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CE" w:rsidRDefault="003867CE" w:rsidP="003867CE">
      <w:pPr>
        <w:spacing w:line="360" w:lineRule="auto"/>
        <w:jc w:val="center"/>
        <w:rPr>
          <w:lang w:val="lt-LT"/>
        </w:rPr>
      </w:pPr>
      <w:bookmarkStart w:id="0" w:name="_Toc262564203"/>
      <w:bookmarkStart w:id="1" w:name="_Toc262564614"/>
      <w:r>
        <w:rPr>
          <w:noProof/>
          <w:lang w:val="lt-LT" w:eastAsia="lt-LT"/>
        </w:rPr>
        <w:drawing>
          <wp:inline distT="0" distB="0" distL="0" distR="0">
            <wp:extent cx="1018309" cy="1210333"/>
            <wp:effectExtent l="19050" t="0" r="0" b="0"/>
            <wp:docPr id="1" name="Picture 1" descr="HERBAS m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mru.jpg"/>
                    <pic:cNvPicPr>
                      <a:picLocks noChangeAspect="1" noChangeArrowheads="1"/>
                    </pic:cNvPicPr>
                  </pic:nvPicPr>
                  <pic:blipFill>
                    <a:blip r:embed="rId8" cstate="print"/>
                    <a:srcRect/>
                    <a:stretch>
                      <a:fillRect/>
                    </a:stretch>
                  </pic:blipFill>
                  <pic:spPr bwMode="auto">
                    <a:xfrm>
                      <a:off x="0" y="0"/>
                      <a:ext cx="1018309" cy="1210333"/>
                    </a:xfrm>
                    <a:prstGeom prst="rect">
                      <a:avLst/>
                    </a:prstGeom>
                    <a:noFill/>
                    <a:ln w="9525">
                      <a:noFill/>
                      <a:miter lim="800000"/>
                      <a:headEnd/>
                      <a:tailEnd/>
                    </a:ln>
                  </pic:spPr>
                </pic:pic>
              </a:graphicData>
            </a:graphic>
          </wp:inline>
        </w:drawing>
      </w: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r>
        <w:rPr>
          <w:lang w:val="lt-LT"/>
        </w:rPr>
        <w:t>MYKOLO ROMERIO UNIVERSITETO</w:t>
      </w:r>
    </w:p>
    <w:p w:rsidR="003867CE" w:rsidRDefault="003867CE" w:rsidP="003867CE">
      <w:pPr>
        <w:spacing w:line="360" w:lineRule="auto"/>
        <w:jc w:val="center"/>
        <w:rPr>
          <w:lang w:val="lt-LT"/>
        </w:rPr>
      </w:pPr>
      <w:r>
        <w:rPr>
          <w:lang w:val="lt-LT"/>
        </w:rPr>
        <w:t>TEISĖS FAKULTETO</w:t>
      </w:r>
    </w:p>
    <w:p w:rsidR="003867CE" w:rsidRDefault="003867CE" w:rsidP="003867CE">
      <w:pPr>
        <w:spacing w:line="360" w:lineRule="auto"/>
        <w:jc w:val="center"/>
        <w:rPr>
          <w:lang w:val="lt-LT"/>
        </w:rPr>
      </w:pPr>
      <w:r>
        <w:rPr>
          <w:lang w:val="lt-LT"/>
        </w:rPr>
        <w:t>CIVILINĖS IR KOMERCINĖS TEISĖS KATEDRA</w:t>
      </w: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Pr="009A29B9" w:rsidRDefault="003867CE" w:rsidP="003867CE">
      <w:pPr>
        <w:spacing w:line="360" w:lineRule="auto"/>
        <w:jc w:val="center"/>
        <w:rPr>
          <w:sz w:val="28"/>
          <w:szCs w:val="28"/>
          <w:lang w:val="lt-LT"/>
        </w:rPr>
      </w:pPr>
      <w:r w:rsidRPr="009A29B9">
        <w:rPr>
          <w:sz w:val="28"/>
          <w:szCs w:val="28"/>
          <w:lang w:val="lt-LT"/>
        </w:rPr>
        <w:t>INDRĖ KRYŽIŪTĖ</w:t>
      </w:r>
    </w:p>
    <w:p w:rsidR="003867CE" w:rsidRPr="00AA5697" w:rsidRDefault="003867CE" w:rsidP="003867CE">
      <w:pPr>
        <w:spacing w:line="360" w:lineRule="auto"/>
        <w:jc w:val="center"/>
        <w:rPr>
          <w:color w:val="000000"/>
          <w:lang w:val="lt-LT"/>
        </w:rPr>
      </w:pPr>
      <w:r>
        <w:rPr>
          <w:lang w:val="lt-LT"/>
        </w:rPr>
        <w:t xml:space="preserve">(Civilinės teisės studijų programa, </w:t>
      </w:r>
      <w:r w:rsidRPr="00AA5697">
        <w:rPr>
          <w:lang w:val="lt-LT"/>
        </w:rPr>
        <w:t xml:space="preserve">kodas </w:t>
      </w:r>
      <w:r>
        <w:rPr>
          <w:lang w:val="lt-LT"/>
        </w:rPr>
        <w:t xml:space="preserve">– </w:t>
      </w:r>
      <w:r w:rsidRPr="00AA5697">
        <w:rPr>
          <w:color w:val="000000"/>
          <w:lang w:val="lt-LT"/>
        </w:rPr>
        <w:t>62401S111</w:t>
      </w:r>
      <w:r>
        <w:rPr>
          <w:color w:val="000000"/>
          <w:lang w:val="lt-LT"/>
        </w:rPr>
        <w:t>)</w:t>
      </w:r>
    </w:p>
    <w:p w:rsidR="003867CE" w:rsidRPr="007F24BD"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Pr="003867CE" w:rsidRDefault="003867CE" w:rsidP="003867CE">
      <w:pPr>
        <w:pStyle w:val="Heading1"/>
        <w:spacing w:line="360" w:lineRule="auto"/>
        <w:jc w:val="center"/>
        <w:rPr>
          <w:rFonts w:ascii="Times New Roman" w:hAnsi="Times New Roman"/>
        </w:rPr>
      </w:pPr>
      <w:r w:rsidRPr="003867CE">
        <w:rPr>
          <w:rFonts w:ascii="Times New Roman" w:hAnsi="Times New Roman"/>
        </w:rPr>
        <w:t>ATSAKOMYBĖS UŽ PRELIMINARIOSIOS SUTARTIES</w:t>
      </w:r>
      <w:r w:rsidRPr="003867CE">
        <w:rPr>
          <w:rFonts w:ascii="Times New Roman" w:hAnsi="Times New Roman"/>
          <w:b w:val="0"/>
        </w:rPr>
        <w:t xml:space="preserve">                  </w:t>
      </w:r>
      <w:r w:rsidRPr="003867CE">
        <w:rPr>
          <w:rFonts w:ascii="Times New Roman" w:hAnsi="Times New Roman"/>
        </w:rPr>
        <w:t>NEVYKDYMĄ PROBLEMOS</w:t>
      </w: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r>
        <w:rPr>
          <w:lang w:val="lt-LT"/>
        </w:rPr>
        <w:t>Magistro baigiamasis darbas</w:t>
      </w: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Default="003867CE" w:rsidP="003867CE">
      <w:pPr>
        <w:spacing w:line="360" w:lineRule="auto"/>
        <w:jc w:val="center"/>
        <w:rPr>
          <w:lang w:val="lt-LT"/>
        </w:rPr>
      </w:pPr>
    </w:p>
    <w:p w:rsidR="003867CE" w:rsidRDefault="003867CE" w:rsidP="003867CE">
      <w:pPr>
        <w:spacing w:line="360" w:lineRule="auto"/>
        <w:jc w:val="right"/>
        <w:rPr>
          <w:lang w:val="lt-LT"/>
        </w:rPr>
      </w:pPr>
      <w:r>
        <w:rPr>
          <w:lang w:val="lt-LT"/>
        </w:rPr>
        <w:t>Darbo vadovas –</w:t>
      </w:r>
    </w:p>
    <w:p w:rsidR="003867CE" w:rsidRDefault="003867CE" w:rsidP="003867CE">
      <w:pPr>
        <w:spacing w:line="360" w:lineRule="auto"/>
        <w:jc w:val="right"/>
        <w:rPr>
          <w:lang w:val="lt-LT"/>
        </w:rPr>
      </w:pPr>
      <w:r>
        <w:rPr>
          <w:lang w:val="lt-LT"/>
        </w:rPr>
        <w:t>doc. dr. Ramūnas Birštonas</w:t>
      </w: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Default="003867CE" w:rsidP="003867CE">
      <w:pPr>
        <w:jc w:val="right"/>
        <w:rPr>
          <w:lang w:val="lt-LT"/>
        </w:rPr>
      </w:pPr>
    </w:p>
    <w:p w:rsidR="003867CE" w:rsidRPr="008921AB" w:rsidRDefault="003867CE" w:rsidP="003867CE">
      <w:pPr>
        <w:jc w:val="center"/>
        <w:rPr>
          <w:lang w:val="lt-LT"/>
        </w:rPr>
      </w:pPr>
      <w:r>
        <w:rPr>
          <w:lang w:val="lt-LT"/>
        </w:rPr>
        <w:t>Vilnius, 2011</w:t>
      </w:r>
    </w:p>
    <w:p w:rsidR="003E5E60" w:rsidRPr="00DF3102" w:rsidRDefault="003E5E60" w:rsidP="002E6D91">
      <w:pPr>
        <w:autoSpaceDE w:val="0"/>
        <w:autoSpaceDN w:val="0"/>
        <w:adjustRightInd w:val="0"/>
        <w:spacing w:line="360" w:lineRule="auto"/>
        <w:ind w:left="2187" w:firstLine="1701"/>
        <w:rPr>
          <w:bCs/>
          <w:sz w:val="36"/>
          <w:szCs w:val="36"/>
          <w:lang w:val="lt-LT"/>
        </w:rPr>
      </w:pPr>
      <w:r w:rsidRPr="00DF3102">
        <w:rPr>
          <w:bCs/>
          <w:sz w:val="36"/>
          <w:szCs w:val="36"/>
          <w:lang w:val="lt-LT"/>
        </w:rPr>
        <w:lastRenderedPageBreak/>
        <w:t>Turinys</w:t>
      </w:r>
    </w:p>
    <w:p w:rsidR="003E5E60" w:rsidRPr="00DF3102" w:rsidRDefault="003E5E60" w:rsidP="00D61E2F">
      <w:pPr>
        <w:autoSpaceDE w:val="0"/>
        <w:autoSpaceDN w:val="0"/>
        <w:adjustRightInd w:val="0"/>
        <w:spacing w:line="480" w:lineRule="auto"/>
        <w:rPr>
          <w:caps/>
          <w:sz w:val="27"/>
          <w:szCs w:val="27"/>
          <w:lang w:val="lt-LT"/>
        </w:rPr>
      </w:pPr>
      <w:r w:rsidRPr="00DF3102">
        <w:rPr>
          <w:rFonts w:cs="TimesNewRoman"/>
          <w:caps/>
          <w:sz w:val="27"/>
          <w:szCs w:val="27"/>
          <w:lang w:val="lt-LT"/>
        </w:rPr>
        <w:t>Į</w:t>
      </w:r>
      <w:r w:rsidRPr="00DF3102">
        <w:rPr>
          <w:caps/>
          <w:sz w:val="27"/>
          <w:szCs w:val="27"/>
          <w:lang w:val="lt-LT"/>
        </w:rPr>
        <w:t>vadas.........................................................................................</w:t>
      </w:r>
      <w:r w:rsidR="00D61E2F" w:rsidRPr="00DF3102">
        <w:rPr>
          <w:caps/>
          <w:sz w:val="27"/>
          <w:szCs w:val="27"/>
          <w:lang w:val="lt-LT"/>
        </w:rPr>
        <w:t>....</w:t>
      </w:r>
      <w:r w:rsidR="002E6D91" w:rsidRPr="00DF3102">
        <w:rPr>
          <w:caps/>
          <w:sz w:val="27"/>
          <w:szCs w:val="27"/>
          <w:lang w:val="lt-LT"/>
        </w:rPr>
        <w:t>........</w:t>
      </w:r>
      <w:r w:rsidRPr="00DF3102">
        <w:rPr>
          <w:caps/>
          <w:sz w:val="27"/>
          <w:szCs w:val="27"/>
          <w:lang w:val="lt-LT"/>
        </w:rPr>
        <w:t>....</w:t>
      </w:r>
      <w:r w:rsidR="002E6D91" w:rsidRPr="00DF3102">
        <w:rPr>
          <w:caps/>
          <w:sz w:val="27"/>
          <w:szCs w:val="27"/>
          <w:lang w:val="lt-LT"/>
        </w:rPr>
        <w:t>.........</w:t>
      </w:r>
      <w:r w:rsidRPr="00DF3102">
        <w:rPr>
          <w:caps/>
          <w:sz w:val="27"/>
          <w:szCs w:val="27"/>
          <w:lang w:val="lt-LT"/>
        </w:rPr>
        <w:t>.......3</w:t>
      </w:r>
    </w:p>
    <w:p w:rsidR="003E5E60" w:rsidRPr="00DF3102" w:rsidRDefault="003E5E60" w:rsidP="004164FA">
      <w:pPr>
        <w:autoSpaceDE w:val="0"/>
        <w:autoSpaceDN w:val="0"/>
        <w:adjustRightInd w:val="0"/>
        <w:spacing w:line="480" w:lineRule="auto"/>
        <w:rPr>
          <w:sz w:val="27"/>
          <w:szCs w:val="27"/>
          <w:lang w:val="lt-LT"/>
        </w:rPr>
      </w:pPr>
      <w:r w:rsidRPr="00DF3102">
        <w:rPr>
          <w:sz w:val="27"/>
          <w:szCs w:val="27"/>
          <w:lang w:val="lt-LT"/>
        </w:rPr>
        <w:t xml:space="preserve">1. </w:t>
      </w:r>
      <w:r w:rsidRPr="00DF3102">
        <w:rPr>
          <w:caps/>
          <w:sz w:val="27"/>
          <w:szCs w:val="27"/>
          <w:lang w:val="lt-LT"/>
        </w:rPr>
        <w:t>Preliminariosios sutarties samprata ir jos vieta     ikisutartiniuose santykiuose</w:t>
      </w:r>
      <w:r w:rsidRPr="00DF3102">
        <w:rPr>
          <w:sz w:val="27"/>
          <w:szCs w:val="27"/>
          <w:lang w:val="lt-LT"/>
        </w:rPr>
        <w:t xml:space="preserve"> ............</w:t>
      </w:r>
      <w:r w:rsidR="002E6D91" w:rsidRPr="00DF3102">
        <w:rPr>
          <w:sz w:val="27"/>
          <w:szCs w:val="27"/>
          <w:lang w:val="lt-LT"/>
        </w:rPr>
        <w:t>....</w:t>
      </w:r>
      <w:r w:rsidRPr="00DF3102">
        <w:rPr>
          <w:sz w:val="27"/>
          <w:szCs w:val="27"/>
          <w:lang w:val="lt-LT"/>
        </w:rPr>
        <w:t>........................</w:t>
      </w:r>
      <w:r w:rsidR="002E6D91" w:rsidRPr="00DF3102">
        <w:rPr>
          <w:sz w:val="27"/>
          <w:szCs w:val="27"/>
          <w:lang w:val="lt-LT"/>
        </w:rPr>
        <w:t>.............................</w:t>
      </w:r>
      <w:r w:rsidRPr="00DF3102">
        <w:rPr>
          <w:sz w:val="27"/>
          <w:szCs w:val="27"/>
          <w:lang w:val="lt-LT"/>
        </w:rPr>
        <w:t>7</w:t>
      </w:r>
    </w:p>
    <w:p w:rsidR="003E5E60" w:rsidRPr="00EB2C3C" w:rsidRDefault="003E5E60" w:rsidP="004164FA">
      <w:pPr>
        <w:autoSpaceDE w:val="0"/>
        <w:autoSpaceDN w:val="0"/>
        <w:adjustRightInd w:val="0"/>
        <w:spacing w:line="480" w:lineRule="auto"/>
        <w:ind w:firstLine="284"/>
        <w:rPr>
          <w:sz w:val="27"/>
          <w:szCs w:val="27"/>
          <w:lang w:val="it-IT"/>
        </w:rPr>
      </w:pPr>
      <w:r w:rsidRPr="00EB2C3C">
        <w:rPr>
          <w:sz w:val="27"/>
          <w:szCs w:val="27"/>
          <w:lang w:val="it-IT"/>
        </w:rPr>
        <w:t>1.1. Prelimin</w:t>
      </w:r>
      <w:r w:rsidR="00EB2C3C">
        <w:rPr>
          <w:sz w:val="27"/>
          <w:szCs w:val="27"/>
          <w:lang w:val="it-IT"/>
        </w:rPr>
        <w:t>ariosios sutarties sąvoka ir</w:t>
      </w:r>
      <w:r w:rsidRPr="00EB2C3C">
        <w:rPr>
          <w:sz w:val="27"/>
          <w:szCs w:val="27"/>
          <w:lang w:val="it-IT"/>
        </w:rPr>
        <w:t xml:space="preserve"> bruožai ............................</w:t>
      </w:r>
      <w:r w:rsidR="002E6D91" w:rsidRPr="00EB2C3C">
        <w:rPr>
          <w:sz w:val="27"/>
          <w:szCs w:val="27"/>
          <w:lang w:val="it-IT"/>
        </w:rPr>
        <w:t>.........</w:t>
      </w:r>
      <w:r w:rsidRPr="00EB2C3C">
        <w:rPr>
          <w:sz w:val="27"/>
          <w:szCs w:val="27"/>
          <w:lang w:val="it-IT"/>
        </w:rPr>
        <w:t>...</w:t>
      </w:r>
      <w:r w:rsidR="00EB2C3C">
        <w:rPr>
          <w:sz w:val="27"/>
          <w:szCs w:val="27"/>
          <w:lang w:val="it-IT"/>
        </w:rPr>
        <w:t>......</w:t>
      </w:r>
      <w:r w:rsidRPr="00EB2C3C">
        <w:rPr>
          <w:sz w:val="27"/>
          <w:szCs w:val="27"/>
          <w:lang w:val="it-IT"/>
        </w:rPr>
        <w:t>..</w:t>
      </w:r>
      <w:r w:rsidR="002E6D91" w:rsidRPr="00EB2C3C">
        <w:rPr>
          <w:sz w:val="27"/>
          <w:szCs w:val="27"/>
          <w:lang w:val="it-IT"/>
        </w:rPr>
        <w:t>...</w:t>
      </w:r>
      <w:r w:rsidRPr="00EB2C3C">
        <w:rPr>
          <w:sz w:val="27"/>
          <w:szCs w:val="27"/>
          <w:lang w:val="it-IT"/>
        </w:rPr>
        <w:t>....7</w:t>
      </w:r>
    </w:p>
    <w:p w:rsidR="003E5E60" w:rsidRPr="00EB2C3C" w:rsidRDefault="003E5E60" w:rsidP="004164FA">
      <w:pPr>
        <w:autoSpaceDE w:val="0"/>
        <w:autoSpaceDN w:val="0"/>
        <w:adjustRightInd w:val="0"/>
        <w:spacing w:line="480" w:lineRule="auto"/>
        <w:ind w:firstLine="284"/>
        <w:rPr>
          <w:sz w:val="27"/>
          <w:szCs w:val="27"/>
          <w:lang w:val="it-IT"/>
        </w:rPr>
      </w:pPr>
      <w:r w:rsidRPr="00EB2C3C">
        <w:rPr>
          <w:sz w:val="27"/>
          <w:szCs w:val="27"/>
          <w:lang w:val="it-IT"/>
        </w:rPr>
        <w:t>1.2. Preliminariosios sutarties vieta ikisutartiniuose santykiuose ............</w:t>
      </w:r>
      <w:r w:rsidR="002E6D91" w:rsidRPr="00EB2C3C">
        <w:rPr>
          <w:sz w:val="27"/>
          <w:szCs w:val="27"/>
          <w:lang w:val="it-IT"/>
        </w:rPr>
        <w:t>..</w:t>
      </w:r>
      <w:r w:rsidRPr="00EB2C3C">
        <w:rPr>
          <w:sz w:val="27"/>
          <w:szCs w:val="27"/>
          <w:lang w:val="it-IT"/>
        </w:rPr>
        <w:t>.............13</w:t>
      </w:r>
    </w:p>
    <w:p w:rsidR="003E5E60" w:rsidRPr="00E60F50" w:rsidRDefault="003E5E60" w:rsidP="004164FA">
      <w:pPr>
        <w:autoSpaceDE w:val="0"/>
        <w:autoSpaceDN w:val="0"/>
        <w:adjustRightInd w:val="0"/>
        <w:spacing w:line="480" w:lineRule="auto"/>
        <w:ind w:firstLine="284"/>
        <w:rPr>
          <w:sz w:val="27"/>
          <w:szCs w:val="27"/>
          <w:lang w:val="it-IT"/>
        </w:rPr>
      </w:pPr>
      <w:r w:rsidRPr="00E60F50">
        <w:rPr>
          <w:sz w:val="27"/>
          <w:szCs w:val="27"/>
          <w:lang w:val="it-IT"/>
        </w:rPr>
        <w:t>1.3. Preliminariosios sutarties santykis su pagrindine sutartimi ……......</w:t>
      </w:r>
      <w:r w:rsidR="002E6D91" w:rsidRPr="00E60F50">
        <w:rPr>
          <w:sz w:val="27"/>
          <w:szCs w:val="27"/>
          <w:lang w:val="it-IT"/>
        </w:rPr>
        <w:t>..</w:t>
      </w:r>
      <w:r w:rsidR="004164FA">
        <w:rPr>
          <w:sz w:val="27"/>
          <w:szCs w:val="27"/>
          <w:lang w:val="it-IT"/>
        </w:rPr>
        <w:t>.............17</w:t>
      </w:r>
    </w:p>
    <w:p w:rsidR="003E5E60" w:rsidRPr="00E60F50" w:rsidRDefault="003E5E60" w:rsidP="004164FA">
      <w:pPr>
        <w:autoSpaceDE w:val="0"/>
        <w:autoSpaceDN w:val="0"/>
        <w:adjustRightInd w:val="0"/>
        <w:spacing w:line="480" w:lineRule="auto"/>
        <w:rPr>
          <w:sz w:val="27"/>
          <w:szCs w:val="27"/>
          <w:lang w:val="it-IT"/>
        </w:rPr>
      </w:pPr>
      <w:r w:rsidRPr="00E60F50">
        <w:rPr>
          <w:sz w:val="27"/>
          <w:szCs w:val="27"/>
          <w:lang w:val="it-IT"/>
        </w:rPr>
        <w:t xml:space="preserve">2. </w:t>
      </w:r>
      <w:r w:rsidRPr="00E60F50">
        <w:rPr>
          <w:caps/>
          <w:sz w:val="27"/>
          <w:szCs w:val="27"/>
          <w:lang w:val="it-IT"/>
        </w:rPr>
        <w:t>Atsakomybės už preliminariosios sutarties nevykdymą kvalifikavimo problema</w:t>
      </w:r>
      <w:r w:rsidRPr="00E60F50">
        <w:rPr>
          <w:sz w:val="27"/>
          <w:szCs w:val="27"/>
          <w:lang w:val="it-IT"/>
        </w:rPr>
        <w:t xml:space="preserve"> ................................................</w:t>
      </w:r>
      <w:r w:rsidR="004164FA">
        <w:rPr>
          <w:sz w:val="27"/>
          <w:szCs w:val="27"/>
          <w:lang w:val="it-IT"/>
        </w:rPr>
        <w:t>..............................20</w:t>
      </w:r>
    </w:p>
    <w:p w:rsidR="003E5E60" w:rsidRPr="00E60F50" w:rsidRDefault="003E5E60" w:rsidP="004164FA">
      <w:pPr>
        <w:autoSpaceDE w:val="0"/>
        <w:autoSpaceDN w:val="0"/>
        <w:adjustRightInd w:val="0"/>
        <w:spacing w:line="480" w:lineRule="auto"/>
        <w:ind w:firstLine="284"/>
        <w:rPr>
          <w:sz w:val="27"/>
          <w:szCs w:val="27"/>
          <w:lang w:val="it-IT"/>
        </w:rPr>
      </w:pPr>
      <w:r w:rsidRPr="00E60F50">
        <w:rPr>
          <w:sz w:val="27"/>
          <w:szCs w:val="27"/>
          <w:lang w:val="it-IT"/>
        </w:rPr>
        <w:t>2.1. Atsakomybės už preliminariosios sutarties nevykdymą genezė..............</w:t>
      </w:r>
      <w:r w:rsidR="002E6D91" w:rsidRPr="00E60F50">
        <w:rPr>
          <w:sz w:val="27"/>
          <w:szCs w:val="27"/>
          <w:lang w:val="it-IT"/>
        </w:rPr>
        <w:t>..</w:t>
      </w:r>
      <w:r w:rsidRPr="00E60F50">
        <w:rPr>
          <w:sz w:val="27"/>
          <w:szCs w:val="27"/>
          <w:lang w:val="it-IT"/>
        </w:rPr>
        <w:t>.......20</w:t>
      </w:r>
    </w:p>
    <w:p w:rsidR="003E5E60" w:rsidRPr="00E60F50" w:rsidRDefault="003E5E60" w:rsidP="004164FA">
      <w:pPr>
        <w:spacing w:line="480" w:lineRule="auto"/>
        <w:ind w:firstLine="284"/>
        <w:rPr>
          <w:lang w:val="it-IT"/>
        </w:rPr>
      </w:pPr>
      <w:r w:rsidRPr="00E60F50">
        <w:rPr>
          <w:sz w:val="27"/>
          <w:szCs w:val="27"/>
          <w:lang w:val="it-IT"/>
        </w:rPr>
        <w:t>2.2. Atsakomybės už preliminariosios sutarties nevykdymą prigimtis...........</w:t>
      </w:r>
      <w:r w:rsidR="002E6D91" w:rsidRPr="00E60F50">
        <w:rPr>
          <w:sz w:val="27"/>
          <w:szCs w:val="27"/>
          <w:lang w:val="it-IT"/>
        </w:rPr>
        <w:t>..</w:t>
      </w:r>
      <w:r w:rsidRPr="00E60F50">
        <w:rPr>
          <w:sz w:val="27"/>
          <w:szCs w:val="27"/>
          <w:lang w:val="it-IT"/>
        </w:rPr>
        <w:t>.......2</w:t>
      </w:r>
      <w:r w:rsidR="004164FA">
        <w:rPr>
          <w:sz w:val="27"/>
          <w:szCs w:val="27"/>
          <w:lang w:val="it-IT"/>
        </w:rPr>
        <w:t>3</w:t>
      </w:r>
    </w:p>
    <w:p w:rsidR="003E5E60" w:rsidRPr="00E60F50" w:rsidRDefault="003E5E60" w:rsidP="004164FA">
      <w:pPr>
        <w:autoSpaceDE w:val="0"/>
        <w:autoSpaceDN w:val="0"/>
        <w:adjustRightInd w:val="0"/>
        <w:spacing w:line="480" w:lineRule="auto"/>
        <w:rPr>
          <w:sz w:val="27"/>
          <w:szCs w:val="27"/>
          <w:lang w:val="it-IT"/>
        </w:rPr>
      </w:pPr>
      <w:r w:rsidRPr="00E60F50">
        <w:rPr>
          <w:sz w:val="27"/>
          <w:szCs w:val="27"/>
          <w:lang w:val="it-IT"/>
        </w:rPr>
        <w:t xml:space="preserve">3. </w:t>
      </w:r>
      <w:r w:rsidRPr="00E60F50">
        <w:rPr>
          <w:caps/>
          <w:sz w:val="27"/>
          <w:szCs w:val="27"/>
          <w:lang w:val="it-IT"/>
        </w:rPr>
        <w:t>Atsakomybės už preliminariosios sutarties nevykdymą sąlygos</w:t>
      </w:r>
      <w:r w:rsidRPr="00E60F50">
        <w:rPr>
          <w:sz w:val="27"/>
          <w:szCs w:val="27"/>
          <w:lang w:val="it-IT"/>
        </w:rPr>
        <w:t xml:space="preserve"> .....................................................................................</w:t>
      </w:r>
      <w:r w:rsidR="00CB6919">
        <w:rPr>
          <w:sz w:val="27"/>
          <w:szCs w:val="27"/>
          <w:lang w:val="it-IT"/>
        </w:rPr>
        <w:t>..............................3</w:t>
      </w:r>
      <w:r w:rsidR="004F5495">
        <w:rPr>
          <w:sz w:val="27"/>
          <w:szCs w:val="27"/>
          <w:lang w:val="it-IT"/>
        </w:rPr>
        <w:t>8</w:t>
      </w:r>
    </w:p>
    <w:p w:rsidR="003E5E60" w:rsidRPr="00E60F50" w:rsidRDefault="003E5E60" w:rsidP="004164FA">
      <w:pPr>
        <w:autoSpaceDE w:val="0"/>
        <w:autoSpaceDN w:val="0"/>
        <w:adjustRightInd w:val="0"/>
        <w:spacing w:line="480" w:lineRule="auto"/>
        <w:ind w:firstLine="284"/>
        <w:rPr>
          <w:sz w:val="27"/>
          <w:szCs w:val="27"/>
          <w:lang w:val="it-IT"/>
        </w:rPr>
      </w:pPr>
      <w:r w:rsidRPr="00E60F50">
        <w:rPr>
          <w:sz w:val="27"/>
          <w:szCs w:val="27"/>
          <w:lang w:val="it-IT"/>
        </w:rPr>
        <w:t>3.1. Neteisėti veiksmai ir kitos atsakomybės sąlygos.....</w:t>
      </w:r>
      <w:r w:rsidR="002E6D91" w:rsidRPr="00E60F50">
        <w:rPr>
          <w:sz w:val="27"/>
          <w:szCs w:val="27"/>
          <w:lang w:val="it-IT"/>
        </w:rPr>
        <w:t>..</w:t>
      </w:r>
      <w:r w:rsidRPr="00E60F50">
        <w:rPr>
          <w:sz w:val="27"/>
          <w:szCs w:val="27"/>
          <w:lang w:val="it-IT"/>
        </w:rPr>
        <w:t>.......................................39</w:t>
      </w:r>
    </w:p>
    <w:p w:rsidR="003E5E60" w:rsidRPr="00E60F50" w:rsidRDefault="003E5E60" w:rsidP="00F26AAB">
      <w:pPr>
        <w:autoSpaceDE w:val="0"/>
        <w:autoSpaceDN w:val="0"/>
        <w:adjustRightInd w:val="0"/>
        <w:spacing w:line="480" w:lineRule="auto"/>
        <w:ind w:firstLine="284"/>
        <w:rPr>
          <w:sz w:val="27"/>
          <w:szCs w:val="27"/>
          <w:lang w:val="it-IT"/>
        </w:rPr>
      </w:pPr>
      <w:r w:rsidRPr="00E60F50">
        <w:rPr>
          <w:sz w:val="27"/>
          <w:szCs w:val="27"/>
          <w:lang w:val="it-IT"/>
        </w:rPr>
        <w:t xml:space="preserve">3.2. </w:t>
      </w:r>
      <w:r w:rsidR="00F834CE">
        <w:rPr>
          <w:sz w:val="27"/>
          <w:szCs w:val="27"/>
          <w:lang w:val="lt-LT"/>
        </w:rPr>
        <w:t>A</w:t>
      </w:r>
      <w:r w:rsidR="00F834CE" w:rsidRPr="00E60F50">
        <w:rPr>
          <w:sz w:val="27"/>
          <w:szCs w:val="27"/>
          <w:lang w:val="it-IT"/>
        </w:rPr>
        <w:t>tlygintinų nuostoli</w:t>
      </w:r>
      <w:r w:rsidR="00F834CE">
        <w:rPr>
          <w:sz w:val="27"/>
          <w:szCs w:val="27"/>
          <w:lang w:val="it-IT"/>
        </w:rPr>
        <w:t>ų u</w:t>
      </w:r>
      <w:r w:rsidR="004164FA">
        <w:rPr>
          <w:sz w:val="27"/>
          <w:szCs w:val="27"/>
          <w:lang w:val="lt-LT"/>
        </w:rPr>
        <w:t xml:space="preserve">ž preliminariosios sutarties nevykdymą </w:t>
      </w:r>
      <w:r w:rsidR="004164FA">
        <w:rPr>
          <w:sz w:val="27"/>
          <w:szCs w:val="27"/>
          <w:lang w:val="it-IT"/>
        </w:rPr>
        <w:t>apimtis.</w:t>
      </w:r>
      <w:r w:rsidR="00F26AAB">
        <w:rPr>
          <w:sz w:val="27"/>
          <w:szCs w:val="27"/>
          <w:lang w:val="it-IT"/>
        </w:rPr>
        <w:t>....</w:t>
      </w:r>
      <w:r w:rsidR="004164FA">
        <w:rPr>
          <w:sz w:val="27"/>
          <w:szCs w:val="27"/>
          <w:lang w:val="it-IT"/>
        </w:rPr>
        <w:t>.</w:t>
      </w:r>
      <w:r w:rsidRPr="00E60F50">
        <w:rPr>
          <w:sz w:val="27"/>
          <w:szCs w:val="27"/>
          <w:lang w:val="it-IT"/>
        </w:rPr>
        <w:t>....46</w:t>
      </w:r>
    </w:p>
    <w:p w:rsidR="003E5E60" w:rsidRPr="00E60F50" w:rsidRDefault="003E5E60" w:rsidP="004164FA">
      <w:pPr>
        <w:autoSpaceDE w:val="0"/>
        <w:autoSpaceDN w:val="0"/>
        <w:adjustRightInd w:val="0"/>
        <w:spacing w:line="480" w:lineRule="auto"/>
        <w:ind w:firstLine="709"/>
        <w:rPr>
          <w:sz w:val="27"/>
          <w:szCs w:val="27"/>
          <w:lang w:val="it-IT"/>
        </w:rPr>
      </w:pPr>
      <w:r w:rsidRPr="00E60F50">
        <w:rPr>
          <w:sz w:val="26"/>
          <w:szCs w:val="26"/>
          <w:lang w:val="it-IT"/>
        </w:rPr>
        <w:t>3.2.1. Prarastos galimybės piniginės vertės atlyginimas</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.47</w:t>
      </w:r>
    </w:p>
    <w:p w:rsidR="003E5E60" w:rsidRPr="00E60F50" w:rsidRDefault="003E5E60" w:rsidP="004164FA">
      <w:pPr>
        <w:autoSpaceDE w:val="0"/>
        <w:autoSpaceDN w:val="0"/>
        <w:adjustRightInd w:val="0"/>
        <w:spacing w:line="480" w:lineRule="auto"/>
        <w:ind w:firstLine="709"/>
        <w:rPr>
          <w:sz w:val="26"/>
          <w:szCs w:val="26"/>
          <w:lang w:val="it-IT"/>
        </w:rPr>
      </w:pPr>
      <w:r w:rsidRPr="00E60F50">
        <w:rPr>
          <w:sz w:val="26"/>
          <w:szCs w:val="26"/>
          <w:lang w:val="it-IT"/>
        </w:rPr>
        <w:t>3.2.2. Negautų pajamų atlyginimo galimybė</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..57</w:t>
      </w:r>
    </w:p>
    <w:p w:rsidR="003E5E60" w:rsidRPr="00E60F50" w:rsidRDefault="003E5E60" w:rsidP="004164FA">
      <w:pPr>
        <w:autoSpaceDE w:val="0"/>
        <w:autoSpaceDN w:val="0"/>
        <w:adjustRightInd w:val="0"/>
        <w:spacing w:line="480" w:lineRule="auto"/>
        <w:ind w:firstLine="709"/>
        <w:rPr>
          <w:sz w:val="27"/>
          <w:szCs w:val="27"/>
          <w:lang w:val="it-IT"/>
        </w:rPr>
      </w:pPr>
      <w:r w:rsidRPr="00E60F50">
        <w:rPr>
          <w:sz w:val="26"/>
          <w:szCs w:val="26"/>
          <w:lang w:val="it-IT"/>
        </w:rPr>
        <w:t>3.2.3. Neturtinės žalos atlyginimas</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00CB6919">
        <w:rPr>
          <w:sz w:val="27"/>
          <w:szCs w:val="27"/>
          <w:lang w:val="it-IT"/>
        </w:rPr>
        <w:t>6</w:t>
      </w:r>
      <w:r w:rsidR="004F5495">
        <w:rPr>
          <w:sz w:val="27"/>
          <w:szCs w:val="27"/>
          <w:lang w:val="it-IT"/>
        </w:rPr>
        <w:t>0</w:t>
      </w:r>
    </w:p>
    <w:p w:rsidR="003E5E60" w:rsidRPr="00E60F50" w:rsidRDefault="003E5E60" w:rsidP="004164FA">
      <w:pPr>
        <w:tabs>
          <w:tab w:val="left" w:pos="1276"/>
        </w:tabs>
        <w:autoSpaceDE w:val="0"/>
        <w:autoSpaceDN w:val="0"/>
        <w:adjustRightInd w:val="0"/>
        <w:spacing w:line="480" w:lineRule="auto"/>
        <w:ind w:left="709"/>
        <w:rPr>
          <w:sz w:val="26"/>
          <w:szCs w:val="26"/>
          <w:lang w:val="it-IT"/>
        </w:rPr>
      </w:pPr>
      <w:r w:rsidRPr="00E60F50">
        <w:rPr>
          <w:sz w:val="26"/>
          <w:szCs w:val="26"/>
          <w:lang w:val="it-IT"/>
        </w:rPr>
        <w:t>3.2.4. Preliminariojoje sutartyje numatytų netesybų bei nuostolių atlyginimo               santykis</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w:t>
      </w:r>
      <w:r w:rsidR="002E6D91" w:rsidRPr="00E60F50">
        <w:rPr>
          <w:sz w:val="27"/>
          <w:szCs w:val="27"/>
          <w:lang w:val="it-IT"/>
        </w:rPr>
        <w:t>.</w:t>
      </w:r>
      <w:r w:rsidRPr="00E60F50">
        <w:rPr>
          <w:sz w:val="27"/>
          <w:szCs w:val="27"/>
          <w:lang w:val="it-IT"/>
        </w:rPr>
        <w:t>.......63</w:t>
      </w:r>
    </w:p>
    <w:p w:rsidR="003E5E60" w:rsidRPr="00E60F50" w:rsidRDefault="003E5E60" w:rsidP="004164FA">
      <w:pPr>
        <w:autoSpaceDE w:val="0"/>
        <w:autoSpaceDN w:val="0"/>
        <w:adjustRightInd w:val="0"/>
        <w:spacing w:line="480" w:lineRule="auto"/>
        <w:rPr>
          <w:caps/>
          <w:sz w:val="27"/>
          <w:szCs w:val="27"/>
          <w:lang w:val="it-IT"/>
        </w:rPr>
      </w:pPr>
      <w:r w:rsidRPr="00E60F50">
        <w:rPr>
          <w:caps/>
          <w:sz w:val="27"/>
          <w:szCs w:val="27"/>
          <w:lang w:val="it-IT"/>
        </w:rPr>
        <w:t>Išvados</w:t>
      </w:r>
      <w:r w:rsidR="00AD56CB" w:rsidRPr="00E60F50">
        <w:rPr>
          <w:caps/>
          <w:sz w:val="27"/>
          <w:szCs w:val="27"/>
          <w:lang w:val="it-IT"/>
        </w:rPr>
        <w:t xml:space="preserve"> ir rekomendacijos.</w:t>
      </w:r>
      <w:r w:rsidRPr="00E60F50">
        <w:rPr>
          <w:caps/>
          <w:sz w:val="27"/>
          <w:szCs w:val="27"/>
          <w:lang w:val="it-IT"/>
        </w:rPr>
        <w:t>.......................................................</w:t>
      </w:r>
      <w:r w:rsidR="00AF6D55">
        <w:rPr>
          <w:caps/>
          <w:sz w:val="27"/>
          <w:szCs w:val="27"/>
          <w:lang w:val="it-IT"/>
        </w:rPr>
        <w:t>.............</w:t>
      </w:r>
      <w:r w:rsidR="002E6D91" w:rsidRPr="00E60F50">
        <w:rPr>
          <w:caps/>
          <w:sz w:val="27"/>
          <w:szCs w:val="27"/>
          <w:lang w:val="it-IT"/>
        </w:rPr>
        <w:t>.</w:t>
      </w:r>
      <w:r w:rsidR="00CB6919">
        <w:rPr>
          <w:caps/>
          <w:sz w:val="27"/>
          <w:szCs w:val="27"/>
          <w:lang w:val="it-IT"/>
        </w:rPr>
        <w:t>....6</w:t>
      </w:r>
      <w:r w:rsidR="004F5495">
        <w:rPr>
          <w:caps/>
          <w:sz w:val="27"/>
          <w:szCs w:val="27"/>
          <w:lang w:val="it-IT"/>
        </w:rPr>
        <w:t>5</w:t>
      </w:r>
    </w:p>
    <w:p w:rsidR="003E5E60" w:rsidRPr="00CB6919" w:rsidRDefault="003E5E60" w:rsidP="004164FA">
      <w:pPr>
        <w:autoSpaceDE w:val="0"/>
        <w:autoSpaceDN w:val="0"/>
        <w:adjustRightInd w:val="0"/>
        <w:spacing w:line="480" w:lineRule="auto"/>
        <w:rPr>
          <w:caps/>
          <w:sz w:val="27"/>
          <w:szCs w:val="27"/>
          <w:lang w:val="it-IT"/>
        </w:rPr>
      </w:pPr>
      <w:r w:rsidRPr="00E60F50">
        <w:rPr>
          <w:caps/>
          <w:sz w:val="27"/>
          <w:szCs w:val="27"/>
          <w:lang w:val="it-IT"/>
        </w:rPr>
        <w:t>Literatūros SĄRAŠAS.................................................</w:t>
      </w:r>
      <w:r w:rsidR="002E6D91" w:rsidRPr="00E60F50">
        <w:rPr>
          <w:caps/>
          <w:sz w:val="27"/>
          <w:szCs w:val="27"/>
          <w:lang w:val="it-IT"/>
        </w:rPr>
        <w:t>.............</w:t>
      </w:r>
      <w:r w:rsidRPr="00E60F50">
        <w:rPr>
          <w:caps/>
          <w:sz w:val="27"/>
          <w:szCs w:val="27"/>
          <w:lang w:val="it-IT"/>
        </w:rPr>
        <w:t>....</w:t>
      </w:r>
      <w:r w:rsidR="00AF6D55">
        <w:rPr>
          <w:caps/>
          <w:sz w:val="27"/>
          <w:szCs w:val="27"/>
          <w:lang w:val="it-IT"/>
        </w:rPr>
        <w:t>.............</w:t>
      </w:r>
      <w:r w:rsidR="004164FA">
        <w:rPr>
          <w:caps/>
          <w:sz w:val="27"/>
          <w:szCs w:val="27"/>
          <w:lang w:val="it-IT"/>
        </w:rPr>
        <w:t>.........6</w:t>
      </w:r>
      <w:r w:rsidR="004F5495">
        <w:rPr>
          <w:caps/>
          <w:sz w:val="27"/>
          <w:szCs w:val="27"/>
          <w:lang w:val="it-IT"/>
        </w:rPr>
        <w:t>7</w:t>
      </w:r>
    </w:p>
    <w:p w:rsidR="003E5E60" w:rsidRPr="00E60F50" w:rsidRDefault="003E5E60" w:rsidP="004164FA">
      <w:pPr>
        <w:autoSpaceDE w:val="0"/>
        <w:autoSpaceDN w:val="0"/>
        <w:adjustRightInd w:val="0"/>
        <w:spacing w:line="480" w:lineRule="auto"/>
        <w:rPr>
          <w:caps/>
          <w:sz w:val="27"/>
          <w:szCs w:val="27"/>
          <w:lang w:val="de-DE"/>
        </w:rPr>
      </w:pPr>
      <w:r w:rsidRPr="00EB2C3C">
        <w:rPr>
          <w:caps/>
          <w:sz w:val="27"/>
          <w:szCs w:val="27"/>
          <w:lang w:val="de-DE"/>
        </w:rPr>
        <w:t>Santrauka.....</w:t>
      </w:r>
      <w:r w:rsidRPr="00E60F50">
        <w:rPr>
          <w:caps/>
          <w:sz w:val="27"/>
          <w:szCs w:val="27"/>
          <w:lang w:val="de-DE"/>
        </w:rPr>
        <w:t>........................................................</w:t>
      </w:r>
      <w:r w:rsidR="002E6D91" w:rsidRPr="00E60F50">
        <w:rPr>
          <w:caps/>
          <w:sz w:val="27"/>
          <w:szCs w:val="27"/>
          <w:lang w:val="de-DE"/>
        </w:rPr>
        <w:t>....................</w:t>
      </w:r>
      <w:r w:rsidRPr="00E60F50">
        <w:rPr>
          <w:caps/>
          <w:sz w:val="27"/>
          <w:szCs w:val="27"/>
          <w:lang w:val="de-DE"/>
        </w:rPr>
        <w:t>...</w:t>
      </w:r>
      <w:r w:rsidR="00AF6D55">
        <w:rPr>
          <w:caps/>
          <w:sz w:val="27"/>
          <w:szCs w:val="27"/>
          <w:lang w:val="de-DE"/>
        </w:rPr>
        <w:t>............</w:t>
      </w:r>
      <w:r w:rsidR="00FC5AF5">
        <w:rPr>
          <w:caps/>
          <w:sz w:val="27"/>
          <w:szCs w:val="27"/>
          <w:lang w:val="de-DE"/>
        </w:rPr>
        <w:t>...........</w:t>
      </w:r>
      <w:r w:rsidR="00CB6919">
        <w:rPr>
          <w:caps/>
          <w:sz w:val="27"/>
          <w:szCs w:val="27"/>
          <w:lang w:val="de-DE"/>
        </w:rPr>
        <w:t>..7</w:t>
      </w:r>
      <w:r w:rsidR="004F5495">
        <w:rPr>
          <w:caps/>
          <w:sz w:val="27"/>
          <w:szCs w:val="27"/>
          <w:lang w:val="de-DE"/>
        </w:rPr>
        <w:t>5</w:t>
      </w:r>
    </w:p>
    <w:p w:rsidR="003E5E60" w:rsidRPr="00E60F50" w:rsidRDefault="003E5E60" w:rsidP="004164FA">
      <w:pPr>
        <w:autoSpaceDE w:val="0"/>
        <w:autoSpaceDN w:val="0"/>
        <w:adjustRightInd w:val="0"/>
        <w:spacing w:line="480" w:lineRule="auto"/>
        <w:rPr>
          <w:lang w:val="de-DE"/>
        </w:rPr>
      </w:pPr>
      <w:r w:rsidRPr="00E60F50">
        <w:rPr>
          <w:caps/>
          <w:sz w:val="27"/>
          <w:szCs w:val="27"/>
          <w:lang w:val="de-DE"/>
        </w:rPr>
        <w:t>Summary</w:t>
      </w:r>
      <w:r w:rsidRPr="00E60F50">
        <w:rPr>
          <w:sz w:val="27"/>
          <w:szCs w:val="27"/>
          <w:lang w:val="de-DE"/>
        </w:rPr>
        <w:t xml:space="preserve"> ...........................................................................</w:t>
      </w:r>
      <w:r w:rsidR="002E6D91" w:rsidRPr="00E60F50">
        <w:rPr>
          <w:sz w:val="27"/>
          <w:szCs w:val="27"/>
          <w:lang w:val="de-DE"/>
        </w:rPr>
        <w:t>......</w:t>
      </w:r>
      <w:r w:rsidR="00AF6D55">
        <w:rPr>
          <w:sz w:val="27"/>
          <w:szCs w:val="27"/>
          <w:lang w:val="de-DE"/>
        </w:rPr>
        <w:t>............</w:t>
      </w:r>
      <w:r w:rsidR="002E6D91" w:rsidRPr="00E60F50">
        <w:rPr>
          <w:sz w:val="27"/>
          <w:szCs w:val="27"/>
          <w:lang w:val="de-DE"/>
        </w:rPr>
        <w:t>..............</w:t>
      </w:r>
      <w:r w:rsidRPr="00E60F50">
        <w:rPr>
          <w:sz w:val="27"/>
          <w:szCs w:val="27"/>
          <w:lang w:val="de-DE"/>
        </w:rPr>
        <w:t>.....7</w:t>
      </w:r>
      <w:r w:rsidR="004F5495">
        <w:rPr>
          <w:sz w:val="27"/>
          <w:szCs w:val="27"/>
          <w:lang w:val="de-DE"/>
        </w:rPr>
        <w:t>7</w:t>
      </w:r>
    </w:p>
    <w:p w:rsidR="0012036C" w:rsidRPr="00121B2C" w:rsidRDefault="0012036C" w:rsidP="00167655">
      <w:pPr>
        <w:pStyle w:val="Heading1"/>
        <w:ind w:firstLine="1701"/>
        <w:rPr>
          <w:rFonts w:ascii="Times New Roman" w:hAnsi="Times New Roman"/>
          <w:b w:val="0"/>
          <w:caps/>
          <w:sz w:val="26"/>
          <w:szCs w:val="26"/>
        </w:rPr>
      </w:pPr>
      <w:r w:rsidRPr="00121B2C">
        <w:rPr>
          <w:rFonts w:ascii="Times New Roman" w:hAnsi="Times New Roman"/>
          <w:b w:val="0"/>
          <w:caps/>
          <w:sz w:val="26"/>
          <w:szCs w:val="26"/>
        </w:rPr>
        <w:lastRenderedPageBreak/>
        <w:t>Įvadas</w:t>
      </w:r>
      <w:bookmarkEnd w:id="0"/>
      <w:bookmarkEnd w:id="1"/>
    </w:p>
    <w:p w:rsidR="0012036C" w:rsidRPr="00281F35" w:rsidRDefault="0012036C" w:rsidP="005723AF">
      <w:pPr>
        <w:ind w:firstLine="851"/>
        <w:jc w:val="center"/>
        <w:rPr>
          <w:caps/>
          <w:lang w:val="lt-LT"/>
        </w:rPr>
      </w:pPr>
    </w:p>
    <w:p w:rsidR="00BB3096" w:rsidRDefault="0012036C" w:rsidP="00BB3096">
      <w:pPr>
        <w:spacing w:line="360" w:lineRule="auto"/>
        <w:ind w:firstLine="851"/>
        <w:jc w:val="both"/>
        <w:rPr>
          <w:lang w:val="lt-LT"/>
        </w:rPr>
      </w:pPr>
      <w:r w:rsidRPr="00281F35">
        <w:rPr>
          <w:b/>
          <w:lang w:val="lt-LT"/>
        </w:rPr>
        <w:t>Temos aktualumas ir problema</w:t>
      </w:r>
      <w:r w:rsidRPr="00281F35">
        <w:rPr>
          <w:lang w:val="lt-LT"/>
        </w:rPr>
        <w:t xml:space="preserve">. Šiuolaikinėje visuomenėje sudėtingėjant bei aktyvėjant civilinei apyvartai, sutarčių teisė neišvengiamai plėtojasi ir tampa </w:t>
      </w:r>
      <w:r w:rsidR="00EB2C3C">
        <w:rPr>
          <w:lang w:val="lt-LT"/>
        </w:rPr>
        <w:t>ne tokia</w:t>
      </w:r>
      <w:r w:rsidRPr="00281F35">
        <w:rPr>
          <w:lang w:val="lt-LT"/>
        </w:rPr>
        <w:t xml:space="preserve"> formalizuota, vis lankstesnė, bet</w:t>
      </w:r>
      <w:r w:rsidR="00EB2C3C">
        <w:rPr>
          <w:lang w:val="lt-LT"/>
        </w:rPr>
        <w:t>,</w:t>
      </w:r>
      <w:r w:rsidRPr="00281F35">
        <w:rPr>
          <w:lang w:val="lt-LT"/>
        </w:rPr>
        <w:t xml:space="preserve"> iš kitos pusės</w:t>
      </w:r>
      <w:r w:rsidR="00EB2C3C">
        <w:rPr>
          <w:lang w:val="lt-LT"/>
        </w:rPr>
        <w:t>,</w:t>
      </w:r>
      <w:r w:rsidRPr="00281F35">
        <w:rPr>
          <w:lang w:val="lt-LT"/>
        </w:rPr>
        <w:t xml:space="preserve"> ir sudėtingesnė. Išaugus sudaromų sutarčių skaičiui ir jų įvairovei, komer</w:t>
      </w:r>
      <w:r w:rsidR="00F834CE">
        <w:rPr>
          <w:lang w:val="lt-LT"/>
        </w:rPr>
        <w:t>cinėje rinkoje atsirado</w:t>
      </w:r>
      <w:r w:rsidRPr="00281F35">
        <w:rPr>
          <w:lang w:val="lt-LT"/>
        </w:rPr>
        <w:t xml:space="preserve"> papra</w:t>
      </w:r>
      <w:r w:rsidR="00EB2C3C">
        <w:rPr>
          <w:lang w:val="lt-LT"/>
        </w:rPr>
        <w:t>stesnės, greitesnės ir kartu</w:t>
      </w:r>
      <w:r w:rsidRPr="00281F35">
        <w:rPr>
          <w:lang w:val="lt-LT"/>
        </w:rPr>
        <w:t xml:space="preserve"> patikimesnės sutarčių sudarymo procedūros</w:t>
      </w:r>
      <w:r w:rsidR="00EB2C3C">
        <w:rPr>
          <w:lang w:val="lt-LT"/>
        </w:rPr>
        <w:t xml:space="preserve"> poreikis</w:t>
      </w:r>
      <w:r w:rsidRPr="00281F35">
        <w:rPr>
          <w:lang w:val="lt-LT"/>
        </w:rPr>
        <w:t xml:space="preserve">. Klasikinis sutarčių sudarymo modelis, paremtas vienos sutarties šalies oferta ir kitos sutarties šalies akceptu, </w:t>
      </w:r>
      <w:r w:rsidR="00EB2C3C">
        <w:rPr>
          <w:lang w:val="lt-LT"/>
        </w:rPr>
        <w:t>neatitinka šiuolaikinių sandorių</w:t>
      </w:r>
      <w:r w:rsidRPr="00281F35">
        <w:rPr>
          <w:lang w:val="lt-LT"/>
        </w:rPr>
        <w:t xml:space="preserve"> sudarymo specifikos. Pažymėtina, kad sutarčių s</w:t>
      </w:r>
      <w:r w:rsidR="00EB2C3C">
        <w:rPr>
          <w:lang w:val="lt-LT"/>
        </w:rPr>
        <w:t>udarymo procesas yra daug  komplikuotesnis</w:t>
      </w:r>
      <w:r w:rsidRPr="00281F35">
        <w:rPr>
          <w:lang w:val="lt-LT"/>
        </w:rPr>
        <w:t>, negu paprastas ofertos ir akcepto apsikeitimas tarp šalių - dažnai nėra pasiūlymo, ku</w:t>
      </w:r>
      <w:r w:rsidR="00EB2C3C">
        <w:rPr>
          <w:lang w:val="lt-LT"/>
        </w:rPr>
        <w:t>rį kita šalis turėtų akceptuoti.</w:t>
      </w:r>
      <w:r w:rsidRPr="00281F35">
        <w:rPr>
          <w:lang w:val="lt-LT"/>
        </w:rPr>
        <w:t xml:space="preserve"> </w:t>
      </w:r>
      <w:r w:rsidR="00EB2C3C">
        <w:rPr>
          <w:lang w:val="lt-LT"/>
        </w:rPr>
        <w:t>Tai</w:t>
      </w:r>
      <w:r w:rsidRPr="00281F35">
        <w:rPr>
          <w:lang w:val="lt-LT"/>
        </w:rPr>
        <w:t xml:space="preserve"> greiči</w:t>
      </w:r>
      <w:r w:rsidR="00EB2C3C">
        <w:rPr>
          <w:lang w:val="lt-LT"/>
        </w:rPr>
        <w:t>au laipsniškas procesas, kai</w:t>
      </w:r>
      <w:r w:rsidRPr="00281F35">
        <w:rPr>
          <w:lang w:val="lt-LT"/>
        </w:rPr>
        <w:t xml:space="preserve"> susitarimas pasiekiamas palaipsniui</w:t>
      </w:r>
      <w:r w:rsidR="00EB2C3C">
        <w:rPr>
          <w:lang w:val="lt-LT"/>
        </w:rPr>
        <w:t>, per kelis „raundus“, paremtus</w:t>
      </w:r>
      <w:r w:rsidRPr="00281F35">
        <w:rPr>
          <w:lang w:val="lt-LT"/>
        </w:rPr>
        <w:t xml:space="preserve"> projektų gausa</w:t>
      </w:r>
      <w:r w:rsidRPr="00281F35">
        <w:rPr>
          <w:rStyle w:val="FootnoteReference"/>
          <w:lang w:val="lt-LT"/>
        </w:rPr>
        <w:footnoteReference w:id="1"/>
      </w:r>
      <w:r w:rsidR="00EB2C3C">
        <w:rPr>
          <w:lang w:val="lt-LT"/>
        </w:rPr>
        <w:t xml:space="preserve">. Derybų procesas </w:t>
      </w:r>
      <w:r w:rsidRPr="00281F35">
        <w:rPr>
          <w:lang w:val="lt-LT"/>
        </w:rPr>
        <w:t xml:space="preserve">reikalauja nemažai laiko bei išlaidų, šalys konsultuojasi su įvairių sričių specialistais, rengia </w:t>
      </w:r>
      <w:proofErr w:type="spellStart"/>
      <w:r w:rsidRPr="00281F35">
        <w:rPr>
          <w:lang w:val="lt-LT"/>
        </w:rPr>
        <w:t>ikisutartinių</w:t>
      </w:r>
      <w:proofErr w:type="spellEnd"/>
      <w:r w:rsidRPr="00281F35">
        <w:rPr>
          <w:lang w:val="lt-LT"/>
        </w:rPr>
        <w:t xml:space="preserve"> dokumentų bei sutarčių projektus, atlieka įvairius parengiamuosius veiksmus, būtinus sandoriui sudaryti ateityje, tiria konkurencines </w:t>
      </w:r>
      <w:r w:rsidR="00EB2C3C" w:rsidRPr="00281F35">
        <w:rPr>
          <w:lang w:val="lt-LT"/>
        </w:rPr>
        <w:t xml:space="preserve">rinkos </w:t>
      </w:r>
      <w:r w:rsidRPr="00281F35">
        <w:rPr>
          <w:lang w:val="lt-LT"/>
        </w:rPr>
        <w:t>sąlygas, ir pan.</w:t>
      </w:r>
      <w:r w:rsidRPr="00281F35">
        <w:rPr>
          <w:rStyle w:val="FootnoteReference"/>
          <w:lang w:val="lt-LT"/>
        </w:rPr>
        <w:footnoteReference w:id="2"/>
      </w:r>
      <w:r w:rsidRPr="00281F35">
        <w:rPr>
          <w:lang w:val="lt-LT"/>
        </w:rPr>
        <w:t xml:space="preserve"> Taip pat ne</w:t>
      </w:r>
      <w:r w:rsidR="00EB2C3C">
        <w:rPr>
          <w:lang w:val="lt-LT"/>
        </w:rPr>
        <w:t xml:space="preserve"> </w:t>
      </w:r>
      <w:r w:rsidRPr="00281F35">
        <w:rPr>
          <w:lang w:val="lt-LT"/>
        </w:rPr>
        <w:t xml:space="preserve">paslaptis, kad derybų šalys </w:t>
      </w:r>
      <w:proofErr w:type="spellStart"/>
      <w:r w:rsidRPr="00281F35">
        <w:rPr>
          <w:lang w:val="lt-LT"/>
        </w:rPr>
        <w:t>ikisutartinių</w:t>
      </w:r>
      <w:proofErr w:type="spellEnd"/>
      <w:r w:rsidRPr="00281F35">
        <w:rPr>
          <w:lang w:val="lt-LT"/>
        </w:rPr>
        <w:t xml:space="preserve"> santykių metu dažnai pasirašo teisinių padarinių sukeliančius dokumentus, vadinamus preliminariosiomis sutartimis, kuriose aptartomis sąlygomis įsipareigoja ateityje sudaryti pagrindinę sutartį</w:t>
      </w:r>
      <w:r w:rsidR="00EB2C3C">
        <w:rPr>
          <w:lang w:val="lt-LT"/>
        </w:rPr>
        <w:t xml:space="preserve"> </w:t>
      </w:r>
      <w:r w:rsidR="00F813AE">
        <w:rPr>
          <w:lang w:val="lt-LT"/>
        </w:rPr>
        <w:t>(</w:t>
      </w:r>
      <w:r w:rsidRPr="00281F35">
        <w:rPr>
          <w:lang w:val="lt-LT"/>
        </w:rPr>
        <w:t>Lietuvos Respublikos civilini</w:t>
      </w:r>
      <w:r w:rsidR="00EB2C3C">
        <w:rPr>
          <w:lang w:val="lt-LT"/>
        </w:rPr>
        <w:t>o kodekso</w:t>
      </w:r>
      <w:r w:rsidRPr="00281F35">
        <w:rPr>
          <w:lang w:val="lt-LT"/>
        </w:rPr>
        <w:t xml:space="preserve"> 6.165 str. 1d.)</w:t>
      </w:r>
      <w:r w:rsidRPr="00281F35">
        <w:rPr>
          <w:rStyle w:val="FootnoteReference"/>
          <w:lang w:val="lt-LT"/>
        </w:rPr>
        <w:footnoteReference w:id="3"/>
      </w:r>
      <w:r w:rsidR="00EB2C3C">
        <w:rPr>
          <w:lang w:val="lt-LT"/>
        </w:rPr>
        <w:t>.</w:t>
      </w:r>
      <w:r w:rsidRPr="00281F35">
        <w:rPr>
          <w:lang w:val="lt-LT"/>
        </w:rPr>
        <w:t xml:space="preserve"> Todėl natūralu, kad</w:t>
      </w:r>
      <w:r w:rsidR="00EB2C3C">
        <w:rPr>
          <w:lang w:val="lt-LT"/>
        </w:rPr>
        <w:t>,</w:t>
      </w:r>
      <w:r w:rsidRPr="00281F35">
        <w:rPr>
          <w:lang w:val="lt-LT"/>
        </w:rPr>
        <w:t xml:space="preserve"> šalims tiek daug investavusioms į derybas ir galiausiai nesudarius pagrindinės sutarties, kyla klausimas: ar civilinė teisė numato derybų metu nukentėjusios šalies teisių ir teisėtų interesų gynimo mechanizmą. Atsakymas į šį klausimą yra vienareikšmis – </w:t>
      </w:r>
      <w:proofErr w:type="spellStart"/>
      <w:r w:rsidRPr="00281F35">
        <w:rPr>
          <w:i/>
          <w:lang w:val="lt-LT"/>
        </w:rPr>
        <w:t>u</w:t>
      </w:r>
      <w:r w:rsidRPr="00281F35">
        <w:rPr>
          <w:i/>
          <w:iCs/>
          <w:lang w:val="lt-LT"/>
        </w:rPr>
        <w:t>bi</w:t>
      </w:r>
      <w:proofErr w:type="spellEnd"/>
      <w:r w:rsidRPr="00281F35">
        <w:rPr>
          <w:i/>
          <w:iCs/>
          <w:lang w:val="lt-LT"/>
        </w:rPr>
        <w:t xml:space="preserve"> </w:t>
      </w:r>
      <w:proofErr w:type="spellStart"/>
      <w:r w:rsidRPr="00281F35">
        <w:rPr>
          <w:i/>
          <w:iCs/>
          <w:lang w:val="lt-LT"/>
        </w:rPr>
        <w:t>ius</w:t>
      </w:r>
      <w:proofErr w:type="spellEnd"/>
      <w:r w:rsidRPr="00281F35">
        <w:rPr>
          <w:i/>
          <w:iCs/>
          <w:lang w:val="lt-LT"/>
        </w:rPr>
        <w:t xml:space="preserve">, ibi </w:t>
      </w:r>
      <w:proofErr w:type="spellStart"/>
      <w:r w:rsidRPr="00281F35">
        <w:rPr>
          <w:i/>
          <w:iCs/>
          <w:lang w:val="lt-LT"/>
        </w:rPr>
        <w:t>remédium</w:t>
      </w:r>
      <w:proofErr w:type="spellEnd"/>
      <w:r w:rsidR="00EB2C3C">
        <w:rPr>
          <w:i/>
          <w:iCs/>
          <w:lang w:val="lt-LT"/>
        </w:rPr>
        <w:t xml:space="preserve"> </w:t>
      </w:r>
      <w:r w:rsidR="00F813AE">
        <w:rPr>
          <w:iCs/>
          <w:lang w:val="lt-LT"/>
        </w:rPr>
        <w:t>(</w:t>
      </w:r>
      <w:r w:rsidRPr="00281F35">
        <w:rPr>
          <w:iCs/>
          <w:lang w:val="lt-LT"/>
        </w:rPr>
        <w:t xml:space="preserve">liet. </w:t>
      </w:r>
      <w:r w:rsidRPr="00EB2C3C">
        <w:rPr>
          <w:i/>
          <w:iCs/>
          <w:lang w:val="lt-LT"/>
        </w:rPr>
        <w:t>kur teisė</w:t>
      </w:r>
      <w:r w:rsidRPr="00EB2C3C">
        <w:rPr>
          <w:i/>
          <w:lang w:val="lt-LT"/>
        </w:rPr>
        <w:t>, ten ir jos apsauga</w:t>
      </w:r>
      <w:r w:rsidRPr="00281F35">
        <w:rPr>
          <w:lang w:val="lt-LT"/>
        </w:rPr>
        <w:t xml:space="preserve">). Nukentėjusiąją šalį gina </w:t>
      </w:r>
      <w:proofErr w:type="spellStart"/>
      <w:r w:rsidRPr="00281F35">
        <w:rPr>
          <w:lang w:val="lt-LT"/>
        </w:rPr>
        <w:t>ikisutartinės</w:t>
      </w:r>
      <w:proofErr w:type="spellEnd"/>
      <w:r w:rsidRPr="00281F35">
        <w:rPr>
          <w:lang w:val="lt-LT"/>
        </w:rPr>
        <w:t xml:space="preserve"> atsakomybės institutas, kuris</w:t>
      </w:r>
      <w:r w:rsidR="00EB2C3C">
        <w:rPr>
          <w:lang w:val="lt-LT"/>
        </w:rPr>
        <w:t>,</w:t>
      </w:r>
      <w:r w:rsidRPr="00281F35">
        <w:rPr>
          <w:lang w:val="lt-LT"/>
        </w:rPr>
        <w:t xml:space="preserve"> nustatydamas nuostolių kompensavimo mechanizmą, grąžina šalis į padėtį, buvusią iki teisės pažeidimo. Tačiau Lietuvos teisės dok</w:t>
      </w:r>
      <w:r w:rsidR="00B101FF" w:rsidRPr="00281F35">
        <w:rPr>
          <w:lang w:val="lt-LT"/>
        </w:rPr>
        <w:t>trinoje iki šiol nėra nuoseklaus</w:t>
      </w:r>
      <w:r w:rsidRPr="00281F35">
        <w:rPr>
          <w:lang w:val="lt-LT"/>
        </w:rPr>
        <w:t xml:space="preserve"> bei vieningo šio instituto vertinimo, o praktikoje vis dar susiduriama su skirtingu šio instituto taikymu. Taip pat nėra sutarimo, kokiai civilinės atsakomybės rūšiai</w:t>
      </w:r>
      <w:r w:rsidRPr="00281F35">
        <w:rPr>
          <w:b/>
          <w:lang w:val="lt-LT"/>
        </w:rPr>
        <w:t xml:space="preserve"> </w:t>
      </w:r>
      <w:r w:rsidRPr="00281F35">
        <w:rPr>
          <w:lang w:val="lt-LT"/>
        </w:rPr>
        <w:t xml:space="preserve">turėtų būti priskirta atsakomybė už preliminariosios sutarties nevykdymą: deliktinei, sutartinei ar </w:t>
      </w:r>
      <w:proofErr w:type="spellStart"/>
      <w:r w:rsidRPr="00EB2C3C">
        <w:rPr>
          <w:i/>
          <w:lang w:val="lt-LT"/>
        </w:rPr>
        <w:t>sui</w:t>
      </w:r>
      <w:proofErr w:type="spellEnd"/>
      <w:r w:rsidRPr="00EB2C3C">
        <w:rPr>
          <w:i/>
          <w:lang w:val="lt-LT"/>
        </w:rPr>
        <w:t xml:space="preserve"> </w:t>
      </w:r>
      <w:proofErr w:type="spellStart"/>
      <w:r w:rsidRPr="00EB2C3C">
        <w:rPr>
          <w:i/>
          <w:lang w:val="lt-LT"/>
        </w:rPr>
        <w:t>generis</w:t>
      </w:r>
      <w:proofErr w:type="spellEnd"/>
      <w:r w:rsidR="00DD6620">
        <w:rPr>
          <w:lang w:val="lt-LT"/>
        </w:rPr>
        <w:t>. Teigtina, kad, išsprendę</w:t>
      </w:r>
      <w:r w:rsidRPr="00281F35">
        <w:rPr>
          <w:lang w:val="lt-LT"/>
        </w:rPr>
        <w:t xml:space="preserve"> taikomos atsakomybės klausimą, galėtume lengviau nustatyti ir jai taikyti būtinų sąlygų, kurioms esant atlygin</w:t>
      </w:r>
      <w:r w:rsidR="00A075A3">
        <w:rPr>
          <w:lang w:val="lt-LT"/>
        </w:rPr>
        <w:t>ama žala, nustatymo ypatumus ir</w:t>
      </w:r>
      <w:r w:rsidRPr="00281F35">
        <w:rPr>
          <w:lang w:val="lt-LT"/>
        </w:rPr>
        <w:t xml:space="preserve"> apibrėžti atlygintinų nuostolių ribas, kurios teismų praktikoje nėra pakankamai aiškios. Atsižvelgiant į </w:t>
      </w:r>
      <w:r w:rsidR="00A075A3" w:rsidRPr="00281F35">
        <w:rPr>
          <w:lang w:val="lt-LT"/>
        </w:rPr>
        <w:t xml:space="preserve">ribotą </w:t>
      </w:r>
      <w:r w:rsidRPr="00281F35">
        <w:rPr>
          <w:lang w:val="lt-LT"/>
        </w:rPr>
        <w:lastRenderedPageBreak/>
        <w:t>magistrinio darbo apimtį ir plačią nuostolių atlyginimo problematiką, pagrindinis dėmesys bus teikiamas prarastos galimybės piniginės vertės taikymo p</w:t>
      </w:r>
      <w:r w:rsidR="00A075A3">
        <w:rPr>
          <w:lang w:val="lt-LT"/>
        </w:rPr>
        <w:t>agrindų nustatymui</w:t>
      </w:r>
      <w:r w:rsidRPr="00281F35">
        <w:rPr>
          <w:lang w:val="lt-LT"/>
        </w:rPr>
        <w:t xml:space="preserve"> i</w:t>
      </w:r>
      <w:r w:rsidR="00A075A3">
        <w:rPr>
          <w:lang w:val="lt-LT"/>
        </w:rPr>
        <w:t>r</w:t>
      </w:r>
      <w:r w:rsidRPr="00281F35">
        <w:rPr>
          <w:lang w:val="lt-LT"/>
        </w:rPr>
        <w:t xml:space="preserve"> šio instituto paskirties preliminariosios sutarties nevykdymo atveju ištyrimui. Atlikta užsienio šalių praktikos ir tarptautinių</w:t>
      </w:r>
      <w:r w:rsidR="00A075A3">
        <w:rPr>
          <w:lang w:val="lt-LT"/>
        </w:rPr>
        <w:t xml:space="preserve"> privatinės teisės derinimo šaltinių analizė teikia pagrindą</w:t>
      </w:r>
      <w:r w:rsidRPr="00281F35">
        <w:rPr>
          <w:lang w:val="lt-LT"/>
        </w:rPr>
        <w:t xml:space="preserve"> abejoti šio, dar gana naujo </w:t>
      </w:r>
      <w:r w:rsidR="00A075A3">
        <w:rPr>
          <w:lang w:val="lt-LT"/>
        </w:rPr>
        <w:t>Lietuvos teismų prakt</w:t>
      </w:r>
      <w:r w:rsidR="00A075A3" w:rsidRPr="00281F35">
        <w:rPr>
          <w:lang w:val="lt-LT"/>
        </w:rPr>
        <w:t>i</w:t>
      </w:r>
      <w:r w:rsidR="00A075A3">
        <w:rPr>
          <w:lang w:val="lt-LT"/>
        </w:rPr>
        <w:t xml:space="preserve">kai </w:t>
      </w:r>
      <w:r w:rsidRPr="00281F35">
        <w:rPr>
          <w:lang w:val="lt-LT"/>
        </w:rPr>
        <w:t xml:space="preserve">teisės instituto  tinkamu taikymu </w:t>
      </w:r>
      <w:proofErr w:type="spellStart"/>
      <w:r w:rsidRPr="00281F35">
        <w:rPr>
          <w:lang w:val="lt-LT"/>
        </w:rPr>
        <w:t>ikisutartiniuose</w:t>
      </w:r>
      <w:proofErr w:type="spellEnd"/>
      <w:r w:rsidRPr="00281F35">
        <w:rPr>
          <w:lang w:val="lt-LT"/>
        </w:rPr>
        <w:t xml:space="preserve"> santykiuose. Dėl teisės doktrinoje ir praktikoje pasigendamo aiškumo ir nuoseklumo šiais klausimais, taip pat dėl komercinėje praktikoje vis gausiau </w:t>
      </w:r>
      <w:proofErr w:type="spellStart"/>
      <w:r w:rsidRPr="00281F35">
        <w:rPr>
          <w:lang w:val="lt-LT"/>
        </w:rPr>
        <w:t>ikisutartiniuose</w:t>
      </w:r>
      <w:proofErr w:type="spellEnd"/>
      <w:r w:rsidRPr="00281F35">
        <w:rPr>
          <w:lang w:val="lt-LT"/>
        </w:rPr>
        <w:t xml:space="preserve"> santykiuose taikomų preliminariųjų sutarčių, darbe nagrinėjama tema yra aktuali ir ypač reikšminga. </w:t>
      </w:r>
      <w:r w:rsidR="00BB3096">
        <w:rPr>
          <w:lang w:val="lt-LT"/>
        </w:rPr>
        <w:t>Atkreiptinas dėmesys, kad CK 6.401 str. reglamentuojama prelimina</w:t>
      </w:r>
      <w:r w:rsidR="00BE66AC">
        <w:rPr>
          <w:lang w:val="lt-LT"/>
        </w:rPr>
        <w:t>rioji nepastatyto būsto pirkimo–</w:t>
      </w:r>
      <w:r w:rsidR="00BB3096">
        <w:rPr>
          <w:lang w:val="lt-LT"/>
        </w:rPr>
        <w:t>pardavimo sutartis yra specifinė preliminariosi</w:t>
      </w:r>
      <w:r w:rsidR="00BE66AC">
        <w:rPr>
          <w:lang w:val="lt-LT"/>
        </w:rPr>
        <w:t>os sutarties rūšis, turinti ir bendrųjų, ir</w:t>
      </w:r>
      <w:r w:rsidR="00BB3096">
        <w:rPr>
          <w:lang w:val="lt-LT"/>
        </w:rPr>
        <w:t xml:space="preserve"> specialiųjų požymių, išskiriančių ją iš kitų p</w:t>
      </w:r>
      <w:r w:rsidR="00BE66AC">
        <w:rPr>
          <w:lang w:val="lt-LT"/>
        </w:rPr>
        <w:t>reliminariųjų sutarčių.</w:t>
      </w:r>
      <w:r w:rsidR="00BB3096">
        <w:rPr>
          <w:lang w:val="lt-LT"/>
        </w:rPr>
        <w:t xml:space="preserve"> </w:t>
      </w:r>
      <w:r w:rsidR="00BE66AC">
        <w:rPr>
          <w:lang w:val="lt-LT"/>
        </w:rPr>
        <w:t>Šios sutarties ypatumai, ją leistų laikyti paskiru tyrimo objektu.</w:t>
      </w:r>
      <w:r w:rsidR="00BB3096">
        <w:rPr>
          <w:lang w:val="lt-LT"/>
        </w:rPr>
        <w:t xml:space="preserve"> </w:t>
      </w:r>
      <w:r w:rsidR="00BE66AC">
        <w:rPr>
          <w:lang w:val="lt-LT"/>
        </w:rPr>
        <w:t>A</w:t>
      </w:r>
      <w:r w:rsidR="00BB3096">
        <w:rPr>
          <w:lang w:val="lt-LT"/>
        </w:rPr>
        <w:t>tsižvelgiant į šio magistrinio darbo tyrimo ribotą</w:t>
      </w:r>
      <w:r w:rsidR="00F834CE">
        <w:rPr>
          <w:lang w:val="lt-LT"/>
        </w:rPr>
        <w:t xml:space="preserve"> apimtį, platesnė būsimo gyvenamojo namo ar buto</w:t>
      </w:r>
      <w:r w:rsidR="00BE66AC">
        <w:rPr>
          <w:lang w:val="lt-LT"/>
        </w:rPr>
        <w:t xml:space="preserve"> pirkimo–</w:t>
      </w:r>
      <w:r w:rsidR="00BB3096">
        <w:rPr>
          <w:lang w:val="lt-LT"/>
        </w:rPr>
        <w:t>pardavimo sutarties analizė šiame darbe nebus pateikiama.</w:t>
      </w:r>
    </w:p>
    <w:p w:rsidR="0012036C" w:rsidRPr="00281F35" w:rsidRDefault="0012036C" w:rsidP="005723AF">
      <w:pPr>
        <w:spacing w:line="360" w:lineRule="auto"/>
        <w:ind w:firstLine="851"/>
        <w:jc w:val="both"/>
        <w:rPr>
          <w:lang w:val="lt-LT"/>
        </w:rPr>
      </w:pPr>
      <w:r w:rsidRPr="00281F35">
        <w:rPr>
          <w:lang w:val="lt-LT"/>
        </w:rPr>
        <w:t>Teigtina, kad išsamesnė atsakomybės už preliminariųjų sutarčių nevykdymą taikymo analizė yra naudinga siekiant apibendr</w:t>
      </w:r>
      <w:r w:rsidR="00B101FF" w:rsidRPr="00281F35">
        <w:rPr>
          <w:lang w:val="lt-LT"/>
        </w:rPr>
        <w:t>inti teisės doktrinoje išsakomas</w:t>
      </w:r>
      <w:r w:rsidRPr="00281F35">
        <w:rPr>
          <w:lang w:val="lt-LT"/>
        </w:rPr>
        <w:t xml:space="preserve"> skirtin</w:t>
      </w:r>
      <w:r w:rsidR="00B101FF" w:rsidRPr="00281F35">
        <w:rPr>
          <w:lang w:val="lt-LT"/>
        </w:rPr>
        <w:t>gas mokslininkų nuomones, išanalizuo</w:t>
      </w:r>
      <w:r w:rsidR="00F834CE">
        <w:rPr>
          <w:lang w:val="lt-LT"/>
        </w:rPr>
        <w:t>ti šios temos tuos</w:t>
      </w:r>
      <w:r w:rsidRPr="00281F35">
        <w:rPr>
          <w:lang w:val="lt-LT"/>
        </w:rPr>
        <w:t xml:space="preserve"> aspektus, kurie nėra pakankamai atskleisti teisinėje literatūroje, taip pat išryškinti teismų praktikoje kylančias problemas ir pateikti galimus šių problemų sprendimo būdus ir kryptis. </w:t>
      </w:r>
    </w:p>
    <w:p w:rsidR="0012036C" w:rsidRPr="00281F35" w:rsidRDefault="0012036C" w:rsidP="005723AF">
      <w:pPr>
        <w:spacing w:line="360" w:lineRule="auto"/>
        <w:ind w:firstLine="851"/>
        <w:jc w:val="both"/>
        <w:rPr>
          <w:lang w:val="lt-LT"/>
        </w:rPr>
      </w:pPr>
      <w:r w:rsidRPr="00281F35">
        <w:rPr>
          <w:b/>
          <w:lang w:val="lt-LT"/>
        </w:rPr>
        <w:t>Darbo objektas</w:t>
      </w:r>
      <w:r w:rsidR="00B101FF" w:rsidRPr="00281F35">
        <w:rPr>
          <w:lang w:val="lt-LT"/>
        </w:rPr>
        <w:t>. Probleminiai aspektai kylantys</w:t>
      </w:r>
      <w:r w:rsidRPr="00281F35">
        <w:rPr>
          <w:lang w:val="lt-LT"/>
        </w:rPr>
        <w:t xml:space="preserve"> taikant civilinę atsakomybę už preliminariosios sutarties nevykdymą. </w:t>
      </w:r>
    </w:p>
    <w:p w:rsidR="0012036C" w:rsidRPr="00281F35" w:rsidRDefault="0012036C" w:rsidP="005723AF">
      <w:pPr>
        <w:spacing w:line="360" w:lineRule="auto"/>
        <w:ind w:firstLine="851"/>
        <w:jc w:val="both"/>
        <w:rPr>
          <w:lang w:val="lt-LT"/>
        </w:rPr>
      </w:pPr>
      <w:r w:rsidRPr="00281F35">
        <w:rPr>
          <w:b/>
          <w:lang w:val="lt-LT"/>
        </w:rPr>
        <w:t>Darbo dalykas</w:t>
      </w:r>
      <w:r w:rsidRPr="00281F35">
        <w:rPr>
          <w:lang w:val="lt-LT"/>
        </w:rPr>
        <w:t>. Atsakomybės pagal preliminariąją sutartį prigimtis ir iš to kylantys sąlygų, kurioms esant atlyginama žala, nustatymo ypatumai bei atlygintinų nuostolių už preliminariosios sutarties nevykdymą apimtis.</w:t>
      </w:r>
    </w:p>
    <w:p w:rsidR="00940005" w:rsidRDefault="0012036C" w:rsidP="005723AF">
      <w:pPr>
        <w:autoSpaceDE w:val="0"/>
        <w:autoSpaceDN w:val="0"/>
        <w:adjustRightInd w:val="0"/>
        <w:spacing w:line="360" w:lineRule="auto"/>
        <w:ind w:firstLine="851"/>
        <w:jc w:val="both"/>
        <w:rPr>
          <w:rFonts w:eastAsia="TimesNewRomanPSMT"/>
          <w:lang w:val="lt-LT" w:eastAsia="lt-LT"/>
        </w:rPr>
      </w:pPr>
      <w:r w:rsidRPr="00281F35">
        <w:rPr>
          <w:b/>
          <w:lang w:val="lt-LT"/>
        </w:rPr>
        <w:t xml:space="preserve">Darbo tikslas. </w:t>
      </w:r>
      <w:r w:rsidRPr="00281F35">
        <w:rPr>
          <w:lang w:val="lt-LT"/>
        </w:rPr>
        <w:t>Išanalizavus Lietuvos bei užsie</w:t>
      </w:r>
      <w:r w:rsidR="00A075A3">
        <w:rPr>
          <w:lang w:val="lt-LT"/>
        </w:rPr>
        <w:t>nio valstybių pozityviąją teisę ir</w:t>
      </w:r>
      <w:r w:rsidRPr="00281F35">
        <w:rPr>
          <w:lang w:val="lt-LT"/>
        </w:rPr>
        <w:t xml:space="preserve"> jos taikymo praktiką, Lietuvos teisės doktrinoje išsakytas nuomones bei užsienio mokslinę literatūrą, atskleisti civilinės atsakomybės specifiką preliminariosios sutarties nevykdymo atveju, iškelti jos taikymo probleminius aspektus Lietuvos ir užsienio valstybių kontekste,</w:t>
      </w:r>
      <w:r w:rsidRPr="00281F35">
        <w:rPr>
          <w:rFonts w:eastAsia="TimesNewRomanPSMT"/>
          <w:lang w:val="lt-LT" w:eastAsia="lt-LT"/>
        </w:rPr>
        <w:t xml:space="preserve"> bei, kiek leidžia magistro darbo apimtis, pateikti galimas šių problemų sprendimo kryptis</w:t>
      </w:r>
      <w:r w:rsidR="00940005">
        <w:rPr>
          <w:rFonts w:eastAsia="TimesNewRomanPSMT"/>
          <w:lang w:val="lt-LT" w:eastAsia="lt-LT"/>
        </w:rPr>
        <w:t xml:space="preserve"> (</w:t>
      </w:r>
      <w:proofErr w:type="spellStart"/>
      <w:r w:rsidR="00940005" w:rsidRPr="00940005">
        <w:rPr>
          <w:rFonts w:eastAsia="TimesNewRomanPSMT"/>
          <w:i/>
          <w:lang w:val="lt-LT" w:eastAsia="lt-LT"/>
        </w:rPr>
        <w:t>de</w:t>
      </w:r>
      <w:proofErr w:type="spellEnd"/>
      <w:r w:rsidR="00940005" w:rsidRPr="00940005">
        <w:rPr>
          <w:rFonts w:eastAsia="TimesNewRomanPSMT"/>
          <w:i/>
          <w:lang w:val="lt-LT" w:eastAsia="lt-LT"/>
        </w:rPr>
        <w:t xml:space="preserve"> </w:t>
      </w:r>
      <w:proofErr w:type="spellStart"/>
      <w:r w:rsidR="00940005" w:rsidRPr="00940005">
        <w:rPr>
          <w:rFonts w:eastAsia="TimesNewRomanPSMT"/>
          <w:i/>
          <w:lang w:val="lt-LT" w:eastAsia="lt-LT"/>
        </w:rPr>
        <w:t>lege</w:t>
      </w:r>
      <w:proofErr w:type="spellEnd"/>
      <w:r w:rsidR="00940005" w:rsidRPr="00940005">
        <w:rPr>
          <w:rFonts w:eastAsia="TimesNewRomanPSMT"/>
          <w:i/>
          <w:lang w:val="lt-LT" w:eastAsia="lt-LT"/>
        </w:rPr>
        <w:t xml:space="preserve"> </w:t>
      </w:r>
      <w:proofErr w:type="spellStart"/>
      <w:r w:rsidR="00940005" w:rsidRPr="00940005">
        <w:rPr>
          <w:rFonts w:eastAsia="TimesNewRomanPSMT"/>
          <w:i/>
          <w:lang w:val="lt-LT" w:eastAsia="lt-LT"/>
        </w:rPr>
        <w:t>ferenda</w:t>
      </w:r>
      <w:proofErr w:type="spellEnd"/>
      <w:r w:rsidR="00940005">
        <w:rPr>
          <w:rFonts w:eastAsia="TimesNewRomanPSMT"/>
          <w:lang w:val="lt-LT" w:eastAsia="lt-LT"/>
        </w:rPr>
        <w:t>).</w:t>
      </w:r>
    </w:p>
    <w:p w:rsidR="0012036C" w:rsidRPr="00281F35" w:rsidRDefault="0012036C" w:rsidP="005723AF">
      <w:pPr>
        <w:spacing w:line="360" w:lineRule="auto"/>
        <w:ind w:firstLine="851"/>
        <w:jc w:val="both"/>
        <w:rPr>
          <w:lang w:val="lt-LT"/>
        </w:rPr>
      </w:pPr>
      <w:r w:rsidRPr="00281F35">
        <w:rPr>
          <w:b/>
          <w:lang w:val="lt-LT"/>
        </w:rPr>
        <w:t>Darbo uždaviniai</w:t>
      </w:r>
      <w:r w:rsidRPr="00281F35">
        <w:rPr>
          <w:lang w:val="lt-LT"/>
        </w:rPr>
        <w:t xml:space="preserve">. </w:t>
      </w:r>
    </w:p>
    <w:p w:rsidR="0012036C" w:rsidRPr="00281F35" w:rsidRDefault="0012036C" w:rsidP="00FF0C9B">
      <w:pPr>
        <w:numPr>
          <w:ilvl w:val="0"/>
          <w:numId w:val="1"/>
        </w:numPr>
        <w:tabs>
          <w:tab w:val="left" w:pos="426"/>
          <w:tab w:val="left" w:pos="851"/>
        </w:tabs>
        <w:spacing w:line="360" w:lineRule="auto"/>
        <w:ind w:left="0" w:firstLine="426"/>
        <w:jc w:val="both"/>
        <w:rPr>
          <w:lang w:val="lt-LT"/>
        </w:rPr>
      </w:pPr>
      <w:r w:rsidRPr="00281F35">
        <w:rPr>
          <w:lang w:val="lt-LT"/>
        </w:rPr>
        <w:t xml:space="preserve">Pateikti preliminariosios sutarties sampratą, pagrindinius jos bruožus ir išanalizuoti preliminariosios sutarties vietą </w:t>
      </w:r>
      <w:proofErr w:type="spellStart"/>
      <w:r w:rsidRPr="00281F35">
        <w:rPr>
          <w:lang w:val="lt-LT"/>
        </w:rPr>
        <w:t>ikisutartiniuose</w:t>
      </w:r>
      <w:proofErr w:type="spellEnd"/>
      <w:r w:rsidRPr="00281F35">
        <w:rPr>
          <w:lang w:val="lt-LT"/>
        </w:rPr>
        <w:t xml:space="preserve"> santykiuose. </w:t>
      </w:r>
    </w:p>
    <w:p w:rsidR="0012036C" w:rsidRPr="00281F35" w:rsidRDefault="0012036C" w:rsidP="00FF0C9B">
      <w:pPr>
        <w:numPr>
          <w:ilvl w:val="0"/>
          <w:numId w:val="1"/>
        </w:numPr>
        <w:tabs>
          <w:tab w:val="left" w:pos="426"/>
          <w:tab w:val="left" w:pos="851"/>
        </w:tabs>
        <w:spacing w:line="360" w:lineRule="auto"/>
        <w:ind w:left="0" w:firstLine="426"/>
        <w:jc w:val="both"/>
        <w:rPr>
          <w:lang w:val="lt-LT"/>
        </w:rPr>
      </w:pPr>
      <w:r w:rsidRPr="00281F35">
        <w:rPr>
          <w:lang w:val="lt-LT"/>
        </w:rPr>
        <w:t>Nustatyti preliminariosios sutarties san</w:t>
      </w:r>
      <w:r w:rsidR="00A075A3">
        <w:rPr>
          <w:lang w:val="lt-LT"/>
        </w:rPr>
        <w:t>tykį su pagrindine sutartimi ir</w:t>
      </w:r>
      <w:r w:rsidRPr="00281F35">
        <w:rPr>
          <w:lang w:val="lt-LT"/>
        </w:rPr>
        <w:t xml:space="preserve"> atskleisti esminius skiriamuosius požymius</w:t>
      </w:r>
      <w:r w:rsidR="00A075A3">
        <w:rPr>
          <w:lang w:val="lt-LT"/>
        </w:rPr>
        <w:t>,</w:t>
      </w:r>
      <w:r w:rsidRPr="00281F35">
        <w:rPr>
          <w:lang w:val="lt-LT"/>
        </w:rPr>
        <w:t xml:space="preserve"> neleidžiančius preliminariosios sutarties kvalifikuoti </w:t>
      </w:r>
      <w:r w:rsidR="00A075A3">
        <w:rPr>
          <w:lang w:val="lt-LT"/>
        </w:rPr>
        <w:t>kaip pagrindinės sutarties</w:t>
      </w:r>
      <w:r w:rsidRPr="00281F35">
        <w:rPr>
          <w:lang w:val="lt-LT"/>
        </w:rPr>
        <w:t xml:space="preserve">. </w:t>
      </w:r>
    </w:p>
    <w:p w:rsidR="0012036C" w:rsidRPr="00281F35" w:rsidRDefault="0012036C" w:rsidP="00FF0C9B">
      <w:pPr>
        <w:numPr>
          <w:ilvl w:val="0"/>
          <w:numId w:val="1"/>
        </w:numPr>
        <w:tabs>
          <w:tab w:val="left" w:pos="426"/>
          <w:tab w:val="left" w:pos="851"/>
        </w:tabs>
        <w:spacing w:line="360" w:lineRule="auto"/>
        <w:ind w:left="0" w:firstLine="426"/>
        <w:jc w:val="both"/>
        <w:rPr>
          <w:lang w:val="lt-LT"/>
        </w:rPr>
      </w:pPr>
      <w:r w:rsidRPr="00281F35">
        <w:rPr>
          <w:lang w:val="lt-LT"/>
        </w:rPr>
        <w:lastRenderedPageBreak/>
        <w:t xml:space="preserve">Ištirti kokia atsakomybės forma turėtų būti taikoma už preliminariosios sutarties nevykdymą: deliktinė, sutartinė, o gal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w:t>
      </w:r>
    </w:p>
    <w:p w:rsidR="0012036C" w:rsidRPr="00281F35" w:rsidRDefault="0012036C" w:rsidP="00FF0C9B">
      <w:pPr>
        <w:numPr>
          <w:ilvl w:val="0"/>
          <w:numId w:val="1"/>
        </w:numPr>
        <w:tabs>
          <w:tab w:val="left" w:pos="426"/>
          <w:tab w:val="left" w:pos="851"/>
        </w:tabs>
        <w:spacing w:line="360" w:lineRule="auto"/>
        <w:ind w:left="0" w:firstLine="426"/>
        <w:jc w:val="both"/>
        <w:rPr>
          <w:lang w:val="lt-LT"/>
        </w:rPr>
      </w:pPr>
      <w:r w:rsidRPr="00281F35">
        <w:rPr>
          <w:lang w:val="lt-LT"/>
        </w:rPr>
        <w:t>Aprašyti civilinės atsakomybės už preliminariosios sutarties nevykdymą sąlygas, kurioms esant atlyginama žala, jų nustatymo problematiką.</w:t>
      </w:r>
    </w:p>
    <w:p w:rsidR="0012036C" w:rsidRPr="00281F35" w:rsidRDefault="00A075A3" w:rsidP="00FF0C9B">
      <w:pPr>
        <w:numPr>
          <w:ilvl w:val="0"/>
          <w:numId w:val="1"/>
        </w:numPr>
        <w:tabs>
          <w:tab w:val="left" w:pos="851"/>
        </w:tabs>
        <w:spacing w:after="120" w:line="360" w:lineRule="auto"/>
        <w:ind w:left="0" w:firstLine="426"/>
        <w:jc w:val="both"/>
        <w:rPr>
          <w:lang w:val="lt-LT"/>
        </w:rPr>
      </w:pPr>
      <w:r>
        <w:rPr>
          <w:lang w:val="lt-LT"/>
        </w:rPr>
        <w:t>Išnagrinė</w:t>
      </w:r>
      <w:r w:rsidR="0012036C" w:rsidRPr="00281F35">
        <w:rPr>
          <w:lang w:val="lt-LT"/>
        </w:rPr>
        <w:t>ti, kokie nukentėjusiosios šalies patirti nuostoliai įeina į atlygintinų nuostolių kategoriją preliminariosios sutarties nevykdymo atveju: derybų išlaidos, prarastos galimybės piniginė vertė, o gal ir negauta nauda ar neturtinė žala.</w:t>
      </w:r>
    </w:p>
    <w:p w:rsidR="0012036C" w:rsidRPr="00281F35" w:rsidRDefault="0012036C" w:rsidP="005723AF">
      <w:pPr>
        <w:spacing w:after="120" w:line="360" w:lineRule="auto"/>
        <w:ind w:firstLine="851"/>
        <w:jc w:val="both"/>
        <w:rPr>
          <w:rFonts w:eastAsia="TimesNewRomanPSMT"/>
          <w:b/>
          <w:bCs/>
          <w:i/>
          <w:iCs/>
          <w:lang w:val="lt-LT" w:eastAsia="lt-LT"/>
        </w:rPr>
      </w:pPr>
      <w:r w:rsidRPr="00281F35">
        <w:rPr>
          <w:rFonts w:eastAsia="TimesNewRomanPSMT"/>
          <w:lang w:val="lt-LT" w:eastAsia="lt-LT"/>
        </w:rPr>
        <w:t xml:space="preserve">Atsižvelgiant į nustatytą tyrimo tikslą ir uždavinius, formuluojama </w:t>
      </w:r>
      <w:r w:rsidRPr="00281F35">
        <w:rPr>
          <w:rFonts w:eastAsia="TimesNewRomanPSMT"/>
          <w:b/>
          <w:lang w:val="lt-LT" w:eastAsia="lt-LT"/>
        </w:rPr>
        <w:t xml:space="preserve">darbo </w:t>
      </w:r>
      <w:r w:rsidRPr="00281F35">
        <w:rPr>
          <w:rFonts w:eastAsia="TimesNewRomanPSMT"/>
          <w:b/>
          <w:bCs/>
          <w:iCs/>
          <w:lang w:val="lt-LT" w:eastAsia="lt-LT"/>
        </w:rPr>
        <w:t>hipotezė</w:t>
      </w:r>
      <w:r w:rsidRPr="00F834CE">
        <w:rPr>
          <w:rFonts w:eastAsia="TimesNewRomanPSMT"/>
          <w:b/>
          <w:bCs/>
          <w:iCs/>
          <w:lang w:val="lt-LT" w:eastAsia="lt-LT"/>
        </w:rPr>
        <w:t>:</w:t>
      </w:r>
      <w:r w:rsidRPr="00281F35">
        <w:rPr>
          <w:rFonts w:eastAsia="TimesNewRomanPSMT"/>
          <w:b/>
          <w:bCs/>
          <w:i/>
          <w:iCs/>
          <w:lang w:val="lt-LT" w:eastAsia="lt-LT"/>
        </w:rPr>
        <w:t xml:space="preserve"> </w:t>
      </w:r>
      <w:proofErr w:type="spellStart"/>
      <w:r w:rsidR="00A075A3">
        <w:rPr>
          <w:lang w:val="lt-LT"/>
        </w:rPr>
        <w:t>i</w:t>
      </w:r>
      <w:r w:rsidRPr="00281F35">
        <w:rPr>
          <w:lang w:val="lt-LT"/>
        </w:rPr>
        <w:t>kisutartinės</w:t>
      </w:r>
      <w:proofErr w:type="spellEnd"/>
      <w:r w:rsidRPr="00281F35">
        <w:rPr>
          <w:lang w:val="lt-LT"/>
        </w:rPr>
        <w:t xml:space="preserve"> atsakomybės instituto pagrindu Lietuvos </w:t>
      </w:r>
      <w:r w:rsidR="00B101FF" w:rsidRPr="00281F35">
        <w:rPr>
          <w:lang w:val="lt-LT"/>
        </w:rPr>
        <w:t>teismai nepagrįstai</w:t>
      </w:r>
      <w:r w:rsidRPr="00281F35">
        <w:rPr>
          <w:lang w:val="lt-LT"/>
        </w:rPr>
        <w:t xml:space="preserve"> išplečia atlygintinų nuostolių už preliminariosios sutarties nevykdymą ribas. </w:t>
      </w:r>
    </w:p>
    <w:p w:rsidR="0012036C" w:rsidRPr="00281F35" w:rsidRDefault="0012036C" w:rsidP="005723AF">
      <w:pPr>
        <w:spacing w:line="360" w:lineRule="auto"/>
        <w:ind w:firstLine="851"/>
        <w:jc w:val="both"/>
        <w:rPr>
          <w:lang w:val="lt-LT"/>
        </w:rPr>
      </w:pPr>
      <w:r w:rsidRPr="00281F35">
        <w:rPr>
          <w:b/>
          <w:lang w:val="lt-LT"/>
        </w:rPr>
        <w:t xml:space="preserve">Darbo tyrimo metodai. </w:t>
      </w:r>
      <w:r w:rsidR="00B101FF" w:rsidRPr="00281F35">
        <w:rPr>
          <w:lang w:val="lt-LT"/>
        </w:rPr>
        <w:t>N</w:t>
      </w:r>
      <w:r w:rsidRPr="00281F35">
        <w:rPr>
          <w:lang w:val="lt-LT"/>
        </w:rPr>
        <w:t>orint atskleisti darbo objektą</w:t>
      </w:r>
      <w:r w:rsidR="00B101FF" w:rsidRPr="00281F35">
        <w:rPr>
          <w:lang w:val="lt-LT"/>
        </w:rPr>
        <w:t xml:space="preserve"> ir pasiekti užsibrėžtą magistrinio darbo tikslą</w:t>
      </w:r>
      <w:r w:rsidR="00A075A3">
        <w:rPr>
          <w:lang w:val="lt-LT"/>
        </w:rPr>
        <w:t xml:space="preserve"> kompleksiškai naudoti</w:t>
      </w:r>
      <w:r w:rsidRPr="00281F35">
        <w:rPr>
          <w:lang w:val="lt-LT"/>
        </w:rPr>
        <w:t xml:space="preserve"> šie tyrimo metodai: mokslinės literatūros analizės, lyginamasis, sisteminis, istorinis, įstatymų leidėjo ketinimų analizės, pra</w:t>
      </w:r>
      <w:r w:rsidR="00A075A3">
        <w:rPr>
          <w:lang w:val="lt-LT"/>
        </w:rPr>
        <w:t>ktinis, sintezės ir kiti</w:t>
      </w:r>
      <w:r w:rsidRPr="00281F35">
        <w:rPr>
          <w:lang w:val="lt-LT"/>
        </w:rPr>
        <w:t xml:space="preserve">. </w:t>
      </w:r>
      <w:r w:rsidRPr="00281F35">
        <w:rPr>
          <w:i/>
          <w:lang w:val="lt-LT"/>
        </w:rPr>
        <w:t>Mokslinės literatūros analizės</w:t>
      </w:r>
      <w:r w:rsidRPr="00281F35">
        <w:rPr>
          <w:lang w:val="lt-LT"/>
        </w:rPr>
        <w:t xml:space="preserve"> </w:t>
      </w:r>
      <w:r w:rsidRPr="00281F35">
        <w:rPr>
          <w:i/>
          <w:lang w:val="lt-LT"/>
        </w:rPr>
        <w:t>metodas</w:t>
      </w:r>
      <w:r w:rsidRPr="00281F35">
        <w:rPr>
          <w:lang w:val="lt-LT"/>
        </w:rPr>
        <w:t xml:space="preserve"> </w:t>
      </w:r>
      <w:r w:rsidR="00A075A3">
        <w:rPr>
          <w:lang w:val="lt-LT"/>
        </w:rPr>
        <w:t>tinkamiausias</w:t>
      </w:r>
      <w:r w:rsidRPr="00281F35">
        <w:rPr>
          <w:lang w:val="lt-LT"/>
        </w:rPr>
        <w:t xml:space="preserve"> </w:t>
      </w:r>
      <w:r w:rsidR="00A075A3">
        <w:rPr>
          <w:lang w:val="lt-LT"/>
        </w:rPr>
        <w:t>rinkti šiam darbui reikalingai informacijai</w:t>
      </w:r>
      <w:r w:rsidRPr="00281F35">
        <w:rPr>
          <w:lang w:val="lt-LT"/>
        </w:rPr>
        <w:t>, atskleisti tiek užsienio, tiek Lietuvos teisės m</w:t>
      </w:r>
      <w:r w:rsidR="00A075A3">
        <w:rPr>
          <w:lang w:val="lt-LT"/>
        </w:rPr>
        <w:t>okslininkų pozicijoms</w:t>
      </w:r>
      <w:r w:rsidR="00B101FF" w:rsidRPr="00281F35">
        <w:rPr>
          <w:lang w:val="lt-LT"/>
        </w:rPr>
        <w:t xml:space="preserve"> tam tikrais</w:t>
      </w:r>
      <w:r w:rsidRPr="00281F35">
        <w:rPr>
          <w:lang w:val="lt-LT"/>
        </w:rPr>
        <w:t xml:space="preserve"> šiame darbe nagrinė</w:t>
      </w:r>
      <w:r w:rsidR="00A075A3">
        <w:rPr>
          <w:lang w:val="lt-LT"/>
        </w:rPr>
        <w:t>jamo objekto aspektais. Siekiant įgyvendinti darbo uždaviniu</w:t>
      </w:r>
      <w:r w:rsidRPr="00281F35">
        <w:rPr>
          <w:lang w:val="lt-LT"/>
        </w:rPr>
        <w:t>s</w:t>
      </w:r>
      <w:r w:rsidR="00A075A3">
        <w:rPr>
          <w:lang w:val="lt-LT"/>
        </w:rPr>
        <w:t>, pasitelktas</w:t>
      </w:r>
      <w:r w:rsidRPr="00281F35">
        <w:rPr>
          <w:lang w:val="lt-LT"/>
        </w:rPr>
        <w:t xml:space="preserve"> ir </w:t>
      </w:r>
      <w:r w:rsidRPr="00281F35">
        <w:rPr>
          <w:i/>
          <w:lang w:val="lt-LT"/>
        </w:rPr>
        <w:t>lyginamasis</w:t>
      </w:r>
      <w:r w:rsidRPr="00281F35">
        <w:rPr>
          <w:lang w:val="lt-LT"/>
        </w:rPr>
        <w:t xml:space="preserve"> </w:t>
      </w:r>
      <w:r w:rsidRPr="00281F35">
        <w:rPr>
          <w:i/>
          <w:lang w:val="lt-LT"/>
        </w:rPr>
        <w:t>metodas</w:t>
      </w:r>
      <w:r w:rsidRPr="00281F35">
        <w:rPr>
          <w:lang w:val="lt-LT"/>
        </w:rPr>
        <w:t xml:space="preserve">, </w:t>
      </w:r>
      <w:r w:rsidR="00A075A3">
        <w:rPr>
          <w:lang w:val="lt-LT"/>
        </w:rPr>
        <w:t xml:space="preserve">leidžiantis </w:t>
      </w:r>
      <w:r w:rsidRPr="00281F35">
        <w:rPr>
          <w:lang w:val="lt-LT"/>
        </w:rPr>
        <w:t>atskleisti atsakomybės už preliminariosios sutarties nevykdymą teisinio reglamentavimo skirtumus ir panašumus užsienio valstybėse ir Lietuv</w:t>
      </w:r>
      <w:r w:rsidR="002121DF">
        <w:rPr>
          <w:lang w:val="lt-LT"/>
        </w:rPr>
        <w:t xml:space="preserve">oje. Toks </w:t>
      </w:r>
      <w:r w:rsidRPr="00281F35">
        <w:rPr>
          <w:lang w:val="lt-LT"/>
        </w:rPr>
        <w:t xml:space="preserve">lyginimas padeda suvokti skirtingose teisinėse sistemose naudojamų atsakomybės taikymo būdų privalumus ir trūkumus. Norint atriboti preliminariąją sutartį nuo pagrindinės sutarties, išsiaiškinti </w:t>
      </w:r>
      <w:proofErr w:type="spellStart"/>
      <w:r w:rsidRPr="00281F35">
        <w:rPr>
          <w:lang w:val="lt-LT"/>
        </w:rPr>
        <w:t>ikisutartinius</w:t>
      </w:r>
      <w:proofErr w:type="spellEnd"/>
      <w:r w:rsidRPr="00281F35">
        <w:rPr>
          <w:lang w:val="lt-LT"/>
        </w:rPr>
        <w:t xml:space="preserve"> santykius reglamentuo</w:t>
      </w:r>
      <w:r w:rsidR="002121DF">
        <w:rPr>
          <w:lang w:val="lt-LT"/>
        </w:rPr>
        <w:t>jančių normų tarpusavio ryšį ir</w:t>
      </w:r>
      <w:r w:rsidRPr="00281F35">
        <w:rPr>
          <w:lang w:val="lt-LT"/>
        </w:rPr>
        <w:t xml:space="preserve"> nustatyti preliminariosios sutarties vietą </w:t>
      </w:r>
      <w:proofErr w:type="spellStart"/>
      <w:r w:rsidRPr="00281F35">
        <w:rPr>
          <w:lang w:val="lt-LT"/>
        </w:rPr>
        <w:t>ikisutarti</w:t>
      </w:r>
      <w:r w:rsidR="002121DF">
        <w:rPr>
          <w:lang w:val="lt-LT"/>
        </w:rPr>
        <w:t>niuose</w:t>
      </w:r>
      <w:proofErr w:type="spellEnd"/>
      <w:r w:rsidR="002121DF">
        <w:rPr>
          <w:lang w:val="lt-LT"/>
        </w:rPr>
        <w:t xml:space="preserve"> santykiuose pasitelktas</w:t>
      </w:r>
      <w:r w:rsidRPr="00281F35">
        <w:rPr>
          <w:lang w:val="lt-LT"/>
        </w:rPr>
        <w:t xml:space="preserve"> </w:t>
      </w:r>
      <w:r w:rsidRPr="00281F35">
        <w:rPr>
          <w:i/>
          <w:lang w:val="lt-LT"/>
        </w:rPr>
        <w:t>sisteminis metodas</w:t>
      </w:r>
      <w:r w:rsidRPr="00281F35">
        <w:rPr>
          <w:lang w:val="lt-LT"/>
        </w:rPr>
        <w:t xml:space="preserve">. Pažymėtina, kad negalime analizuoti </w:t>
      </w:r>
      <w:proofErr w:type="spellStart"/>
      <w:r w:rsidRPr="00281F35">
        <w:rPr>
          <w:lang w:val="lt-LT"/>
        </w:rPr>
        <w:t>ikisutartinės</w:t>
      </w:r>
      <w:proofErr w:type="spellEnd"/>
      <w:r w:rsidRPr="00281F35">
        <w:rPr>
          <w:lang w:val="lt-LT"/>
        </w:rPr>
        <w:t xml:space="preserve"> atsakomybės instituto, nesuvokę </w:t>
      </w:r>
      <w:proofErr w:type="spellStart"/>
      <w:r w:rsidRPr="00281F35">
        <w:rPr>
          <w:lang w:val="lt-LT"/>
        </w:rPr>
        <w:t>ikisutartinių</w:t>
      </w:r>
      <w:proofErr w:type="spellEnd"/>
      <w:r w:rsidRPr="00281F35">
        <w:rPr>
          <w:lang w:val="lt-LT"/>
        </w:rPr>
        <w:t xml:space="preserve"> santykių raidos ypatybių</w:t>
      </w:r>
      <w:r w:rsidR="002121DF">
        <w:rPr>
          <w:lang w:val="lt-LT"/>
        </w:rPr>
        <w:t>,</w:t>
      </w:r>
      <w:r w:rsidRPr="00281F35">
        <w:rPr>
          <w:lang w:val="lt-LT"/>
        </w:rPr>
        <w:t xml:space="preserve"> neatskleidę ryšio tarp teisinio reguliavimo tradicijų ir taikomos </w:t>
      </w:r>
      <w:proofErr w:type="spellStart"/>
      <w:r w:rsidRPr="00281F35">
        <w:rPr>
          <w:lang w:val="lt-LT"/>
        </w:rPr>
        <w:t>ikisutartinės</w:t>
      </w:r>
      <w:proofErr w:type="spellEnd"/>
      <w:r w:rsidRPr="00281F35">
        <w:rPr>
          <w:lang w:val="lt-LT"/>
        </w:rPr>
        <w:t xml:space="preserve"> atsakomybės prigimties, o tai padaryti tikslingiausia naudojant </w:t>
      </w:r>
      <w:r w:rsidRPr="00281F35">
        <w:rPr>
          <w:i/>
          <w:lang w:val="lt-LT"/>
        </w:rPr>
        <w:t>istorinį metodą</w:t>
      </w:r>
      <w:r w:rsidRPr="00281F35">
        <w:rPr>
          <w:lang w:val="lt-LT"/>
        </w:rPr>
        <w:t xml:space="preserve">. </w:t>
      </w:r>
      <w:r w:rsidRPr="00281F35">
        <w:rPr>
          <w:i/>
          <w:lang w:val="lt-LT"/>
        </w:rPr>
        <w:t>Įstatymo leidėjų ketinimų analizės metodas</w:t>
      </w:r>
      <w:r w:rsidRPr="00281F35">
        <w:rPr>
          <w:lang w:val="lt-LT"/>
        </w:rPr>
        <w:t xml:space="preserve"> </w:t>
      </w:r>
      <w:r w:rsidR="002121DF">
        <w:rPr>
          <w:lang w:val="lt-LT"/>
        </w:rPr>
        <w:t>suteikia galimybę</w:t>
      </w:r>
      <w:r w:rsidRPr="00281F35">
        <w:rPr>
          <w:lang w:val="lt-LT"/>
        </w:rPr>
        <w:t xml:space="preserve"> ištirti teisės normų prigimtį, reglamentavimo tikslingumą, jų santykį su Tarptautinės privatinės teisės unifikavimo instituto (UNIDROIT) parengtais tarptautinių komercinių sutarčių principais</w:t>
      </w:r>
      <w:r w:rsidRPr="00281F35">
        <w:rPr>
          <w:rStyle w:val="FootnoteReference"/>
          <w:lang w:val="lt-LT"/>
        </w:rPr>
        <w:footnoteReference w:id="4"/>
      </w:r>
      <w:r w:rsidR="002121DF">
        <w:rPr>
          <w:lang w:val="lt-LT"/>
        </w:rPr>
        <w:t xml:space="preserve"> (toliau</w:t>
      </w:r>
      <w:r w:rsidRPr="00281F35">
        <w:rPr>
          <w:lang w:val="lt-LT"/>
        </w:rPr>
        <w:t xml:space="preserve"> </w:t>
      </w:r>
      <w:r w:rsidR="002121DF">
        <w:rPr>
          <w:lang w:val="lt-LT"/>
        </w:rPr>
        <w:t xml:space="preserve">- </w:t>
      </w:r>
      <w:r w:rsidRPr="00281F35">
        <w:rPr>
          <w:lang w:val="lt-LT"/>
        </w:rPr>
        <w:t>UNIDROIT principai) ir Europos sutarčių teisės principais</w:t>
      </w:r>
      <w:r w:rsidRPr="00281F35">
        <w:rPr>
          <w:rStyle w:val="FootnoteReference"/>
          <w:lang w:val="lt-LT"/>
        </w:rPr>
        <w:footnoteReference w:id="5"/>
      </w:r>
      <w:r w:rsidR="002121DF">
        <w:rPr>
          <w:lang w:val="lt-LT"/>
        </w:rPr>
        <w:t xml:space="preserve"> </w:t>
      </w:r>
      <w:r w:rsidR="00F813AE">
        <w:rPr>
          <w:lang w:val="lt-LT"/>
        </w:rPr>
        <w:t>(</w:t>
      </w:r>
      <w:r w:rsidR="002121DF">
        <w:rPr>
          <w:lang w:val="lt-LT"/>
        </w:rPr>
        <w:t xml:space="preserve">toliau - </w:t>
      </w:r>
      <w:r w:rsidRPr="00281F35">
        <w:rPr>
          <w:lang w:val="lt-LT"/>
        </w:rPr>
        <w:t xml:space="preserve">PECL principais). Nereikėtų pamiršti ir teismų praktikos, kuri nagrinėjamo darbo tema yra gana gausi. </w:t>
      </w:r>
      <w:r w:rsidR="002121DF">
        <w:rPr>
          <w:lang w:val="lt-LT"/>
        </w:rPr>
        <w:t>Remiantis</w:t>
      </w:r>
      <w:r w:rsidRPr="00281F35">
        <w:rPr>
          <w:lang w:val="lt-LT"/>
        </w:rPr>
        <w:t xml:space="preserve"> </w:t>
      </w:r>
      <w:r w:rsidRPr="00281F35">
        <w:rPr>
          <w:i/>
          <w:lang w:val="lt-LT"/>
        </w:rPr>
        <w:t>praktin</w:t>
      </w:r>
      <w:r w:rsidR="002121DF">
        <w:rPr>
          <w:i/>
          <w:lang w:val="lt-LT"/>
        </w:rPr>
        <w:t>iu</w:t>
      </w:r>
      <w:r w:rsidRPr="00281F35">
        <w:rPr>
          <w:i/>
          <w:lang w:val="lt-LT"/>
        </w:rPr>
        <w:t xml:space="preserve"> metod</w:t>
      </w:r>
      <w:r w:rsidR="002121DF">
        <w:rPr>
          <w:i/>
          <w:lang w:val="lt-LT"/>
        </w:rPr>
        <w:t>u</w:t>
      </w:r>
      <w:r w:rsidRPr="00281F35">
        <w:rPr>
          <w:lang w:val="lt-LT"/>
        </w:rPr>
        <w:t xml:space="preserve"> </w:t>
      </w:r>
      <w:r w:rsidR="002121DF">
        <w:rPr>
          <w:lang w:val="lt-LT"/>
        </w:rPr>
        <w:lastRenderedPageBreak/>
        <w:t>nagrinėta</w:t>
      </w:r>
      <w:r w:rsidRPr="00281F35">
        <w:rPr>
          <w:lang w:val="lt-LT"/>
        </w:rPr>
        <w:t xml:space="preserve"> užsienio valsty</w:t>
      </w:r>
      <w:r w:rsidR="002121DF">
        <w:rPr>
          <w:lang w:val="lt-LT"/>
        </w:rPr>
        <w:t>b</w:t>
      </w:r>
      <w:r w:rsidR="00940005">
        <w:rPr>
          <w:lang w:val="lt-LT"/>
        </w:rPr>
        <w:t>ių ir Lietuvos teismų praktika</w:t>
      </w:r>
      <w:r w:rsidRPr="00281F35">
        <w:rPr>
          <w:lang w:val="lt-LT"/>
        </w:rPr>
        <w:t>, atskleis</w:t>
      </w:r>
      <w:r w:rsidR="002121DF">
        <w:rPr>
          <w:lang w:val="lt-LT"/>
        </w:rPr>
        <w:t>ti</w:t>
      </w:r>
      <w:r w:rsidRPr="00281F35">
        <w:rPr>
          <w:lang w:val="lt-LT"/>
        </w:rPr>
        <w:t xml:space="preserve"> praktini</w:t>
      </w:r>
      <w:r w:rsidR="002121DF">
        <w:rPr>
          <w:lang w:val="lt-LT"/>
        </w:rPr>
        <w:t>ai</w:t>
      </w:r>
      <w:r w:rsidRPr="00281F35">
        <w:rPr>
          <w:lang w:val="lt-LT"/>
        </w:rPr>
        <w:t xml:space="preserve"> atsakomybės taikymo už preliminarių</w:t>
      </w:r>
      <w:r w:rsidR="00F813AE">
        <w:rPr>
          <w:lang w:val="lt-LT"/>
        </w:rPr>
        <w:t>jų sutarčių nevykdymą ypatumai</w:t>
      </w:r>
      <w:r w:rsidRPr="00281F35">
        <w:rPr>
          <w:lang w:val="lt-LT"/>
        </w:rPr>
        <w:t xml:space="preserve"> bei atlygintinų n</w:t>
      </w:r>
      <w:r w:rsidR="00F813AE">
        <w:rPr>
          <w:lang w:val="lt-LT"/>
        </w:rPr>
        <w:t>uostolių apimties problematika. Siekiant apibendrinti</w:t>
      </w:r>
      <w:r w:rsidRPr="00281F35">
        <w:rPr>
          <w:lang w:val="lt-LT"/>
        </w:rPr>
        <w:t xml:space="preserve"> atlikto tyrimo rezultatus</w:t>
      </w:r>
      <w:r w:rsidR="00F813AE">
        <w:rPr>
          <w:lang w:val="lt-LT"/>
        </w:rPr>
        <w:t>,</w:t>
      </w:r>
      <w:r w:rsidRPr="00281F35">
        <w:rPr>
          <w:lang w:val="lt-LT"/>
        </w:rPr>
        <w:t xml:space="preserve"> remiantis suformuluotais uždaviniais</w:t>
      </w:r>
      <w:r w:rsidR="00F813AE">
        <w:rPr>
          <w:lang w:val="lt-LT"/>
        </w:rPr>
        <w:t>,</w:t>
      </w:r>
      <w:r w:rsidRPr="00281F35">
        <w:rPr>
          <w:lang w:val="lt-LT"/>
        </w:rPr>
        <w:t xml:space="preserve"> atitinkam</w:t>
      </w:r>
      <w:r w:rsidR="00F813AE">
        <w:rPr>
          <w:lang w:val="lt-LT"/>
        </w:rPr>
        <w:t>oms</w:t>
      </w:r>
      <w:r w:rsidRPr="00281F35">
        <w:rPr>
          <w:lang w:val="lt-LT"/>
        </w:rPr>
        <w:t xml:space="preserve"> išvad</w:t>
      </w:r>
      <w:r w:rsidR="00F813AE">
        <w:rPr>
          <w:lang w:val="lt-LT"/>
        </w:rPr>
        <w:t>oms generuoti</w:t>
      </w:r>
      <w:r w:rsidRPr="00281F35">
        <w:rPr>
          <w:lang w:val="lt-LT"/>
        </w:rPr>
        <w:t xml:space="preserve"> naudo</w:t>
      </w:r>
      <w:r w:rsidR="00F813AE">
        <w:rPr>
          <w:lang w:val="lt-LT"/>
        </w:rPr>
        <w:t>t</w:t>
      </w:r>
      <w:r w:rsidRPr="00281F35">
        <w:rPr>
          <w:lang w:val="lt-LT"/>
        </w:rPr>
        <w:t xml:space="preserve">as </w:t>
      </w:r>
      <w:r w:rsidRPr="00281F35">
        <w:rPr>
          <w:i/>
          <w:lang w:val="lt-LT"/>
        </w:rPr>
        <w:t>sintezės metodas</w:t>
      </w:r>
      <w:r w:rsidRPr="00281F35">
        <w:rPr>
          <w:lang w:val="lt-LT"/>
        </w:rPr>
        <w:t>.</w:t>
      </w:r>
    </w:p>
    <w:p w:rsidR="001B74CA" w:rsidRDefault="00F813AE" w:rsidP="005723AF">
      <w:pPr>
        <w:spacing w:line="360" w:lineRule="auto"/>
        <w:ind w:firstLine="851"/>
        <w:jc w:val="both"/>
        <w:rPr>
          <w:lang w:val="lt-LT"/>
        </w:rPr>
      </w:pPr>
      <w:r>
        <w:rPr>
          <w:b/>
          <w:lang w:val="lt-LT"/>
        </w:rPr>
        <w:t>Temos ištirtumas</w:t>
      </w:r>
      <w:r w:rsidR="0012036C" w:rsidRPr="00281F35">
        <w:rPr>
          <w:b/>
          <w:lang w:val="lt-LT"/>
        </w:rPr>
        <w:t xml:space="preserve"> ir naudoti šaltiniai</w:t>
      </w:r>
      <w:r w:rsidR="0012036C" w:rsidRPr="00281F35">
        <w:rPr>
          <w:lang w:val="lt-LT"/>
        </w:rPr>
        <w:t>. Lietuvos teisės doktrinoje ir praktikoje preliminariosios sutarties institu</w:t>
      </w:r>
      <w:r>
        <w:rPr>
          <w:lang w:val="lt-LT"/>
        </w:rPr>
        <w:t>tas sulaukė nemažai dėmesio po t</w:t>
      </w:r>
      <w:r w:rsidR="0012036C" w:rsidRPr="00281F35">
        <w:rPr>
          <w:lang w:val="lt-LT"/>
        </w:rPr>
        <w:t>o</w:t>
      </w:r>
      <w:r>
        <w:rPr>
          <w:lang w:val="lt-LT"/>
        </w:rPr>
        <w:t>, kai buvo įtvirtintas</w:t>
      </w:r>
      <w:r w:rsidR="00E63C76">
        <w:rPr>
          <w:lang w:val="lt-LT"/>
        </w:rPr>
        <w:t xml:space="preserve"> LR</w:t>
      </w:r>
      <w:r w:rsidR="0012036C" w:rsidRPr="00281F35">
        <w:rPr>
          <w:lang w:val="lt-LT"/>
        </w:rPr>
        <w:t xml:space="preserve"> </w:t>
      </w:r>
      <w:r w:rsidR="00E63C76">
        <w:rPr>
          <w:lang w:val="lt-LT"/>
        </w:rPr>
        <w:t>c</w:t>
      </w:r>
      <w:r w:rsidR="0012036C" w:rsidRPr="00281F35">
        <w:rPr>
          <w:lang w:val="lt-LT"/>
        </w:rPr>
        <w:t>iviliniame kodekse</w:t>
      </w:r>
      <w:r>
        <w:rPr>
          <w:lang w:val="lt-LT"/>
        </w:rPr>
        <w:t xml:space="preserve"> (toliau - CK).</w:t>
      </w:r>
      <w:r w:rsidR="0012036C" w:rsidRPr="00281F35">
        <w:rPr>
          <w:lang w:val="lt-LT"/>
        </w:rPr>
        <w:t xml:space="preserve"> </w:t>
      </w:r>
      <w:r>
        <w:rPr>
          <w:lang w:val="lt-LT"/>
        </w:rPr>
        <w:t>Tačiau to meto tyrimai</w:t>
      </w:r>
      <w:r w:rsidR="0012036C" w:rsidRPr="00281F35">
        <w:rPr>
          <w:lang w:val="lt-LT"/>
        </w:rPr>
        <w:t xml:space="preserve"> buvo bendro pobūdžio, </w:t>
      </w:r>
      <w:r w:rsidR="00E63C76">
        <w:rPr>
          <w:lang w:val="lt-LT"/>
        </w:rPr>
        <w:t xml:space="preserve">pvz.: </w:t>
      </w:r>
      <w:r>
        <w:rPr>
          <w:lang w:val="lt-LT"/>
        </w:rPr>
        <w:t>V. Mikelėno knyga</w:t>
      </w:r>
      <w:r w:rsidR="001718FF">
        <w:rPr>
          <w:lang w:val="lt-LT"/>
        </w:rPr>
        <w:t>, taip pat</w:t>
      </w:r>
      <w:r w:rsidR="003A2C61">
        <w:rPr>
          <w:lang w:val="lt-LT"/>
        </w:rPr>
        <w:t xml:space="preserve"> </w:t>
      </w:r>
      <w:r w:rsidR="00E63C76" w:rsidRPr="00E63C76">
        <w:rPr>
          <w:lang w:val="lt-LT"/>
        </w:rPr>
        <w:t>L.V</w:t>
      </w:r>
      <w:r w:rsidR="00E63C76">
        <w:rPr>
          <w:lang w:val="lt-LT"/>
        </w:rPr>
        <w:t>.</w:t>
      </w:r>
      <w:r w:rsidR="00E63C76" w:rsidRPr="00E63C76">
        <w:rPr>
          <w:lang w:val="lt-LT"/>
        </w:rPr>
        <w:t xml:space="preserve"> </w:t>
      </w:r>
      <w:r w:rsidR="00E63C76">
        <w:rPr>
          <w:lang w:val="lt-LT"/>
        </w:rPr>
        <w:t xml:space="preserve">Papirčio, </w:t>
      </w:r>
      <w:r w:rsidR="00E63C76" w:rsidRPr="00E63C76">
        <w:rPr>
          <w:lang w:val="lt-LT"/>
        </w:rPr>
        <w:t>T. Žuko</w:t>
      </w:r>
      <w:r w:rsidR="00E63C76">
        <w:rPr>
          <w:lang w:val="lt-LT"/>
        </w:rPr>
        <w:t xml:space="preserve"> ar</w:t>
      </w:r>
      <w:r w:rsidR="00E63C76" w:rsidRPr="00E63C76">
        <w:rPr>
          <w:lang w:val="lt-LT"/>
        </w:rPr>
        <w:t xml:space="preserve"> E. Dambrausko</w:t>
      </w:r>
      <w:r w:rsidR="00E63C76" w:rsidRPr="008B7DF7">
        <w:rPr>
          <w:sz w:val="20"/>
          <w:szCs w:val="20"/>
          <w:lang w:val="lt-LT"/>
        </w:rPr>
        <w:t xml:space="preserve"> </w:t>
      </w:r>
      <w:r w:rsidR="00E63C76" w:rsidRPr="00E63C76">
        <w:rPr>
          <w:lang w:val="lt-LT"/>
        </w:rPr>
        <w:t>straipsni</w:t>
      </w:r>
      <w:r>
        <w:rPr>
          <w:lang w:val="lt-LT"/>
        </w:rPr>
        <w:t>ai</w:t>
      </w:r>
      <w:r w:rsidR="00E63C76">
        <w:rPr>
          <w:lang w:val="lt-LT"/>
        </w:rPr>
        <w:t xml:space="preserve">, </w:t>
      </w:r>
      <w:r>
        <w:rPr>
          <w:lang w:val="lt-LT"/>
        </w:rPr>
        <w:t>atskleidžia</w:t>
      </w:r>
      <w:r w:rsidR="0012036C" w:rsidRPr="00281F35">
        <w:rPr>
          <w:lang w:val="lt-LT"/>
        </w:rPr>
        <w:t xml:space="preserve"> preliminari</w:t>
      </w:r>
      <w:r>
        <w:rPr>
          <w:lang w:val="lt-LT"/>
        </w:rPr>
        <w:t>osios sutarties požymius, tačiau nekelia</w:t>
      </w:r>
      <w:r w:rsidR="00DA7D98">
        <w:rPr>
          <w:lang w:val="lt-LT"/>
        </w:rPr>
        <w:t xml:space="preserve"> didesni</w:t>
      </w:r>
      <w:r>
        <w:rPr>
          <w:lang w:val="lt-LT"/>
        </w:rPr>
        <w:t>ų probleminių</w:t>
      </w:r>
      <w:r w:rsidR="0012036C" w:rsidRPr="00281F35">
        <w:rPr>
          <w:lang w:val="lt-LT"/>
        </w:rPr>
        <w:t xml:space="preserve"> šio instituto taikymo </w:t>
      </w:r>
      <w:r w:rsidR="001718FF">
        <w:rPr>
          <w:lang w:val="lt-LT"/>
        </w:rPr>
        <w:t>klausim</w:t>
      </w:r>
      <w:r>
        <w:rPr>
          <w:lang w:val="lt-LT"/>
        </w:rPr>
        <w:t>ų</w:t>
      </w:r>
      <w:r w:rsidR="001718FF">
        <w:rPr>
          <w:lang w:val="lt-LT"/>
        </w:rPr>
        <w:t>.</w:t>
      </w:r>
      <w:r w:rsidR="0012036C" w:rsidRPr="00DA7D98">
        <w:rPr>
          <w:lang w:val="lt-LT"/>
        </w:rPr>
        <w:t xml:space="preserve"> </w:t>
      </w:r>
      <w:r w:rsidR="00001A1A">
        <w:rPr>
          <w:lang w:val="lt-LT"/>
        </w:rPr>
        <w:t xml:space="preserve">Paminėti </w:t>
      </w:r>
      <w:r w:rsidR="001718FF">
        <w:rPr>
          <w:lang w:val="lt-LT"/>
        </w:rPr>
        <w:t>galėtume</w:t>
      </w:r>
      <w:r w:rsidR="00E63C76" w:rsidRPr="00DA7D98">
        <w:rPr>
          <w:lang w:val="lt-LT"/>
        </w:rPr>
        <w:t xml:space="preserve"> M. </w:t>
      </w:r>
      <w:proofErr w:type="spellStart"/>
      <w:r w:rsidR="00E63C76" w:rsidRPr="00DA7D98">
        <w:rPr>
          <w:lang w:val="lt-LT"/>
        </w:rPr>
        <w:t>Gedeikio</w:t>
      </w:r>
      <w:proofErr w:type="spellEnd"/>
      <w:r w:rsidR="00DA7D98" w:rsidRPr="00DA7D98">
        <w:rPr>
          <w:lang w:val="lt-LT"/>
        </w:rPr>
        <w:t xml:space="preserve">, S. </w:t>
      </w:r>
      <w:proofErr w:type="spellStart"/>
      <w:r w:rsidR="00E63C76" w:rsidRPr="00DA7D98">
        <w:rPr>
          <w:lang w:val="lt-LT"/>
        </w:rPr>
        <w:t>Bliuvaitė</w:t>
      </w:r>
      <w:r w:rsidR="00DA7D98" w:rsidRPr="00DA7D98">
        <w:rPr>
          <w:lang w:val="lt-LT"/>
        </w:rPr>
        <w:t>s</w:t>
      </w:r>
      <w:proofErr w:type="spellEnd"/>
      <w:r w:rsidR="00DA7D98" w:rsidRPr="00DA7D98">
        <w:rPr>
          <w:lang w:val="lt-LT"/>
        </w:rPr>
        <w:t xml:space="preserve"> ir A.</w:t>
      </w:r>
      <w:r w:rsidR="00E63C76" w:rsidRPr="00DA7D98">
        <w:rPr>
          <w:lang w:val="lt-LT"/>
        </w:rPr>
        <w:t xml:space="preserve"> </w:t>
      </w:r>
      <w:r w:rsidR="00DA7D98" w:rsidRPr="00DA7D98">
        <w:rPr>
          <w:lang w:val="lt-LT"/>
        </w:rPr>
        <w:t>Smaliuko su V.</w:t>
      </w:r>
      <w:r w:rsidR="00E63C76" w:rsidRPr="00DA7D98">
        <w:rPr>
          <w:lang w:val="lt-LT"/>
        </w:rPr>
        <w:t xml:space="preserve"> </w:t>
      </w:r>
      <w:proofErr w:type="spellStart"/>
      <w:r w:rsidR="00E63C76" w:rsidRPr="00DA7D98">
        <w:rPr>
          <w:lang w:val="lt-LT"/>
        </w:rPr>
        <w:t>Pa</w:t>
      </w:r>
      <w:r w:rsidR="00DA7D98" w:rsidRPr="00DA7D98">
        <w:rPr>
          <w:lang w:val="lt-LT"/>
        </w:rPr>
        <w:t>cenkaite</w:t>
      </w:r>
      <w:proofErr w:type="spellEnd"/>
      <w:r w:rsidR="00DA7D98" w:rsidRPr="00DA7D98">
        <w:rPr>
          <w:lang w:val="lt-LT"/>
        </w:rPr>
        <w:t xml:space="preserve"> atlikt</w:t>
      </w:r>
      <w:r w:rsidR="001718FF">
        <w:rPr>
          <w:lang w:val="lt-LT"/>
        </w:rPr>
        <w:t>ą</w:t>
      </w:r>
      <w:r w:rsidR="00DA7D98" w:rsidRPr="00DA7D98">
        <w:rPr>
          <w:lang w:val="lt-LT"/>
        </w:rPr>
        <w:t xml:space="preserve"> analiz</w:t>
      </w:r>
      <w:r w:rsidR="001718FF">
        <w:rPr>
          <w:lang w:val="lt-LT"/>
        </w:rPr>
        <w:t>ę, skirtą</w:t>
      </w:r>
      <w:r w:rsidR="00DA7D98" w:rsidRPr="00DA7D98">
        <w:rPr>
          <w:lang w:val="lt-LT"/>
        </w:rPr>
        <w:t xml:space="preserve"> galim</w:t>
      </w:r>
      <w:r w:rsidR="001718FF">
        <w:rPr>
          <w:lang w:val="lt-LT"/>
        </w:rPr>
        <w:t>iems</w:t>
      </w:r>
      <w:r w:rsidR="0012036C" w:rsidRPr="00DA7D98">
        <w:rPr>
          <w:lang w:val="lt-LT"/>
        </w:rPr>
        <w:t xml:space="preserve"> </w:t>
      </w:r>
      <w:r w:rsidR="00DA7D98" w:rsidRPr="00DA7D98">
        <w:rPr>
          <w:lang w:val="lt-LT"/>
        </w:rPr>
        <w:t>mokėjim</w:t>
      </w:r>
      <w:r w:rsidR="003A2C61">
        <w:rPr>
          <w:lang w:val="lt-LT"/>
        </w:rPr>
        <w:t>a</w:t>
      </w:r>
      <w:r w:rsidR="001718FF">
        <w:rPr>
          <w:lang w:val="lt-LT"/>
        </w:rPr>
        <w:t>m</w:t>
      </w:r>
      <w:r w:rsidR="003A2C61">
        <w:rPr>
          <w:lang w:val="lt-LT"/>
        </w:rPr>
        <w:t>s</w:t>
      </w:r>
      <w:r w:rsidR="0012036C" w:rsidRPr="00DA7D98">
        <w:rPr>
          <w:lang w:val="lt-LT"/>
        </w:rPr>
        <w:t xml:space="preserve"> pagal preliminariąsias sutartis ir CK 6.401 str. taikym</w:t>
      </w:r>
      <w:r w:rsidR="003A2C61">
        <w:rPr>
          <w:lang w:val="lt-LT"/>
        </w:rPr>
        <w:t>u</w:t>
      </w:r>
      <w:r w:rsidR="001718FF">
        <w:rPr>
          <w:lang w:val="lt-LT"/>
        </w:rPr>
        <w:t>i</w:t>
      </w:r>
      <w:r w:rsidR="0012036C" w:rsidRPr="00DA7D98">
        <w:rPr>
          <w:lang w:val="lt-LT"/>
        </w:rPr>
        <w:t>. Tuo metu praktikoje vyrav</w:t>
      </w:r>
      <w:r w:rsidR="0012036C" w:rsidRPr="00281F35">
        <w:rPr>
          <w:lang w:val="lt-LT"/>
        </w:rPr>
        <w:t>ęs nevienodas preliminarios sutarties aiškinimas ir taikymas lėmė Lietuvos Aukščiausiojo Teismo</w:t>
      </w:r>
      <w:r>
        <w:rPr>
          <w:lang w:val="lt-LT"/>
        </w:rPr>
        <w:t xml:space="preserve"> </w:t>
      </w:r>
      <w:r w:rsidR="0012036C" w:rsidRPr="00281F35">
        <w:rPr>
          <w:lang w:val="lt-LT"/>
        </w:rPr>
        <w:t>(toliau – LAT) 2006 m. lapkričio 6 d. plenarinės sesijos nutarimo Nr. 3K-P-382/2006 at</w:t>
      </w:r>
      <w:r>
        <w:rPr>
          <w:lang w:val="lt-LT"/>
        </w:rPr>
        <w:t>siradimą. Nors ši nutartis leido</w:t>
      </w:r>
      <w:r w:rsidR="0012036C" w:rsidRPr="00281F35">
        <w:rPr>
          <w:lang w:val="lt-LT"/>
        </w:rPr>
        <w:t xml:space="preserve"> aišk</w:t>
      </w:r>
      <w:r>
        <w:rPr>
          <w:lang w:val="lt-LT"/>
        </w:rPr>
        <w:t>iau suvokti</w:t>
      </w:r>
      <w:r w:rsidR="0012036C" w:rsidRPr="00281F35">
        <w:rPr>
          <w:lang w:val="lt-LT"/>
        </w:rPr>
        <w:t xml:space="preserve"> prel</w:t>
      </w:r>
      <w:r>
        <w:rPr>
          <w:lang w:val="lt-LT"/>
        </w:rPr>
        <w:t>iminariosios sutarties institutą</w:t>
      </w:r>
      <w:r w:rsidR="0012036C" w:rsidRPr="00281F35">
        <w:rPr>
          <w:lang w:val="lt-LT"/>
        </w:rPr>
        <w:t xml:space="preserve">, tačiau iškėlė ir naujų diskusinių klausimų, susijusių su atsakomybės už preliminariosios sutarties nevykdymą apimtimi, </w:t>
      </w:r>
      <w:r>
        <w:rPr>
          <w:lang w:val="lt-LT"/>
        </w:rPr>
        <w:t>atlygintinų nuostolių riba ir</w:t>
      </w:r>
      <w:r w:rsidR="0012036C" w:rsidRPr="00281F35">
        <w:rPr>
          <w:lang w:val="lt-LT"/>
        </w:rPr>
        <w:t xml:space="preserve"> dar vieno</w:t>
      </w:r>
      <w:r w:rsidR="009878FA">
        <w:rPr>
          <w:lang w:val="lt-LT"/>
        </w:rPr>
        <w:t>s</w:t>
      </w:r>
      <w:r w:rsidR="0012036C" w:rsidRPr="00281F35">
        <w:rPr>
          <w:lang w:val="lt-LT"/>
        </w:rPr>
        <w:t xml:space="preserve"> naujo</w:t>
      </w:r>
      <w:r w:rsidR="009878FA">
        <w:rPr>
          <w:lang w:val="lt-LT"/>
        </w:rPr>
        <w:t xml:space="preserve">s </w:t>
      </w:r>
      <w:proofErr w:type="spellStart"/>
      <w:r w:rsidR="009878FA">
        <w:rPr>
          <w:lang w:val="lt-LT"/>
        </w:rPr>
        <w:t>ikisutartinės</w:t>
      </w:r>
      <w:proofErr w:type="spellEnd"/>
      <w:r w:rsidR="00B07D18">
        <w:rPr>
          <w:lang w:val="lt-LT"/>
        </w:rPr>
        <w:t xml:space="preserve"> civilinės atsakomybės formos </w:t>
      </w:r>
      <w:r w:rsidR="00B07D18">
        <w:rPr>
          <w:lang w:val="lt-LT"/>
        </w:rPr>
        <w:softHyphen/>
      </w:r>
      <w:r w:rsidR="00B07D18">
        <w:rPr>
          <w:lang w:val="lt-LT"/>
        </w:rPr>
        <w:softHyphen/>
        <w:t>–</w:t>
      </w:r>
      <w:r w:rsidR="0012036C" w:rsidRPr="00281F35">
        <w:rPr>
          <w:lang w:val="lt-LT"/>
        </w:rPr>
        <w:t xml:space="preserve"> </w:t>
      </w:r>
      <w:r w:rsidR="009878FA" w:rsidRPr="00281F35">
        <w:rPr>
          <w:lang w:val="lt-LT"/>
        </w:rPr>
        <w:t>prarastos galimybės piniginė vertė</w:t>
      </w:r>
      <w:r w:rsidR="009878FA">
        <w:rPr>
          <w:lang w:val="lt-LT"/>
        </w:rPr>
        <w:t xml:space="preserve">s </w:t>
      </w:r>
      <w:r w:rsidR="00001A1A">
        <w:rPr>
          <w:lang w:val="lt-LT"/>
        </w:rPr>
        <w:t>–</w:t>
      </w:r>
      <w:r w:rsidR="009878FA" w:rsidRPr="00281F35">
        <w:rPr>
          <w:lang w:val="lt-LT"/>
        </w:rPr>
        <w:t xml:space="preserve"> </w:t>
      </w:r>
      <w:r w:rsidR="00001A1A">
        <w:rPr>
          <w:lang w:val="lt-LT"/>
        </w:rPr>
        <w:t>taikymo ypatumais</w:t>
      </w:r>
      <w:r w:rsidR="0012036C" w:rsidRPr="00281F35">
        <w:rPr>
          <w:lang w:val="lt-LT"/>
        </w:rPr>
        <w:t xml:space="preserve">. Praėjus ketveriems metams </w:t>
      </w:r>
      <w:r w:rsidR="008A572A">
        <w:rPr>
          <w:lang w:val="lt-LT"/>
        </w:rPr>
        <w:t xml:space="preserve">jau </w:t>
      </w:r>
      <w:r w:rsidR="0012036C" w:rsidRPr="00281F35">
        <w:rPr>
          <w:lang w:val="lt-LT"/>
        </w:rPr>
        <w:t xml:space="preserve">galime </w:t>
      </w:r>
      <w:r w:rsidR="008A572A">
        <w:rPr>
          <w:lang w:val="lt-LT"/>
        </w:rPr>
        <w:t>apžvelgti</w:t>
      </w:r>
      <w:r w:rsidR="0012036C" w:rsidRPr="00281F35">
        <w:rPr>
          <w:lang w:val="lt-LT"/>
        </w:rPr>
        <w:t xml:space="preserve"> teismų praktikos vyst</w:t>
      </w:r>
      <w:r w:rsidR="008A572A">
        <w:rPr>
          <w:lang w:val="lt-LT"/>
        </w:rPr>
        <w:t>ymąsi</w:t>
      </w:r>
      <w:r w:rsidR="0012036C" w:rsidRPr="00281F35">
        <w:rPr>
          <w:lang w:val="lt-LT"/>
        </w:rPr>
        <w:t xml:space="preserve"> </w:t>
      </w:r>
      <w:r w:rsidR="008A572A">
        <w:rPr>
          <w:lang w:val="lt-LT"/>
        </w:rPr>
        <w:t>ir</w:t>
      </w:r>
      <w:r w:rsidR="0012036C" w:rsidRPr="00281F35">
        <w:rPr>
          <w:lang w:val="lt-LT"/>
        </w:rPr>
        <w:t xml:space="preserve"> įvertinti, ar teisiniai gynybos mechanizmai yra tinkamai taikomi atsižvelgiant į preliminariosios sutarties specifiką. Teigtina, kad iki</w:t>
      </w:r>
      <w:r w:rsidR="009878FA">
        <w:rPr>
          <w:lang w:val="lt-LT"/>
        </w:rPr>
        <w:t xml:space="preserve"> šiol nėra aiškios pozicijos minėtų</w:t>
      </w:r>
      <w:r w:rsidR="0012036C" w:rsidRPr="00281F35">
        <w:rPr>
          <w:lang w:val="lt-LT"/>
        </w:rPr>
        <w:t xml:space="preserve"> klausimų atžvilgiu, nors diskusijų būta,</w:t>
      </w:r>
      <w:r w:rsidR="00E60F50">
        <w:rPr>
          <w:lang w:val="lt-LT"/>
        </w:rPr>
        <w:t xml:space="preserve"> </w:t>
      </w:r>
      <w:r w:rsidR="00E60F50" w:rsidRPr="00281F35">
        <w:rPr>
          <w:lang w:val="lt-LT"/>
        </w:rPr>
        <w:t>tačiau negausių</w:t>
      </w:r>
      <w:r w:rsidR="00E60F50">
        <w:rPr>
          <w:lang w:val="lt-LT"/>
        </w:rPr>
        <w:t xml:space="preserve">, pvz.: </w:t>
      </w:r>
      <w:proofErr w:type="spellStart"/>
      <w:r w:rsidR="00E60F50">
        <w:rPr>
          <w:lang w:val="lt-LT"/>
        </w:rPr>
        <w:t>ikisutartinės</w:t>
      </w:r>
      <w:proofErr w:type="spellEnd"/>
      <w:r w:rsidR="00E60F50">
        <w:rPr>
          <w:lang w:val="lt-LT"/>
        </w:rPr>
        <w:t xml:space="preserve"> atsakomyb</w:t>
      </w:r>
      <w:r w:rsidR="009878FA">
        <w:rPr>
          <w:lang w:val="lt-LT"/>
        </w:rPr>
        <w:t>ės prigimtį</w:t>
      </w:r>
      <w:r w:rsidR="00E60F50">
        <w:rPr>
          <w:lang w:val="lt-LT"/>
        </w:rPr>
        <w:t xml:space="preserve"> straipsniuose analizavo</w:t>
      </w:r>
      <w:r w:rsidR="00E60F50" w:rsidRPr="00E60F50">
        <w:rPr>
          <w:lang w:val="lt-LT"/>
        </w:rPr>
        <w:t xml:space="preserve"> </w:t>
      </w:r>
      <w:r w:rsidR="00E60F50">
        <w:rPr>
          <w:lang w:val="lt-LT"/>
        </w:rPr>
        <w:t>Ambrasienė. D. ir</w:t>
      </w:r>
      <w:r w:rsidR="00E60F50" w:rsidRPr="00D0660B">
        <w:rPr>
          <w:lang w:val="lt-LT"/>
        </w:rPr>
        <w:t xml:space="preserve"> Cirtautienė.</w:t>
      </w:r>
      <w:r w:rsidR="00B07D18">
        <w:rPr>
          <w:lang w:val="lt-LT"/>
        </w:rPr>
        <w:t xml:space="preserve"> S.</w:t>
      </w:r>
      <w:r w:rsidR="009878FA">
        <w:rPr>
          <w:lang w:val="lt-LT"/>
        </w:rPr>
        <w:t xml:space="preserve">, be </w:t>
      </w:r>
      <w:proofErr w:type="spellStart"/>
      <w:r w:rsidR="009878FA">
        <w:rPr>
          <w:lang w:val="lt-LT"/>
        </w:rPr>
        <w:t>ikisutartinės</w:t>
      </w:r>
      <w:proofErr w:type="spellEnd"/>
      <w:r w:rsidR="009878FA">
        <w:rPr>
          <w:lang w:val="lt-LT"/>
        </w:rPr>
        <w:t xml:space="preserve"> atsakomybės vertinimo</w:t>
      </w:r>
      <w:r w:rsidR="00E60F50">
        <w:rPr>
          <w:lang w:val="lt-LT"/>
        </w:rPr>
        <w:t xml:space="preserve"> </w:t>
      </w:r>
      <w:proofErr w:type="spellStart"/>
      <w:r w:rsidR="00E60F50">
        <w:rPr>
          <w:lang w:val="lt-LT"/>
        </w:rPr>
        <w:t>Kiršienė</w:t>
      </w:r>
      <w:proofErr w:type="spellEnd"/>
      <w:r w:rsidR="00E60F50">
        <w:rPr>
          <w:lang w:val="lt-LT"/>
        </w:rPr>
        <w:t xml:space="preserve">. J., </w:t>
      </w:r>
      <w:proofErr w:type="spellStart"/>
      <w:r w:rsidR="00E60F50">
        <w:rPr>
          <w:lang w:val="lt-LT"/>
        </w:rPr>
        <w:t>Leonova</w:t>
      </w:r>
      <w:proofErr w:type="spellEnd"/>
      <w:r w:rsidR="00E60F50">
        <w:rPr>
          <w:lang w:val="lt-LT"/>
        </w:rPr>
        <w:t>. N. ir Bitė. V. s</w:t>
      </w:r>
      <w:r w:rsidR="004E1612">
        <w:rPr>
          <w:lang w:val="lt-LT"/>
        </w:rPr>
        <w:t>avo darbuose taip pat nagrinėjo</w:t>
      </w:r>
      <w:r w:rsidR="00E60F50">
        <w:rPr>
          <w:lang w:val="lt-LT"/>
        </w:rPr>
        <w:t xml:space="preserve"> atlygintinų nuostolių problematiką, tačiau išsamaus tyrimo, apimančio pagrindinius atsakomybės už preliminariosios sutarties nevykdymą probleminius aspektus, nebuvo atlikta</w:t>
      </w:r>
      <w:r w:rsidR="0012036C" w:rsidRPr="00281F35">
        <w:rPr>
          <w:lang w:val="lt-LT"/>
        </w:rPr>
        <w:t>. Šiame darbe</w:t>
      </w:r>
      <w:r w:rsidR="00AC5D1A">
        <w:rPr>
          <w:lang w:val="lt-LT"/>
        </w:rPr>
        <w:t xml:space="preserve"> kaip tik ir nagrinėsime minėtą šio teisės instituto problematiką</w:t>
      </w:r>
      <w:r w:rsidR="0012036C" w:rsidRPr="00281F35">
        <w:rPr>
          <w:lang w:val="lt-LT"/>
        </w:rPr>
        <w:t xml:space="preserve">, pasitelkdami ne tik </w:t>
      </w:r>
      <w:r w:rsidR="004E1612">
        <w:rPr>
          <w:lang w:val="lt-LT"/>
        </w:rPr>
        <w:t>anksčiau</w:t>
      </w:r>
      <w:r w:rsidR="0012036C" w:rsidRPr="00281F35">
        <w:rPr>
          <w:lang w:val="lt-LT"/>
        </w:rPr>
        <w:t xml:space="preserve"> aprašytą mokslinę literatūrą, bet taip pat </w:t>
      </w:r>
      <w:r w:rsidR="00E60F50">
        <w:rPr>
          <w:lang w:val="lt-LT"/>
        </w:rPr>
        <w:t>užsienio valstyb</w:t>
      </w:r>
      <w:r w:rsidR="00AC5D1A">
        <w:rPr>
          <w:lang w:val="lt-LT"/>
        </w:rPr>
        <w:t>ių teisės mokslininkų atliktu</w:t>
      </w:r>
      <w:r w:rsidR="0012036C" w:rsidRPr="00281F35">
        <w:rPr>
          <w:lang w:val="lt-LT"/>
        </w:rPr>
        <w:t xml:space="preserve">s </w:t>
      </w:r>
      <w:r w:rsidR="00AC5D1A">
        <w:rPr>
          <w:lang w:val="lt-LT"/>
        </w:rPr>
        <w:t>tyrimus šioje srityje.</w:t>
      </w:r>
      <w:r w:rsidR="0012036C" w:rsidRPr="00281F35">
        <w:rPr>
          <w:lang w:val="lt-LT"/>
        </w:rPr>
        <w:t xml:space="preserve"> </w:t>
      </w:r>
      <w:r w:rsidR="00E60F50">
        <w:rPr>
          <w:lang w:val="lt-LT"/>
        </w:rPr>
        <w:t xml:space="preserve">Paminėtini J. </w:t>
      </w:r>
      <w:proofErr w:type="spellStart"/>
      <w:r w:rsidR="00E60F50">
        <w:rPr>
          <w:lang w:val="lt-LT"/>
        </w:rPr>
        <w:t>Cartwright</w:t>
      </w:r>
      <w:proofErr w:type="spellEnd"/>
      <w:r w:rsidR="00E60F50">
        <w:rPr>
          <w:lang w:val="lt-LT"/>
        </w:rPr>
        <w:t xml:space="preserve">, M. </w:t>
      </w:r>
      <w:proofErr w:type="spellStart"/>
      <w:r w:rsidR="00E60F50">
        <w:rPr>
          <w:lang w:val="lt-LT"/>
        </w:rPr>
        <w:t>Hesselink</w:t>
      </w:r>
      <w:proofErr w:type="spellEnd"/>
      <w:r w:rsidR="00E60F50">
        <w:rPr>
          <w:lang w:val="lt-LT"/>
        </w:rPr>
        <w:t xml:space="preserve">, E. </w:t>
      </w:r>
      <w:proofErr w:type="spellStart"/>
      <w:r w:rsidR="00E60F50">
        <w:rPr>
          <w:lang w:val="lt-LT"/>
        </w:rPr>
        <w:t>A</w:t>
      </w:r>
      <w:r w:rsidR="00144045">
        <w:rPr>
          <w:lang w:val="lt-LT"/>
        </w:rPr>
        <w:t>llan</w:t>
      </w:r>
      <w:proofErr w:type="spellEnd"/>
      <w:r w:rsidR="00E60F50">
        <w:rPr>
          <w:lang w:val="lt-LT"/>
        </w:rPr>
        <w:t xml:space="preserve"> </w:t>
      </w:r>
      <w:proofErr w:type="spellStart"/>
      <w:r w:rsidR="00E60F50">
        <w:rPr>
          <w:lang w:val="lt-LT"/>
        </w:rPr>
        <w:t>Farnsworth</w:t>
      </w:r>
      <w:proofErr w:type="spellEnd"/>
      <w:r w:rsidR="00E60F50">
        <w:rPr>
          <w:lang w:val="lt-LT"/>
        </w:rPr>
        <w:t xml:space="preserve">, H. </w:t>
      </w:r>
      <w:proofErr w:type="spellStart"/>
      <w:r w:rsidR="00E60F50">
        <w:rPr>
          <w:lang w:val="lt-LT"/>
        </w:rPr>
        <w:t>Beale</w:t>
      </w:r>
      <w:proofErr w:type="spellEnd"/>
      <w:r w:rsidR="00E60F50">
        <w:rPr>
          <w:lang w:val="lt-LT"/>
        </w:rPr>
        <w:t>, A.</w:t>
      </w:r>
      <w:r w:rsidR="00144045">
        <w:rPr>
          <w:lang w:val="lt-LT"/>
        </w:rPr>
        <w:t xml:space="preserve"> </w:t>
      </w:r>
      <w:proofErr w:type="spellStart"/>
      <w:r w:rsidR="00E60F50">
        <w:rPr>
          <w:lang w:val="lt-LT"/>
        </w:rPr>
        <w:t>Hartkamp</w:t>
      </w:r>
      <w:proofErr w:type="spellEnd"/>
      <w:r w:rsidR="00E60F50">
        <w:rPr>
          <w:lang w:val="lt-LT"/>
        </w:rPr>
        <w:t xml:space="preserve">, </w:t>
      </w:r>
      <w:r w:rsidR="00144045">
        <w:rPr>
          <w:lang w:val="lt-LT"/>
        </w:rPr>
        <w:t>O. Lando</w:t>
      </w:r>
      <w:r w:rsidR="00E60F50">
        <w:rPr>
          <w:lang w:val="lt-LT"/>
        </w:rPr>
        <w:t>,</w:t>
      </w:r>
      <w:r w:rsidR="00144045">
        <w:rPr>
          <w:lang w:val="lt-LT"/>
        </w:rPr>
        <w:t xml:space="preserve"> A. N. </w:t>
      </w:r>
      <w:proofErr w:type="spellStart"/>
      <w:r w:rsidR="00144045">
        <w:rPr>
          <w:lang w:val="lt-LT"/>
        </w:rPr>
        <w:t>Kucher</w:t>
      </w:r>
      <w:proofErr w:type="spellEnd"/>
      <w:r w:rsidR="00144045">
        <w:rPr>
          <w:lang w:val="lt-LT"/>
        </w:rPr>
        <w:t xml:space="preserve">, H. </w:t>
      </w:r>
      <w:proofErr w:type="spellStart"/>
      <w:r w:rsidR="00144045">
        <w:rPr>
          <w:lang w:val="lt-LT"/>
        </w:rPr>
        <w:t>Kötz</w:t>
      </w:r>
      <w:proofErr w:type="spellEnd"/>
      <w:r w:rsidR="00144045">
        <w:rPr>
          <w:lang w:val="lt-LT"/>
        </w:rPr>
        <w:t xml:space="preserve">, A. </w:t>
      </w:r>
      <w:proofErr w:type="spellStart"/>
      <w:r w:rsidR="00144045">
        <w:rPr>
          <w:lang w:val="lt-LT"/>
        </w:rPr>
        <w:t>Flessner</w:t>
      </w:r>
      <w:proofErr w:type="spellEnd"/>
      <w:r w:rsidR="00144045">
        <w:rPr>
          <w:lang w:val="lt-LT"/>
        </w:rPr>
        <w:t xml:space="preserve">. </w:t>
      </w:r>
      <w:r w:rsidR="00C06036">
        <w:rPr>
          <w:lang w:val="lt-LT"/>
        </w:rPr>
        <w:t>Darbe taip pat naudoti oficialūs UNIDROIT tarptautinių komercinių sutarčių principų ir Europos sutarčių teisės principų komentarai. Pažymėtina, kad</w:t>
      </w:r>
      <w:r w:rsidR="0012036C" w:rsidRPr="00281F35">
        <w:rPr>
          <w:lang w:val="lt-LT"/>
        </w:rPr>
        <w:t xml:space="preserve"> šiame darbe siekiama iš</w:t>
      </w:r>
      <w:r w:rsidR="004E1612">
        <w:rPr>
          <w:lang w:val="lt-LT"/>
        </w:rPr>
        <w:t>nagrinėti</w:t>
      </w:r>
      <w:r w:rsidR="0012036C" w:rsidRPr="00281F35">
        <w:rPr>
          <w:lang w:val="lt-LT"/>
        </w:rPr>
        <w:t xml:space="preserve"> ne tik teorinius, bet ir praktinius atsakomybės už preliminariosios sutarties nevykdymą probleminius aspektus, t</w:t>
      </w:r>
      <w:r w:rsidR="004E1612">
        <w:rPr>
          <w:lang w:val="lt-LT"/>
        </w:rPr>
        <w:t>odėl</w:t>
      </w:r>
      <w:r w:rsidR="0012036C" w:rsidRPr="00281F35">
        <w:rPr>
          <w:lang w:val="lt-LT"/>
        </w:rPr>
        <w:t xml:space="preserve"> svarbus šaltinis </w:t>
      </w:r>
      <w:r w:rsidR="004E1612">
        <w:rPr>
          <w:lang w:val="lt-LT"/>
        </w:rPr>
        <w:t>yra</w:t>
      </w:r>
      <w:r w:rsidR="0012036C" w:rsidRPr="00281F35">
        <w:rPr>
          <w:lang w:val="lt-LT"/>
        </w:rPr>
        <w:t xml:space="preserve"> LAT, Lietuvos apeliacinio teismo bei užsienio jurisdikcijų teismų praktika.  </w:t>
      </w:r>
    </w:p>
    <w:p w:rsidR="001B74CA" w:rsidRDefault="001B74CA">
      <w:pPr>
        <w:spacing w:after="200" w:line="276" w:lineRule="auto"/>
        <w:rPr>
          <w:lang w:val="lt-LT"/>
        </w:rPr>
      </w:pPr>
      <w:r>
        <w:rPr>
          <w:lang w:val="lt-LT"/>
        </w:rPr>
        <w:br w:type="page"/>
      </w:r>
    </w:p>
    <w:p w:rsidR="0012036C" w:rsidRPr="00E60F50" w:rsidRDefault="003B1DD1" w:rsidP="003B1DD1">
      <w:pPr>
        <w:tabs>
          <w:tab w:val="left" w:pos="426"/>
          <w:tab w:val="left" w:pos="567"/>
          <w:tab w:val="left" w:pos="1418"/>
          <w:tab w:val="left" w:pos="1701"/>
        </w:tabs>
        <w:spacing w:before="240" w:after="240" w:line="360" w:lineRule="auto"/>
        <w:ind w:left="1191"/>
        <w:jc w:val="center"/>
        <w:rPr>
          <w:lang w:val="it-IT"/>
        </w:rPr>
      </w:pPr>
      <w:bookmarkStart w:id="2" w:name="_Toc262564204"/>
      <w:bookmarkStart w:id="3" w:name="_Toc262564615"/>
      <w:r w:rsidRPr="00E60F50">
        <w:rPr>
          <w:lang w:val="it-IT"/>
        </w:rPr>
        <w:lastRenderedPageBreak/>
        <w:t xml:space="preserve">1. </w:t>
      </w:r>
      <w:r w:rsidR="0012036C" w:rsidRPr="00E60F50">
        <w:rPr>
          <w:lang w:val="it-IT"/>
        </w:rPr>
        <w:t>PRELIMINARIOSIOS SUTARTIES SAMPRATA IR JOS VIETA  IKISUTARTINIUOSE SANTYKIUOSE</w:t>
      </w:r>
      <w:bookmarkEnd w:id="2"/>
      <w:bookmarkEnd w:id="3"/>
    </w:p>
    <w:p w:rsidR="0012036C" w:rsidRPr="00281F35" w:rsidRDefault="0012036C" w:rsidP="005723AF">
      <w:pPr>
        <w:keepLines/>
        <w:spacing w:line="360" w:lineRule="auto"/>
        <w:ind w:firstLine="851"/>
        <w:jc w:val="both"/>
        <w:rPr>
          <w:rStyle w:val="typewriter"/>
          <w:lang w:val="lt-LT"/>
        </w:rPr>
      </w:pPr>
      <w:r w:rsidRPr="00281F35">
        <w:rPr>
          <w:lang w:val="lt-LT"/>
        </w:rPr>
        <w:t>Tikslinga darbą pradėti nuo preliminariosios sutarties instituto analizės, paremtos</w:t>
      </w:r>
      <w:r w:rsidRPr="00281F35">
        <w:rPr>
          <w:rStyle w:val="typewriter"/>
          <w:lang w:val="lt-LT"/>
        </w:rPr>
        <w:t xml:space="preserve"> teisės doktrinos ir teismų praktikos suformuluotais kriterijais</w:t>
      </w:r>
      <w:r w:rsidRPr="00281F35">
        <w:rPr>
          <w:lang w:val="lt-LT"/>
        </w:rPr>
        <w:t xml:space="preserve">, leidžiančiais suvokti preliminariosios sutarties vietą </w:t>
      </w:r>
      <w:proofErr w:type="spellStart"/>
      <w:r w:rsidRPr="00281F35">
        <w:rPr>
          <w:lang w:val="lt-LT"/>
        </w:rPr>
        <w:t>ikisutartinių</w:t>
      </w:r>
      <w:proofErr w:type="spellEnd"/>
      <w:r w:rsidRPr="00281F35">
        <w:rPr>
          <w:lang w:val="lt-LT"/>
        </w:rPr>
        <w:t xml:space="preserve"> ir sutartinių santykių grandinėje. Pažymėtina, kad s</w:t>
      </w:r>
      <w:r w:rsidRPr="00281F35">
        <w:rPr>
          <w:rStyle w:val="typewriter"/>
          <w:lang w:val="lt-LT"/>
        </w:rPr>
        <w:t>iekiant atskleisti atsakomybės už preliminariosios sutarties nevykdymo problemas, pirmiausia būtina išsiaiškinti preliminariosios sutarties skiriamuosius bruožus, leidžiančius teismams atriboti preliminariąją su</w:t>
      </w:r>
      <w:r w:rsidR="00E42AEE">
        <w:rPr>
          <w:rStyle w:val="typewriter"/>
          <w:lang w:val="lt-LT"/>
        </w:rPr>
        <w:t>tartį nuo pagrindinės. Remdamiesi</w:t>
      </w:r>
      <w:r w:rsidRPr="00281F35">
        <w:rPr>
          <w:rStyle w:val="typewriter"/>
          <w:lang w:val="lt-LT"/>
        </w:rPr>
        <w:t xml:space="preserve"> </w:t>
      </w:r>
      <w:r w:rsidR="00E42AEE">
        <w:rPr>
          <w:rStyle w:val="typewriter"/>
          <w:lang w:val="lt-LT"/>
        </w:rPr>
        <w:t>įvade nurodytais</w:t>
      </w:r>
      <w:r w:rsidRPr="00281F35">
        <w:rPr>
          <w:rStyle w:val="typewriter"/>
          <w:lang w:val="lt-LT"/>
        </w:rPr>
        <w:t xml:space="preserve"> tyrimo metodais šioje darbo dalyje pateiksime preliminariosios sutarties sampratą, pagri</w:t>
      </w:r>
      <w:r w:rsidR="00E42AEE">
        <w:rPr>
          <w:rStyle w:val="typewriter"/>
          <w:lang w:val="lt-LT"/>
        </w:rPr>
        <w:t>ndinius bruožus, leidžiančius šią sutartį</w:t>
      </w:r>
      <w:r w:rsidRPr="00281F35">
        <w:rPr>
          <w:rStyle w:val="typewriter"/>
          <w:lang w:val="lt-LT"/>
        </w:rPr>
        <w:t xml:space="preserve"> atriboti nuo pagrindinės sutarties, </w:t>
      </w:r>
      <w:r w:rsidR="00E42AEE">
        <w:rPr>
          <w:rStyle w:val="typewriter"/>
          <w:lang w:val="lt-LT"/>
        </w:rPr>
        <w:t>nustatysime</w:t>
      </w:r>
      <w:r w:rsidRPr="00281F35">
        <w:rPr>
          <w:rStyle w:val="typewriter"/>
          <w:lang w:val="lt-LT"/>
        </w:rPr>
        <w:t xml:space="preserve"> preliminariosios sutarties vietą </w:t>
      </w:r>
      <w:proofErr w:type="spellStart"/>
      <w:r w:rsidRPr="00281F35">
        <w:rPr>
          <w:rStyle w:val="typewriter"/>
          <w:lang w:val="lt-LT"/>
        </w:rPr>
        <w:t>ikisutartiniuose</w:t>
      </w:r>
      <w:proofErr w:type="spellEnd"/>
      <w:r w:rsidRPr="00281F35">
        <w:rPr>
          <w:rStyle w:val="typewriter"/>
          <w:lang w:val="lt-LT"/>
        </w:rPr>
        <w:t xml:space="preserve"> santykiuose. </w:t>
      </w:r>
    </w:p>
    <w:p w:rsidR="0012036C" w:rsidRPr="0019268C" w:rsidRDefault="0019268C" w:rsidP="00FF0C9B">
      <w:pPr>
        <w:pStyle w:val="ListParagraph"/>
        <w:numPr>
          <w:ilvl w:val="1"/>
          <w:numId w:val="10"/>
        </w:numPr>
        <w:tabs>
          <w:tab w:val="left" w:pos="1985"/>
          <w:tab w:val="left" w:pos="2127"/>
        </w:tabs>
        <w:spacing w:before="240" w:after="240"/>
        <w:ind w:left="1701" w:firstLine="0"/>
      </w:pPr>
      <w:bookmarkStart w:id="4" w:name="_Toc262564205"/>
      <w:bookmarkStart w:id="5" w:name="_Toc262564616"/>
      <w:r>
        <w:t xml:space="preserve">  </w:t>
      </w:r>
      <w:r w:rsidR="0012036C" w:rsidRPr="0019268C">
        <w:t>Prelimin</w:t>
      </w:r>
      <w:r w:rsidR="00E42AEE">
        <w:t>ariosios sutarties sąvoka ir</w:t>
      </w:r>
      <w:r w:rsidR="0012036C" w:rsidRPr="0019268C">
        <w:t xml:space="preserve"> bruožai</w:t>
      </w:r>
      <w:bookmarkEnd w:id="4"/>
      <w:bookmarkEnd w:id="5"/>
    </w:p>
    <w:p w:rsidR="0012036C" w:rsidRPr="00281F35" w:rsidRDefault="0012036C" w:rsidP="005723AF">
      <w:pPr>
        <w:spacing w:line="360" w:lineRule="auto"/>
        <w:ind w:firstLine="851"/>
        <w:jc w:val="both"/>
        <w:rPr>
          <w:lang w:val="lt-LT"/>
        </w:rPr>
      </w:pPr>
      <w:r w:rsidRPr="00281F35">
        <w:rPr>
          <w:lang w:val="lt-LT"/>
        </w:rPr>
        <w:t xml:space="preserve">Lietuvoje įstatymų leidėjas laikosi pozicijos, kad preliminariosios sutarties institutas turi būti reglamentuojamas LR civiliniame kodekse, tokį patį sprendimą yra priėmusios ir kai kurios kitos Europos valstybės, pavyzdžiui, Italija </w:t>
      </w:r>
      <w:r w:rsidR="00E42AEE">
        <w:rPr>
          <w:lang w:val="lt-LT"/>
        </w:rPr>
        <w:t>(</w:t>
      </w:r>
      <w:r w:rsidRPr="00281F35">
        <w:rPr>
          <w:lang w:val="lt-LT"/>
        </w:rPr>
        <w:t>CK 1351 str.</w:t>
      </w:r>
      <w:r w:rsidR="00E42AEE">
        <w:rPr>
          <w:lang w:val="lt-LT"/>
        </w:rPr>
        <w:t>)</w:t>
      </w:r>
      <w:r w:rsidRPr="00281F35">
        <w:rPr>
          <w:lang w:val="lt-LT"/>
        </w:rPr>
        <w:t xml:space="preserve">, Rusijos Federacija </w:t>
      </w:r>
      <w:r w:rsidR="00E42AEE">
        <w:rPr>
          <w:lang w:val="lt-LT"/>
        </w:rPr>
        <w:t>(</w:t>
      </w:r>
      <w:r w:rsidRPr="00281F35">
        <w:rPr>
          <w:lang w:val="lt-LT"/>
        </w:rPr>
        <w:t>CK 429 str.</w:t>
      </w:r>
      <w:r w:rsidR="00E42AEE">
        <w:rPr>
          <w:lang w:val="lt-LT"/>
        </w:rPr>
        <w:t>)</w:t>
      </w:r>
      <w:r w:rsidRPr="00281F35">
        <w:rPr>
          <w:lang w:val="lt-LT"/>
        </w:rPr>
        <w:t xml:space="preserve">, Šveicarija </w:t>
      </w:r>
      <w:r w:rsidR="00E42AEE">
        <w:rPr>
          <w:lang w:val="lt-LT"/>
        </w:rPr>
        <w:t>(</w:t>
      </w:r>
      <w:r w:rsidRPr="00281F35">
        <w:rPr>
          <w:lang w:val="lt-LT"/>
        </w:rPr>
        <w:t>PK 22 str.</w:t>
      </w:r>
      <w:r w:rsidR="00E42AEE">
        <w:rPr>
          <w:lang w:val="lt-LT"/>
        </w:rPr>
        <w:t>).</w:t>
      </w:r>
      <w:r w:rsidRPr="00281F35">
        <w:rPr>
          <w:lang w:val="lt-LT"/>
        </w:rPr>
        <w:t xml:space="preserve"> </w:t>
      </w:r>
      <w:r w:rsidR="00E42AEE">
        <w:rPr>
          <w:lang w:val="lt-LT"/>
        </w:rPr>
        <w:t>T</w:t>
      </w:r>
      <w:r w:rsidRPr="00281F35">
        <w:rPr>
          <w:lang w:val="lt-LT"/>
        </w:rPr>
        <w:t>ačiau dalis valstybių neperkėlė preliminariosios sutarties instituto į pozityviąją teisę, o paliko šį institutą plėtoti teisės doktrinai ir teismų praktikai</w:t>
      </w:r>
      <w:r w:rsidRPr="00281F35">
        <w:rPr>
          <w:rStyle w:val="FootnoteReference"/>
          <w:lang w:val="lt-LT"/>
        </w:rPr>
        <w:footnoteReference w:id="6"/>
      </w:r>
      <w:r w:rsidRPr="00281F35">
        <w:rPr>
          <w:lang w:val="lt-LT"/>
        </w:rPr>
        <w:t xml:space="preserve">.  </w:t>
      </w:r>
    </w:p>
    <w:p w:rsidR="0012036C" w:rsidRPr="00281F35" w:rsidRDefault="0012036C" w:rsidP="005723AF">
      <w:pPr>
        <w:spacing w:line="360" w:lineRule="auto"/>
        <w:ind w:firstLine="851"/>
        <w:jc w:val="both"/>
        <w:rPr>
          <w:lang w:val="lt-LT"/>
        </w:rPr>
      </w:pPr>
      <w:r w:rsidRPr="00281F35">
        <w:rPr>
          <w:lang w:val="lt-LT"/>
        </w:rPr>
        <w:t>Preliminariosios sutarties sąvoka</w:t>
      </w:r>
      <w:r w:rsidR="008828BA">
        <w:rPr>
          <w:lang w:val="lt-LT"/>
        </w:rPr>
        <w:t xml:space="preserve"> pateikiama CK 6.165 str. 1</w:t>
      </w:r>
      <w:r w:rsidRPr="00281F35">
        <w:rPr>
          <w:lang w:val="lt-LT"/>
        </w:rPr>
        <w:t xml:space="preserve"> d.: tai šalių susitarimas, pagal kurį jame aptartomis sąlygomis šalys įsipareigoja ateityje sudaryti kitą – pagrindinę – sutartį. Preliminariosios sutarties </w:t>
      </w:r>
      <w:r w:rsidR="00E42AEE">
        <w:rPr>
          <w:lang w:val="lt-LT"/>
        </w:rPr>
        <w:t>apibrėžimų yra</w:t>
      </w:r>
      <w:r w:rsidRPr="00281F35">
        <w:rPr>
          <w:lang w:val="lt-LT"/>
        </w:rPr>
        <w:t xml:space="preserve"> pateikt</w:t>
      </w:r>
      <w:r w:rsidR="00E42AEE">
        <w:rPr>
          <w:lang w:val="lt-LT"/>
        </w:rPr>
        <w:t>a</w:t>
      </w:r>
      <w:r w:rsidRPr="00281F35">
        <w:rPr>
          <w:lang w:val="lt-LT"/>
        </w:rPr>
        <w:t xml:space="preserve"> ir kai kurių užsienio valstybių įstatymuose, pvz.: Italijos civilinio kodekso 1351 str. preliminari</w:t>
      </w:r>
      <w:r w:rsidR="00E42AEE">
        <w:rPr>
          <w:lang w:val="lt-LT"/>
        </w:rPr>
        <w:t>oji</w:t>
      </w:r>
      <w:r w:rsidRPr="00281F35">
        <w:rPr>
          <w:lang w:val="lt-LT"/>
        </w:rPr>
        <w:t xml:space="preserve"> sutart</w:t>
      </w:r>
      <w:r w:rsidR="00E42AEE">
        <w:rPr>
          <w:lang w:val="lt-LT"/>
        </w:rPr>
        <w:t xml:space="preserve">is </w:t>
      </w:r>
      <w:r w:rsidRPr="00281F35">
        <w:rPr>
          <w:lang w:val="lt-LT"/>
        </w:rPr>
        <w:t>(</w:t>
      </w:r>
      <w:proofErr w:type="spellStart"/>
      <w:r w:rsidRPr="00281F35">
        <w:rPr>
          <w:i/>
          <w:lang w:val="lt-LT"/>
        </w:rPr>
        <w:t>contratto</w:t>
      </w:r>
      <w:proofErr w:type="spellEnd"/>
      <w:r w:rsidRPr="00281F35">
        <w:rPr>
          <w:i/>
          <w:lang w:val="lt-LT"/>
        </w:rPr>
        <w:t xml:space="preserve"> preliminare</w:t>
      </w:r>
      <w:r w:rsidR="00E42AEE">
        <w:rPr>
          <w:lang w:val="lt-LT"/>
        </w:rPr>
        <w:t>) laikoma</w:t>
      </w:r>
      <w:r w:rsidRPr="00281F35">
        <w:rPr>
          <w:lang w:val="lt-LT"/>
        </w:rPr>
        <w:t xml:space="preserve"> susitarimu, kuriuo šalys įsipareigoja per tam tikrą laiką sudaryti pagrindinę sutartį</w:t>
      </w:r>
      <w:r w:rsidRPr="00281F35">
        <w:rPr>
          <w:rStyle w:val="FootnoteReference"/>
          <w:lang w:val="lt-LT"/>
        </w:rPr>
        <w:footnoteReference w:id="7"/>
      </w:r>
      <w:r w:rsidR="00E42AEE">
        <w:rPr>
          <w:lang w:val="lt-LT"/>
        </w:rPr>
        <w:t>; panašus apibrėžimas pateik</w:t>
      </w:r>
      <w:r w:rsidRPr="00281F35">
        <w:rPr>
          <w:lang w:val="lt-LT"/>
        </w:rPr>
        <w:t>tas ir Šveicarijos prievolių kodekso 22 str.</w:t>
      </w:r>
      <w:r w:rsidRPr="00281F35">
        <w:rPr>
          <w:rStyle w:val="FootnoteReference"/>
          <w:lang w:val="lt-LT"/>
        </w:rPr>
        <w:footnoteReference w:id="8"/>
      </w:r>
      <w:r w:rsidRPr="00281F35">
        <w:rPr>
          <w:lang w:val="lt-LT"/>
        </w:rPr>
        <w:t>. Pateiktos</w:t>
      </w:r>
      <w:r w:rsidR="00E42AEE">
        <w:rPr>
          <w:lang w:val="lt-LT"/>
        </w:rPr>
        <w:t>ios kodeksų</w:t>
      </w:r>
      <w:r w:rsidRPr="00281F35">
        <w:rPr>
          <w:lang w:val="lt-LT"/>
        </w:rPr>
        <w:t xml:space="preserve"> nuostatos atskleidžia preliminariosios sutarties esmę: tai organizacinė sutartis, kuria šalys įsipareigoja ateityje sudaryti kitą sutartį, savanoriškai apriboja savo subjektinę sutarties sudarymo laisvę</w:t>
      </w:r>
      <w:r w:rsidRPr="00281F35">
        <w:rPr>
          <w:rStyle w:val="FootnoteReference"/>
          <w:lang w:val="lt-LT"/>
        </w:rPr>
        <w:footnoteReference w:id="9"/>
      </w:r>
      <w:r w:rsidRPr="00281F35">
        <w:rPr>
          <w:lang w:val="lt-LT"/>
        </w:rPr>
        <w:t xml:space="preserve">. Atkreiptinas dėmesys, kad teisine prasme nėra svarbu, kaip šalys pavadino susitarimą dėl sutarties sudarymo ateityje, ar ketinimų protokolu, susitarimo memorandumu, </w:t>
      </w:r>
      <w:r w:rsidRPr="00281F35">
        <w:rPr>
          <w:lang w:val="lt-LT"/>
        </w:rPr>
        <w:lastRenderedPageBreak/>
        <w:t>rezervavimo sutartimi</w:t>
      </w:r>
      <w:r w:rsidRPr="00281F35">
        <w:rPr>
          <w:rStyle w:val="FootnoteReference"/>
          <w:lang w:val="lt-LT"/>
        </w:rPr>
        <w:footnoteReference w:id="10"/>
      </w:r>
      <w:r w:rsidRPr="00281F35">
        <w:rPr>
          <w:lang w:val="lt-LT"/>
        </w:rPr>
        <w:t>, ar pradine sutartimi, svarbu, kad pasirašytas dokumentas turėtų visus būtinus preliminariosios sutarties bruožus. CK neišskiri</w:t>
      </w:r>
      <w:r w:rsidR="00E42AEE">
        <w:rPr>
          <w:lang w:val="lt-LT"/>
        </w:rPr>
        <w:t>a pa</w:t>
      </w:r>
      <w:r w:rsidRPr="00281F35">
        <w:rPr>
          <w:lang w:val="lt-LT"/>
        </w:rPr>
        <w:t>skirų sutarčių rūšių,</w:t>
      </w:r>
      <w:r w:rsidR="00E42AEE">
        <w:rPr>
          <w:lang w:val="lt-LT"/>
        </w:rPr>
        <w:t xml:space="preserve"> norint</w:t>
      </w:r>
      <w:r w:rsidRPr="00281F35">
        <w:rPr>
          <w:lang w:val="lt-LT"/>
        </w:rPr>
        <w:t xml:space="preserve"> kurias sudaryti galima rengti preliminariąsias sutartis, o kurias – ne</w:t>
      </w:r>
      <w:r w:rsidRPr="00281F35">
        <w:rPr>
          <w:rStyle w:val="FootnoteReference"/>
          <w:lang w:val="lt-LT"/>
        </w:rPr>
        <w:footnoteReference w:id="11"/>
      </w:r>
      <w:r w:rsidRPr="00281F35">
        <w:rPr>
          <w:lang w:val="lt-LT"/>
        </w:rPr>
        <w:t xml:space="preserve">. </w:t>
      </w:r>
      <w:r w:rsidR="00E42AEE">
        <w:rPr>
          <w:lang w:val="lt-LT"/>
        </w:rPr>
        <w:t>Tai, kad nėra a</w:t>
      </w:r>
      <w:r w:rsidRPr="00281F35">
        <w:rPr>
          <w:lang w:val="lt-LT"/>
        </w:rPr>
        <w:t>pribojimų</w:t>
      </w:r>
      <w:r w:rsidR="00E42AEE">
        <w:rPr>
          <w:lang w:val="lt-LT"/>
        </w:rPr>
        <w:t>,</w:t>
      </w:r>
      <w:r w:rsidRPr="00281F35">
        <w:rPr>
          <w:lang w:val="lt-LT"/>
        </w:rPr>
        <w:t xml:space="preserve"> </w:t>
      </w:r>
      <w:r w:rsidR="00E42AEE">
        <w:rPr>
          <w:lang w:val="lt-LT"/>
        </w:rPr>
        <w:t>turėtų būti aiškinama</w:t>
      </w:r>
      <w:r w:rsidRPr="00281F35">
        <w:rPr>
          <w:lang w:val="lt-LT"/>
        </w:rPr>
        <w:t>, kaip šalių neribojama galimybė sudaryti preliminariąją sutartį dėl bet kokių sutarčių sudarymo ateityje. Tokios pozicijos laikomasi ir Rusijos teisės doktrinoje</w:t>
      </w:r>
      <w:r w:rsidRPr="00281F35">
        <w:rPr>
          <w:rStyle w:val="FootnoteReference"/>
          <w:lang w:val="lt-LT"/>
        </w:rPr>
        <w:footnoteReference w:id="12"/>
      </w:r>
      <w:r w:rsidRPr="00281F35">
        <w:rPr>
          <w:lang w:val="lt-LT"/>
        </w:rPr>
        <w:t xml:space="preserve">, nors </w:t>
      </w:r>
      <w:r w:rsidR="00E42AEE">
        <w:rPr>
          <w:lang w:val="lt-LT"/>
        </w:rPr>
        <w:t>teisinėje literatūroje galima ap</w:t>
      </w:r>
      <w:r w:rsidRPr="00281F35">
        <w:rPr>
          <w:lang w:val="lt-LT"/>
        </w:rPr>
        <w:t>tikti ir šiai nuomonei prieštaraujančių autorių</w:t>
      </w:r>
      <w:r w:rsidR="00E42AEE">
        <w:rPr>
          <w:lang w:val="lt-LT"/>
        </w:rPr>
        <w:t xml:space="preserve"> nuomonių.</w:t>
      </w:r>
      <w:r w:rsidRPr="00281F35">
        <w:rPr>
          <w:lang w:val="lt-LT"/>
        </w:rPr>
        <w:t xml:space="preserve"> </w:t>
      </w:r>
      <w:r w:rsidR="00E42AEE">
        <w:rPr>
          <w:lang w:val="lt-LT"/>
        </w:rPr>
        <w:t>Pavyzdžiui, P. Vitkevičius nurodo</w:t>
      </w:r>
      <w:r w:rsidRPr="00281F35">
        <w:rPr>
          <w:lang w:val="lt-LT"/>
        </w:rPr>
        <w:t>, kad dėl realinių sutarčių sudarymo ateityje negalima buvo sudaryti preliminariosios</w:t>
      </w:r>
      <w:r w:rsidR="00E42AEE">
        <w:rPr>
          <w:lang w:val="lt-LT"/>
        </w:rPr>
        <w:t xml:space="preserve"> </w:t>
      </w:r>
      <w:r w:rsidRPr="00281F35">
        <w:rPr>
          <w:lang w:val="lt-LT"/>
        </w:rPr>
        <w:t>(parengtinės) sutarties</w:t>
      </w:r>
      <w:r w:rsidRPr="00281F35">
        <w:rPr>
          <w:rStyle w:val="FootnoteReference"/>
          <w:lang w:val="lt-LT"/>
        </w:rPr>
        <w:footnoteReference w:id="13"/>
      </w:r>
      <w:r w:rsidRPr="00281F35">
        <w:rPr>
          <w:lang w:val="lt-LT"/>
        </w:rPr>
        <w:t>. Toks požiūris kritikuotinas, nes preliminarioji sutartis yra organizacinė, tai susitarimas dėl kitos sutarties sudarymo ateityje, taip pat ja nereikalaujama vykdyti pagrindin</w:t>
      </w:r>
      <w:r w:rsidR="00DE7E9F">
        <w:rPr>
          <w:lang w:val="lt-LT"/>
        </w:rPr>
        <w:t>ės</w:t>
      </w:r>
      <w:r w:rsidRPr="00281F35">
        <w:rPr>
          <w:lang w:val="lt-LT"/>
        </w:rPr>
        <w:t xml:space="preserve"> prievol</w:t>
      </w:r>
      <w:r w:rsidR="00DE7E9F">
        <w:rPr>
          <w:lang w:val="lt-LT"/>
        </w:rPr>
        <w:t>ės</w:t>
      </w:r>
      <w:r w:rsidRPr="00281F35">
        <w:rPr>
          <w:lang w:val="lt-LT"/>
        </w:rPr>
        <w:t>, tad galima susitarti ir dėl realinės sutarties sudarymo ateityje</w:t>
      </w:r>
      <w:r w:rsidRPr="00281F35">
        <w:rPr>
          <w:rStyle w:val="FootnoteReference"/>
          <w:lang w:val="lt-LT"/>
        </w:rPr>
        <w:footnoteReference w:id="14"/>
      </w:r>
      <w:r w:rsidRPr="00281F35">
        <w:rPr>
          <w:lang w:val="lt-LT"/>
        </w:rPr>
        <w:t xml:space="preserve">. </w:t>
      </w:r>
    </w:p>
    <w:p w:rsidR="0012036C" w:rsidRPr="00281F35" w:rsidRDefault="0012036C" w:rsidP="005723AF">
      <w:pPr>
        <w:tabs>
          <w:tab w:val="left" w:pos="426"/>
        </w:tabs>
        <w:spacing w:line="360" w:lineRule="auto"/>
        <w:ind w:firstLine="851"/>
        <w:jc w:val="both"/>
        <w:rPr>
          <w:lang w:val="lt-LT"/>
        </w:rPr>
      </w:pPr>
      <w:r w:rsidRPr="00281F35">
        <w:rPr>
          <w:lang w:val="lt-LT"/>
        </w:rPr>
        <w:t>Visų valstybių teisė būtinais sutarties elementais pripažįsta šalių veiksnumą ir šalių sutikimą sukurti teisinius santykius, t.</w:t>
      </w:r>
      <w:r w:rsidR="00DE7E9F">
        <w:rPr>
          <w:lang w:val="lt-LT"/>
        </w:rPr>
        <w:t xml:space="preserve"> </w:t>
      </w:r>
      <w:r w:rsidRPr="00281F35">
        <w:rPr>
          <w:lang w:val="lt-LT"/>
        </w:rPr>
        <w:t>y. suderintos šalių valios išraišką</w:t>
      </w:r>
      <w:r w:rsidRPr="00281F35">
        <w:rPr>
          <w:rStyle w:val="FootnoteReference"/>
          <w:lang w:val="lt-LT"/>
        </w:rPr>
        <w:footnoteReference w:id="15"/>
      </w:r>
      <w:r w:rsidRPr="00281F35">
        <w:rPr>
          <w:lang w:val="lt-LT"/>
        </w:rPr>
        <w:t xml:space="preserve">. Preliminariosios sutarties sudarymo metu sprendžiant šalių veiksnumo klausimą yra taikomi bendrieji CK 2.5 str. įtvirtinti kriterijai, kuriais taip pat yra vadovaujamasi bet kurios kitos sutarties atveju. Vadinasi, tam, kad asmuo galėtų sudaryti preliminariąją sutartį, pakanka bendrojo civilinio teisinio veiksnumo.  </w:t>
      </w:r>
    </w:p>
    <w:p w:rsidR="0012036C" w:rsidRPr="00281F35" w:rsidRDefault="0012036C" w:rsidP="005723AF">
      <w:pPr>
        <w:spacing w:line="360" w:lineRule="auto"/>
        <w:ind w:firstLine="851"/>
        <w:jc w:val="both"/>
        <w:rPr>
          <w:lang w:val="lt-LT"/>
        </w:rPr>
      </w:pPr>
      <w:r w:rsidRPr="00281F35">
        <w:rPr>
          <w:lang w:val="lt-LT"/>
        </w:rPr>
        <w:t xml:space="preserve">Šiuolaikinėje pasaulinėje teisės praktikoje vyraujant </w:t>
      </w:r>
      <w:proofErr w:type="spellStart"/>
      <w:r w:rsidRPr="00281F35">
        <w:rPr>
          <w:lang w:val="lt-LT"/>
        </w:rPr>
        <w:t>konsensualizmo</w:t>
      </w:r>
      <w:proofErr w:type="spellEnd"/>
      <w:r w:rsidRPr="00281F35">
        <w:rPr>
          <w:lang w:val="lt-LT"/>
        </w:rPr>
        <w:t xml:space="preserve"> principo viršenybei prieš formalizmą, pripažįstama bendroji taisyklė, kad sutarčiai galioti pakanka šalių susitarimo, t.</w:t>
      </w:r>
      <w:r w:rsidR="00DE7E9F">
        <w:rPr>
          <w:lang w:val="lt-LT"/>
        </w:rPr>
        <w:t xml:space="preserve"> </w:t>
      </w:r>
      <w:r w:rsidRPr="00281F35">
        <w:rPr>
          <w:lang w:val="lt-LT"/>
        </w:rPr>
        <w:t>y. jų valios išraiškos fakto. Šios taisyklės egzistavimą patvirtina 1</w:t>
      </w:r>
      <w:r w:rsidR="00DE7E9F">
        <w:rPr>
          <w:lang w:val="lt-LT"/>
        </w:rPr>
        <w:t>980 m. Vienos konvencija: „nereikalaujama, kad pirkimo-</w:t>
      </w:r>
      <w:r w:rsidRPr="00281F35">
        <w:rPr>
          <w:lang w:val="lt-LT"/>
        </w:rPr>
        <w:t>pardavimo sutartis būtų sudaryta arba patvirtinta rašytine forma, arba atitiktų bet kokį kitą formos reikalavimą“</w:t>
      </w:r>
      <w:r w:rsidR="00DE7E9F">
        <w:rPr>
          <w:lang w:val="lt-LT"/>
        </w:rPr>
        <w:t xml:space="preserve"> </w:t>
      </w:r>
      <w:r w:rsidRPr="00281F35">
        <w:rPr>
          <w:lang w:val="lt-LT"/>
        </w:rPr>
        <w:t>(11str.)</w:t>
      </w:r>
      <w:r w:rsidRPr="00281F35">
        <w:rPr>
          <w:rStyle w:val="FootnoteReference"/>
          <w:lang w:val="lt-LT"/>
        </w:rPr>
        <w:footnoteReference w:id="16"/>
      </w:r>
      <w:r w:rsidR="00DE7E9F">
        <w:rPr>
          <w:lang w:val="lt-LT"/>
        </w:rPr>
        <w:t>.</w:t>
      </w:r>
      <w:r w:rsidRPr="00281F35">
        <w:rPr>
          <w:lang w:val="lt-LT"/>
        </w:rPr>
        <w:t xml:space="preserve"> </w:t>
      </w:r>
      <w:r w:rsidR="00DE7E9F">
        <w:rPr>
          <w:lang w:val="lt-LT"/>
        </w:rPr>
        <w:t>A</w:t>
      </w:r>
      <w:r w:rsidRPr="00281F35">
        <w:rPr>
          <w:lang w:val="lt-LT"/>
        </w:rPr>
        <w:t>nalogiška norma įtvirtinta ir UNIDROIT tarptautinių komercinių sutarčių principų 1.2 str.</w:t>
      </w:r>
      <w:r w:rsidRPr="00281F35">
        <w:rPr>
          <w:rStyle w:val="FootnoteReference"/>
          <w:lang w:val="lt-LT"/>
        </w:rPr>
        <w:footnoteReference w:id="17"/>
      </w:r>
      <w:r w:rsidRPr="00281F35">
        <w:rPr>
          <w:lang w:val="lt-LT"/>
        </w:rPr>
        <w:t xml:space="preserve">. </w:t>
      </w:r>
      <w:r w:rsidR="00550F5E">
        <w:rPr>
          <w:lang w:val="lt-LT"/>
        </w:rPr>
        <w:t>Tačiau preliminarioji sutartis yra specifinė, jos privalomumui nepakanka vien tik šalių konsensuso, tačiau būtina laikytis imperatyvaus sutarties formos reikalavimo</w:t>
      </w:r>
      <w:r w:rsidR="00550F5E">
        <w:rPr>
          <w:rStyle w:val="FootnoteReference"/>
          <w:lang w:val="lt-LT"/>
        </w:rPr>
        <w:footnoteReference w:id="18"/>
      </w:r>
      <w:r w:rsidR="00550F5E">
        <w:rPr>
          <w:lang w:val="lt-LT"/>
        </w:rPr>
        <w:t xml:space="preserve">. </w:t>
      </w:r>
      <w:r w:rsidR="00B42CF2">
        <w:rPr>
          <w:lang w:val="lt-LT"/>
        </w:rPr>
        <w:t>Tačiau v</w:t>
      </w:r>
      <w:r w:rsidRPr="00281F35">
        <w:rPr>
          <w:lang w:val="lt-LT"/>
        </w:rPr>
        <w:t xml:space="preserve">ertinant šalių susitarimą turi būti aišku, kad abi šalys turi neabejotinų ketinimų būti teisiškai saistomos. Vienašalis įsipareigojimas negali būti laikomas preliminariąja sutartimi, būtina suderinta ir išreikšta abiejų šalių valia. Jeigu </w:t>
      </w:r>
      <w:r w:rsidRPr="00281F35">
        <w:rPr>
          <w:lang w:val="lt-LT"/>
        </w:rPr>
        <w:lastRenderedPageBreak/>
        <w:t>šalys nenori būti teisiškai įsipareigojusios p</w:t>
      </w:r>
      <w:r w:rsidR="00DE7E9F">
        <w:rPr>
          <w:lang w:val="lt-LT"/>
        </w:rPr>
        <w:t>asirašyto susitarimo nuostatų,</w:t>
      </w:r>
      <w:r w:rsidRPr="00281F35">
        <w:rPr>
          <w:lang w:val="lt-LT"/>
        </w:rPr>
        <w:t xml:space="preserve"> jos turi aiškiai nurodyti, kad tas susitarimas jų nesaisto ir bet kuri šalis gali jo atsisakyti, tada preliminarios sutarties nėra</w:t>
      </w:r>
      <w:r w:rsidRPr="00281F35">
        <w:rPr>
          <w:rStyle w:val="FootnoteReference"/>
          <w:lang w:val="lt-LT"/>
        </w:rPr>
        <w:footnoteReference w:id="19"/>
      </w:r>
      <w:r w:rsidRPr="00281F35">
        <w:rPr>
          <w:lang w:val="lt-LT"/>
        </w:rPr>
        <w:t>, o toks dokumentas teisiniu požiūriu būtų laikytinas techninio – organizacinio pobūdžio. Teisinėje literatūroje atkreipia</w:t>
      </w:r>
      <w:r w:rsidR="00DE7E9F">
        <w:rPr>
          <w:lang w:val="lt-LT"/>
        </w:rPr>
        <w:t>mas dėmesys į galimą skirtingą</w:t>
      </w:r>
      <w:r w:rsidRPr="00281F35">
        <w:rPr>
          <w:lang w:val="lt-LT"/>
        </w:rPr>
        <w:t xml:space="preserve"> šalių neį</w:t>
      </w:r>
      <w:r w:rsidR="00DE7E9F">
        <w:rPr>
          <w:lang w:val="lt-LT"/>
        </w:rPr>
        <w:t>sipareigojimo nuostatų vertinimą:</w:t>
      </w:r>
      <w:r w:rsidRPr="00281F35">
        <w:rPr>
          <w:lang w:val="lt-LT"/>
        </w:rPr>
        <w:t xml:space="preserve"> pažymima, kad paprasčiausio nurodymo, kad ketinimų protokolas yra neįpareigojantis, gali nepakakti </w:t>
      </w:r>
      <w:r w:rsidR="00DE7E9F">
        <w:rPr>
          <w:lang w:val="lt-LT"/>
        </w:rPr>
        <w:t>vertinti</w:t>
      </w:r>
      <w:r w:rsidRPr="00281F35">
        <w:rPr>
          <w:lang w:val="lt-LT"/>
        </w:rPr>
        <w:t xml:space="preserve"> jį </w:t>
      </w:r>
      <w:r w:rsidR="00DE7E9F">
        <w:rPr>
          <w:lang w:val="lt-LT"/>
        </w:rPr>
        <w:t xml:space="preserve">kaip </w:t>
      </w:r>
      <w:r w:rsidRPr="00281F35">
        <w:rPr>
          <w:lang w:val="lt-LT"/>
        </w:rPr>
        <w:t>neįpareigojan</w:t>
      </w:r>
      <w:r w:rsidR="00DE7E9F">
        <w:rPr>
          <w:lang w:val="lt-LT"/>
        </w:rPr>
        <w:t>tį</w:t>
      </w:r>
      <w:r w:rsidRPr="00281F35">
        <w:rPr>
          <w:lang w:val="lt-LT"/>
        </w:rPr>
        <w:t>. Teisinis kriterijus įpareigojančiam pobūdžiui nustatyti yra šalių ketinimai, kurie nustatomi iš aplinkybių visumos</w:t>
      </w:r>
      <w:r w:rsidRPr="00281F35">
        <w:rPr>
          <w:rStyle w:val="FootnoteReference"/>
          <w:lang w:val="lt-LT"/>
        </w:rPr>
        <w:footnoteReference w:id="20"/>
      </w:r>
      <w:r w:rsidRPr="00281F35">
        <w:rPr>
          <w:lang w:val="lt-LT"/>
        </w:rPr>
        <w:t xml:space="preserve">. Priešingai </w:t>
      </w:r>
      <w:r w:rsidR="00DE7E9F">
        <w:rPr>
          <w:lang w:val="lt-LT"/>
        </w:rPr>
        <w:t>yra Prancūzijoje, kur</w:t>
      </w:r>
      <w:r w:rsidRPr="00281F35">
        <w:rPr>
          <w:lang w:val="lt-LT"/>
        </w:rPr>
        <w:t xml:space="preserve"> preliminarioji sutart</w:t>
      </w:r>
      <w:r w:rsidR="00DE7E9F">
        <w:rPr>
          <w:lang w:val="lt-LT"/>
        </w:rPr>
        <w:t>is nėra įtvirtinta įstatymiškai.</w:t>
      </w:r>
      <w:r w:rsidRPr="00281F35">
        <w:rPr>
          <w:lang w:val="lt-LT"/>
        </w:rPr>
        <w:t xml:space="preserve"> </w:t>
      </w:r>
      <w:r w:rsidR="00DE7E9F">
        <w:rPr>
          <w:lang w:val="lt-LT"/>
        </w:rPr>
        <w:t>N</w:t>
      </w:r>
      <w:r w:rsidRPr="00281F35">
        <w:rPr>
          <w:lang w:val="lt-LT"/>
        </w:rPr>
        <w:t>orint, kad šalių susitarimas</w:t>
      </w:r>
      <w:r w:rsidR="00DE7E9F">
        <w:rPr>
          <w:lang w:val="lt-LT"/>
        </w:rPr>
        <w:t xml:space="preserve"> čia</w:t>
      </w:r>
      <w:r w:rsidRPr="00281F35">
        <w:rPr>
          <w:lang w:val="lt-LT"/>
        </w:rPr>
        <w:t xml:space="preserve"> būtų pripažintas </w:t>
      </w:r>
      <w:r w:rsidR="00DE7E9F">
        <w:rPr>
          <w:lang w:val="lt-LT"/>
        </w:rPr>
        <w:t xml:space="preserve">kaip </w:t>
      </w:r>
      <w:r w:rsidRPr="00281F35">
        <w:rPr>
          <w:lang w:val="lt-LT"/>
        </w:rPr>
        <w:t>teisiškai įpareigojan</w:t>
      </w:r>
      <w:r w:rsidR="00DE7E9F">
        <w:rPr>
          <w:lang w:val="lt-LT"/>
        </w:rPr>
        <w:t>tis,</w:t>
      </w:r>
      <w:r w:rsidRPr="00281F35">
        <w:rPr>
          <w:lang w:val="lt-LT"/>
        </w:rPr>
        <w:t xml:space="preserve"> būtina, kad jame šalys tiesiogiai</w:t>
      </w:r>
      <w:r w:rsidR="00DE7E9F">
        <w:rPr>
          <w:lang w:val="lt-LT"/>
        </w:rPr>
        <w:t xml:space="preserve"> tai</w:t>
      </w:r>
      <w:r w:rsidRPr="00281F35">
        <w:rPr>
          <w:lang w:val="lt-LT"/>
        </w:rPr>
        <w:t xml:space="preserve"> įvard</w:t>
      </w:r>
      <w:r w:rsidR="00DE7E9F">
        <w:rPr>
          <w:lang w:val="lt-LT"/>
        </w:rPr>
        <w:t>ytų:</w:t>
      </w:r>
      <w:r w:rsidRPr="00281F35">
        <w:rPr>
          <w:lang w:val="lt-LT"/>
        </w:rPr>
        <w:t xml:space="preserve"> „mes ketiname įsipareigoti“</w:t>
      </w:r>
      <w:r w:rsidR="00DE7E9F">
        <w:rPr>
          <w:lang w:val="lt-LT"/>
        </w:rPr>
        <w:t xml:space="preserve"> </w:t>
      </w:r>
      <w:r w:rsidRPr="00281F35">
        <w:rPr>
          <w:lang w:val="lt-LT"/>
        </w:rPr>
        <w:t>(</w:t>
      </w:r>
      <w:proofErr w:type="spellStart"/>
      <w:r w:rsidRPr="00281F35">
        <w:rPr>
          <w:i/>
          <w:lang w:val="lt-LT"/>
        </w:rPr>
        <w:t>avoir</w:t>
      </w:r>
      <w:proofErr w:type="spellEnd"/>
      <w:r w:rsidRPr="00281F35">
        <w:rPr>
          <w:i/>
          <w:lang w:val="lt-LT"/>
        </w:rPr>
        <w:t xml:space="preserve"> </w:t>
      </w:r>
      <w:proofErr w:type="spellStart"/>
      <w:r w:rsidRPr="00281F35">
        <w:rPr>
          <w:i/>
          <w:lang w:val="lt-LT"/>
        </w:rPr>
        <w:t>l‘intention</w:t>
      </w:r>
      <w:proofErr w:type="spellEnd"/>
      <w:r w:rsidRPr="00281F35">
        <w:rPr>
          <w:i/>
          <w:lang w:val="lt-LT"/>
        </w:rPr>
        <w:t xml:space="preserve"> </w:t>
      </w:r>
      <w:proofErr w:type="spellStart"/>
      <w:r w:rsidRPr="00281F35">
        <w:rPr>
          <w:i/>
          <w:lang w:val="lt-LT"/>
        </w:rPr>
        <w:t>de</w:t>
      </w:r>
      <w:proofErr w:type="spellEnd"/>
      <w:r w:rsidRPr="00281F35">
        <w:rPr>
          <w:i/>
          <w:lang w:val="lt-LT"/>
        </w:rPr>
        <w:t xml:space="preserve"> </w:t>
      </w:r>
      <w:proofErr w:type="spellStart"/>
      <w:r w:rsidRPr="00281F35">
        <w:rPr>
          <w:i/>
          <w:lang w:val="lt-LT"/>
        </w:rPr>
        <w:t>s‘engager</w:t>
      </w:r>
      <w:proofErr w:type="spellEnd"/>
      <w:r w:rsidRPr="00281F35">
        <w:rPr>
          <w:lang w:val="lt-LT"/>
        </w:rPr>
        <w:t>). Tokį įrašą teismai aiškina, kaip išreikštą ketinimą būtį įsipareigojusiam sutarties prievolių atžvilgiu</w:t>
      </w:r>
      <w:r w:rsidRPr="00281F35">
        <w:rPr>
          <w:rStyle w:val="FootnoteReference"/>
          <w:lang w:val="lt-LT"/>
        </w:rPr>
        <w:footnoteReference w:id="21"/>
      </w:r>
      <w:r w:rsidRPr="00281F35">
        <w:rPr>
          <w:lang w:val="lt-LT"/>
        </w:rPr>
        <w:t xml:space="preserve">. </w:t>
      </w:r>
    </w:p>
    <w:p w:rsidR="0012036C" w:rsidRPr="00281F35" w:rsidRDefault="0012036C" w:rsidP="005723AF">
      <w:pPr>
        <w:spacing w:line="360" w:lineRule="auto"/>
        <w:ind w:firstLine="851"/>
        <w:jc w:val="both"/>
        <w:rPr>
          <w:lang w:val="lt-LT"/>
        </w:rPr>
      </w:pPr>
      <w:r w:rsidRPr="00281F35">
        <w:rPr>
          <w:lang w:val="lt-LT"/>
        </w:rPr>
        <w:t>Kita būtina preliminariosios sutarties sąlyga yra terminas pagrindinei sutarčiai sudaryti</w:t>
      </w:r>
      <w:r w:rsidR="00DE7E9F">
        <w:rPr>
          <w:lang w:val="lt-LT"/>
        </w:rPr>
        <w:t xml:space="preserve"> </w:t>
      </w:r>
      <w:r w:rsidRPr="00281F35">
        <w:rPr>
          <w:lang w:val="lt-LT"/>
        </w:rPr>
        <w:t>(CK 6.165 str. 3 d.) Šalims yra palikta laisvė nustatyti terminą pačių nuožiūra ir tik joms nesusitarus ima veikti įst</w:t>
      </w:r>
      <w:r w:rsidR="00DE7E9F">
        <w:rPr>
          <w:lang w:val="lt-LT"/>
        </w:rPr>
        <w:t>atymo numatytas terminas – vieneri</w:t>
      </w:r>
      <w:r w:rsidRPr="00281F35">
        <w:rPr>
          <w:lang w:val="lt-LT"/>
        </w:rPr>
        <w:t xml:space="preserve"> metai nuo preliminariosios sutarties sudarymo, toks pat vienerių metų terminas numatytas ir Rusijos Federacijos civiliniame kodekse</w:t>
      </w:r>
      <w:r w:rsidRPr="00281F35">
        <w:rPr>
          <w:rStyle w:val="FootnoteReference"/>
          <w:lang w:val="lt-LT"/>
        </w:rPr>
        <w:footnoteReference w:id="22"/>
      </w:r>
      <w:r w:rsidRPr="00281F35">
        <w:rPr>
          <w:lang w:val="lt-LT"/>
        </w:rPr>
        <w:t>. Valstybėje veikiantis teisinis reguliavimas turi užtikrinti civilinių santykių apibrėžtumą, todėl ir pareiga sudaryti pagrindinę sutartį negali būti neterminuota. Tokie tarpusavyje laiko atžvilgiu nekonkretizuoti šalių santykiai varžytų sutarties šalių laisvę, leistų pasipelnyti nesąžiningiems kontrahentams ir pan.  Manytina, kad CK 6.165 str. 3 d. įstatyminės nuostatos tikslas yra ne tik užtikrinti teisinių santykių apibrėžtumą, bet taip pat apsaugoti sutarties šalis, kad preliminariojoje sutartyje</w:t>
      </w:r>
      <w:r w:rsidR="00DE7E9F">
        <w:rPr>
          <w:lang w:val="lt-LT"/>
        </w:rPr>
        <w:t xml:space="preserve"> nenurodytas terminas</w:t>
      </w:r>
      <w:r w:rsidRPr="00281F35">
        <w:rPr>
          <w:lang w:val="lt-LT"/>
        </w:rPr>
        <w:t xml:space="preserve"> netaptų pagrindu naikinti šalių susitarimą dėl kitų suderintų sąlygų. Nors įstatyme tiesiogiai ir </w:t>
      </w:r>
      <w:r w:rsidR="008D126D">
        <w:rPr>
          <w:lang w:val="lt-LT"/>
        </w:rPr>
        <w:t>nėra įtvirtinta, bet sisteminė</w:t>
      </w:r>
      <w:r w:rsidRPr="00281F35">
        <w:rPr>
          <w:lang w:val="lt-LT"/>
        </w:rPr>
        <w:t xml:space="preserve"> </w:t>
      </w:r>
      <w:r w:rsidR="008D126D">
        <w:rPr>
          <w:lang w:val="lt-LT"/>
        </w:rPr>
        <w:t>CK 1.117 straipsnio 6 dalies, nustatančios</w:t>
      </w:r>
      <w:r w:rsidRPr="00281F35">
        <w:rPr>
          <w:lang w:val="lt-LT"/>
        </w:rPr>
        <w:t xml:space="preserve">, kad terminas, kuriam pasibaigus išnyksta tam tikra civilinė teisė ir pareiga, yra naikinamasis, </w:t>
      </w:r>
      <w:r w:rsidR="008D126D">
        <w:rPr>
          <w:lang w:val="lt-LT"/>
        </w:rPr>
        <w:t xml:space="preserve">analizė leidžia </w:t>
      </w:r>
      <w:r w:rsidRPr="00281F35">
        <w:rPr>
          <w:lang w:val="lt-LT"/>
        </w:rPr>
        <w:t>daryti</w:t>
      </w:r>
      <w:r w:rsidR="008D126D">
        <w:rPr>
          <w:lang w:val="lt-LT"/>
        </w:rPr>
        <w:t xml:space="preserve"> išvadą</w:t>
      </w:r>
      <w:r w:rsidRPr="00281F35">
        <w:rPr>
          <w:lang w:val="lt-LT"/>
        </w:rPr>
        <w:t>, kad terminas pagrindinei sutarčiai sudaryti yra naikinamasis</w:t>
      </w:r>
      <w:r w:rsidRPr="00281F35">
        <w:rPr>
          <w:rStyle w:val="FootnoteReference"/>
          <w:lang w:val="lt-LT"/>
        </w:rPr>
        <w:footnoteReference w:id="23"/>
      </w:r>
      <w:r w:rsidRPr="00281F35">
        <w:rPr>
          <w:lang w:val="lt-LT"/>
        </w:rPr>
        <w:t xml:space="preserve">. </w:t>
      </w:r>
      <w:r w:rsidR="00E90721">
        <w:rPr>
          <w:lang w:val="lt-LT"/>
        </w:rPr>
        <w:t>Tokį vertinimą pateikia ir teismų praktika</w:t>
      </w:r>
      <w:r w:rsidR="00E90721">
        <w:rPr>
          <w:rStyle w:val="FootnoteReference"/>
          <w:lang w:val="lt-LT"/>
        </w:rPr>
        <w:footnoteReference w:id="24"/>
      </w:r>
      <w:r w:rsidR="00E90721">
        <w:rPr>
          <w:lang w:val="lt-LT"/>
        </w:rPr>
        <w:t xml:space="preserve">. </w:t>
      </w:r>
      <w:r w:rsidR="00E31ECD">
        <w:rPr>
          <w:lang w:val="lt-LT"/>
        </w:rPr>
        <w:t xml:space="preserve">Šis </w:t>
      </w:r>
      <w:r w:rsidRPr="00281F35">
        <w:rPr>
          <w:lang w:val="lt-LT"/>
        </w:rPr>
        <w:t>terminas negali būti atnaujintas nei teismo, nei arbitražo. LAT nutartyse pasisako</w:t>
      </w:r>
      <w:r w:rsidR="008D126D">
        <w:rPr>
          <w:lang w:val="lt-LT"/>
        </w:rPr>
        <w:t xml:space="preserve"> už tai</w:t>
      </w:r>
      <w:r w:rsidRPr="00281F35">
        <w:rPr>
          <w:lang w:val="lt-LT"/>
        </w:rPr>
        <w:t xml:space="preserve">, jog konstatavus, kad šalių sudarytas susitarimas yra preliminarioji sutartis ir yra pasibaigęs įstatyme nustatytas </w:t>
      </w:r>
      <w:r w:rsidRPr="00281F35">
        <w:rPr>
          <w:lang w:val="lt-LT"/>
        </w:rPr>
        <w:lastRenderedPageBreak/>
        <w:t xml:space="preserve">terminas pagrindinei sutarčiai sudaryti, toks susitarimas negali būti patvirtintas CK 1.93 str. 4 d. ir 6.309 str. 3 d. pagrindais, nes vienai iš šalių neįvykdžius </w:t>
      </w:r>
      <w:proofErr w:type="spellStart"/>
      <w:r w:rsidRPr="00281F35">
        <w:rPr>
          <w:lang w:val="lt-LT"/>
        </w:rPr>
        <w:t>ikisutartinių</w:t>
      </w:r>
      <w:proofErr w:type="spellEnd"/>
      <w:r w:rsidRPr="00281F35">
        <w:rPr>
          <w:lang w:val="lt-LT"/>
        </w:rPr>
        <w:t xml:space="preserve"> prievolių ir pasibaigus jų įvykdymo terminui nėra pagrindo reikalauti įvykdyti sutartį natūra -</w:t>
      </w:r>
      <w:r w:rsidRPr="00281F35">
        <w:rPr>
          <w:color w:val="000000"/>
          <w:lang w:val="lt-LT"/>
        </w:rPr>
        <w:t xml:space="preserve"> tai prieštarautų šalių valiai ir pažeistų sutarties laisvės principą</w:t>
      </w:r>
      <w:r w:rsidRPr="00281F35">
        <w:rPr>
          <w:rStyle w:val="FootnoteReference"/>
          <w:lang w:val="lt-LT"/>
        </w:rPr>
        <w:footnoteReference w:id="25"/>
      </w:r>
      <w:r w:rsidRPr="00281F35">
        <w:rPr>
          <w:lang w:val="lt-LT"/>
        </w:rPr>
        <w:t xml:space="preserve">. </w:t>
      </w:r>
      <w:r w:rsidR="00E31ECD" w:rsidRPr="00E31ECD">
        <w:rPr>
          <w:lang w:val="lt-LT"/>
        </w:rPr>
        <w:t>Šios prievolės pasibaigimas</w:t>
      </w:r>
      <w:r w:rsidR="008D126D">
        <w:rPr>
          <w:lang w:val="lt-LT"/>
        </w:rPr>
        <w:t xml:space="preserve"> (</w:t>
      </w:r>
      <w:r w:rsidR="00E31ECD" w:rsidRPr="00BD654B">
        <w:rPr>
          <w:lang w:val="lt-LT"/>
        </w:rPr>
        <w:t>nesudarius pagrindinės sutarties per šalių ar įstatymo nustatytą terminą, pripažįstama, kad šalys nebėra suinteresuotos ir prievolė sudaryti pagrindinę sutartį baigiasi</w:t>
      </w:r>
      <w:r w:rsidR="00E31ECD">
        <w:rPr>
          <w:lang w:val="lt-LT"/>
        </w:rPr>
        <w:t>)</w:t>
      </w:r>
      <w:r w:rsidR="00E31ECD" w:rsidRPr="00E31ECD">
        <w:rPr>
          <w:lang w:val="lt-LT"/>
        </w:rPr>
        <w:t xml:space="preserve"> reiškia ir preliminariosios sutarties pabaigą, jokios papildomos šalių valios išraiškos įstatymas nereikalauja</w:t>
      </w:r>
      <w:r w:rsidR="00E31ECD">
        <w:rPr>
          <w:rStyle w:val="FootnoteReference"/>
          <w:lang w:val="lt-LT"/>
        </w:rPr>
        <w:footnoteReference w:id="26"/>
      </w:r>
      <w:r w:rsidR="00E31ECD">
        <w:rPr>
          <w:lang w:val="lt-LT"/>
        </w:rPr>
        <w:t>.</w:t>
      </w:r>
      <w:r w:rsidR="00E31ECD" w:rsidRPr="00281F35">
        <w:rPr>
          <w:lang w:val="lt-LT"/>
        </w:rPr>
        <w:t xml:space="preserve"> </w:t>
      </w:r>
      <w:r w:rsidRPr="00281F35">
        <w:rPr>
          <w:lang w:val="lt-LT"/>
        </w:rPr>
        <w:t xml:space="preserve">Paminėtina, kad preliminariosios sutarties pagrindu prievolė laikoma pasibaigusia tiek </w:t>
      </w:r>
      <w:r w:rsidR="008D126D">
        <w:rPr>
          <w:lang w:val="lt-LT"/>
        </w:rPr>
        <w:t xml:space="preserve">būdama tinkamai įvykdyta (t. y. kai pasirašoma </w:t>
      </w:r>
      <w:r w:rsidRPr="00281F35">
        <w:rPr>
          <w:lang w:val="lt-LT"/>
        </w:rPr>
        <w:t>pagrindinė sutartis</w:t>
      </w:r>
      <w:r w:rsidR="00B07D18">
        <w:rPr>
          <w:lang w:val="lt-LT"/>
        </w:rPr>
        <w:t xml:space="preserve">), tiek </w:t>
      </w:r>
      <w:r w:rsidR="00D510D0">
        <w:rPr>
          <w:lang w:val="lt-LT"/>
        </w:rPr>
        <w:t xml:space="preserve">ir </w:t>
      </w:r>
      <w:r w:rsidR="008D126D">
        <w:rPr>
          <w:lang w:val="lt-LT"/>
        </w:rPr>
        <w:t>neįvykdyta - tada</w:t>
      </w:r>
      <w:r w:rsidRPr="00281F35">
        <w:rPr>
          <w:lang w:val="lt-LT"/>
        </w:rPr>
        <w:t xml:space="preserve"> kyla tik prievolė atlyginti nuostolius</w:t>
      </w:r>
      <w:r w:rsidRPr="00281F35">
        <w:rPr>
          <w:rStyle w:val="FootnoteReference"/>
          <w:lang w:val="lt-LT"/>
        </w:rPr>
        <w:footnoteReference w:id="27"/>
      </w:r>
      <w:r w:rsidRPr="00281F35">
        <w:rPr>
          <w:lang w:val="lt-LT"/>
        </w:rPr>
        <w:t xml:space="preserve">. </w:t>
      </w:r>
    </w:p>
    <w:p w:rsidR="001B74CA" w:rsidRDefault="0012036C" w:rsidP="005723AF">
      <w:pPr>
        <w:spacing w:line="360" w:lineRule="auto"/>
        <w:ind w:firstLine="851"/>
        <w:jc w:val="both"/>
        <w:rPr>
          <w:lang w:val="lt-LT"/>
        </w:rPr>
      </w:pPr>
      <w:r w:rsidRPr="00281F35">
        <w:rPr>
          <w:lang w:val="lt-LT"/>
        </w:rPr>
        <w:t xml:space="preserve">Tam tikrais atvejais siekiant, kad tarp šalių sudaryta sutartis sukeltų norimas teisines pasekmes, būtina laikytis imperatyviai įstatymo įtvirtintos specialios sutarties formos. Preliminariosios sutarties privalomumui nepakanka vien tik šalių konsensuso, nes įstatymų leidėjas CK numatė imperatyvią normą, keliančią specialius formos reikalavimus. Remiantis CK 6.165 str. 2 d. preliminarioji sutartis turi būti rašytinė. </w:t>
      </w:r>
      <w:r w:rsidRPr="00281F35">
        <w:rPr>
          <w:kern w:val="24"/>
          <w:lang w:val="lt-LT"/>
        </w:rPr>
        <w:t>Formos reikalavimų nesilaikymas prelimina</w:t>
      </w:r>
      <w:r w:rsidR="008D126D">
        <w:rPr>
          <w:kern w:val="24"/>
          <w:lang w:val="lt-LT"/>
        </w:rPr>
        <w:t>riąją sutartį daro negaliojančią</w:t>
      </w:r>
      <w:r w:rsidRPr="00281F35">
        <w:rPr>
          <w:kern w:val="24"/>
          <w:lang w:val="lt-LT"/>
        </w:rPr>
        <w:t>. Tokios pačios nuostatos taikomos ir preliminariosios sutarties sąlygų, įskaitant ir sąlygas dėl sutarties galiojimo termino pratęsimo, keitimui</w:t>
      </w:r>
      <w:r w:rsidRPr="00281F35">
        <w:rPr>
          <w:rStyle w:val="FootnoteReference"/>
          <w:kern w:val="24"/>
          <w:lang w:val="lt-LT"/>
        </w:rPr>
        <w:footnoteReference w:id="28"/>
      </w:r>
      <w:r w:rsidRPr="00281F35">
        <w:rPr>
          <w:kern w:val="24"/>
          <w:lang w:val="lt-LT"/>
        </w:rPr>
        <w:t>. Jei šalys savo žodinio susitarimo neįformi</w:t>
      </w:r>
      <w:r w:rsidR="008D126D">
        <w:rPr>
          <w:kern w:val="24"/>
          <w:lang w:val="lt-LT"/>
        </w:rPr>
        <w:t>na preliminariąja sutartimi,</w:t>
      </w:r>
      <w:r w:rsidRPr="00281F35">
        <w:rPr>
          <w:kern w:val="24"/>
          <w:lang w:val="lt-LT"/>
        </w:rPr>
        <w:t xml:space="preserve"> tarp šalių susiklostę teisiniai santykiai </w:t>
      </w:r>
      <w:r w:rsidR="008D126D">
        <w:rPr>
          <w:kern w:val="24"/>
          <w:lang w:val="lt-LT"/>
        </w:rPr>
        <w:t>vertintini</w:t>
      </w:r>
      <w:r w:rsidRPr="00281F35">
        <w:rPr>
          <w:kern w:val="24"/>
          <w:lang w:val="lt-LT"/>
        </w:rPr>
        <w:t xml:space="preserve"> kaip </w:t>
      </w:r>
      <w:proofErr w:type="spellStart"/>
      <w:r w:rsidRPr="00281F35">
        <w:rPr>
          <w:kern w:val="24"/>
          <w:lang w:val="lt-LT"/>
        </w:rPr>
        <w:t>ikisutartiniai</w:t>
      </w:r>
      <w:proofErr w:type="spellEnd"/>
      <w:r w:rsidRPr="00281F35">
        <w:rPr>
          <w:kern w:val="24"/>
          <w:lang w:val="lt-LT"/>
        </w:rPr>
        <w:t>, bet dėl civilinės atsakomybės spręstina pagal CK 6.163 str. taisykles</w:t>
      </w:r>
      <w:r w:rsidRPr="00281F35">
        <w:rPr>
          <w:rStyle w:val="FootnoteReference"/>
          <w:kern w:val="24"/>
          <w:lang w:val="lt-LT"/>
        </w:rPr>
        <w:footnoteReference w:id="29"/>
      </w:r>
      <w:r w:rsidR="008D126D">
        <w:rPr>
          <w:kern w:val="24"/>
          <w:lang w:val="lt-LT"/>
        </w:rPr>
        <w:t>, o</w:t>
      </w:r>
      <w:r w:rsidRPr="00281F35">
        <w:rPr>
          <w:kern w:val="24"/>
          <w:lang w:val="lt-LT"/>
        </w:rPr>
        <w:t xml:space="preserve"> ne pagal 6.165 str. </w:t>
      </w:r>
      <w:r w:rsidRPr="00281F35">
        <w:rPr>
          <w:lang w:val="lt-LT"/>
        </w:rPr>
        <w:t>Preliminariosios sutartys gali būti sudarytos notarine forma</w:t>
      </w:r>
      <w:r w:rsidR="008D126D">
        <w:rPr>
          <w:lang w:val="lt-LT"/>
        </w:rPr>
        <w:t xml:space="preserve"> (</w:t>
      </w:r>
      <w:r w:rsidRPr="00281F35">
        <w:rPr>
          <w:lang w:val="lt-LT"/>
        </w:rPr>
        <w:t>CK 1.77 str. 2 d.), tačiau tokia forma sudaryta sutartis neįgauna didesnės teisinės apsaugos negu paprasta rašytine forma sudaryta preliminarioji sutartis. Be to</w:t>
      </w:r>
      <w:r w:rsidR="008D126D">
        <w:rPr>
          <w:lang w:val="lt-LT"/>
        </w:rPr>
        <w:t>,</w:t>
      </w:r>
      <w:r w:rsidRPr="00281F35">
        <w:rPr>
          <w:lang w:val="lt-LT"/>
        </w:rPr>
        <w:t xml:space="preserve"> preliminarioji sutartis</w:t>
      </w:r>
      <w:r w:rsidR="008D126D">
        <w:rPr>
          <w:lang w:val="lt-LT"/>
        </w:rPr>
        <w:t xml:space="preserve"> yra organizacinio pobūdžio, todėl</w:t>
      </w:r>
      <w:r w:rsidRPr="00281F35">
        <w:rPr>
          <w:lang w:val="lt-LT"/>
        </w:rPr>
        <w:t xml:space="preserve"> ir šalių teisėms</w:t>
      </w:r>
      <w:r w:rsidR="008D126D">
        <w:rPr>
          <w:lang w:val="lt-LT"/>
        </w:rPr>
        <w:t>,</w:t>
      </w:r>
      <w:r w:rsidRPr="00281F35">
        <w:rPr>
          <w:lang w:val="lt-LT"/>
        </w:rPr>
        <w:t xml:space="preserve"> ir teisėtiems interesams apsaugoti r</w:t>
      </w:r>
      <w:r w:rsidR="00281F35" w:rsidRPr="00281F35">
        <w:rPr>
          <w:lang w:val="lt-LT"/>
        </w:rPr>
        <w:t>ašytinės sutarties formos visiškai</w:t>
      </w:r>
      <w:r w:rsidRPr="00281F35">
        <w:rPr>
          <w:lang w:val="lt-LT"/>
        </w:rPr>
        <w:t xml:space="preserve"> pakanka.</w:t>
      </w:r>
    </w:p>
    <w:p w:rsidR="0012036C" w:rsidRPr="00281F35" w:rsidRDefault="0012036C" w:rsidP="005723AF">
      <w:pPr>
        <w:spacing w:line="360" w:lineRule="auto"/>
        <w:ind w:firstLine="851"/>
        <w:jc w:val="both"/>
        <w:rPr>
          <w:lang w:val="lt-LT"/>
        </w:rPr>
      </w:pPr>
      <w:r w:rsidRPr="00281F35">
        <w:rPr>
          <w:lang w:val="lt-LT"/>
        </w:rPr>
        <w:t>Tarp</w:t>
      </w:r>
      <w:r w:rsidR="008D126D">
        <w:rPr>
          <w:lang w:val="lt-LT"/>
        </w:rPr>
        <w:t>tautinėje teisinėje</w:t>
      </w:r>
      <w:r w:rsidRPr="00281F35">
        <w:rPr>
          <w:lang w:val="lt-LT"/>
        </w:rPr>
        <w:t xml:space="preserve"> praktikoje </w:t>
      </w:r>
      <w:r w:rsidR="008D126D">
        <w:rPr>
          <w:lang w:val="lt-LT"/>
        </w:rPr>
        <w:t>aptinkama</w:t>
      </w:r>
      <w:r w:rsidRPr="00281F35">
        <w:rPr>
          <w:lang w:val="lt-LT"/>
        </w:rPr>
        <w:t xml:space="preserve"> skirting</w:t>
      </w:r>
      <w:r w:rsidR="008D126D">
        <w:rPr>
          <w:lang w:val="lt-LT"/>
        </w:rPr>
        <w:t>ų</w:t>
      </w:r>
      <w:r w:rsidRPr="00281F35">
        <w:rPr>
          <w:lang w:val="lt-LT"/>
        </w:rPr>
        <w:t xml:space="preserve"> preliminariosios</w:t>
      </w:r>
      <w:r w:rsidR="008D126D">
        <w:rPr>
          <w:lang w:val="lt-LT"/>
        </w:rPr>
        <w:t xml:space="preserve"> sutarties formos reglamentavimų</w:t>
      </w:r>
      <w:r w:rsidRPr="00281F35">
        <w:rPr>
          <w:lang w:val="lt-LT"/>
        </w:rPr>
        <w:t xml:space="preserve">. Tose šalyse, kuriose įstatymiškai įtvirtintas preliminariosios sutarties institutas, yra numatytas reikalavimas, kad preliminarioji sutartis turi būti sudaryta tokios formos, kokią </w:t>
      </w:r>
      <w:r w:rsidRPr="00281F35">
        <w:rPr>
          <w:lang w:val="lt-LT"/>
        </w:rPr>
        <w:lastRenderedPageBreak/>
        <w:t>įstatyma</w:t>
      </w:r>
      <w:r w:rsidR="008D126D">
        <w:rPr>
          <w:lang w:val="lt-LT"/>
        </w:rPr>
        <w:t>i numato pagrindinei sutarčiai:</w:t>
      </w:r>
      <w:r w:rsidRPr="00281F35">
        <w:rPr>
          <w:lang w:val="lt-LT"/>
        </w:rPr>
        <w:t xml:space="preserve"> Šveicarijos PK 22</w:t>
      </w:r>
      <w:r w:rsidR="00281F35" w:rsidRPr="00281F35">
        <w:rPr>
          <w:lang w:val="lt-LT"/>
        </w:rPr>
        <w:t xml:space="preserve"> </w:t>
      </w:r>
      <w:r w:rsidRPr="00281F35">
        <w:rPr>
          <w:lang w:val="lt-LT"/>
        </w:rPr>
        <w:t>str. 2</w:t>
      </w:r>
      <w:r w:rsidR="008D126D">
        <w:rPr>
          <w:lang w:val="lt-LT"/>
        </w:rPr>
        <w:t xml:space="preserve"> </w:t>
      </w:r>
      <w:r w:rsidRPr="00281F35">
        <w:rPr>
          <w:lang w:val="lt-LT"/>
        </w:rPr>
        <w:t>d.</w:t>
      </w:r>
      <w:r w:rsidRPr="00281F35">
        <w:rPr>
          <w:rStyle w:val="FootnoteReference"/>
          <w:lang w:val="lt-LT"/>
        </w:rPr>
        <w:footnoteReference w:id="30"/>
      </w:r>
      <w:r w:rsidRPr="00281F35">
        <w:rPr>
          <w:lang w:val="lt-LT"/>
        </w:rPr>
        <w:t>, Italijos CK 1351 str.</w:t>
      </w:r>
      <w:r w:rsidRPr="00281F35">
        <w:rPr>
          <w:rStyle w:val="FootnoteReference"/>
          <w:lang w:val="lt-LT"/>
        </w:rPr>
        <w:footnoteReference w:id="31"/>
      </w:r>
      <w:r w:rsidRPr="00281F35">
        <w:rPr>
          <w:lang w:val="lt-LT"/>
        </w:rPr>
        <w:t>, Rusijos Federacijos CK 429 str. 2d.</w:t>
      </w:r>
      <w:r w:rsidRPr="00281F35">
        <w:rPr>
          <w:rStyle w:val="FootnoteReference"/>
          <w:lang w:val="lt-LT"/>
        </w:rPr>
        <w:footnoteReference w:id="32"/>
      </w:r>
      <w:r w:rsidRPr="00281F35">
        <w:rPr>
          <w:lang w:val="lt-LT"/>
        </w:rPr>
        <w:t>. Tokia taisyklė yra pripažįstama ir Vokietijos teismų praktikoje: Vokietijos Aukščiausiasis Teismas</w:t>
      </w:r>
      <w:r w:rsidR="0051550D">
        <w:rPr>
          <w:lang w:val="lt-LT"/>
        </w:rPr>
        <w:t xml:space="preserve"> (</w:t>
      </w:r>
      <w:r w:rsidRPr="00281F35">
        <w:rPr>
          <w:lang w:val="lt-LT"/>
        </w:rPr>
        <w:t xml:space="preserve">vok. </w:t>
      </w:r>
      <w:proofErr w:type="spellStart"/>
      <w:r w:rsidRPr="00281F35">
        <w:rPr>
          <w:i/>
          <w:lang w:val="lt-LT"/>
        </w:rPr>
        <w:t>der</w:t>
      </w:r>
      <w:proofErr w:type="spellEnd"/>
      <w:r w:rsidRPr="00281F35">
        <w:rPr>
          <w:lang w:val="lt-LT"/>
        </w:rPr>
        <w:t xml:space="preserve"> </w:t>
      </w:r>
      <w:proofErr w:type="spellStart"/>
      <w:r w:rsidRPr="00281F35">
        <w:rPr>
          <w:i/>
          <w:iCs/>
          <w:lang w:val="lt-LT"/>
        </w:rPr>
        <w:t>Bundesgerichtshof</w:t>
      </w:r>
      <w:proofErr w:type="spellEnd"/>
      <w:r w:rsidRPr="00281F35">
        <w:rPr>
          <w:i/>
          <w:iCs/>
          <w:lang w:val="lt-LT"/>
        </w:rPr>
        <w:t xml:space="preserve">) </w:t>
      </w:r>
      <w:r w:rsidRPr="00281F35">
        <w:rPr>
          <w:iCs/>
          <w:lang w:val="lt-LT"/>
        </w:rPr>
        <w:t>1983 m.</w:t>
      </w:r>
      <w:r w:rsidRPr="00281F35">
        <w:rPr>
          <w:i/>
          <w:iCs/>
          <w:lang w:val="lt-LT"/>
        </w:rPr>
        <w:t xml:space="preserve"> </w:t>
      </w:r>
      <w:r w:rsidRPr="00281F35">
        <w:rPr>
          <w:iCs/>
          <w:lang w:val="lt-LT"/>
        </w:rPr>
        <w:t>sprendime pabrėžė, kad preliminarioji sutartis turi būti sudaroma rašytine ar notarine forma, priklausomai nuo to, kokia forma įstatymas reikalauja sudaryti pagrindinę sutartį - rašytine ar notarine</w:t>
      </w:r>
      <w:r w:rsidRPr="00281F35">
        <w:rPr>
          <w:rStyle w:val="FootnoteReference"/>
          <w:iCs/>
          <w:lang w:val="lt-LT"/>
        </w:rPr>
        <w:footnoteReference w:id="33"/>
      </w:r>
      <w:r w:rsidRPr="00281F35">
        <w:rPr>
          <w:iCs/>
          <w:lang w:val="lt-LT"/>
        </w:rPr>
        <w:t>. Formos nesilaikymo atveju Italijos teisė numato, kad rašytinės formos preliminarioji sutartis dėl pagrindinės sutarties, kuriai yra privaloma notarinė forma, nebūtų pripažįstama</w:t>
      </w:r>
      <w:r w:rsidR="0051550D">
        <w:rPr>
          <w:iCs/>
          <w:lang w:val="lt-LT"/>
        </w:rPr>
        <w:t xml:space="preserve"> kaip</w:t>
      </w:r>
      <w:r w:rsidRPr="00281F35">
        <w:rPr>
          <w:iCs/>
          <w:lang w:val="lt-LT"/>
        </w:rPr>
        <w:t xml:space="preserve"> privalomo</w:t>
      </w:r>
      <w:r w:rsidR="0051550D">
        <w:rPr>
          <w:iCs/>
          <w:lang w:val="lt-LT"/>
        </w:rPr>
        <w:t>jo</w:t>
      </w:r>
      <w:r w:rsidRPr="00281F35">
        <w:rPr>
          <w:iCs/>
          <w:lang w:val="lt-LT"/>
        </w:rPr>
        <w:t xml:space="preserve"> pobūdžio sutarti</w:t>
      </w:r>
      <w:r w:rsidR="0051550D">
        <w:rPr>
          <w:iCs/>
          <w:lang w:val="lt-LT"/>
        </w:rPr>
        <w:t>s</w:t>
      </w:r>
      <w:r w:rsidRPr="00281F35">
        <w:rPr>
          <w:rStyle w:val="FootnoteReference"/>
          <w:iCs/>
          <w:lang w:val="lt-LT"/>
        </w:rPr>
        <w:footnoteReference w:id="34"/>
      </w:r>
      <w:r w:rsidRPr="00281F35">
        <w:rPr>
          <w:iCs/>
          <w:lang w:val="lt-LT"/>
        </w:rPr>
        <w:t xml:space="preserve">. Prancūzijoje speciali preliminariosios sutarties forma apskritai nenustatyta: tai grindžiama </w:t>
      </w:r>
      <w:proofErr w:type="spellStart"/>
      <w:r w:rsidRPr="00281F35">
        <w:rPr>
          <w:iCs/>
          <w:lang w:val="lt-LT"/>
        </w:rPr>
        <w:t>konsensualizmo</w:t>
      </w:r>
      <w:proofErr w:type="spellEnd"/>
      <w:r w:rsidRPr="00281F35">
        <w:rPr>
          <w:iCs/>
          <w:lang w:val="lt-LT"/>
        </w:rPr>
        <w:t xml:space="preserve"> doktrin</w:t>
      </w:r>
      <w:r w:rsidR="0051550D">
        <w:rPr>
          <w:iCs/>
          <w:lang w:val="lt-LT"/>
        </w:rPr>
        <w:t>a, kurios esmė ta, kad sutarties galiojimo</w:t>
      </w:r>
      <w:r w:rsidR="00C376C7">
        <w:rPr>
          <w:iCs/>
          <w:lang w:val="lt-LT"/>
        </w:rPr>
        <w:t xml:space="preserve"> pagrindas</w:t>
      </w:r>
      <w:r w:rsidR="0051550D">
        <w:rPr>
          <w:iCs/>
          <w:lang w:val="lt-LT"/>
        </w:rPr>
        <w:t xml:space="preserve"> yra</w:t>
      </w:r>
      <w:r w:rsidRPr="00281F35">
        <w:rPr>
          <w:iCs/>
          <w:lang w:val="lt-LT"/>
        </w:rPr>
        <w:t xml:space="preserve"> šalių susitarimas, o ne formalūs reikalavimai</w:t>
      </w:r>
      <w:r w:rsidRPr="00281F35">
        <w:rPr>
          <w:rStyle w:val="FootnoteReference"/>
          <w:iCs/>
          <w:lang w:val="lt-LT"/>
        </w:rPr>
        <w:footnoteReference w:id="35"/>
      </w:r>
      <w:r w:rsidR="0051550D">
        <w:rPr>
          <w:iCs/>
          <w:lang w:val="lt-LT"/>
        </w:rPr>
        <w:t>.</w:t>
      </w:r>
      <w:r w:rsidRPr="00281F35">
        <w:rPr>
          <w:iCs/>
          <w:lang w:val="lt-LT"/>
        </w:rPr>
        <w:t xml:space="preserve"> </w:t>
      </w:r>
      <w:r w:rsidR="0051550D">
        <w:rPr>
          <w:iCs/>
          <w:lang w:val="lt-LT"/>
        </w:rPr>
        <w:t>T</w:t>
      </w:r>
      <w:r w:rsidRPr="00281F35">
        <w:rPr>
          <w:iCs/>
          <w:lang w:val="lt-LT"/>
        </w:rPr>
        <w:t>a</w:t>
      </w:r>
      <w:r w:rsidR="0051550D">
        <w:rPr>
          <w:iCs/>
          <w:lang w:val="lt-LT"/>
        </w:rPr>
        <w:t>čiau jeigu šalys norėtų įrodyti</w:t>
      </w:r>
      <w:r w:rsidRPr="00281F35">
        <w:rPr>
          <w:iCs/>
          <w:lang w:val="lt-LT"/>
        </w:rPr>
        <w:t xml:space="preserve"> </w:t>
      </w:r>
      <w:proofErr w:type="spellStart"/>
      <w:r w:rsidRPr="00281F35">
        <w:rPr>
          <w:iCs/>
          <w:lang w:val="lt-LT"/>
        </w:rPr>
        <w:t>ikisuta</w:t>
      </w:r>
      <w:r w:rsidR="0051550D">
        <w:rPr>
          <w:iCs/>
          <w:lang w:val="lt-LT"/>
        </w:rPr>
        <w:t>rtinių</w:t>
      </w:r>
      <w:proofErr w:type="spellEnd"/>
      <w:r w:rsidR="0051550D">
        <w:rPr>
          <w:iCs/>
          <w:lang w:val="lt-LT"/>
        </w:rPr>
        <w:t xml:space="preserve"> santykių egzistavimą, galėtų remtis teisės doktrina, kur</w:t>
      </w:r>
      <w:r w:rsidRPr="00281F35">
        <w:rPr>
          <w:iCs/>
          <w:lang w:val="lt-LT"/>
        </w:rPr>
        <w:t xml:space="preserve"> teigiama, kad kiekvienas rašytinis dokumentas, jei jame pakankamai aiškiai surašytos sąlygos, įrodančios ketinimą būti saistoma</w:t>
      </w:r>
      <w:r w:rsidR="0051550D">
        <w:rPr>
          <w:iCs/>
          <w:lang w:val="lt-LT"/>
        </w:rPr>
        <w:t>m konkrečių įsipareigojimų</w:t>
      </w:r>
      <w:r w:rsidRPr="00281F35">
        <w:rPr>
          <w:iCs/>
          <w:lang w:val="lt-LT"/>
        </w:rPr>
        <w:t>, yra laikytinas pakankamu įrodymu</w:t>
      </w:r>
      <w:r w:rsidRPr="00281F35">
        <w:rPr>
          <w:rStyle w:val="FootnoteReference"/>
          <w:iCs/>
          <w:lang w:val="lt-LT"/>
        </w:rPr>
        <w:footnoteReference w:id="36"/>
      </w:r>
      <w:r w:rsidRPr="00281F35">
        <w:rPr>
          <w:iCs/>
          <w:lang w:val="lt-LT"/>
        </w:rPr>
        <w:t>. Apžvelgus skirtingų šalių teisinius reglamentavimus, galime prieiti prie išvados, kad Lietuvoje nustatytas „tarpinis“ preliminariosios sutarties formos reglamentavimo modelis.</w:t>
      </w:r>
    </w:p>
    <w:p w:rsidR="0012036C" w:rsidRPr="00281F35" w:rsidRDefault="0012036C" w:rsidP="005723AF">
      <w:pPr>
        <w:spacing w:line="360" w:lineRule="auto"/>
        <w:ind w:firstLine="851"/>
        <w:jc w:val="both"/>
        <w:rPr>
          <w:lang w:val="lt-LT"/>
        </w:rPr>
      </w:pPr>
      <w:r w:rsidRPr="00281F35">
        <w:rPr>
          <w:lang w:val="lt-LT"/>
        </w:rPr>
        <w:t xml:space="preserve">Siekiant įvertinti sudarytos sutarties teisinę galią, </w:t>
      </w:r>
      <w:r w:rsidR="0051550D">
        <w:rPr>
          <w:lang w:val="lt-LT"/>
        </w:rPr>
        <w:t>labai svarbu nustatyti sutarties turinį</w:t>
      </w:r>
      <w:r w:rsidRPr="00281F35">
        <w:rPr>
          <w:lang w:val="lt-LT"/>
        </w:rPr>
        <w:t xml:space="preserve">, šalių </w:t>
      </w:r>
      <w:proofErr w:type="spellStart"/>
      <w:r w:rsidRPr="00281F35">
        <w:rPr>
          <w:i/>
          <w:lang w:val="lt-LT"/>
        </w:rPr>
        <w:t>consensus</w:t>
      </w:r>
      <w:proofErr w:type="spellEnd"/>
      <w:r w:rsidRPr="00281F35">
        <w:rPr>
          <w:i/>
          <w:lang w:val="lt-LT"/>
        </w:rPr>
        <w:t xml:space="preserve"> </w:t>
      </w:r>
      <w:proofErr w:type="spellStart"/>
      <w:r w:rsidRPr="00281F35">
        <w:rPr>
          <w:i/>
          <w:lang w:val="lt-LT"/>
        </w:rPr>
        <w:t>ad</w:t>
      </w:r>
      <w:proofErr w:type="spellEnd"/>
      <w:r w:rsidRPr="00281F35">
        <w:rPr>
          <w:i/>
          <w:lang w:val="lt-LT"/>
        </w:rPr>
        <w:t xml:space="preserve"> </w:t>
      </w:r>
      <w:proofErr w:type="spellStart"/>
      <w:r w:rsidRPr="00281F35">
        <w:rPr>
          <w:i/>
          <w:lang w:val="lt-LT"/>
        </w:rPr>
        <w:t>idem</w:t>
      </w:r>
      <w:proofErr w:type="spellEnd"/>
      <w:r w:rsidRPr="00281F35">
        <w:rPr>
          <w:lang w:val="lt-LT"/>
        </w:rPr>
        <w:t>, t.</w:t>
      </w:r>
      <w:r w:rsidR="0051550D">
        <w:rPr>
          <w:lang w:val="lt-LT"/>
        </w:rPr>
        <w:t xml:space="preserve"> </w:t>
      </w:r>
      <w:r w:rsidRPr="00281F35">
        <w:rPr>
          <w:lang w:val="lt-LT"/>
        </w:rPr>
        <w:t>y.</w:t>
      </w:r>
      <w:r w:rsidR="0051550D">
        <w:rPr>
          <w:lang w:val="lt-LT"/>
        </w:rPr>
        <w:t xml:space="preserve"> rasti</w:t>
      </w:r>
      <w:r w:rsidRPr="00281F35">
        <w:rPr>
          <w:lang w:val="lt-LT"/>
        </w:rPr>
        <w:t xml:space="preserve"> šalių </w:t>
      </w:r>
      <w:r w:rsidR="00C376C7">
        <w:rPr>
          <w:lang w:val="lt-LT"/>
        </w:rPr>
        <w:t>sutarimą</w:t>
      </w:r>
      <w:r w:rsidRPr="00281F35">
        <w:rPr>
          <w:lang w:val="lt-LT"/>
        </w:rPr>
        <w:t xml:space="preserve">. Sutarties turinį sudaro sutarties sąlygų visuma, kuri leidžia teismui įvertinti sutartį kaip teisinių padarinių nesukeliantį susitarimą arba kaip preliminariąją sutartį ar net sudarytą pagrindinę sutartį. Civilinio kodekso 6.165 straipsnyje įtvirtinta preliminariosios sutarties samprata nustato, kad šalys susitarime </w:t>
      </w:r>
      <w:r w:rsidRPr="00281F35">
        <w:rPr>
          <w:i/>
          <w:lang w:val="lt-LT"/>
        </w:rPr>
        <w:t>aptartomis sąlygomis</w:t>
      </w:r>
      <w:r w:rsidRPr="00281F35">
        <w:rPr>
          <w:lang w:val="lt-LT"/>
        </w:rPr>
        <w:t xml:space="preserve"> įsipareigoja ateityje sudaryti pagrindinę sutartį. Įstatymų leidėjas paliko teisės doktrinai ir teismų praktikai detalizuoti, kokios sutarties sąlygos privalo būti šalių aptartos. LAT jau 2003 m. nutartyje suformulavo taisyklę, jog tam, kad preliminarioji sutartis galėtų būti laikoma sudaryta, joje privalo būti aptartos </w:t>
      </w:r>
      <w:r w:rsidRPr="00281F35">
        <w:rPr>
          <w:i/>
          <w:lang w:val="lt-LT"/>
        </w:rPr>
        <w:t>esminės pagrindinės sutarties sąlygos</w:t>
      </w:r>
      <w:r w:rsidRPr="00281F35">
        <w:rPr>
          <w:rStyle w:val="FootnoteReference"/>
          <w:lang w:val="lt-LT"/>
        </w:rPr>
        <w:footnoteReference w:id="37"/>
      </w:r>
      <w:r w:rsidR="0094745F">
        <w:rPr>
          <w:i/>
          <w:lang w:val="lt-LT"/>
        </w:rPr>
        <w:t>.</w:t>
      </w:r>
      <w:r w:rsidRPr="00281F35">
        <w:rPr>
          <w:i/>
          <w:lang w:val="lt-LT"/>
        </w:rPr>
        <w:t xml:space="preserve"> </w:t>
      </w:r>
      <w:r w:rsidR="0094745F" w:rsidRPr="0094745F">
        <w:rPr>
          <w:lang w:val="lt-LT"/>
        </w:rPr>
        <w:t>T</w:t>
      </w:r>
      <w:r w:rsidRPr="0094745F">
        <w:rPr>
          <w:lang w:val="lt-LT"/>
        </w:rPr>
        <w:t>oki</w:t>
      </w:r>
      <w:r w:rsidRPr="00281F35">
        <w:rPr>
          <w:lang w:val="lt-LT"/>
        </w:rPr>
        <w:t>am aiškinimui pritaria ir teisės doktrina</w:t>
      </w:r>
      <w:r w:rsidRPr="00281F35">
        <w:rPr>
          <w:rStyle w:val="FootnoteReference"/>
          <w:lang w:val="lt-LT"/>
        </w:rPr>
        <w:footnoteReference w:id="38"/>
      </w:r>
      <w:r w:rsidRPr="00281F35">
        <w:rPr>
          <w:lang w:val="lt-LT"/>
        </w:rPr>
        <w:t xml:space="preserve">. Vėliau teismų praktika konkretizavo aptariamas sąlygas, nurodydama, kad </w:t>
      </w:r>
      <w:r w:rsidRPr="00281F35">
        <w:rPr>
          <w:lang w:val="lt-LT"/>
        </w:rPr>
        <w:lastRenderedPageBreak/>
        <w:t xml:space="preserve">būtinas šalių susitarimas dėl būsimos pagrindinės sutarties </w:t>
      </w:r>
      <w:r w:rsidRPr="00281F35">
        <w:rPr>
          <w:i/>
          <w:lang w:val="lt-LT"/>
        </w:rPr>
        <w:t xml:space="preserve">dalyko ir esminių </w:t>
      </w:r>
      <w:r w:rsidR="00354810">
        <w:rPr>
          <w:i/>
          <w:lang w:val="lt-LT"/>
        </w:rPr>
        <w:t>p</w:t>
      </w:r>
      <w:r w:rsidRPr="00281F35">
        <w:rPr>
          <w:i/>
          <w:lang w:val="lt-LT"/>
        </w:rPr>
        <w:t>agrindinės sutarties sąlygų</w:t>
      </w:r>
      <w:r w:rsidRPr="00281F35">
        <w:rPr>
          <w:rStyle w:val="FootnoteReference"/>
          <w:lang w:val="lt-LT"/>
        </w:rPr>
        <w:footnoteReference w:id="39"/>
      </w:r>
      <w:r w:rsidR="0094745F">
        <w:rPr>
          <w:lang w:val="lt-LT"/>
        </w:rPr>
        <w:t xml:space="preserve">. Šis </w:t>
      </w:r>
      <w:r w:rsidRPr="00281F35">
        <w:rPr>
          <w:lang w:val="lt-LT"/>
        </w:rPr>
        <w:t xml:space="preserve">skyrimas yra netikslus, kadangi dalykas ir yra esminė pagrindinės sutarties sąlyga, todėl norint pabrėžti dalyką - kaip būtiną esminę sąlygą, reikėtų nurodyti, kad yra būtinas preliminariosios sutarties šalių susitarimas dėl dalyko ir </w:t>
      </w:r>
      <w:r w:rsidRPr="00281F35">
        <w:rPr>
          <w:i/>
          <w:lang w:val="lt-LT"/>
        </w:rPr>
        <w:t>kitų</w:t>
      </w:r>
      <w:r w:rsidRPr="00281F35">
        <w:rPr>
          <w:lang w:val="lt-LT"/>
        </w:rPr>
        <w:t xml:space="preserve"> esminių pagrindinės sutarties sąlygų. Esminių pagrindinės sutarties sąlygų reikalavimas taip pat yra n</w:t>
      </w:r>
      <w:r w:rsidR="0094745F">
        <w:rPr>
          <w:lang w:val="lt-LT"/>
        </w:rPr>
        <w:t>ustatytas Švedijos, Italijos ir</w:t>
      </w:r>
      <w:r w:rsidRPr="00281F35">
        <w:rPr>
          <w:lang w:val="lt-LT"/>
        </w:rPr>
        <w:t xml:space="preserve"> Vokietijos teisės doktrinoje</w:t>
      </w:r>
      <w:r w:rsidRPr="00281F35">
        <w:rPr>
          <w:rStyle w:val="FootnoteReference"/>
          <w:lang w:val="lt-LT"/>
        </w:rPr>
        <w:footnoteReference w:id="40"/>
      </w:r>
      <w:r w:rsidR="0094745F">
        <w:rPr>
          <w:lang w:val="lt-LT"/>
        </w:rPr>
        <w:t>.</w:t>
      </w:r>
      <w:r w:rsidRPr="00281F35">
        <w:rPr>
          <w:lang w:val="lt-LT"/>
        </w:rPr>
        <w:t xml:space="preserve"> Šveicarijos Federalinis Teismas savo praktikoje įtvirtino tokią poziciją, kurios laik</w:t>
      </w:r>
      <w:r w:rsidR="0094745F">
        <w:rPr>
          <w:lang w:val="lt-LT"/>
        </w:rPr>
        <w:t>ėsi beveik visa jurisprudencija:</w:t>
      </w:r>
      <w:r w:rsidRPr="00281F35">
        <w:rPr>
          <w:lang w:val="lt-LT"/>
        </w:rPr>
        <w:t xml:space="preserve"> preliminari</w:t>
      </w:r>
      <w:r w:rsidR="0094745F">
        <w:rPr>
          <w:lang w:val="lt-LT"/>
        </w:rPr>
        <w:t>oji</w:t>
      </w:r>
      <w:r w:rsidRPr="00281F35">
        <w:rPr>
          <w:lang w:val="lt-LT"/>
        </w:rPr>
        <w:t xml:space="preserve"> sutartis gali būti laikoma sudaryta tik</w:t>
      </w:r>
      <w:r w:rsidR="0094745F">
        <w:rPr>
          <w:lang w:val="lt-LT"/>
        </w:rPr>
        <w:t xml:space="preserve"> tada</w:t>
      </w:r>
      <w:r w:rsidRPr="00281F35">
        <w:rPr>
          <w:lang w:val="lt-LT"/>
        </w:rPr>
        <w:t>, jei šalys pasiekia susitarimą dėl visų esminių būsimos sutarties elementų</w:t>
      </w:r>
      <w:r w:rsidRPr="00281F35">
        <w:rPr>
          <w:rStyle w:val="FootnoteReference"/>
          <w:lang w:val="lt-LT"/>
        </w:rPr>
        <w:footnoteReference w:id="41"/>
      </w:r>
      <w:r w:rsidRPr="00281F35">
        <w:rPr>
          <w:lang w:val="lt-LT"/>
        </w:rPr>
        <w:t>. T. Žukas tokį reikalavimą grindžia tuo, kad juo mėginama užkirsti kelią šaliai pagrindinės sutarties sudarymo metu primygtinai reikalauti įtraukti į ją tam tikras sąlygas kaip esmines, taip vilkinant pagrindinės sutarties pasirašymą</w:t>
      </w:r>
      <w:r w:rsidRPr="00281F35">
        <w:rPr>
          <w:rStyle w:val="FootnoteReference"/>
          <w:lang w:val="lt-LT"/>
        </w:rPr>
        <w:footnoteReference w:id="42"/>
      </w:r>
      <w:r w:rsidRPr="00281F35">
        <w:rPr>
          <w:lang w:val="lt-LT"/>
        </w:rPr>
        <w:t>. Šis aiškinimas yra teisingas tuo aspektu, kad pagrindinė sutartis turi būti sudaroma tomis esminėmis sąlygomis, dėl kurių šalys susitarė preliminariojoje sutartyje ir antrajai šaliai nesutinkant, pirmoji negali reikalauti įtraukti į pagrindinę sutartį naujų esminių sąlygų po preliminarios</w:t>
      </w:r>
      <w:r w:rsidR="0094745F">
        <w:rPr>
          <w:lang w:val="lt-LT"/>
        </w:rPr>
        <w:t>ios sutarties sudarymo. Vis dėlto</w:t>
      </w:r>
      <w:r w:rsidRPr="00281F35">
        <w:rPr>
          <w:lang w:val="lt-LT"/>
        </w:rPr>
        <w:t xml:space="preserve"> reikalavimas preliminariojoje sutartyje nurodyti visas esmines pagrindinės sutarties sąlygas kai kurių autorių yra kritikuojamas, kaip siaurinamai aiškinantis sąvoką „aptartos sąlygos“ ir trukdantis veiksmingiau taikyti preliminariosios sutarties institutą</w:t>
      </w:r>
      <w:r w:rsidRPr="00281F35">
        <w:rPr>
          <w:rStyle w:val="FootnoteReference"/>
          <w:lang w:val="lt-LT"/>
        </w:rPr>
        <w:footnoteReference w:id="43"/>
      </w:r>
      <w:r w:rsidRPr="00281F35">
        <w:rPr>
          <w:lang w:val="lt-LT"/>
        </w:rPr>
        <w:t>. Prieštaravimų teismų praktikos formuojamai praktikai dėl reikalavimo suderinti visas pagrindi</w:t>
      </w:r>
      <w:r w:rsidR="0094745F">
        <w:rPr>
          <w:lang w:val="lt-LT"/>
        </w:rPr>
        <w:t>nės sutarties esmines sąlygas ap</w:t>
      </w:r>
      <w:r w:rsidRPr="00281F35">
        <w:rPr>
          <w:lang w:val="lt-LT"/>
        </w:rPr>
        <w:t xml:space="preserve">tinkama ir Šveicarijos jurisprudencijoje. Toks aiškinimas sukėlė kai kurių autorių abejonių dėl preliminariosios sutarties naudingumo. Iš tikrųjų jei šalys susitarė dėl esminių elementų ir jei tie elementai yra vienodi tiek preliminariojoje, </w:t>
      </w:r>
      <w:r w:rsidR="0094745F">
        <w:rPr>
          <w:lang w:val="lt-LT"/>
        </w:rPr>
        <w:t>tiek pagrindinėje sutartyje,</w:t>
      </w:r>
      <w:r w:rsidRPr="00281F35">
        <w:rPr>
          <w:lang w:val="lt-LT"/>
        </w:rPr>
        <w:t xml:space="preserve"> nėra jokio skirtumo tarp šių dviejų sutarčių</w:t>
      </w:r>
      <w:r w:rsidRPr="00281F35">
        <w:rPr>
          <w:rStyle w:val="FootnoteReference"/>
          <w:lang w:val="lt-LT"/>
        </w:rPr>
        <w:footnoteReference w:id="44"/>
      </w:r>
      <w:r w:rsidRPr="00281F35">
        <w:rPr>
          <w:lang w:val="lt-LT"/>
        </w:rPr>
        <w:t>. Ši kritika būtų iš dalies teisinga, jei šalys preliminariojoje sutartyje nebūtų aiškiai išrei</w:t>
      </w:r>
      <w:r w:rsidR="00762B58">
        <w:rPr>
          <w:lang w:val="lt-LT"/>
        </w:rPr>
        <w:t>škusios ketinimo sudaryti kitą –</w:t>
      </w:r>
      <w:r w:rsidRPr="00281F35">
        <w:rPr>
          <w:lang w:val="lt-LT"/>
        </w:rPr>
        <w:t xml:space="preserve"> pagrindinę sutartį. Tokioje situacijoje iškiltų preliminariosios ir pagrindinės sutarties atribojimo problema</w:t>
      </w:r>
      <w:r w:rsidRPr="00281F35">
        <w:rPr>
          <w:rStyle w:val="FootnoteReference"/>
          <w:lang w:val="lt-LT"/>
        </w:rPr>
        <w:footnoteReference w:id="45"/>
      </w:r>
      <w:r w:rsidRPr="00281F35">
        <w:rPr>
          <w:lang w:val="lt-LT"/>
        </w:rPr>
        <w:t>, kadangi CK 6.162 str. 2 d. įtvirtinta, kad</w:t>
      </w:r>
      <w:r w:rsidR="0094745F">
        <w:rPr>
          <w:lang w:val="lt-LT"/>
        </w:rPr>
        <w:t>,</w:t>
      </w:r>
      <w:r w:rsidRPr="00281F35">
        <w:rPr>
          <w:lang w:val="lt-LT"/>
        </w:rPr>
        <w:t xml:space="preserve"> šalims susitarus dėl visų esminių sutarties sąlygų, sutartis galioja, nors dėl antraeilių </w:t>
      </w:r>
      <w:r w:rsidR="0094745F">
        <w:rPr>
          <w:lang w:val="lt-LT"/>
        </w:rPr>
        <w:t>ir nesusitarta</w:t>
      </w:r>
      <w:r w:rsidRPr="00281F35">
        <w:rPr>
          <w:lang w:val="lt-LT"/>
        </w:rPr>
        <w:t xml:space="preserve">. Atitinkamai preliminariojoje sutartyje </w:t>
      </w:r>
      <w:r w:rsidR="0094745F" w:rsidRPr="00281F35">
        <w:rPr>
          <w:lang w:val="lt-LT"/>
        </w:rPr>
        <w:t xml:space="preserve">nenumačius </w:t>
      </w:r>
      <w:r w:rsidRPr="00281F35">
        <w:rPr>
          <w:lang w:val="lt-LT"/>
        </w:rPr>
        <w:t xml:space="preserve">vienos iš esminių </w:t>
      </w:r>
      <w:r w:rsidRPr="00281F35">
        <w:rPr>
          <w:lang w:val="lt-LT"/>
        </w:rPr>
        <w:lastRenderedPageBreak/>
        <w:t>pagrindinės sutarties sąlygų kyla kita problema,</w:t>
      </w:r>
      <w:r w:rsidR="0094745F">
        <w:rPr>
          <w:lang w:val="lt-LT"/>
        </w:rPr>
        <w:t xml:space="preserve"> –</w:t>
      </w:r>
      <w:r w:rsidRPr="00281F35">
        <w:rPr>
          <w:lang w:val="lt-LT"/>
        </w:rPr>
        <w:t xml:space="preserve"> toks susitarimas negalės būti kvalifikuojamas kaip preliminarioji sutartis ir galiausiai šalims nesukels jokių teisinių padarinių. Manytina, kad veiksmingumo preliminariajai sutarčiai suteiktų lankstesnis esminių sąlygų vertinimas</w:t>
      </w:r>
      <w:r w:rsidRPr="00281F35">
        <w:rPr>
          <w:rStyle w:val="FootnoteReference"/>
          <w:lang w:val="lt-LT"/>
        </w:rPr>
        <w:footnoteReference w:id="46"/>
      </w:r>
      <w:r w:rsidRPr="00281F35">
        <w:rPr>
          <w:lang w:val="lt-LT"/>
        </w:rPr>
        <w:t>, kadangi šalys sudarydamos preliminariąsias sutartis turi įvairių priežasčių, dėl kurių jos nenori šioje stadijoje pasirašyti galutinio susitarimo ir atitinkamai nesiekia sukurti tarp šalių tok</w:t>
      </w:r>
      <w:r w:rsidR="0094745F">
        <w:rPr>
          <w:lang w:val="lt-LT"/>
        </w:rPr>
        <w:t>io</w:t>
      </w:r>
      <w:r w:rsidRPr="00281F35">
        <w:rPr>
          <w:lang w:val="lt-LT"/>
        </w:rPr>
        <w:t xml:space="preserve"> tvirt</w:t>
      </w:r>
      <w:r w:rsidR="0094745F">
        <w:rPr>
          <w:lang w:val="lt-LT"/>
        </w:rPr>
        <w:t>o</w:t>
      </w:r>
      <w:r w:rsidRPr="00281F35">
        <w:rPr>
          <w:lang w:val="lt-LT"/>
        </w:rPr>
        <w:t xml:space="preserve"> teisin</w:t>
      </w:r>
      <w:r w:rsidR="0094745F">
        <w:rPr>
          <w:lang w:val="lt-LT"/>
        </w:rPr>
        <w:t>io</w:t>
      </w:r>
      <w:r w:rsidRPr="00281F35">
        <w:rPr>
          <w:lang w:val="lt-LT"/>
        </w:rPr>
        <w:t xml:space="preserve"> ryš</w:t>
      </w:r>
      <w:r w:rsidR="0094745F">
        <w:rPr>
          <w:lang w:val="lt-LT"/>
        </w:rPr>
        <w:t>io</w:t>
      </w:r>
      <w:r w:rsidRPr="00281F35">
        <w:rPr>
          <w:lang w:val="lt-LT"/>
        </w:rPr>
        <w:t xml:space="preserve"> kaip pagrindinės sutarties atveju. Todėl reikėtų kreipti teismų praktika ta linkme, kad preliminariojoje sutartyje užtektų identifikuoti būsimosios sutarties objektą, o likusias esmines sąlygas šalys gali nustatyti savo nuožiūra</w:t>
      </w:r>
      <w:r w:rsidR="0094745F">
        <w:rPr>
          <w:lang w:val="lt-LT"/>
        </w:rPr>
        <w:t xml:space="preserve"> (išskyrus atvejus, kai</w:t>
      </w:r>
      <w:r w:rsidRPr="00281F35">
        <w:rPr>
          <w:lang w:val="lt-LT"/>
        </w:rPr>
        <w:t xml:space="preserve"> įstatymų leidėjas </w:t>
      </w:r>
      <w:r w:rsidR="0094745F" w:rsidRPr="00281F35">
        <w:rPr>
          <w:lang w:val="lt-LT"/>
        </w:rPr>
        <w:t xml:space="preserve">imperatyviai </w:t>
      </w:r>
      <w:r w:rsidR="0094745F">
        <w:rPr>
          <w:lang w:val="lt-LT"/>
        </w:rPr>
        <w:t>nurodo</w:t>
      </w:r>
      <w:r w:rsidRPr="00281F35">
        <w:rPr>
          <w:lang w:val="lt-LT"/>
        </w:rPr>
        <w:t xml:space="preserve"> kitas esmines sąlygas įtraukti</w:t>
      </w:r>
      <w:r w:rsidR="0094745F">
        <w:rPr>
          <w:lang w:val="lt-LT"/>
        </w:rPr>
        <w:t>nas</w:t>
      </w:r>
      <w:r w:rsidRPr="00281F35">
        <w:rPr>
          <w:lang w:val="lt-LT"/>
        </w:rPr>
        <w:t xml:space="preserve"> į preliminariąją sutartį</w:t>
      </w:r>
      <w:r w:rsidR="0094745F">
        <w:rPr>
          <w:lang w:val="lt-LT"/>
        </w:rPr>
        <w:t>, žr.</w:t>
      </w:r>
      <w:r w:rsidRPr="00281F35">
        <w:rPr>
          <w:lang w:val="lt-LT"/>
        </w:rPr>
        <w:t xml:space="preserve"> </w:t>
      </w:r>
      <w:r w:rsidR="007610F2">
        <w:rPr>
          <w:lang w:val="lt-LT"/>
        </w:rPr>
        <w:t>CK 6.401 str.). P</w:t>
      </w:r>
      <w:r w:rsidRPr="00281F35">
        <w:rPr>
          <w:lang w:val="lt-LT"/>
        </w:rPr>
        <w:t xml:space="preserve">agrindinės sutarties esminės sąlygos preliminariojoje sutartyje </w:t>
      </w:r>
      <w:r w:rsidR="007610F2" w:rsidRPr="00281F35">
        <w:rPr>
          <w:lang w:val="lt-LT"/>
        </w:rPr>
        <w:t xml:space="preserve">turi būti nurodytos </w:t>
      </w:r>
      <w:r w:rsidR="007610F2">
        <w:rPr>
          <w:lang w:val="lt-LT"/>
        </w:rPr>
        <w:t>todėl</w:t>
      </w:r>
      <w:r w:rsidRPr="00281F35">
        <w:rPr>
          <w:lang w:val="lt-LT"/>
        </w:rPr>
        <w:t>, kad būtų aiškus šalių ketinimas, kokią sutartį jos įsipareigoja sudaryti ateityje</w:t>
      </w:r>
      <w:r w:rsidRPr="00281F35">
        <w:rPr>
          <w:rStyle w:val="FootnoteReference"/>
          <w:lang w:val="lt-LT"/>
        </w:rPr>
        <w:footnoteReference w:id="47"/>
      </w:r>
      <w:r w:rsidR="007610F2">
        <w:rPr>
          <w:lang w:val="lt-LT"/>
        </w:rPr>
        <w:t>.</w:t>
      </w:r>
      <w:r w:rsidRPr="00281F35">
        <w:rPr>
          <w:lang w:val="lt-LT"/>
        </w:rPr>
        <w:t xml:space="preserve"> </w:t>
      </w:r>
      <w:r w:rsidR="007610F2">
        <w:rPr>
          <w:lang w:val="lt-LT"/>
        </w:rPr>
        <w:t>O</w:t>
      </w:r>
      <w:r w:rsidRPr="00281F35">
        <w:rPr>
          <w:lang w:val="lt-LT"/>
        </w:rPr>
        <w:t>bjektas laikytinas centrine sutarties ašimi, nes</w:t>
      </w:r>
      <w:r w:rsidR="007610F2">
        <w:rPr>
          <w:lang w:val="lt-LT"/>
        </w:rPr>
        <w:t xml:space="preserve"> būtent</w:t>
      </w:r>
      <w:r w:rsidRPr="00281F35">
        <w:rPr>
          <w:lang w:val="lt-LT"/>
        </w:rPr>
        <w:t xml:space="preserve"> dėl jo vyks</w:t>
      </w:r>
      <w:r w:rsidR="007610F2">
        <w:rPr>
          <w:lang w:val="lt-LT"/>
        </w:rPr>
        <w:t>ta derybos ir sudaroma sutartis.</w:t>
      </w:r>
      <w:r w:rsidRPr="00281F35">
        <w:rPr>
          <w:lang w:val="lt-LT"/>
        </w:rPr>
        <w:t xml:space="preserve"> </w:t>
      </w:r>
      <w:r w:rsidR="007610F2">
        <w:rPr>
          <w:lang w:val="lt-LT"/>
        </w:rPr>
        <w:t>Taigi</w:t>
      </w:r>
      <w:r w:rsidRPr="00281F35">
        <w:rPr>
          <w:lang w:val="lt-LT"/>
        </w:rPr>
        <w:t xml:space="preserve"> būsimos pagrindinės sutarties objekto identifikavimas turėtų būti laikoma pakankama sąlyga susitarimą kvalifikuoti </w:t>
      </w:r>
      <w:r w:rsidR="007610F2">
        <w:rPr>
          <w:lang w:val="lt-LT"/>
        </w:rPr>
        <w:t xml:space="preserve">kaip preliminariąją </w:t>
      </w:r>
      <w:proofErr w:type="spellStart"/>
      <w:r w:rsidR="007610F2">
        <w:rPr>
          <w:lang w:val="lt-LT"/>
        </w:rPr>
        <w:t>sutartimį</w:t>
      </w:r>
      <w:proofErr w:type="spellEnd"/>
      <w:r w:rsidRPr="00281F35">
        <w:rPr>
          <w:lang w:val="lt-LT"/>
        </w:rPr>
        <w:t xml:space="preserve">. </w:t>
      </w:r>
    </w:p>
    <w:p w:rsidR="001B74CA" w:rsidRDefault="0012036C" w:rsidP="005723AF">
      <w:pPr>
        <w:spacing w:line="360" w:lineRule="auto"/>
        <w:ind w:firstLine="851"/>
        <w:jc w:val="both"/>
        <w:rPr>
          <w:lang w:val="lt-LT"/>
        </w:rPr>
      </w:pPr>
      <w:r w:rsidRPr="00BE66AC">
        <w:rPr>
          <w:lang w:val="lt-LT"/>
        </w:rPr>
        <w:t>Apibendrinant</w:t>
      </w:r>
      <w:r w:rsidRPr="00281F35">
        <w:rPr>
          <w:lang w:val="lt-LT"/>
        </w:rPr>
        <w:t xml:space="preserve"> galima pastebėti, kad preliminariosios sutarties institutas yra pripažįstamas daugumoje šalių, tik skiriasi jo reglamentavimas: vienose valstybėse preliminariosios sutartys egzistuoja doktrinoje ir teismų praktikoje, o kitos valstybės perkėlė šį institutą į savo pozityviąją teisę, siekdamos jį konkrečiau reglamentuoti. Lietuvoje teismų praktika detalizavo preliminariosios sutarties bruožus, </w:t>
      </w:r>
      <w:r w:rsidR="00BE66AC">
        <w:rPr>
          <w:lang w:val="lt-LT"/>
        </w:rPr>
        <w:t>būtinus</w:t>
      </w:r>
      <w:r w:rsidRPr="00281F35">
        <w:rPr>
          <w:lang w:val="lt-LT"/>
        </w:rPr>
        <w:t xml:space="preserve"> siekia</w:t>
      </w:r>
      <w:r w:rsidR="00BE66AC">
        <w:rPr>
          <w:lang w:val="lt-LT"/>
        </w:rPr>
        <w:t>nt atitinkamų teisinių pasekmių:</w:t>
      </w:r>
      <w:r w:rsidRPr="00281F35">
        <w:rPr>
          <w:lang w:val="lt-LT"/>
        </w:rPr>
        <w:t xml:space="preserve"> t</w:t>
      </w:r>
      <w:r w:rsidR="00BE66AC">
        <w:rPr>
          <w:lang w:val="lt-LT"/>
        </w:rPr>
        <w:t>ai</w:t>
      </w:r>
      <w:r w:rsidRPr="00281F35">
        <w:rPr>
          <w:lang w:val="lt-LT"/>
        </w:rPr>
        <w:t xml:space="preserve"> aiškus veiksnių šalių susitarimas ateit</w:t>
      </w:r>
      <w:r w:rsidR="00BE66AC">
        <w:rPr>
          <w:lang w:val="lt-LT"/>
        </w:rPr>
        <w:t>yje sudaryti kitą – pagrindinę –</w:t>
      </w:r>
      <w:r w:rsidRPr="00281F35">
        <w:rPr>
          <w:lang w:val="lt-LT"/>
        </w:rPr>
        <w:t xml:space="preserve"> sutartį, šio susitarimo įforminimas raštu, terminas, per kurį turi būti sudaryta pagrindinė sutartis</w:t>
      </w:r>
      <w:r w:rsidR="00777123">
        <w:rPr>
          <w:lang w:val="lt-LT"/>
        </w:rPr>
        <w:t>, taip pat</w:t>
      </w:r>
      <w:r w:rsidRPr="00281F35">
        <w:rPr>
          <w:lang w:val="lt-LT"/>
        </w:rPr>
        <w:t xml:space="preserve"> šalių susitarimas dėl būsimos pagrindinės sutarties dalyko ir </w:t>
      </w:r>
      <w:r w:rsidR="00281F35" w:rsidRPr="00281F35">
        <w:rPr>
          <w:lang w:val="lt-LT"/>
        </w:rPr>
        <w:t xml:space="preserve">kitų </w:t>
      </w:r>
      <w:r w:rsidRPr="00281F35">
        <w:rPr>
          <w:lang w:val="lt-LT"/>
        </w:rPr>
        <w:t>esminių pagrindin</w:t>
      </w:r>
      <w:r w:rsidR="00777123">
        <w:rPr>
          <w:lang w:val="lt-LT"/>
        </w:rPr>
        <w:t>ės sutarties sąlygų. Paskutinį</w:t>
      </w:r>
      <w:r w:rsidRPr="00281F35">
        <w:rPr>
          <w:lang w:val="lt-LT"/>
        </w:rPr>
        <w:t xml:space="preserve"> bruožą teismų praktikoje </w:t>
      </w:r>
      <w:r w:rsidR="00777123" w:rsidRPr="00281F35">
        <w:rPr>
          <w:lang w:val="lt-LT"/>
        </w:rPr>
        <w:t xml:space="preserve">siūlytume vertinti </w:t>
      </w:r>
      <w:r w:rsidRPr="00281F35">
        <w:rPr>
          <w:lang w:val="lt-LT"/>
        </w:rPr>
        <w:t>lanksči</w:t>
      </w:r>
      <w:r w:rsidR="00777123">
        <w:rPr>
          <w:lang w:val="lt-LT"/>
        </w:rPr>
        <w:t>au, reikalauti iš</w:t>
      </w:r>
      <w:r w:rsidRPr="00281F35">
        <w:rPr>
          <w:lang w:val="lt-LT"/>
        </w:rPr>
        <w:t xml:space="preserve"> šali</w:t>
      </w:r>
      <w:r w:rsidR="00777123">
        <w:rPr>
          <w:lang w:val="lt-LT"/>
        </w:rPr>
        <w:t>ų</w:t>
      </w:r>
      <w:r w:rsidRPr="00281F35">
        <w:rPr>
          <w:lang w:val="lt-LT"/>
        </w:rPr>
        <w:t xml:space="preserve"> n</w:t>
      </w:r>
      <w:r w:rsidR="00D510D0">
        <w:rPr>
          <w:lang w:val="lt-LT"/>
        </w:rPr>
        <w:t>urodyti pagrindinės sutarties dalyką</w:t>
      </w:r>
      <w:r w:rsidR="00777123">
        <w:rPr>
          <w:lang w:val="lt-LT"/>
        </w:rPr>
        <w:t>, o likusias esmines sąlyga</w:t>
      </w:r>
      <w:r w:rsidRPr="00281F35">
        <w:rPr>
          <w:lang w:val="lt-LT"/>
        </w:rPr>
        <w:t xml:space="preserve">s </w:t>
      </w:r>
      <w:r w:rsidR="00777123">
        <w:rPr>
          <w:lang w:val="lt-LT"/>
        </w:rPr>
        <w:t>–</w:t>
      </w:r>
      <w:r w:rsidRPr="00281F35">
        <w:rPr>
          <w:lang w:val="lt-LT"/>
        </w:rPr>
        <w:t xml:space="preserve"> </w:t>
      </w:r>
      <w:r w:rsidR="00777123">
        <w:rPr>
          <w:lang w:val="lt-LT"/>
        </w:rPr>
        <w:t>numatyti bendra šalių</w:t>
      </w:r>
      <w:r w:rsidR="00D510D0">
        <w:rPr>
          <w:lang w:val="lt-LT"/>
        </w:rPr>
        <w:t xml:space="preserve"> valia</w:t>
      </w:r>
      <w:r w:rsidRPr="00281F35">
        <w:rPr>
          <w:lang w:val="lt-LT"/>
        </w:rPr>
        <w:t xml:space="preserve">. </w:t>
      </w:r>
    </w:p>
    <w:p w:rsidR="0012036C" w:rsidRPr="005723AF" w:rsidRDefault="005723AF" w:rsidP="00FF0C9B">
      <w:pPr>
        <w:pStyle w:val="ListParagraph"/>
        <w:numPr>
          <w:ilvl w:val="1"/>
          <w:numId w:val="10"/>
        </w:numPr>
        <w:tabs>
          <w:tab w:val="left" w:pos="2127"/>
        </w:tabs>
        <w:spacing w:before="240" w:after="240" w:line="360" w:lineRule="auto"/>
        <w:ind w:left="1701" w:firstLine="0"/>
      </w:pPr>
      <w:bookmarkStart w:id="8" w:name="_Toc262564206"/>
      <w:bookmarkStart w:id="9" w:name="_Toc262564617"/>
      <w:r>
        <w:t xml:space="preserve">  </w:t>
      </w:r>
      <w:r w:rsidR="0012036C" w:rsidRPr="005723AF">
        <w:t xml:space="preserve">Preliminariosios sutarties vieta </w:t>
      </w:r>
      <w:proofErr w:type="spellStart"/>
      <w:r w:rsidR="0012036C" w:rsidRPr="005723AF">
        <w:t>ikisutartiniuose</w:t>
      </w:r>
      <w:proofErr w:type="spellEnd"/>
      <w:r w:rsidR="0012036C" w:rsidRPr="005723AF">
        <w:t xml:space="preserve"> santykiuose</w:t>
      </w:r>
      <w:bookmarkEnd w:id="8"/>
      <w:bookmarkEnd w:id="9"/>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lang w:val="lt-LT"/>
        </w:rPr>
        <w:t xml:space="preserve">Įstatymų leidėjas CK numatė šalių pareigas esant </w:t>
      </w:r>
      <w:proofErr w:type="spellStart"/>
      <w:r w:rsidRPr="00281F35">
        <w:rPr>
          <w:lang w:val="lt-LT"/>
        </w:rPr>
        <w:t>ikisutartiniams</w:t>
      </w:r>
      <w:proofErr w:type="spellEnd"/>
      <w:r w:rsidRPr="00281F35">
        <w:rPr>
          <w:lang w:val="lt-LT"/>
        </w:rPr>
        <w:t xml:space="preserve"> santykiams</w:t>
      </w:r>
      <w:r w:rsidR="00E13F7F">
        <w:rPr>
          <w:lang w:val="lt-LT"/>
        </w:rPr>
        <w:t xml:space="preserve"> (</w:t>
      </w:r>
      <w:r w:rsidRPr="00281F35">
        <w:rPr>
          <w:lang w:val="lt-LT"/>
        </w:rPr>
        <w:t xml:space="preserve">CK 6.163 str.), tačiau pačios </w:t>
      </w:r>
      <w:proofErr w:type="spellStart"/>
      <w:r w:rsidRPr="00281F35">
        <w:rPr>
          <w:lang w:val="lt-LT"/>
        </w:rPr>
        <w:t>ikisutartinių</w:t>
      </w:r>
      <w:proofErr w:type="spellEnd"/>
      <w:r w:rsidRPr="00281F35">
        <w:rPr>
          <w:lang w:val="lt-LT"/>
        </w:rPr>
        <w:t xml:space="preserve"> </w:t>
      </w:r>
      <w:r w:rsidR="00E13F7F">
        <w:rPr>
          <w:lang w:val="lt-LT"/>
        </w:rPr>
        <w:t>santykių sampratos neatskleidė</w:t>
      </w:r>
      <w:r w:rsidRPr="00281F35">
        <w:rPr>
          <w:lang w:val="lt-LT"/>
        </w:rPr>
        <w:t>. Rengiant 2000 m. Civilinį kodeksą</w:t>
      </w:r>
      <w:r w:rsidR="00E13F7F">
        <w:rPr>
          <w:lang w:val="lt-LT"/>
        </w:rPr>
        <w:t>,</w:t>
      </w:r>
      <w:r w:rsidRPr="00281F35">
        <w:rPr>
          <w:lang w:val="lt-LT"/>
        </w:rPr>
        <w:t xml:space="preserve"> Lietuvos Respublikos Seimo kanceliarijos Teisės departamentas</w:t>
      </w:r>
      <w:r w:rsidR="00E13F7F">
        <w:rPr>
          <w:lang w:val="lt-LT"/>
        </w:rPr>
        <w:t>,</w:t>
      </w:r>
      <w:r w:rsidRPr="00281F35">
        <w:rPr>
          <w:lang w:val="lt-LT"/>
        </w:rPr>
        <w:t xml:space="preserve"> pateikdamas išvadą</w:t>
      </w:r>
      <w:r w:rsidR="00E13F7F">
        <w:rPr>
          <w:lang w:val="lt-LT"/>
        </w:rPr>
        <w:t>,</w:t>
      </w:r>
      <w:r w:rsidRPr="00281F35">
        <w:rPr>
          <w:lang w:val="lt-LT"/>
        </w:rPr>
        <w:t xml:space="preserve"> pasiūlė</w:t>
      </w:r>
      <w:r w:rsidRPr="00281F35">
        <w:rPr>
          <w:rStyle w:val="typewriter"/>
          <w:rFonts w:ascii="TimesLT" w:hAnsi="TimesLT"/>
          <w:lang w:val="lt-LT"/>
        </w:rPr>
        <w:t xml:space="preserve"> apibrėžti </w:t>
      </w:r>
      <w:proofErr w:type="spellStart"/>
      <w:r w:rsidRPr="00281F35">
        <w:rPr>
          <w:rStyle w:val="typewriter"/>
          <w:rFonts w:ascii="TimesLT" w:hAnsi="TimesLT"/>
          <w:lang w:val="lt-LT"/>
        </w:rPr>
        <w:t>ikisutartinių</w:t>
      </w:r>
      <w:proofErr w:type="spellEnd"/>
      <w:r w:rsidRPr="00281F35">
        <w:rPr>
          <w:rStyle w:val="typewriter"/>
          <w:rFonts w:ascii="TimesLT" w:hAnsi="TimesLT"/>
          <w:lang w:val="lt-LT"/>
        </w:rPr>
        <w:t xml:space="preserve"> santykių sąvoką, nurodytą projekto 6.163 straipsnyje, nes nėra </w:t>
      </w:r>
      <w:r w:rsidRPr="00281F35">
        <w:rPr>
          <w:rStyle w:val="typewriter"/>
          <w:rFonts w:ascii="TimesLT" w:hAnsi="TimesLT"/>
          <w:lang w:val="lt-LT"/>
        </w:rPr>
        <w:lastRenderedPageBreak/>
        <w:t>aišku, ar ši sąvoka api</w:t>
      </w:r>
      <w:r w:rsidR="00E13F7F">
        <w:rPr>
          <w:rStyle w:val="typewriter"/>
          <w:rFonts w:ascii="TimesLT" w:hAnsi="TimesLT"/>
          <w:lang w:val="lt-LT"/>
        </w:rPr>
        <w:t xml:space="preserve">ma tik derybas, ar, pavyzdžiui, </w:t>
      </w:r>
      <w:r w:rsidRPr="00281F35">
        <w:rPr>
          <w:rStyle w:val="typewriter"/>
          <w:rFonts w:ascii="TimesLT" w:hAnsi="TimesLT"/>
          <w:lang w:val="lt-LT"/>
        </w:rPr>
        <w:t>ir preliminarios</w:t>
      </w:r>
      <w:r w:rsidR="00E13F7F">
        <w:rPr>
          <w:rStyle w:val="typewriter"/>
          <w:rFonts w:ascii="TimesLT" w:hAnsi="TimesLT"/>
          <w:lang w:val="lt-LT"/>
        </w:rPr>
        <w:t>ios</w:t>
      </w:r>
      <w:r w:rsidRPr="00281F35">
        <w:rPr>
          <w:rStyle w:val="typewriter"/>
          <w:rFonts w:ascii="TimesLT" w:hAnsi="TimesLT"/>
          <w:lang w:val="lt-LT"/>
        </w:rPr>
        <w:t xml:space="preserve"> sutarties sudarymą (6.165 str.)</w:t>
      </w:r>
      <w:r w:rsidRPr="00281F35">
        <w:rPr>
          <w:rStyle w:val="FootnoteReference"/>
          <w:rFonts w:ascii="TimesLT" w:hAnsi="TimesLT"/>
          <w:lang w:val="lt-LT"/>
        </w:rPr>
        <w:footnoteReference w:id="48"/>
      </w:r>
      <w:r w:rsidRPr="00281F35">
        <w:rPr>
          <w:rStyle w:val="typewriter"/>
          <w:rFonts w:ascii="TimesLT" w:hAnsi="TimesLT"/>
          <w:lang w:val="lt-LT"/>
        </w:rPr>
        <w:t xml:space="preserve">. </w:t>
      </w:r>
      <w:proofErr w:type="spellStart"/>
      <w:r w:rsidRPr="00281F35">
        <w:rPr>
          <w:rStyle w:val="typewriter"/>
          <w:rFonts w:ascii="TimesLT" w:hAnsi="TimesLT"/>
          <w:lang w:val="lt-LT"/>
        </w:rPr>
        <w:t>Ikisutartinių</w:t>
      </w:r>
      <w:proofErr w:type="spellEnd"/>
      <w:r w:rsidRPr="00281F35">
        <w:rPr>
          <w:rStyle w:val="typewriter"/>
          <w:rFonts w:ascii="TimesLT" w:hAnsi="TimesLT"/>
          <w:lang w:val="lt-LT"/>
        </w:rPr>
        <w:t xml:space="preserve"> santykių sąvokos ne</w:t>
      </w:r>
      <w:r w:rsidR="00E13F7F">
        <w:rPr>
          <w:rStyle w:val="typewriter"/>
          <w:rFonts w:ascii="TimesLT" w:hAnsi="TimesLT"/>
          <w:lang w:val="lt-LT"/>
        </w:rPr>
        <w:t>aptinkame</w:t>
      </w:r>
      <w:r w:rsidRPr="00281F35">
        <w:rPr>
          <w:rStyle w:val="typewriter"/>
          <w:rFonts w:ascii="TimesLT" w:hAnsi="TimesLT"/>
          <w:lang w:val="lt-LT"/>
        </w:rPr>
        <w:t xml:space="preserve"> ir kituose užsienio </w:t>
      </w:r>
      <w:r w:rsidR="00E13F7F">
        <w:rPr>
          <w:rStyle w:val="typewriter"/>
          <w:rFonts w:ascii="TimesLT" w:hAnsi="TimesLT"/>
          <w:lang w:val="lt-LT"/>
        </w:rPr>
        <w:t>valstybių teisės aktuose, jos nenumato</w:t>
      </w:r>
      <w:r w:rsidRPr="00281F35">
        <w:rPr>
          <w:rStyle w:val="typewriter"/>
          <w:rFonts w:ascii="TimesLT" w:hAnsi="TimesLT"/>
          <w:lang w:val="lt-LT"/>
        </w:rPr>
        <w:t xml:space="preserve"> ir UNIDROIT principai. Tokia šalių pozicija laikytina teisinga, nes nuo senovės Romos laikų žinoma, kad kiekvienas apibrėžimas civilinėje teisėje yra pavojingas: retai kuris negali būti sugriautas</w:t>
      </w:r>
      <w:r w:rsidR="00E13F7F">
        <w:rPr>
          <w:rStyle w:val="typewriter"/>
          <w:rFonts w:ascii="TimesLT" w:hAnsi="TimesLT"/>
          <w:lang w:val="lt-LT"/>
        </w:rPr>
        <w:t xml:space="preserve"> </w:t>
      </w:r>
      <w:r w:rsidRPr="00281F35">
        <w:rPr>
          <w:rStyle w:val="typewriter"/>
          <w:rFonts w:ascii="TimesLT" w:hAnsi="TimesLT"/>
          <w:lang w:val="lt-LT"/>
        </w:rPr>
        <w:t>(</w:t>
      </w:r>
      <w:r w:rsidRPr="00281F35">
        <w:rPr>
          <w:rStyle w:val="typewriter"/>
          <w:lang w:val="lt-LT"/>
        </w:rPr>
        <w:t>lot. „</w:t>
      </w:r>
      <w:proofErr w:type="spellStart"/>
      <w:r w:rsidRPr="008828BA">
        <w:rPr>
          <w:rStyle w:val="typewriter"/>
          <w:i/>
          <w:lang w:val="lt-LT"/>
        </w:rPr>
        <w:t>omnis</w:t>
      </w:r>
      <w:proofErr w:type="spellEnd"/>
      <w:r w:rsidRPr="008828BA">
        <w:rPr>
          <w:rStyle w:val="typewriter"/>
          <w:i/>
          <w:lang w:val="lt-LT"/>
        </w:rPr>
        <w:t xml:space="preserve"> </w:t>
      </w:r>
      <w:proofErr w:type="spellStart"/>
      <w:r w:rsidRPr="008828BA">
        <w:rPr>
          <w:rStyle w:val="typewriter"/>
          <w:i/>
          <w:lang w:val="lt-LT"/>
        </w:rPr>
        <w:t>definitio</w:t>
      </w:r>
      <w:proofErr w:type="spellEnd"/>
      <w:r w:rsidRPr="008828BA">
        <w:rPr>
          <w:rStyle w:val="typewriter"/>
          <w:i/>
          <w:lang w:val="lt-LT"/>
        </w:rPr>
        <w:t xml:space="preserve"> </w:t>
      </w:r>
      <w:proofErr w:type="spellStart"/>
      <w:r w:rsidRPr="008828BA">
        <w:rPr>
          <w:rStyle w:val="typewriter"/>
          <w:i/>
          <w:lang w:val="lt-LT"/>
        </w:rPr>
        <w:t>in</w:t>
      </w:r>
      <w:proofErr w:type="spellEnd"/>
      <w:r w:rsidRPr="008828BA">
        <w:rPr>
          <w:rStyle w:val="typewriter"/>
          <w:i/>
          <w:lang w:val="lt-LT"/>
        </w:rPr>
        <w:t xml:space="preserve"> </w:t>
      </w:r>
      <w:proofErr w:type="spellStart"/>
      <w:r w:rsidRPr="008828BA">
        <w:rPr>
          <w:rStyle w:val="typewriter"/>
          <w:i/>
          <w:lang w:val="lt-LT"/>
        </w:rPr>
        <w:t>iure</w:t>
      </w:r>
      <w:proofErr w:type="spellEnd"/>
      <w:r w:rsidRPr="008828BA">
        <w:rPr>
          <w:rStyle w:val="typewriter"/>
          <w:i/>
          <w:lang w:val="lt-LT"/>
        </w:rPr>
        <w:t xml:space="preserve"> civili </w:t>
      </w:r>
      <w:proofErr w:type="spellStart"/>
      <w:r w:rsidRPr="008828BA">
        <w:rPr>
          <w:rStyle w:val="typewriter"/>
          <w:i/>
          <w:lang w:val="lt-LT"/>
        </w:rPr>
        <w:t>periculosa</w:t>
      </w:r>
      <w:proofErr w:type="spellEnd"/>
      <w:r w:rsidRPr="008828BA">
        <w:rPr>
          <w:rStyle w:val="typewriter"/>
          <w:i/>
          <w:lang w:val="lt-LT"/>
        </w:rPr>
        <w:t xml:space="preserve"> </w:t>
      </w:r>
      <w:proofErr w:type="spellStart"/>
      <w:r w:rsidRPr="008828BA">
        <w:rPr>
          <w:rStyle w:val="typewriter"/>
          <w:i/>
          <w:lang w:val="lt-LT"/>
        </w:rPr>
        <w:t>est</w:t>
      </w:r>
      <w:proofErr w:type="spellEnd"/>
      <w:r w:rsidRPr="008828BA">
        <w:rPr>
          <w:rStyle w:val="typewriter"/>
          <w:i/>
          <w:lang w:val="lt-LT"/>
        </w:rPr>
        <w:t xml:space="preserve">: </w:t>
      </w:r>
      <w:proofErr w:type="spellStart"/>
      <w:r w:rsidRPr="008828BA">
        <w:rPr>
          <w:rStyle w:val="typewriter"/>
          <w:i/>
          <w:lang w:val="lt-LT"/>
        </w:rPr>
        <w:t>parum</w:t>
      </w:r>
      <w:proofErr w:type="spellEnd"/>
      <w:r w:rsidRPr="008828BA">
        <w:rPr>
          <w:rStyle w:val="typewriter"/>
          <w:i/>
          <w:lang w:val="lt-LT"/>
        </w:rPr>
        <w:t xml:space="preserve"> </w:t>
      </w:r>
      <w:proofErr w:type="spellStart"/>
      <w:r w:rsidRPr="008828BA">
        <w:rPr>
          <w:rStyle w:val="typewriter"/>
          <w:i/>
          <w:lang w:val="lt-LT"/>
        </w:rPr>
        <w:t>est</w:t>
      </w:r>
      <w:proofErr w:type="spellEnd"/>
      <w:r w:rsidRPr="008828BA">
        <w:rPr>
          <w:rStyle w:val="typewriter"/>
          <w:i/>
          <w:lang w:val="lt-LT"/>
        </w:rPr>
        <w:t xml:space="preserve"> </w:t>
      </w:r>
      <w:proofErr w:type="spellStart"/>
      <w:r w:rsidRPr="008828BA">
        <w:rPr>
          <w:rStyle w:val="typewriter"/>
          <w:i/>
          <w:lang w:val="lt-LT"/>
        </w:rPr>
        <w:t>enim</w:t>
      </w:r>
      <w:proofErr w:type="spellEnd"/>
      <w:r w:rsidRPr="008828BA">
        <w:rPr>
          <w:rStyle w:val="typewriter"/>
          <w:i/>
          <w:lang w:val="lt-LT"/>
        </w:rPr>
        <w:t xml:space="preserve"> </w:t>
      </w:r>
      <w:proofErr w:type="spellStart"/>
      <w:r w:rsidRPr="008828BA">
        <w:rPr>
          <w:rStyle w:val="typewriter"/>
          <w:i/>
          <w:lang w:val="lt-LT"/>
        </w:rPr>
        <w:t>ut</w:t>
      </w:r>
      <w:proofErr w:type="spellEnd"/>
      <w:r w:rsidRPr="008828BA">
        <w:rPr>
          <w:rStyle w:val="typewriter"/>
          <w:i/>
          <w:lang w:val="lt-LT"/>
        </w:rPr>
        <w:t xml:space="preserve"> </w:t>
      </w:r>
      <w:proofErr w:type="spellStart"/>
      <w:r w:rsidRPr="008828BA">
        <w:rPr>
          <w:rStyle w:val="typewriter"/>
          <w:i/>
          <w:lang w:val="lt-LT"/>
        </w:rPr>
        <w:t>non</w:t>
      </w:r>
      <w:proofErr w:type="spellEnd"/>
      <w:r w:rsidRPr="008828BA">
        <w:rPr>
          <w:rStyle w:val="typewriter"/>
          <w:i/>
          <w:lang w:val="lt-LT"/>
        </w:rPr>
        <w:t xml:space="preserve"> </w:t>
      </w:r>
      <w:proofErr w:type="spellStart"/>
      <w:r w:rsidRPr="008828BA">
        <w:rPr>
          <w:rStyle w:val="typewriter"/>
          <w:i/>
          <w:lang w:val="lt-LT"/>
        </w:rPr>
        <w:t>subverti</w:t>
      </w:r>
      <w:proofErr w:type="spellEnd"/>
      <w:r w:rsidRPr="008828BA">
        <w:rPr>
          <w:rStyle w:val="typewriter"/>
          <w:i/>
          <w:lang w:val="lt-LT"/>
        </w:rPr>
        <w:t xml:space="preserve"> </w:t>
      </w:r>
      <w:proofErr w:type="spellStart"/>
      <w:r w:rsidRPr="008828BA">
        <w:rPr>
          <w:rStyle w:val="typewriter"/>
          <w:i/>
          <w:lang w:val="lt-LT"/>
        </w:rPr>
        <w:t>posset</w:t>
      </w:r>
      <w:proofErr w:type="spellEnd"/>
      <w:r w:rsidRPr="00281F35">
        <w:rPr>
          <w:rStyle w:val="typewriter"/>
          <w:lang w:val="lt-LT"/>
        </w:rPr>
        <w:t>“)</w:t>
      </w:r>
      <w:r w:rsidRPr="00281F35">
        <w:rPr>
          <w:rStyle w:val="FootnoteReference"/>
          <w:lang w:val="lt-LT"/>
        </w:rPr>
        <w:footnoteReference w:id="49"/>
      </w:r>
      <w:r w:rsidRPr="00281F35">
        <w:rPr>
          <w:rStyle w:val="typewriter"/>
          <w:lang w:val="lt-LT"/>
        </w:rPr>
        <w:t>. Darytina išvada, kad iki sutarties sudarymo tarp šalių susik</w:t>
      </w:r>
      <w:r w:rsidR="00E13F7F">
        <w:rPr>
          <w:rStyle w:val="typewriter"/>
          <w:lang w:val="lt-LT"/>
        </w:rPr>
        <w:t>lostę santykiai palikti nuodugniau</w:t>
      </w:r>
      <w:r w:rsidRPr="00281F35">
        <w:rPr>
          <w:rStyle w:val="typewriter"/>
          <w:lang w:val="lt-LT"/>
        </w:rPr>
        <w:t xml:space="preserve"> plėtoti teisės doktrinai ir teismų praktikai. </w:t>
      </w:r>
      <w:proofErr w:type="spellStart"/>
      <w:r w:rsidRPr="00281F35">
        <w:rPr>
          <w:rStyle w:val="typewriter"/>
          <w:lang w:val="lt-LT"/>
        </w:rPr>
        <w:t>Ikisutartinių</w:t>
      </w:r>
      <w:proofErr w:type="spellEnd"/>
      <w:r w:rsidRPr="00281F35">
        <w:rPr>
          <w:rStyle w:val="typewriter"/>
          <w:lang w:val="lt-LT"/>
        </w:rPr>
        <w:t xml:space="preserve"> santykių etapo trukmė priklauso nuo sutarties dalyko, jo svarbos, vertės ir daugelio kitų aplinkybių</w:t>
      </w:r>
      <w:r w:rsidRPr="00281F35">
        <w:rPr>
          <w:rStyle w:val="FootnoteReference"/>
          <w:lang w:val="lt-LT"/>
        </w:rPr>
        <w:footnoteReference w:id="50"/>
      </w:r>
      <w:r w:rsidRPr="00281F35">
        <w:rPr>
          <w:rStyle w:val="typewriter"/>
          <w:lang w:val="lt-LT"/>
        </w:rPr>
        <w:t>. Derybos gali prasidėti su vadybininkais, kurie susilaiko nuo pasiūlymo pateikimo, nes nori, kad galimo įsipareigojimo sąlygas suderintų teisininkai. Vadybininkai, suderinę savo kompetencijos klausimus, derybas perduoda teisininkams, kurie paruošia projektą, bet tai dar nelaikytina pasiūlymu, nes ir jie neturi įgaliojimų pateikti ofertą</w:t>
      </w:r>
      <w:r w:rsidRPr="00281F35">
        <w:rPr>
          <w:rStyle w:val="FootnoteReference"/>
          <w:lang w:val="lt-LT"/>
        </w:rPr>
        <w:footnoteReference w:id="51"/>
      </w:r>
      <w:r w:rsidRPr="00281F35">
        <w:rPr>
          <w:rStyle w:val="typewriter"/>
          <w:lang w:val="lt-LT"/>
        </w:rPr>
        <w:t>, tad derybos gali tęs</w:t>
      </w:r>
      <w:r w:rsidR="00E13F7F">
        <w:rPr>
          <w:rStyle w:val="typewriter"/>
          <w:lang w:val="lt-LT"/>
        </w:rPr>
        <w:t>tis savaitę, mėnesį ar net kelerius</w:t>
      </w:r>
      <w:r w:rsidRPr="00281F35">
        <w:rPr>
          <w:rStyle w:val="typewriter"/>
          <w:lang w:val="lt-LT"/>
        </w:rPr>
        <w:t xml:space="preserve"> metus. Šių derybų metu susiklostę santykiai ir yra vadinami </w:t>
      </w:r>
      <w:proofErr w:type="spellStart"/>
      <w:r w:rsidRPr="00281F35">
        <w:rPr>
          <w:rStyle w:val="typewriter"/>
          <w:lang w:val="lt-LT"/>
        </w:rPr>
        <w:t>ikisutartiniais</w:t>
      </w:r>
      <w:proofErr w:type="spellEnd"/>
      <w:r w:rsidRPr="00281F35">
        <w:rPr>
          <w:rStyle w:val="typewriter"/>
          <w:lang w:val="lt-LT"/>
        </w:rPr>
        <w:t xml:space="preserve">. </w:t>
      </w:r>
      <w:proofErr w:type="spellStart"/>
      <w:r w:rsidRPr="00281F35">
        <w:rPr>
          <w:rStyle w:val="typewriter"/>
          <w:lang w:val="lt-LT"/>
        </w:rPr>
        <w:t>Ikisutartiniai</w:t>
      </w:r>
      <w:proofErr w:type="spellEnd"/>
      <w:r w:rsidRPr="00281F35">
        <w:rPr>
          <w:rStyle w:val="typewriter"/>
          <w:lang w:val="lt-LT"/>
        </w:rPr>
        <w:t xml:space="preserve"> santykiai pasibaigia kai ofertą atsisakoma akceptuoti arba kai</w:t>
      </w:r>
      <w:r w:rsidR="00E13F7F">
        <w:rPr>
          <w:rStyle w:val="typewriter"/>
          <w:lang w:val="lt-LT"/>
        </w:rPr>
        <w:t xml:space="preserve"> yra sudaroma</w:t>
      </w:r>
      <w:r w:rsidRPr="00281F35">
        <w:rPr>
          <w:rStyle w:val="typewriter"/>
          <w:lang w:val="lt-LT"/>
        </w:rPr>
        <w:t xml:space="preserve"> pagrindinė sutartis</w:t>
      </w:r>
      <w:r w:rsidRPr="00281F35">
        <w:rPr>
          <w:rStyle w:val="FootnoteReference"/>
          <w:lang w:val="lt-LT"/>
        </w:rPr>
        <w:footnoteReference w:id="52"/>
      </w:r>
      <w:r w:rsidRPr="00281F35">
        <w:rPr>
          <w:rStyle w:val="typewriter"/>
          <w:lang w:val="lt-LT"/>
        </w:rPr>
        <w:t>.</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 xml:space="preserve">Tokia </w:t>
      </w:r>
      <w:proofErr w:type="spellStart"/>
      <w:r w:rsidRPr="00281F35">
        <w:rPr>
          <w:rStyle w:val="typewriter"/>
          <w:lang w:val="lt-LT"/>
        </w:rPr>
        <w:t>ikisutartinių</w:t>
      </w:r>
      <w:proofErr w:type="spellEnd"/>
      <w:r w:rsidRPr="00281F35">
        <w:rPr>
          <w:rStyle w:val="typewriter"/>
          <w:lang w:val="lt-LT"/>
        </w:rPr>
        <w:t xml:space="preserve"> santykių samprata </w:t>
      </w:r>
      <w:proofErr w:type="spellStart"/>
      <w:r w:rsidRPr="00281F35">
        <w:rPr>
          <w:rStyle w:val="typewriter"/>
          <w:i/>
          <w:lang w:val="lt-LT"/>
        </w:rPr>
        <w:t>inter</w:t>
      </w:r>
      <w:proofErr w:type="spellEnd"/>
      <w:r w:rsidRPr="00281F35">
        <w:rPr>
          <w:rStyle w:val="typewriter"/>
          <w:i/>
          <w:lang w:val="lt-LT"/>
        </w:rPr>
        <w:t xml:space="preserve"> </w:t>
      </w:r>
      <w:proofErr w:type="spellStart"/>
      <w:r w:rsidRPr="00281F35">
        <w:rPr>
          <w:rStyle w:val="typewriter"/>
          <w:i/>
          <w:lang w:val="lt-LT"/>
        </w:rPr>
        <w:t>alia</w:t>
      </w:r>
      <w:proofErr w:type="spellEnd"/>
      <w:r w:rsidRPr="00281F35">
        <w:rPr>
          <w:rStyle w:val="typewriter"/>
          <w:lang w:val="lt-LT"/>
        </w:rPr>
        <w:t xml:space="preserve"> pripažįstam</w:t>
      </w:r>
      <w:r w:rsidR="00E13F7F">
        <w:rPr>
          <w:rStyle w:val="typewriter"/>
          <w:lang w:val="lt-LT"/>
        </w:rPr>
        <w:t>a ir Lietuvos teismų praktikoje.</w:t>
      </w:r>
      <w:r w:rsidRPr="00281F35">
        <w:rPr>
          <w:rStyle w:val="typewriter"/>
          <w:lang w:val="lt-LT"/>
        </w:rPr>
        <w:t xml:space="preserve"> 2005 m. sausio 19 d. nutartyje UAB „Vingio kino teatras“ v. UAB „Eika“ LAT pasisakė, kad šalims pradėjus derybas, tarp jų susiklosto tam tikri santykiai, vadinami </w:t>
      </w:r>
      <w:proofErr w:type="spellStart"/>
      <w:r w:rsidRPr="00281F35">
        <w:rPr>
          <w:rStyle w:val="typewriter"/>
          <w:lang w:val="lt-LT"/>
        </w:rPr>
        <w:t>ikisutartiniais</w:t>
      </w:r>
      <w:proofErr w:type="spellEnd"/>
      <w:r w:rsidRPr="00281F35">
        <w:rPr>
          <w:rStyle w:val="FootnoteReference"/>
          <w:lang w:val="lt-LT"/>
        </w:rPr>
        <w:footnoteReference w:id="53"/>
      </w:r>
      <w:r w:rsidRPr="00281F35">
        <w:rPr>
          <w:rStyle w:val="typewriter"/>
          <w:lang w:val="lt-LT"/>
        </w:rPr>
        <w:t>. Nors sutartis dar nėra sudaryta, faktas, kad šalys pradėjo kartu dirbti siekdamos sudaryti sutartį, perkelia jas į santykius, kurie nusipelno būti saugomi įstatymų. Kadangi derybos dar nėra sutartis, tai ir teisinė apsauga nebus tokios pačios apimties kaip apsauga, suteikiama sutarties šalims</w:t>
      </w:r>
      <w:r w:rsidRPr="00281F35">
        <w:rPr>
          <w:rStyle w:val="FootnoteReference"/>
          <w:lang w:val="lt-LT"/>
        </w:rPr>
        <w:footnoteReference w:id="54"/>
      </w:r>
      <w:r w:rsidRPr="00281F35">
        <w:rPr>
          <w:rStyle w:val="typewriter"/>
          <w:lang w:val="lt-LT"/>
        </w:rPr>
        <w:t xml:space="preserve">. Pažymėtina, kad šalių apsaugos apimtis didėja, atitinkamai keičiantis derybų stadijoms. Derybos į tris stadijas buvo suskirstytos dar 1982 m. Olandijos Aukščiausiojo Teismo </w:t>
      </w:r>
      <w:r w:rsidRPr="00E13F7F">
        <w:rPr>
          <w:rStyle w:val="typewriter"/>
          <w:i/>
          <w:lang w:val="lt-LT"/>
        </w:rPr>
        <w:t>Plas/</w:t>
      </w:r>
      <w:proofErr w:type="spellStart"/>
      <w:r w:rsidRPr="00E13F7F">
        <w:rPr>
          <w:rStyle w:val="typewriter"/>
          <w:i/>
          <w:lang w:val="lt-LT"/>
        </w:rPr>
        <w:t>Valburg</w:t>
      </w:r>
      <w:proofErr w:type="spellEnd"/>
      <w:r w:rsidRPr="00281F35">
        <w:rPr>
          <w:rStyle w:val="typewriter"/>
          <w:lang w:val="lt-LT"/>
        </w:rPr>
        <w:t xml:space="preserve"> byloje</w:t>
      </w:r>
      <w:r w:rsidRPr="00281F35">
        <w:rPr>
          <w:rStyle w:val="FootnoteReference"/>
          <w:lang w:val="lt-LT"/>
        </w:rPr>
        <w:footnoteReference w:id="55"/>
      </w:r>
      <w:r w:rsidRPr="00281F35">
        <w:rPr>
          <w:rStyle w:val="typewriter"/>
          <w:lang w:val="lt-LT"/>
        </w:rPr>
        <w:t>, tokį skirstymą patvirtino ir Europos Teisingumo Teismas</w:t>
      </w:r>
      <w:r w:rsidRPr="00281F35">
        <w:rPr>
          <w:rStyle w:val="FootnoteReference"/>
          <w:lang w:val="lt-LT"/>
        </w:rPr>
        <w:footnoteReference w:id="56"/>
      </w:r>
      <w:r w:rsidRPr="00281F35">
        <w:rPr>
          <w:rStyle w:val="typewriter"/>
          <w:lang w:val="lt-LT"/>
        </w:rPr>
        <w:t>. Lietuvos teisinėje jurisprudencijoje</w:t>
      </w:r>
      <w:r w:rsidRPr="00281F35">
        <w:rPr>
          <w:rStyle w:val="FootnoteReference"/>
          <w:lang w:val="lt-LT"/>
        </w:rPr>
        <w:footnoteReference w:id="57"/>
      </w:r>
      <w:r w:rsidRPr="00281F35">
        <w:rPr>
          <w:rStyle w:val="typewriter"/>
          <w:lang w:val="lt-LT"/>
        </w:rPr>
        <w:t xml:space="preserve"> taip pat pripažįstamos trys derybų stadijos</w:t>
      </w:r>
      <w:r w:rsidR="00E13F7F">
        <w:rPr>
          <w:rStyle w:val="typewriter"/>
          <w:lang w:val="lt-LT"/>
        </w:rPr>
        <w:t>.</w:t>
      </w:r>
    </w:p>
    <w:p w:rsidR="0012036C" w:rsidRPr="00281F35" w:rsidRDefault="00E13F7F" w:rsidP="005723AF">
      <w:pPr>
        <w:autoSpaceDE w:val="0"/>
        <w:autoSpaceDN w:val="0"/>
        <w:adjustRightInd w:val="0"/>
        <w:spacing w:line="360" w:lineRule="auto"/>
        <w:ind w:firstLine="851"/>
        <w:jc w:val="both"/>
        <w:rPr>
          <w:rStyle w:val="typewriter"/>
          <w:lang w:val="lt-LT"/>
        </w:rPr>
      </w:pPr>
      <w:r>
        <w:rPr>
          <w:rStyle w:val="typewriter"/>
          <w:lang w:val="lt-LT"/>
        </w:rPr>
        <w:lastRenderedPageBreak/>
        <w:t xml:space="preserve">Pradinė </w:t>
      </w:r>
      <w:r w:rsidR="0012036C" w:rsidRPr="00281F35">
        <w:rPr>
          <w:rStyle w:val="typewriter"/>
          <w:lang w:val="lt-LT"/>
        </w:rPr>
        <w:t>derybų stadija prasideda</w:t>
      </w:r>
      <w:r>
        <w:rPr>
          <w:rStyle w:val="typewriter"/>
          <w:lang w:val="lt-LT"/>
        </w:rPr>
        <w:t>,</w:t>
      </w:r>
      <w:r w:rsidR="0012036C" w:rsidRPr="00281F35">
        <w:rPr>
          <w:rStyle w:val="typewriter"/>
          <w:lang w:val="lt-LT"/>
        </w:rPr>
        <w:t xml:space="preserve"> ka</w:t>
      </w:r>
      <w:r>
        <w:rPr>
          <w:rStyle w:val="typewriter"/>
          <w:lang w:val="lt-LT"/>
        </w:rPr>
        <w:t>i tik šalys susitinka viena</w:t>
      </w:r>
      <w:r w:rsidR="0012036C" w:rsidRPr="00281F35">
        <w:rPr>
          <w:rStyle w:val="typewriter"/>
          <w:lang w:val="lt-LT"/>
        </w:rPr>
        <w:t xml:space="preserve"> su</w:t>
      </w:r>
      <w:r>
        <w:rPr>
          <w:rStyle w:val="typewriter"/>
          <w:lang w:val="lt-LT"/>
        </w:rPr>
        <w:t xml:space="preserve"> kita ketindamos </w:t>
      </w:r>
      <w:r w:rsidR="0012036C" w:rsidRPr="00281F35">
        <w:rPr>
          <w:rStyle w:val="typewriter"/>
          <w:lang w:val="lt-LT"/>
        </w:rPr>
        <w:t>sudaryti sutart</w:t>
      </w:r>
      <w:r>
        <w:rPr>
          <w:rStyle w:val="typewriter"/>
          <w:lang w:val="lt-LT"/>
        </w:rPr>
        <w:t>į</w:t>
      </w:r>
      <w:r w:rsidR="0012036C" w:rsidRPr="00281F35">
        <w:rPr>
          <w:rStyle w:val="FootnoteReference"/>
          <w:lang w:val="lt-LT"/>
        </w:rPr>
        <w:footnoteReference w:id="58"/>
      </w:r>
      <w:r w:rsidR="0012036C" w:rsidRPr="00281F35">
        <w:rPr>
          <w:rStyle w:val="typewriter"/>
          <w:lang w:val="lt-LT"/>
        </w:rPr>
        <w:t>. Šį etapą galime pavadinti „</w:t>
      </w:r>
      <w:proofErr w:type="spellStart"/>
      <w:r w:rsidR="0012036C" w:rsidRPr="00281F35">
        <w:rPr>
          <w:rStyle w:val="typewriter"/>
          <w:lang w:val="lt-LT"/>
        </w:rPr>
        <w:t>ikiderybiniu</w:t>
      </w:r>
      <w:proofErr w:type="spellEnd"/>
      <w:r w:rsidR="0012036C" w:rsidRPr="00281F35">
        <w:rPr>
          <w:rStyle w:val="typewriter"/>
          <w:lang w:val="lt-LT"/>
        </w:rPr>
        <w:t>“, nes šalys keičiasi pasiūlymais, kviečia pradėti derybas dėl konkrečios sutarties sudarymo, bet dar nieko nesutaria</w:t>
      </w:r>
      <w:r w:rsidR="0012036C" w:rsidRPr="00281F35">
        <w:rPr>
          <w:rStyle w:val="FootnoteReference"/>
          <w:lang w:val="lt-LT"/>
        </w:rPr>
        <w:footnoteReference w:id="59"/>
      </w:r>
      <w:r w:rsidR="0012036C" w:rsidRPr="00281F35">
        <w:rPr>
          <w:rStyle w:val="typewriter"/>
          <w:lang w:val="lt-LT"/>
        </w:rPr>
        <w:t>. Jeigu</w:t>
      </w:r>
      <w:r>
        <w:rPr>
          <w:rStyle w:val="typewriter"/>
          <w:lang w:val="lt-LT"/>
        </w:rPr>
        <w:t>,</w:t>
      </w:r>
      <w:r w:rsidR="0012036C" w:rsidRPr="00281F35">
        <w:rPr>
          <w:rStyle w:val="typewriter"/>
          <w:lang w:val="lt-LT"/>
        </w:rPr>
        <w:t xml:space="preserve"> vienai šaliai pasiūlius derėtis, k</w:t>
      </w:r>
      <w:r>
        <w:rPr>
          <w:rStyle w:val="typewriter"/>
          <w:lang w:val="lt-LT"/>
        </w:rPr>
        <w:t>ita šalis šį siūlymą priima,</w:t>
      </w:r>
      <w:r w:rsidR="0012036C" w:rsidRPr="00281F35">
        <w:rPr>
          <w:rStyle w:val="typewriter"/>
          <w:lang w:val="lt-LT"/>
        </w:rPr>
        <w:t xml:space="preserve"> tarp šalių susiklosto </w:t>
      </w:r>
      <w:proofErr w:type="spellStart"/>
      <w:r w:rsidR="0012036C" w:rsidRPr="00281F35">
        <w:rPr>
          <w:rStyle w:val="typewriter"/>
          <w:lang w:val="lt-LT"/>
        </w:rPr>
        <w:t>ikisutartiniai</w:t>
      </w:r>
      <w:proofErr w:type="spellEnd"/>
      <w:r w:rsidR="0012036C" w:rsidRPr="00281F35">
        <w:rPr>
          <w:rStyle w:val="typewriter"/>
          <w:lang w:val="lt-LT"/>
        </w:rPr>
        <w:t xml:space="preserve"> santykiai. Kadangi šalys šiame etape tik sus</w:t>
      </w:r>
      <w:r>
        <w:rPr>
          <w:rStyle w:val="typewriter"/>
          <w:lang w:val="lt-LT"/>
        </w:rPr>
        <w:t>ipažįsta, užmezga kontaktus,</w:t>
      </w:r>
      <w:r w:rsidR="0012036C" w:rsidRPr="00281F35">
        <w:rPr>
          <w:rStyle w:val="typewriter"/>
          <w:lang w:val="lt-LT"/>
        </w:rPr>
        <w:t xml:space="preserve"> jos dar nesukuria abipusių teisių ir pareigų. Atitinkamai abi šalys yra visiškai laisvos nutraukti derybas</w:t>
      </w:r>
      <w:r w:rsidR="0012036C" w:rsidRPr="00281F35">
        <w:rPr>
          <w:rStyle w:val="FootnoteReference"/>
          <w:lang w:val="lt-LT"/>
        </w:rPr>
        <w:footnoteReference w:id="60"/>
      </w:r>
      <w:r>
        <w:rPr>
          <w:rStyle w:val="typewriter"/>
          <w:lang w:val="lt-LT"/>
        </w:rPr>
        <w:t>, nebijodamos</w:t>
      </w:r>
      <w:r w:rsidR="0012036C" w:rsidRPr="00281F35">
        <w:rPr>
          <w:rStyle w:val="typewriter"/>
          <w:lang w:val="lt-LT"/>
        </w:rPr>
        <w:t xml:space="preserve"> galimos civilinės atsakomybės taikymo. Šioje stadijoje naudojami informacinio ir procedūrinio pobūdžio dokumentai.</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Antroji stadija</w:t>
      </w:r>
      <w:r w:rsidR="00C672FB">
        <w:rPr>
          <w:rStyle w:val="typewriter"/>
          <w:lang w:val="lt-LT"/>
        </w:rPr>
        <w:t>, arba</w:t>
      </w:r>
      <w:r w:rsidRPr="00281F35">
        <w:rPr>
          <w:rStyle w:val="typewriter"/>
          <w:lang w:val="lt-LT"/>
        </w:rPr>
        <w:t xml:space="preserve"> vidurinis etapas</w:t>
      </w:r>
      <w:r w:rsidR="00C672FB">
        <w:rPr>
          <w:rStyle w:val="typewriter"/>
          <w:lang w:val="lt-LT"/>
        </w:rPr>
        <w:t>, tai laikotarpis, kai</w:t>
      </w:r>
      <w:r w:rsidRPr="00281F35">
        <w:rPr>
          <w:rStyle w:val="typewriter"/>
          <w:lang w:val="lt-LT"/>
        </w:rPr>
        <w:t xml:space="preserve"> šalys susitaria dėl didesnės dalies būsimos sutarties sąlygų. Galima teigti, kad pasiekiamas principinis šalių susitarimas, kad ateityje sutartis bus sudaryta. Tarp šalių </w:t>
      </w:r>
      <w:r w:rsidR="00C672FB">
        <w:rPr>
          <w:rStyle w:val="typewriter"/>
          <w:lang w:val="lt-LT"/>
        </w:rPr>
        <w:t>rastis teisių ir pareigų</w:t>
      </w:r>
      <w:r w:rsidRPr="00281F35">
        <w:rPr>
          <w:rStyle w:val="typewriter"/>
          <w:lang w:val="lt-LT"/>
        </w:rPr>
        <w:t xml:space="preserve">, nes šiame etape jau yra sukuriamas šalių tarpusavio pasitikėjimas, todėl be pateisinamos priežasties </w:t>
      </w:r>
      <w:r w:rsidR="00C672FB">
        <w:rPr>
          <w:rStyle w:val="typewriter"/>
          <w:lang w:val="lt-LT"/>
        </w:rPr>
        <w:t xml:space="preserve"> nutrauktos </w:t>
      </w:r>
      <w:r w:rsidRPr="00281F35">
        <w:rPr>
          <w:rStyle w:val="typewriter"/>
          <w:lang w:val="lt-LT"/>
        </w:rPr>
        <w:t>deryb</w:t>
      </w:r>
      <w:r w:rsidR="00C672FB">
        <w:rPr>
          <w:rStyle w:val="typewriter"/>
          <w:lang w:val="lt-LT"/>
        </w:rPr>
        <w:t>os</w:t>
      </w:r>
      <w:r w:rsidRPr="00281F35">
        <w:rPr>
          <w:rStyle w:val="typewriter"/>
          <w:lang w:val="lt-LT"/>
        </w:rPr>
        <w:t>, vertinamas kaip nesąžiningas</w:t>
      </w:r>
      <w:r w:rsidR="00C672FB">
        <w:rPr>
          <w:rStyle w:val="typewriter"/>
          <w:lang w:val="lt-LT"/>
        </w:rPr>
        <w:t xml:space="preserve"> veiksmas</w:t>
      </w:r>
      <w:r w:rsidRPr="00281F35">
        <w:rPr>
          <w:rStyle w:val="typewriter"/>
          <w:lang w:val="lt-LT"/>
        </w:rPr>
        <w:t xml:space="preserve">. Abi šalys šioje stadijoje </w:t>
      </w:r>
      <w:r w:rsidR="00C672FB">
        <w:rPr>
          <w:rStyle w:val="typewriter"/>
          <w:lang w:val="lt-LT"/>
        </w:rPr>
        <w:t xml:space="preserve">jau </w:t>
      </w:r>
      <w:r w:rsidRPr="00281F35">
        <w:rPr>
          <w:rStyle w:val="typewriter"/>
          <w:lang w:val="lt-LT"/>
        </w:rPr>
        <w:t>yra investavusios nemažai laiko ir finansų, todėl  nutraukimo atveju gali būti reikalaujama atlyginti nukentėjusios šalies patirtus nuostolius</w:t>
      </w:r>
      <w:r w:rsidRPr="00281F35">
        <w:rPr>
          <w:rStyle w:val="FootnoteReference"/>
          <w:lang w:val="lt-LT"/>
        </w:rPr>
        <w:footnoteReference w:id="61"/>
      </w:r>
      <w:r w:rsidRPr="00281F35">
        <w:rPr>
          <w:rStyle w:val="typewriter"/>
          <w:lang w:val="lt-LT"/>
        </w:rPr>
        <w:t xml:space="preserve">, išskyrus atvejus, kai šalys </w:t>
      </w:r>
      <w:proofErr w:type="spellStart"/>
      <w:r w:rsidRPr="00281F35">
        <w:rPr>
          <w:rStyle w:val="typewriter"/>
          <w:lang w:val="lt-LT"/>
        </w:rPr>
        <w:t>ikisutartiniame</w:t>
      </w:r>
      <w:proofErr w:type="spellEnd"/>
      <w:r w:rsidRPr="00281F35">
        <w:rPr>
          <w:rStyle w:val="typewriter"/>
          <w:lang w:val="lt-LT"/>
        </w:rPr>
        <w:t xml:space="preserve"> dokumente numato, kad derybų nutraukimas joms civilinės atsakomybės nesukelia ir </w:t>
      </w:r>
      <w:proofErr w:type="spellStart"/>
      <w:r w:rsidRPr="00281F35">
        <w:rPr>
          <w:rStyle w:val="typewriter"/>
          <w:lang w:val="lt-LT"/>
        </w:rPr>
        <w:t>ikisutartinis</w:t>
      </w:r>
      <w:proofErr w:type="spellEnd"/>
      <w:r w:rsidRPr="00281F35">
        <w:rPr>
          <w:rStyle w:val="typewriter"/>
          <w:lang w:val="lt-LT"/>
        </w:rPr>
        <w:t xml:space="preserve"> dokumentas joms neprivalomas</w:t>
      </w:r>
      <w:r w:rsidRPr="00281F35">
        <w:rPr>
          <w:rStyle w:val="FootnoteReference"/>
          <w:lang w:val="lt-LT"/>
        </w:rPr>
        <w:footnoteReference w:id="62"/>
      </w:r>
      <w:r w:rsidRPr="00281F35">
        <w:rPr>
          <w:rStyle w:val="typewriter"/>
          <w:lang w:val="lt-LT"/>
        </w:rPr>
        <w:t xml:space="preserve">. Anglijos Teismo teisėjas prieštaraudamas bet kokiems nuostolių atlyginimams </w:t>
      </w:r>
      <w:proofErr w:type="spellStart"/>
      <w:r w:rsidRPr="00281F35">
        <w:rPr>
          <w:rStyle w:val="typewriter"/>
          <w:lang w:val="lt-LT"/>
        </w:rPr>
        <w:t>ikisutartinėje</w:t>
      </w:r>
      <w:proofErr w:type="spellEnd"/>
      <w:r w:rsidRPr="00281F35">
        <w:rPr>
          <w:rStyle w:val="typewriter"/>
          <w:lang w:val="lt-LT"/>
        </w:rPr>
        <w:t xml:space="preserve"> stadijoje pasisakė, kad jis derybas supranta tarsi lošimą, kurio kaina yra dalis verslo pridėtinių išlaidų, kurios jis tikisi bus padengtos galutinės sutarties pelnu</w:t>
      </w:r>
      <w:r w:rsidRPr="00281F35">
        <w:rPr>
          <w:rStyle w:val="FootnoteReference"/>
          <w:lang w:val="lt-LT"/>
        </w:rPr>
        <w:footnoteReference w:id="63"/>
      </w:r>
      <w:r w:rsidRPr="00281F35">
        <w:rPr>
          <w:rStyle w:val="typewriter"/>
          <w:lang w:val="lt-LT"/>
        </w:rPr>
        <w:t>. Derybų eiga ir pasiekti susitarimai gali būti įforminami garantiniais dokumentais, ketinimų protokolais, kurie laikomi tik moralinio, džentelmeniško įsipareigojimo patvirtinimu</w:t>
      </w:r>
      <w:r w:rsidR="00C672FB">
        <w:rPr>
          <w:rStyle w:val="typewriter"/>
          <w:lang w:val="lt-LT"/>
        </w:rPr>
        <w:t xml:space="preserve"> (</w:t>
      </w:r>
      <w:proofErr w:type="spellStart"/>
      <w:r w:rsidRPr="00281F35">
        <w:rPr>
          <w:rStyle w:val="typewriter"/>
          <w:lang w:val="lt-LT"/>
        </w:rPr>
        <w:t>ang</w:t>
      </w:r>
      <w:proofErr w:type="spellEnd"/>
      <w:r w:rsidRPr="00281F35">
        <w:rPr>
          <w:rStyle w:val="typewriter"/>
          <w:lang w:val="lt-LT"/>
        </w:rPr>
        <w:t>.</w:t>
      </w:r>
      <w:r w:rsidRPr="00281F35">
        <w:rPr>
          <w:rStyle w:val="typewriter"/>
          <w:i/>
          <w:lang w:val="lt-LT"/>
        </w:rPr>
        <w:t xml:space="preserve"> </w:t>
      </w:r>
      <w:proofErr w:type="spellStart"/>
      <w:r w:rsidRPr="00281F35">
        <w:rPr>
          <w:i/>
          <w:lang w:val="lt-LT"/>
        </w:rPr>
        <w:t>gentlemen's</w:t>
      </w:r>
      <w:proofErr w:type="spellEnd"/>
      <w:r w:rsidRPr="00281F35">
        <w:rPr>
          <w:i/>
          <w:lang w:val="lt-LT"/>
        </w:rPr>
        <w:t xml:space="preserve"> </w:t>
      </w:r>
      <w:proofErr w:type="spellStart"/>
      <w:r w:rsidRPr="00281F35">
        <w:rPr>
          <w:i/>
          <w:lang w:val="lt-LT"/>
        </w:rPr>
        <w:t>agreement</w:t>
      </w:r>
      <w:proofErr w:type="spellEnd"/>
      <w:r w:rsidRPr="00281F35">
        <w:rPr>
          <w:rStyle w:val="typewriter"/>
          <w:lang w:val="lt-LT"/>
        </w:rPr>
        <w:t>). Tačiau kai kuriose šalyse, pavyzdžiui, Prancūzijoje, toks protokolas jau reiškia, kad tarp šalių atsirado sutartiniai santykiai</w:t>
      </w:r>
      <w:r w:rsidRPr="00281F35">
        <w:rPr>
          <w:rStyle w:val="FootnoteReference"/>
          <w:lang w:val="lt-LT"/>
        </w:rPr>
        <w:footnoteReference w:id="64"/>
      </w:r>
      <w:r w:rsidRPr="00281F35">
        <w:rPr>
          <w:rStyle w:val="typewriter"/>
          <w:lang w:val="lt-LT"/>
        </w:rPr>
        <w:t>. Apibend</w:t>
      </w:r>
      <w:r w:rsidR="00C672FB">
        <w:rPr>
          <w:rStyle w:val="typewriter"/>
          <w:lang w:val="lt-LT"/>
        </w:rPr>
        <w:t>rindami</w:t>
      </w:r>
      <w:r w:rsidRPr="00281F35">
        <w:rPr>
          <w:rStyle w:val="typewriter"/>
          <w:lang w:val="lt-LT"/>
        </w:rPr>
        <w:t xml:space="preserve"> antrąją stadiją galime konstatuoti, kad tai derybų, diskusijų etapas, kada šalys derasi dėl esminių sutarties sąlygų, o</w:t>
      </w:r>
      <w:r w:rsidR="00C672FB">
        <w:rPr>
          <w:rStyle w:val="typewriter"/>
          <w:lang w:val="lt-LT"/>
        </w:rPr>
        <w:t>,</w:t>
      </w:r>
      <w:r w:rsidRPr="00281F35">
        <w:rPr>
          <w:rStyle w:val="typewriter"/>
          <w:lang w:val="lt-LT"/>
        </w:rPr>
        <w:t xml:space="preserve"> deryboms vykstant sėkmingai, ši stadija gali baigtis sutarties pasirašymu</w:t>
      </w:r>
      <w:r w:rsidRPr="00281F35">
        <w:rPr>
          <w:rStyle w:val="FootnoteReference"/>
          <w:lang w:val="lt-LT"/>
        </w:rPr>
        <w:footnoteReference w:id="65"/>
      </w:r>
      <w:r w:rsidRPr="00281F35">
        <w:rPr>
          <w:rStyle w:val="typewriter"/>
          <w:lang w:val="lt-LT"/>
        </w:rPr>
        <w:t>.</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Trečioji stadija, dar kitaip vadinama baigiamąja,</w:t>
      </w:r>
      <w:r w:rsidR="00C672FB">
        <w:rPr>
          <w:rStyle w:val="typewriter"/>
          <w:lang w:val="lt-LT"/>
        </w:rPr>
        <w:t xml:space="preserve"> tai etapas, kai</w:t>
      </w:r>
      <w:r w:rsidRPr="00281F35">
        <w:rPr>
          <w:rStyle w:val="typewriter"/>
          <w:lang w:val="lt-LT"/>
        </w:rPr>
        <w:t xml:space="preserve"> šalys jau</w:t>
      </w:r>
      <w:r w:rsidR="00C672FB">
        <w:rPr>
          <w:rStyle w:val="typewriter"/>
          <w:lang w:val="lt-LT"/>
        </w:rPr>
        <w:t xml:space="preserve"> yra</w:t>
      </w:r>
      <w:r w:rsidRPr="00281F35">
        <w:rPr>
          <w:rStyle w:val="typewriter"/>
          <w:lang w:val="lt-LT"/>
        </w:rPr>
        <w:t xml:space="preserve"> susitar</w:t>
      </w:r>
      <w:r w:rsidR="00C672FB">
        <w:rPr>
          <w:rStyle w:val="typewriter"/>
          <w:lang w:val="lt-LT"/>
        </w:rPr>
        <w:t>usios</w:t>
      </w:r>
      <w:r w:rsidRPr="00281F35">
        <w:rPr>
          <w:rStyle w:val="typewriter"/>
          <w:lang w:val="lt-LT"/>
        </w:rPr>
        <w:t xml:space="preserve"> dėl esminių pagrindinės sutarties sąlygų. Siekdamos įforminti savo pasiektą susitarimą, šalys </w:t>
      </w:r>
      <w:r w:rsidRPr="00281F35">
        <w:rPr>
          <w:rStyle w:val="typewriter"/>
          <w:lang w:val="lt-LT"/>
        </w:rPr>
        <w:lastRenderedPageBreak/>
        <w:t>šioje stadijoje pasirašo preliminarius dokumentus, preliminariąsias sutartis, todėl atsiranda abipusės šalių teisės ir pareigos sudaryti pagrindinę sutartį. Lietuvos teismų praktika</w:t>
      </w:r>
      <w:r w:rsidRPr="00281F35">
        <w:rPr>
          <w:rStyle w:val="FootnoteReference"/>
          <w:lang w:val="lt-LT"/>
        </w:rPr>
        <w:footnoteReference w:id="66"/>
      </w:r>
      <w:r w:rsidRPr="00281F35">
        <w:rPr>
          <w:rStyle w:val="typewriter"/>
          <w:lang w:val="lt-LT"/>
        </w:rPr>
        <w:t xml:space="preserve"> preliminariąsias sutartis </w:t>
      </w:r>
      <w:r w:rsidR="00C672FB">
        <w:rPr>
          <w:rStyle w:val="typewriter"/>
          <w:lang w:val="lt-LT"/>
        </w:rPr>
        <w:t xml:space="preserve">taip pat </w:t>
      </w:r>
      <w:r w:rsidRPr="00281F35">
        <w:rPr>
          <w:rStyle w:val="typewriter"/>
          <w:lang w:val="lt-LT"/>
        </w:rPr>
        <w:t xml:space="preserve">priskiria baigiamajam </w:t>
      </w:r>
      <w:proofErr w:type="spellStart"/>
      <w:r w:rsidRPr="00281F35">
        <w:rPr>
          <w:rStyle w:val="typewriter"/>
          <w:lang w:val="lt-LT"/>
        </w:rPr>
        <w:t>ikisutartinių</w:t>
      </w:r>
      <w:proofErr w:type="spellEnd"/>
      <w:r w:rsidRPr="00281F35">
        <w:rPr>
          <w:rStyle w:val="typewriter"/>
          <w:lang w:val="lt-LT"/>
        </w:rPr>
        <w:t xml:space="preserve"> santykių etapui ir pabrėžia, kad šalių teisių įgyvendinimas šiame etape yra ribojamas jų elgesiui keliamo sąžiningumo reikalavimo, kadangi nesąžiningai šaliai gali būti taikoma civilinė atsakomybė ir ji privalėtų atlyginti kitai šaliai padarytus nuostolius</w:t>
      </w:r>
      <w:r w:rsidRPr="00281F35">
        <w:rPr>
          <w:rStyle w:val="FootnoteReference"/>
          <w:lang w:val="lt-LT"/>
        </w:rPr>
        <w:footnoteReference w:id="67"/>
      </w:r>
      <w:r w:rsidRPr="00281F35">
        <w:rPr>
          <w:rStyle w:val="typewriter"/>
          <w:lang w:val="lt-LT"/>
        </w:rPr>
        <w:t xml:space="preserve">. JAV teisės profesorius E. A. </w:t>
      </w:r>
      <w:proofErr w:type="spellStart"/>
      <w:r w:rsidRPr="00281F35">
        <w:rPr>
          <w:rStyle w:val="typewriter"/>
          <w:lang w:val="lt-LT"/>
        </w:rPr>
        <w:t>Farnsworth</w:t>
      </w:r>
      <w:r w:rsidR="00C672FB">
        <w:rPr>
          <w:rStyle w:val="typewriter"/>
          <w:lang w:val="lt-LT"/>
        </w:rPr>
        <w:t>as</w:t>
      </w:r>
      <w:proofErr w:type="spellEnd"/>
      <w:r w:rsidRPr="00281F35">
        <w:rPr>
          <w:rStyle w:val="typewriter"/>
          <w:lang w:val="lt-LT"/>
        </w:rPr>
        <w:t xml:space="preserve"> pažymi, jog derybų proceso trukmė yra teisiškai reikšmingas faktas, nes kontrahento tikėjimas, kad ateityje sutartis bus sudaryta, sukuriamas ir sustiprinamas per tam tikrą laiką. Todėl autorius teigia, kad kuo ilgiau tęsiasi der</w:t>
      </w:r>
      <w:r w:rsidR="00C672FB">
        <w:rPr>
          <w:rStyle w:val="typewriter"/>
          <w:lang w:val="lt-LT"/>
        </w:rPr>
        <w:t>ybos, tuo rimtesnį pagrindą</w:t>
      </w:r>
      <w:r w:rsidRPr="00281F35">
        <w:rPr>
          <w:rStyle w:val="typewriter"/>
          <w:lang w:val="lt-LT"/>
        </w:rPr>
        <w:t xml:space="preserve"> viena šalis </w:t>
      </w:r>
      <w:r w:rsidR="00C672FB">
        <w:rPr>
          <w:rStyle w:val="typewriter"/>
          <w:lang w:val="lt-LT"/>
        </w:rPr>
        <w:t xml:space="preserve">turi </w:t>
      </w:r>
      <w:r w:rsidRPr="00281F35">
        <w:rPr>
          <w:rStyle w:val="typewriter"/>
          <w:lang w:val="lt-LT"/>
        </w:rPr>
        <w:t>tikėti kitos šalies rimtais ketinimais sudaryti sutartį ir atitinkamai, kuo ilgiau trunka derybos, tuo derybas nutraukusiai šaliai iš esmės sudėtingiau yra pateisinti jos pasitraukimą</w:t>
      </w:r>
      <w:r w:rsidRPr="00281F35">
        <w:rPr>
          <w:rStyle w:val="FootnoteReference"/>
          <w:lang w:val="lt-LT"/>
        </w:rPr>
        <w:footnoteReference w:id="68"/>
      </w:r>
      <w:r w:rsidRPr="00281F35">
        <w:rPr>
          <w:rStyle w:val="typewriter"/>
          <w:lang w:val="lt-LT"/>
        </w:rPr>
        <w:t>. Olandijos teisė baigiamajame etape šalims dar griežtesnė,</w:t>
      </w:r>
      <w:r w:rsidR="00C672FB">
        <w:rPr>
          <w:rStyle w:val="typewriter"/>
          <w:lang w:val="lt-LT"/>
        </w:rPr>
        <w:t xml:space="preserve"> galimi netgi tokie atvejai, kai</w:t>
      </w:r>
      <w:r w:rsidRPr="00281F35">
        <w:rPr>
          <w:rStyle w:val="typewriter"/>
          <w:lang w:val="lt-LT"/>
        </w:rPr>
        <w:t xml:space="preserve"> teismas gali pareikalauti šalį nenutraukti derybų, bet sudaryti pagrindinę sutartį – priverstinis įvykdymas</w:t>
      </w:r>
      <w:r w:rsidR="001508C3">
        <w:rPr>
          <w:rStyle w:val="typewriter"/>
          <w:lang w:val="lt-LT"/>
        </w:rPr>
        <w:t xml:space="preserve"> </w:t>
      </w:r>
      <w:r w:rsidRPr="00281F35">
        <w:rPr>
          <w:rStyle w:val="typewriter"/>
          <w:lang w:val="lt-LT"/>
        </w:rPr>
        <w:t>(</w:t>
      </w:r>
      <w:proofErr w:type="spellStart"/>
      <w:r w:rsidRPr="00281F35">
        <w:rPr>
          <w:rStyle w:val="typewriter"/>
          <w:lang w:val="lt-LT"/>
        </w:rPr>
        <w:t>ang</w:t>
      </w:r>
      <w:proofErr w:type="spellEnd"/>
      <w:r w:rsidRPr="00281F35">
        <w:rPr>
          <w:rStyle w:val="typewriter"/>
          <w:i/>
          <w:lang w:val="lt-LT"/>
        </w:rPr>
        <w:t xml:space="preserve">. </w:t>
      </w:r>
      <w:proofErr w:type="spellStart"/>
      <w:r w:rsidRPr="00281F35">
        <w:rPr>
          <w:rStyle w:val="typewriter"/>
          <w:i/>
          <w:lang w:val="lt-LT"/>
        </w:rPr>
        <w:t>specific</w:t>
      </w:r>
      <w:proofErr w:type="spellEnd"/>
      <w:r w:rsidRPr="00281F35">
        <w:rPr>
          <w:rStyle w:val="typewriter"/>
          <w:i/>
          <w:lang w:val="lt-LT"/>
        </w:rPr>
        <w:t xml:space="preserve"> </w:t>
      </w:r>
      <w:proofErr w:type="spellStart"/>
      <w:r w:rsidRPr="00281F35">
        <w:rPr>
          <w:rStyle w:val="typewriter"/>
          <w:i/>
          <w:lang w:val="lt-LT"/>
        </w:rPr>
        <w:t>enforcement</w:t>
      </w:r>
      <w:proofErr w:type="spellEnd"/>
      <w:r w:rsidRPr="00281F35">
        <w:rPr>
          <w:rStyle w:val="typewriter"/>
          <w:lang w:val="lt-LT"/>
        </w:rPr>
        <w:t>)</w:t>
      </w:r>
      <w:r w:rsidRPr="00281F35">
        <w:rPr>
          <w:rStyle w:val="FootnoteReference"/>
          <w:lang w:val="lt-LT"/>
        </w:rPr>
        <w:footnoteReference w:id="69"/>
      </w:r>
      <w:r w:rsidRPr="00281F35">
        <w:rPr>
          <w:rStyle w:val="typewriter"/>
          <w:lang w:val="lt-LT"/>
        </w:rPr>
        <w:t xml:space="preserve">. </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 xml:space="preserve">Civiliniame kodekse preliminariosios sutarties sudarymas reglamentuojamas „Prievolių teisės“ knygos – „Sutarčių sudarymas“ skyriuje, bet ne prie „Atskiros sutarčių rūšys“. Sisteminis požiūris į preliminariosios sutarties institutą bei jo vietą </w:t>
      </w:r>
      <w:proofErr w:type="spellStart"/>
      <w:r w:rsidRPr="00281F35">
        <w:rPr>
          <w:rStyle w:val="typewriter"/>
          <w:lang w:val="lt-LT"/>
        </w:rPr>
        <w:t>ikisutartinių</w:t>
      </w:r>
      <w:proofErr w:type="spellEnd"/>
      <w:r w:rsidRPr="00281F35">
        <w:rPr>
          <w:rStyle w:val="typewriter"/>
          <w:lang w:val="lt-LT"/>
        </w:rPr>
        <w:t xml:space="preserve"> ir sutartinių santykių grandinėje leidžia teigti, kad šios sutarties sudarymas yra parengiamasis, tarpinis etapas prieš pasirašant galutinę sutartį. Todėl akivaizdu, kad šios sutarties specifika – </w:t>
      </w:r>
      <w:proofErr w:type="spellStart"/>
      <w:r w:rsidRPr="00281F35">
        <w:rPr>
          <w:rStyle w:val="typewriter"/>
          <w:lang w:val="lt-LT"/>
        </w:rPr>
        <w:t>ikisutartinių</w:t>
      </w:r>
      <w:proofErr w:type="spellEnd"/>
      <w:r w:rsidRPr="00281F35">
        <w:rPr>
          <w:rStyle w:val="typewriter"/>
          <w:lang w:val="lt-LT"/>
        </w:rPr>
        <w:t xml:space="preserve"> santykių reguliavimas</w:t>
      </w:r>
      <w:r w:rsidRPr="00281F35">
        <w:rPr>
          <w:rStyle w:val="FootnoteReference"/>
          <w:lang w:val="lt-LT"/>
        </w:rPr>
        <w:footnoteReference w:id="70"/>
      </w:r>
      <w:r w:rsidRPr="00281F35">
        <w:rPr>
          <w:rStyle w:val="typewriter"/>
          <w:lang w:val="lt-LT"/>
        </w:rPr>
        <w:t xml:space="preserve">. </w:t>
      </w:r>
    </w:p>
    <w:p w:rsidR="007E69BC"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Iš pirmo žvilgsnio gali pasirodyti, kad derybų skirstymas į stadijas yra reikšmingas tik teisės doktrinai, nes sudarius galut</w:t>
      </w:r>
      <w:r w:rsidR="00CB4CBD">
        <w:rPr>
          <w:rStyle w:val="typewriter"/>
          <w:lang w:val="lt-LT"/>
        </w:rPr>
        <w:t>inę sutartį, šalims nėra svarbu</w:t>
      </w:r>
      <w:r w:rsidRPr="00281F35">
        <w:rPr>
          <w:rStyle w:val="typewriter"/>
          <w:lang w:val="lt-LT"/>
        </w:rPr>
        <w:t xml:space="preserve"> </w:t>
      </w:r>
      <w:r w:rsidR="001508C3">
        <w:rPr>
          <w:rStyle w:val="typewriter"/>
          <w:lang w:val="lt-LT"/>
        </w:rPr>
        <w:t xml:space="preserve">atskirti </w:t>
      </w:r>
      <w:r w:rsidRPr="00281F35">
        <w:rPr>
          <w:rStyle w:val="typewriter"/>
          <w:lang w:val="lt-LT"/>
        </w:rPr>
        <w:t>derybų stadij</w:t>
      </w:r>
      <w:r w:rsidR="001508C3">
        <w:rPr>
          <w:rStyle w:val="typewriter"/>
          <w:lang w:val="lt-LT"/>
        </w:rPr>
        <w:t>as</w:t>
      </w:r>
      <w:r w:rsidRPr="00281F35">
        <w:rPr>
          <w:rStyle w:val="typewriter"/>
          <w:lang w:val="lt-LT"/>
        </w:rPr>
        <w:t>. Tačiau apibendrinant teigtina, kad praktinę reikšmę stadijų skirstymas įgauna tokioje situacijoje, kai derybos nesibaigia sutarties sudarymu ir viena iš šalių jaučiasi patyrusi nuostolius, kurie turėtų būti kitos nesąžiningos šalies kompensuojami. Tokiu atveju yra svarbu nustatyti</w:t>
      </w:r>
      <w:r w:rsidR="001508C3">
        <w:rPr>
          <w:rStyle w:val="typewriter"/>
          <w:lang w:val="lt-LT"/>
        </w:rPr>
        <w:t>,</w:t>
      </w:r>
      <w:r w:rsidRPr="00281F35">
        <w:rPr>
          <w:rStyle w:val="typewriter"/>
          <w:lang w:val="lt-LT"/>
        </w:rPr>
        <w:t xml:space="preserve"> kokioje derybų stadijoje išsiskyrė šalių interesai</w:t>
      </w:r>
      <w:r w:rsidR="001508C3">
        <w:rPr>
          <w:rStyle w:val="typewriter"/>
          <w:lang w:val="lt-LT"/>
        </w:rPr>
        <w:t>:</w:t>
      </w:r>
      <w:r w:rsidRPr="00281F35">
        <w:rPr>
          <w:rStyle w:val="typewriter"/>
          <w:lang w:val="lt-LT"/>
        </w:rPr>
        <w:t xml:space="preserve"> ar tarp šalių </w:t>
      </w:r>
      <w:r w:rsidR="001508C3">
        <w:rPr>
          <w:rStyle w:val="typewriter"/>
          <w:lang w:val="lt-LT"/>
        </w:rPr>
        <w:t xml:space="preserve">jau buvo </w:t>
      </w:r>
      <w:r w:rsidRPr="00281F35">
        <w:rPr>
          <w:rStyle w:val="typewriter"/>
          <w:lang w:val="lt-LT"/>
        </w:rPr>
        <w:t>susik</w:t>
      </w:r>
      <w:r w:rsidR="001508C3">
        <w:rPr>
          <w:rStyle w:val="typewriter"/>
          <w:lang w:val="lt-LT"/>
        </w:rPr>
        <w:t>lostę</w:t>
      </w:r>
      <w:r w:rsidRPr="00281F35">
        <w:rPr>
          <w:rStyle w:val="typewriter"/>
          <w:lang w:val="lt-LT"/>
        </w:rPr>
        <w:t xml:space="preserve"> pasitikėjimo santykiai, ar buvo pasirašyta preliminarioji sutartis ar kokie kiti derybų susitarimus fiksuojantys </w:t>
      </w:r>
      <w:proofErr w:type="spellStart"/>
      <w:r w:rsidRPr="00281F35">
        <w:rPr>
          <w:rStyle w:val="typewriter"/>
          <w:lang w:val="lt-LT"/>
        </w:rPr>
        <w:t>ikisutartiniai</w:t>
      </w:r>
      <w:proofErr w:type="spellEnd"/>
      <w:r w:rsidRPr="00281F35">
        <w:rPr>
          <w:rStyle w:val="typewriter"/>
          <w:lang w:val="lt-LT"/>
        </w:rPr>
        <w:t xml:space="preserve"> </w:t>
      </w:r>
      <w:r w:rsidRPr="00281F35">
        <w:rPr>
          <w:rStyle w:val="typewriter"/>
          <w:lang w:val="lt-LT"/>
        </w:rPr>
        <w:lastRenderedPageBreak/>
        <w:t xml:space="preserve">dokumentai. Būtent kiekvieną derybų etapą įforminantys rašytiniai dokumentai yra pagrindinis šaltinis, leidžiantis šalims patvirtinti buvusių </w:t>
      </w:r>
      <w:proofErr w:type="spellStart"/>
      <w:r w:rsidRPr="00281F35">
        <w:rPr>
          <w:rStyle w:val="typewriter"/>
          <w:lang w:val="lt-LT"/>
        </w:rPr>
        <w:t>ikisutartinių</w:t>
      </w:r>
      <w:proofErr w:type="spellEnd"/>
      <w:r w:rsidRPr="00281F35">
        <w:rPr>
          <w:rStyle w:val="typewriter"/>
          <w:lang w:val="lt-LT"/>
        </w:rPr>
        <w:t xml:space="preserve"> santykių egzistavimą ir jų etapą. Tačiau ir jie kartais įveda neaiškumo, kai negalima tiksliai nustatyti</w:t>
      </w:r>
      <w:r w:rsidR="001508C3">
        <w:rPr>
          <w:rStyle w:val="typewriter"/>
          <w:lang w:val="lt-LT"/>
        </w:rPr>
        <w:t>,</w:t>
      </w:r>
      <w:r w:rsidRPr="00281F35">
        <w:rPr>
          <w:rStyle w:val="typewriter"/>
          <w:lang w:val="lt-LT"/>
        </w:rPr>
        <w:t xml:space="preserve"> ar šalys įformino savo </w:t>
      </w:r>
      <w:proofErr w:type="spellStart"/>
      <w:r w:rsidRPr="00281F35">
        <w:rPr>
          <w:rStyle w:val="typewriter"/>
          <w:lang w:val="lt-LT"/>
        </w:rPr>
        <w:t>ikisutartinį</w:t>
      </w:r>
      <w:proofErr w:type="spellEnd"/>
      <w:r w:rsidRPr="00281F35">
        <w:rPr>
          <w:rStyle w:val="typewriter"/>
          <w:lang w:val="lt-LT"/>
        </w:rPr>
        <w:t xml:space="preserve"> susitarimą ar jau siekė pagrindinės sutarties teisinių pasekmių, todėl toliau šiame darbe bus analizuojamas preliminariosios sutarties santykis su pagrindine</w:t>
      </w:r>
      <w:r w:rsidR="001508C3">
        <w:rPr>
          <w:rStyle w:val="typewriter"/>
          <w:lang w:val="lt-LT"/>
        </w:rPr>
        <w:t xml:space="preserve"> sutartimi</w:t>
      </w:r>
      <w:r w:rsidRPr="00281F35">
        <w:rPr>
          <w:rStyle w:val="typewriter"/>
          <w:lang w:val="lt-LT"/>
        </w:rPr>
        <w:t xml:space="preserve"> bei jų atskyrimo problema.</w:t>
      </w:r>
    </w:p>
    <w:p w:rsidR="0012036C" w:rsidRPr="00281F35" w:rsidRDefault="005723AF" w:rsidP="00FF0C9B">
      <w:pPr>
        <w:pStyle w:val="ListParagraph"/>
        <w:numPr>
          <w:ilvl w:val="1"/>
          <w:numId w:val="10"/>
        </w:numPr>
        <w:tabs>
          <w:tab w:val="left" w:pos="2127"/>
        </w:tabs>
        <w:autoSpaceDE w:val="0"/>
        <w:autoSpaceDN w:val="0"/>
        <w:adjustRightInd w:val="0"/>
        <w:spacing w:before="240" w:after="240" w:line="360" w:lineRule="auto"/>
        <w:ind w:left="1701" w:firstLine="0"/>
        <w:rPr>
          <w:rStyle w:val="typewriter"/>
        </w:rPr>
      </w:pPr>
      <w:bookmarkStart w:id="10" w:name="_Toc262564207"/>
      <w:bookmarkStart w:id="11" w:name="_Toc262564618"/>
      <w:r>
        <w:rPr>
          <w:rStyle w:val="typewriter"/>
        </w:rPr>
        <w:t xml:space="preserve"> </w:t>
      </w:r>
      <w:r w:rsidR="0012036C" w:rsidRPr="00281F35">
        <w:rPr>
          <w:rStyle w:val="typewriter"/>
        </w:rPr>
        <w:t>Preliminariosios sutarties santykis su pagrindine sutartimi</w:t>
      </w:r>
      <w:bookmarkEnd w:id="10"/>
      <w:bookmarkEnd w:id="11"/>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 xml:space="preserve"> Civilinių santykių dalyviai dėl įvairių priežasčių</w:t>
      </w:r>
      <w:r w:rsidR="001508C3">
        <w:rPr>
          <w:rStyle w:val="typewriter"/>
          <w:lang w:val="lt-LT"/>
        </w:rPr>
        <w:t xml:space="preserve"> </w:t>
      </w:r>
      <w:r w:rsidRPr="00281F35">
        <w:rPr>
          <w:rStyle w:val="typewriter"/>
          <w:lang w:val="lt-LT"/>
        </w:rPr>
        <w:t>(</w:t>
      </w:r>
      <w:r w:rsidR="001508C3">
        <w:rPr>
          <w:rStyle w:val="typewriter"/>
          <w:lang w:val="lt-LT"/>
        </w:rPr>
        <w:t xml:space="preserve">neturi </w:t>
      </w:r>
      <w:r w:rsidRPr="00281F35">
        <w:rPr>
          <w:rStyle w:val="typewriter"/>
          <w:lang w:val="lt-LT"/>
        </w:rPr>
        <w:t>tam tikro leidimo</w:t>
      </w:r>
      <w:r w:rsidR="001508C3">
        <w:rPr>
          <w:rStyle w:val="typewriter"/>
          <w:lang w:val="lt-LT"/>
        </w:rPr>
        <w:t xml:space="preserve"> arba</w:t>
      </w:r>
      <w:r w:rsidRPr="00281F35">
        <w:rPr>
          <w:rStyle w:val="typewriter"/>
          <w:lang w:val="lt-LT"/>
        </w:rPr>
        <w:t xml:space="preserve"> subjektinės teisės į daiktą</w:t>
      </w:r>
      <w:r w:rsidR="001508C3">
        <w:rPr>
          <w:rStyle w:val="typewriter"/>
          <w:lang w:val="lt-LT"/>
        </w:rPr>
        <w:t>;</w:t>
      </w:r>
      <w:r w:rsidRPr="00281F35">
        <w:rPr>
          <w:rStyle w:val="typewriter"/>
          <w:lang w:val="lt-LT"/>
        </w:rPr>
        <w:t xml:space="preserve"> dėl kitų teisinių ar verslo priežasčių) gali nenor</w:t>
      </w:r>
      <w:r w:rsidR="001508C3">
        <w:rPr>
          <w:rStyle w:val="typewriter"/>
          <w:lang w:val="lt-LT"/>
        </w:rPr>
        <w:t>ėti iš karto sudaryti pagrindinės</w:t>
      </w:r>
      <w:r w:rsidRPr="00281F35">
        <w:rPr>
          <w:rStyle w:val="typewriter"/>
          <w:lang w:val="lt-LT"/>
        </w:rPr>
        <w:t xml:space="preserve"> sutart</w:t>
      </w:r>
      <w:r w:rsidR="001508C3">
        <w:rPr>
          <w:rStyle w:val="typewriter"/>
          <w:lang w:val="lt-LT"/>
        </w:rPr>
        <w:t>ies</w:t>
      </w:r>
      <w:r w:rsidRPr="00281F35">
        <w:rPr>
          <w:rStyle w:val="typewriter"/>
          <w:lang w:val="lt-LT"/>
        </w:rPr>
        <w:t xml:space="preserve">, tokiu atveju šalys preliminariojoje sutartyje numato, kad </w:t>
      </w:r>
      <w:r w:rsidR="001508C3">
        <w:rPr>
          <w:rStyle w:val="typewriter"/>
          <w:lang w:val="lt-LT"/>
        </w:rPr>
        <w:t>pagrindinę sutartį</w:t>
      </w:r>
      <w:r w:rsidRPr="00281F35">
        <w:rPr>
          <w:rStyle w:val="typewriter"/>
          <w:lang w:val="lt-LT"/>
        </w:rPr>
        <w:t xml:space="preserve"> sudarys ateityje. Iš pirmo žvilgsnio atrodytų, kad</w:t>
      </w:r>
      <w:r w:rsidR="001508C3">
        <w:rPr>
          <w:rStyle w:val="typewriter"/>
          <w:lang w:val="lt-LT"/>
        </w:rPr>
        <w:t>,</w:t>
      </w:r>
      <w:r w:rsidRPr="00281F35">
        <w:rPr>
          <w:rStyle w:val="typewriter"/>
          <w:lang w:val="lt-LT"/>
        </w:rPr>
        <w:t xml:space="preserve"> šalims aiškiai nurodžius savo tikslus, neturėtų kiltį jų tarpusavio santykio teisinio kvalifikavimo problemų. Tačiau tam tikrais atvejais </w:t>
      </w:r>
      <w:proofErr w:type="spellStart"/>
      <w:r w:rsidRPr="00281F35">
        <w:rPr>
          <w:rStyle w:val="typewriter"/>
          <w:lang w:val="lt-LT"/>
        </w:rPr>
        <w:t>ikisutartiniai</w:t>
      </w:r>
      <w:proofErr w:type="spellEnd"/>
      <w:r w:rsidRPr="00281F35">
        <w:rPr>
          <w:rStyle w:val="typewriter"/>
          <w:lang w:val="lt-LT"/>
        </w:rPr>
        <w:t xml:space="preserve"> santykiai transformuojasi į sutartinius taip, kad sudėtinga nustatyti jų ribą. Pavyzdžiui, jeigu </w:t>
      </w:r>
      <w:proofErr w:type="spellStart"/>
      <w:r w:rsidRPr="00281F35">
        <w:rPr>
          <w:rStyle w:val="typewriter"/>
          <w:lang w:val="lt-LT"/>
        </w:rPr>
        <w:t>ikisutartiniame</w:t>
      </w:r>
      <w:proofErr w:type="spellEnd"/>
      <w:r w:rsidRPr="00281F35">
        <w:rPr>
          <w:rStyle w:val="typewriter"/>
          <w:lang w:val="lt-LT"/>
        </w:rPr>
        <w:t xml:space="preserve"> dokumente šalys sutaria dėl esminių sutarties sąlygų, įvertinus konkrečios situacijos aplinkybes, gali būti pripažinta, kad šalys sudarė sutartį, nors tas dokumentas jų pavadintas ketinimų protokolu, susitarimu ar pan.</w:t>
      </w:r>
      <w:r w:rsidRPr="00281F35">
        <w:rPr>
          <w:rStyle w:val="FootnoteReference"/>
          <w:lang w:val="lt-LT"/>
        </w:rPr>
        <w:footnoteReference w:id="71"/>
      </w:r>
      <w:r w:rsidRPr="00281F35">
        <w:rPr>
          <w:rStyle w:val="typewriter"/>
          <w:lang w:val="lt-LT"/>
        </w:rPr>
        <w:t>. Siekiant atskirti preliminariąją sutartį nuo pagrindinės lemiamą reikšmę turi susitarimą sudariusių šalių valia, tikslai ar šalys siekė atidėti rezultato pasiekimą, ar norėjo iš karto jį pasiekti, tik atidėdamos sandorio įforminimą</w:t>
      </w:r>
      <w:r w:rsidRPr="00281F35">
        <w:rPr>
          <w:rStyle w:val="FootnoteReference"/>
          <w:lang w:val="lt-LT"/>
        </w:rPr>
        <w:footnoteReference w:id="72"/>
      </w:r>
      <w:r w:rsidRPr="00281F35">
        <w:rPr>
          <w:rStyle w:val="typewriter"/>
          <w:lang w:val="lt-LT"/>
        </w:rPr>
        <w:t>. Nustačius, kad išreikšta šalių valia aiškiai rodo jų susitarimą ateityje sudaryti kitą, t.</w:t>
      </w:r>
      <w:r w:rsidR="001508C3">
        <w:rPr>
          <w:rStyle w:val="typewriter"/>
          <w:lang w:val="lt-LT"/>
        </w:rPr>
        <w:t xml:space="preserve"> </w:t>
      </w:r>
      <w:r w:rsidRPr="00281F35">
        <w:rPr>
          <w:rStyle w:val="typewriter"/>
          <w:lang w:val="lt-LT"/>
        </w:rPr>
        <w:t xml:space="preserve">y. pagrindinę, sutartį, konstatuotinas </w:t>
      </w:r>
      <w:proofErr w:type="spellStart"/>
      <w:r w:rsidRPr="00281F35">
        <w:rPr>
          <w:rStyle w:val="typewriter"/>
          <w:lang w:val="lt-LT"/>
        </w:rPr>
        <w:t>ikisutartinių</w:t>
      </w:r>
      <w:proofErr w:type="spellEnd"/>
      <w:r w:rsidRPr="00281F35">
        <w:rPr>
          <w:rStyle w:val="typewriter"/>
          <w:lang w:val="lt-LT"/>
        </w:rPr>
        <w:t xml:space="preserve"> santykių etapas ir preliminariosios sutarties sudarymo faktas</w:t>
      </w:r>
      <w:r w:rsidRPr="00281F35">
        <w:rPr>
          <w:rStyle w:val="FootnoteReference"/>
          <w:lang w:val="lt-LT"/>
        </w:rPr>
        <w:footnoteReference w:id="73"/>
      </w:r>
      <w:r w:rsidRPr="00281F35">
        <w:rPr>
          <w:rStyle w:val="typewriter"/>
          <w:lang w:val="lt-LT"/>
        </w:rPr>
        <w:t>. Aiškinantis šalių tikrąją valią svarbiausias šaltinis yra sutarties turinys. Vienoje iš bylų LAT pasisakė, kad siekiant teisingai kvalifikuoti sutartinius santykius, sutartis turi būti aiškinama, nustatant tikruosius dalyvių ketinimus, atsižvelgiant į sutarties sąlygų tarpusavio ryšį, sutarties esmę, tikslą, sudarymo aplinkybes, taip pat į šalių derybas dėl sutarties sudarymo, šalių elgesį po sutarties sudarymo ir kitas reikšmingas aplinkybes. Tos pačios taisyklės taikytinos ir siekiant nustatyti, preliminarioji ar pagrindinė sutartis buvo sudaryta</w:t>
      </w:r>
      <w:r w:rsidRPr="00281F35">
        <w:rPr>
          <w:rStyle w:val="FootnoteReference"/>
          <w:lang w:val="lt-LT"/>
        </w:rPr>
        <w:footnoteReference w:id="74"/>
      </w:r>
      <w:r w:rsidRPr="00281F35">
        <w:rPr>
          <w:rStyle w:val="typewriter"/>
          <w:lang w:val="lt-LT"/>
        </w:rPr>
        <w:t>.</w:t>
      </w:r>
    </w:p>
    <w:p w:rsidR="0012036C" w:rsidRPr="00281F35" w:rsidRDefault="0012036C" w:rsidP="005723AF">
      <w:pPr>
        <w:autoSpaceDE w:val="0"/>
        <w:autoSpaceDN w:val="0"/>
        <w:adjustRightInd w:val="0"/>
        <w:spacing w:line="360" w:lineRule="auto"/>
        <w:ind w:firstLine="851"/>
        <w:jc w:val="both"/>
        <w:rPr>
          <w:lang w:val="lt-LT"/>
        </w:rPr>
      </w:pPr>
      <w:r w:rsidRPr="00281F35">
        <w:rPr>
          <w:rStyle w:val="typewriter"/>
          <w:lang w:val="lt-LT"/>
        </w:rPr>
        <w:t xml:space="preserve"> Iš CK 6.165 straipsnyje įtvirtintos preliminariosios sutarties sampratos matyti, kad iš šios sutarties kylančios prievolės dalykas yra asmenų veiksmai, kuriais siekiama sudary</w:t>
      </w:r>
      <w:r w:rsidR="001508C3">
        <w:rPr>
          <w:rStyle w:val="typewriter"/>
          <w:lang w:val="lt-LT"/>
        </w:rPr>
        <w:t>ti pagrindinę sutartį</w:t>
      </w:r>
      <w:r w:rsidR="001508C3" w:rsidRPr="00A0678F">
        <w:rPr>
          <w:rStyle w:val="typewriter"/>
          <w:lang w:val="lt-LT"/>
        </w:rPr>
        <w:t>. O</w:t>
      </w:r>
      <w:r w:rsidRPr="00A0678F">
        <w:rPr>
          <w:rStyle w:val="typewriter"/>
          <w:lang w:val="lt-LT"/>
        </w:rPr>
        <w:t xml:space="preserve"> pagrindinėje sutartyje</w:t>
      </w:r>
      <w:r w:rsidRPr="00281F35">
        <w:rPr>
          <w:rStyle w:val="typewriter"/>
          <w:lang w:val="lt-LT"/>
        </w:rPr>
        <w:t xml:space="preserve"> prievolės dalykas yra veiksmai, kurie arba patys turi </w:t>
      </w:r>
      <w:r w:rsidRPr="00281F35">
        <w:rPr>
          <w:rStyle w:val="typewriter"/>
          <w:lang w:val="lt-LT"/>
        </w:rPr>
        <w:lastRenderedPageBreak/>
        <w:t>vertybės reikšmę</w:t>
      </w:r>
      <w:r w:rsidR="00CE2CC4">
        <w:rPr>
          <w:rStyle w:val="typewriter"/>
          <w:lang w:val="lt-LT"/>
        </w:rPr>
        <w:t xml:space="preserve"> (</w:t>
      </w:r>
      <w:r w:rsidR="00A0678F">
        <w:rPr>
          <w:rStyle w:val="typewriter"/>
          <w:lang w:val="lt-LT"/>
        </w:rPr>
        <w:t>pvz.,</w:t>
      </w:r>
      <w:r w:rsidRPr="00281F35">
        <w:rPr>
          <w:rStyle w:val="typewriter"/>
          <w:lang w:val="lt-LT"/>
        </w:rPr>
        <w:t xml:space="preserve"> atlygintinų profesionalo paslaugų teikimo sutartyje), arba veiksmai, kuriais objektas – vertybė – yra perduodamas kitai šaliai</w:t>
      </w:r>
      <w:r w:rsidR="00A0678F">
        <w:rPr>
          <w:rStyle w:val="typewriter"/>
          <w:lang w:val="lt-LT"/>
        </w:rPr>
        <w:t xml:space="preserve"> </w:t>
      </w:r>
      <w:r w:rsidRPr="00281F35">
        <w:rPr>
          <w:rStyle w:val="typewriter"/>
          <w:lang w:val="lt-LT"/>
        </w:rPr>
        <w:t>(parduodama, mainoma, dovanojama ir  pan.)</w:t>
      </w:r>
      <w:r w:rsidRPr="00281F35">
        <w:rPr>
          <w:rStyle w:val="FootnoteReference"/>
          <w:lang w:val="lt-LT"/>
        </w:rPr>
        <w:footnoteReference w:id="75"/>
      </w:r>
      <w:r w:rsidRPr="00281F35">
        <w:rPr>
          <w:rStyle w:val="typewriter"/>
          <w:lang w:val="lt-LT"/>
        </w:rPr>
        <w:t xml:space="preserve">. Tačiau galimos situacijos, kai šalių veiksmai, būdingi pagrindinės sutarties turiniui, nereiškia pagrindinės sutarties sudarymo: LAT </w:t>
      </w:r>
      <w:r w:rsidRPr="00281F35">
        <w:rPr>
          <w:lang w:val="lt-LT"/>
        </w:rPr>
        <w:t xml:space="preserve">2009 m. sausio 23 d. nutartyje civilinėje byloje </w:t>
      </w:r>
      <w:r w:rsidRPr="00281F35">
        <w:rPr>
          <w:color w:val="000000"/>
          <w:lang w:val="lt-LT"/>
        </w:rPr>
        <w:t xml:space="preserve">G. P. v. R. Ž. Nr. </w:t>
      </w:r>
      <w:r w:rsidRPr="00281F35">
        <w:rPr>
          <w:lang w:val="lt-LT"/>
        </w:rPr>
        <w:t>3K-3-18/2009 pasisakė, kad įvertinę šalių ketinimus ir jų elgesį tiek iki 2004 m. gruodžio 21 d. sutarties sudarymo, tiek ir po jos, bylą išnagrinėję pirmosios ir apeliacinės instancijų teismai nustatė, kad šalys susitarė dėl pagrindinės, t. y. pirkimo-pardavimo, sutarties sudarymo ateityje</w:t>
      </w:r>
      <w:r w:rsidR="00BA7198">
        <w:rPr>
          <w:lang w:val="lt-LT"/>
        </w:rPr>
        <w:t xml:space="preserve"> </w:t>
      </w:r>
      <w:r w:rsidRPr="00281F35">
        <w:rPr>
          <w:lang w:val="lt-LT"/>
        </w:rPr>
        <w:t>(CK 6.165 str. 1 d.). Tokius ketinimus patvirtina aiškiai išreikšta sutarties sąlyga sudaryti pagrindinę sutartį ateityje per nurodytą terminą, vien dėl šios priežasties 2004 m. gruodžio 21 d. sutartis negali būti pripažįstama</w:t>
      </w:r>
      <w:r w:rsidR="00BA7198">
        <w:rPr>
          <w:lang w:val="lt-LT"/>
        </w:rPr>
        <w:t xml:space="preserve"> kaip pagrindinė, t. y. pirkimo–pardavimo, sutartis</w:t>
      </w:r>
      <w:r w:rsidRPr="00281F35">
        <w:rPr>
          <w:lang w:val="lt-LT"/>
        </w:rPr>
        <w:t xml:space="preserve">. </w:t>
      </w:r>
      <w:r w:rsidRPr="0009237B">
        <w:rPr>
          <w:lang w:val="lt-LT"/>
        </w:rPr>
        <w:t xml:space="preserve">Šalių </w:t>
      </w:r>
      <w:proofErr w:type="spellStart"/>
      <w:r w:rsidRPr="0009237B">
        <w:rPr>
          <w:lang w:val="lt-LT"/>
        </w:rPr>
        <w:t>ikisutartinių</w:t>
      </w:r>
      <w:proofErr w:type="spellEnd"/>
      <w:r w:rsidRPr="00281F35">
        <w:rPr>
          <w:lang w:val="lt-LT"/>
        </w:rPr>
        <w:t xml:space="preserve"> santykių teisiniam kvalifikavimui nedaro įtakos ir tokio kvalifikavimo nenuginčija aplinkybė, kad ieškovė sumokėjo dalį pastatų bei žemės sklypo kainos. Sutarčių laisvės principas leidžia šalims susitarti dėl bet kokių sąlygų, neprieštaraujančių imperatyviosioms įstatymų normoms, viešajai tvarkai ir gerai moralei (CK 6.156 str.). Vien ieškovės apsigyvenimo ir gyvenamosios vietos deklaravimo ginčo name faktas nesuteikia jai nekilnojamojo daikto savininko valdymo teisių... Faktinis asmens apsigyvenimas ginčo name nereiškia, kad toks asmuo įgijo ginčo namo savininkui priklausančias valdymo teises</w:t>
      </w:r>
      <w:r w:rsidRPr="00281F35">
        <w:rPr>
          <w:rStyle w:val="FootnoteReference"/>
          <w:lang w:val="lt-LT"/>
        </w:rPr>
        <w:footnoteReference w:id="76"/>
      </w:r>
      <w:r w:rsidRPr="00281F35">
        <w:rPr>
          <w:lang w:val="lt-LT"/>
        </w:rPr>
        <w:t xml:space="preserve">. Vis dėlto tokius atvejus, kai viena šalis perduoda valdyti sutarties objektą kitai šaliai, o ši sumoka dalį daikto kainos ir toks susitarimas pripažįstamas preliminariąja sutartimi, reikėtų </w:t>
      </w:r>
      <w:r w:rsidR="0009237B">
        <w:rPr>
          <w:lang w:val="lt-LT"/>
        </w:rPr>
        <w:t>vertinti</w:t>
      </w:r>
      <w:r w:rsidRPr="00281F35">
        <w:rPr>
          <w:lang w:val="lt-LT"/>
        </w:rPr>
        <w:t xml:space="preserve"> </w:t>
      </w:r>
      <w:r w:rsidR="0009237B">
        <w:rPr>
          <w:lang w:val="lt-LT"/>
        </w:rPr>
        <w:t>labiau kaip</w:t>
      </w:r>
      <w:r w:rsidRPr="00281F35">
        <w:rPr>
          <w:lang w:val="lt-LT"/>
        </w:rPr>
        <w:t xml:space="preserve"> išimtinius nei įprastus. Dažniau tokie veiksmai atitinka CK 6.309 str. nuostatas ir kvalifikuojami kaip pagrindinės sutarties sudarymas</w:t>
      </w:r>
      <w:r w:rsidRPr="00281F35">
        <w:rPr>
          <w:rStyle w:val="FootnoteReference"/>
          <w:lang w:val="lt-LT"/>
        </w:rPr>
        <w:footnoteReference w:id="77"/>
      </w:r>
      <w:r w:rsidRPr="00281F35">
        <w:rPr>
          <w:lang w:val="lt-LT"/>
        </w:rPr>
        <w:t>. Pabrėžtina, jog preliminariosios sutarties atveju nėra prievolės objekto kaip tos turtinės vertybės, dėl kurios šalys sudaro pagrindinę sutartį. Tokia sutartimi nė viena i</w:t>
      </w:r>
      <w:r w:rsidR="0009237B">
        <w:rPr>
          <w:lang w:val="lt-LT"/>
        </w:rPr>
        <w:t>š šalių neįgyja turtinės naudos –</w:t>
      </w:r>
      <w:r w:rsidRPr="00281F35">
        <w:rPr>
          <w:lang w:val="lt-LT"/>
        </w:rPr>
        <w:t xml:space="preserve"> jos objektas yra būsim</w:t>
      </w:r>
      <w:r w:rsidR="0009237B">
        <w:rPr>
          <w:lang w:val="lt-LT"/>
        </w:rPr>
        <w:t>a pagrindinė sutartis. O</w:t>
      </w:r>
      <w:r w:rsidRPr="00281F35">
        <w:rPr>
          <w:lang w:val="lt-LT"/>
        </w:rPr>
        <w:t xml:space="preserve"> pagrindinės sutarties objektas – turtinė vertybė, dėl kurios šalys sudaro sutartį</w:t>
      </w:r>
      <w:r w:rsidR="0009237B">
        <w:rPr>
          <w:lang w:val="lt-LT"/>
        </w:rPr>
        <w:t>,</w:t>
      </w:r>
      <w:r w:rsidRPr="00281F35">
        <w:rPr>
          <w:lang w:val="lt-LT"/>
        </w:rPr>
        <w:t xml:space="preserve"> visuomet egzistuoja. Pagrindinėje sutartyje jos šalys arba viena iš šalių visuomet turi subjektinę teisę į tokį objektą arba ši teisė sukuriama fikcijos</w:t>
      </w:r>
      <w:r w:rsidR="0009237B">
        <w:rPr>
          <w:lang w:val="lt-LT"/>
        </w:rPr>
        <w:t xml:space="preserve"> </w:t>
      </w:r>
      <w:r w:rsidRPr="00281F35">
        <w:rPr>
          <w:lang w:val="lt-LT"/>
        </w:rPr>
        <w:t>(ateities vizijos) būdu</w:t>
      </w:r>
      <w:r w:rsidRPr="00281F35">
        <w:rPr>
          <w:rStyle w:val="FootnoteReference"/>
          <w:lang w:val="lt-LT"/>
        </w:rPr>
        <w:footnoteReference w:id="78"/>
      </w:r>
      <w:r w:rsidRPr="00281F35">
        <w:rPr>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Preliminarusis susitarimas grindžiamas šalių gerais ketinimais ir įsipareigojimu juos vykdyti geruoju, preliminarioji sutartis negali būti įgyvendinta priverstinai</w:t>
      </w:r>
      <w:r w:rsidRPr="00281F35">
        <w:rPr>
          <w:rStyle w:val="FootnoteReference"/>
          <w:lang w:val="lt-LT"/>
        </w:rPr>
        <w:footnoteReference w:id="79"/>
      </w:r>
      <w:r w:rsidRPr="00281F35">
        <w:rPr>
          <w:lang w:val="lt-LT"/>
        </w:rPr>
        <w:t>. Vadinasi</w:t>
      </w:r>
      <w:r w:rsidR="0009237B">
        <w:rPr>
          <w:lang w:val="lt-LT"/>
        </w:rPr>
        <w:t>,</w:t>
      </w:r>
      <w:r w:rsidRPr="00281F35">
        <w:rPr>
          <w:lang w:val="lt-LT"/>
        </w:rPr>
        <w:t xml:space="preserve"> teismas, siekdamas apginti </w:t>
      </w:r>
      <w:r w:rsidR="0009237B">
        <w:rPr>
          <w:lang w:val="lt-LT"/>
        </w:rPr>
        <w:t>teisėtus nukentėjusios šalies</w:t>
      </w:r>
      <w:r w:rsidRPr="00281F35">
        <w:rPr>
          <w:lang w:val="lt-LT"/>
        </w:rPr>
        <w:t xml:space="preserve"> interesus, negali pasinaudoti CK 1.138 str. 4 p. </w:t>
      </w:r>
      <w:r w:rsidRPr="00281F35">
        <w:rPr>
          <w:lang w:val="lt-LT"/>
        </w:rPr>
        <w:lastRenderedPageBreak/>
        <w:t>numatyt</w:t>
      </w:r>
      <w:r w:rsidR="0009237B">
        <w:rPr>
          <w:lang w:val="lt-LT"/>
        </w:rPr>
        <w:t>u civilinių teisių gynimo būdu –</w:t>
      </w:r>
      <w:r w:rsidRPr="00281F35">
        <w:rPr>
          <w:lang w:val="lt-LT"/>
        </w:rPr>
        <w:t xml:space="preserve"> priteisim</w:t>
      </w:r>
      <w:r w:rsidR="0009237B">
        <w:rPr>
          <w:lang w:val="lt-LT"/>
        </w:rPr>
        <w:t>u</w:t>
      </w:r>
      <w:r w:rsidRPr="00281F35">
        <w:rPr>
          <w:lang w:val="lt-LT"/>
        </w:rPr>
        <w:t xml:space="preserve"> įvykdyti pareigą natūra</w:t>
      </w:r>
      <w:r w:rsidR="00AC0386">
        <w:rPr>
          <w:rStyle w:val="FootnoteReference"/>
          <w:lang w:val="lt-LT"/>
        </w:rPr>
        <w:footnoteReference w:id="80"/>
      </w:r>
      <w:r w:rsidRPr="00281F35">
        <w:rPr>
          <w:lang w:val="lt-LT"/>
        </w:rPr>
        <w:t>. Tokį draudimą palaiko teisės doktrina</w:t>
      </w:r>
      <w:r w:rsidRPr="00281F35">
        <w:rPr>
          <w:rStyle w:val="FootnoteReference"/>
          <w:lang w:val="lt-LT"/>
        </w:rPr>
        <w:footnoteReference w:id="81"/>
      </w:r>
      <w:r w:rsidR="0009237B">
        <w:rPr>
          <w:lang w:val="lt-LT"/>
        </w:rPr>
        <w:t>,</w:t>
      </w:r>
      <w:r w:rsidRPr="00281F35">
        <w:rPr>
          <w:lang w:val="lt-LT"/>
        </w:rPr>
        <w:t xml:space="preserve"> taip pat teismų praktikoje po 2006 m. lapkričio 6 d. plenarinės sesijos aiškaus pasisakymo dėl negalimumo reikalauti preliminariąją sutartį įvykdyti natūra pastebimas nuoseklus teismų vadovavimasis minėta taisykle. Tarptautinėje praktikoje daugelis šalių netaiko priverstinės preliminariosios sutarties įgyvendinimo priemonės, net ir tais atvejais, kai teoriškai gali būti reikalaujama, kad teismas kitą šalį įpareigotų savo </w:t>
      </w:r>
      <w:proofErr w:type="spellStart"/>
      <w:r w:rsidRPr="00281F35">
        <w:rPr>
          <w:lang w:val="lt-LT"/>
        </w:rPr>
        <w:t>ikisutartinę</w:t>
      </w:r>
      <w:proofErr w:type="spellEnd"/>
      <w:r w:rsidRPr="00281F35">
        <w:rPr>
          <w:lang w:val="lt-LT"/>
        </w:rPr>
        <w:t xml:space="preserve"> prievolę įvykdyti natūra</w:t>
      </w:r>
      <w:r w:rsidR="0009237B">
        <w:rPr>
          <w:lang w:val="lt-LT"/>
        </w:rPr>
        <w:t>.</w:t>
      </w:r>
      <w:r w:rsidRPr="00281F35">
        <w:rPr>
          <w:lang w:val="lt-LT"/>
        </w:rPr>
        <w:t xml:space="preserve"> </w:t>
      </w:r>
      <w:r w:rsidR="0009237B">
        <w:rPr>
          <w:lang w:val="lt-LT"/>
        </w:rPr>
        <w:t>T</w:t>
      </w:r>
      <w:r w:rsidRPr="00281F35">
        <w:rPr>
          <w:lang w:val="lt-LT"/>
        </w:rPr>
        <w:t xml:space="preserve">okiais atvejais </w:t>
      </w:r>
      <w:r w:rsidR="0009237B">
        <w:rPr>
          <w:lang w:val="lt-LT"/>
        </w:rPr>
        <w:t xml:space="preserve">praktiškai </w:t>
      </w:r>
      <w:r w:rsidRPr="00281F35">
        <w:rPr>
          <w:lang w:val="lt-LT"/>
        </w:rPr>
        <w:t>taikomas vienintelis gynimo būdas – nuostolių atlyginimas</w:t>
      </w:r>
      <w:r w:rsidRPr="00281F35">
        <w:rPr>
          <w:rStyle w:val="FootnoteReference"/>
          <w:lang w:val="lt-LT"/>
        </w:rPr>
        <w:footnoteReference w:id="82"/>
      </w:r>
      <w:r w:rsidRPr="00281F35">
        <w:rPr>
          <w:lang w:val="lt-LT"/>
        </w:rPr>
        <w:t>. Toks teismų sprendimas yra pagrįstas draudimu versti asmenį sudaryti sutartį, taip pat pažymėtina, kad preliminariosios sutarties įgyvendinimas natūra prieštarautų ša</w:t>
      </w:r>
      <w:r w:rsidR="0009237B">
        <w:rPr>
          <w:lang w:val="lt-LT"/>
        </w:rPr>
        <w:t>lių autonomijos ir svarbiausia –</w:t>
      </w:r>
      <w:r w:rsidRPr="00281F35">
        <w:rPr>
          <w:lang w:val="lt-LT"/>
        </w:rPr>
        <w:t xml:space="preserve"> sutarčių laisvės principams.  </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lang w:val="lt-LT"/>
        </w:rPr>
        <w:t>Teismų prak</w:t>
      </w:r>
      <w:r w:rsidR="0009237B">
        <w:rPr>
          <w:lang w:val="lt-LT"/>
        </w:rPr>
        <w:t>tikoje pasitaiko situacijų, kai</w:t>
      </w:r>
      <w:r w:rsidRPr="00281F35">
        <w:rPr>
          <w:lang w:val="lt-LT"/>
        </w:rPr>
        <w:t xml:space="preserve"> preliminariosios sutartys pripažįstamos pagrindinėmis</w:t>
      </w:r>
      <w:r w:rsidR="0009237B">
        <w:rPr>
          <w:lang w:val="lt-LT"/>
        </w:rPr>
        <w:t>.</w:t>
      </w:r>
      <w:r w:rsidRPr="00281F35">
        <w:rPr>
          <w:lang w:val="lt-LT"/>
        </w:rPr>
        <w:t xml:space="preserve"> </w:t>
      </w:r>
      <w:r w:rsidR="0009237B">
        <w:rPr>
          <w:lang w:val="lt-LT"/>
        </w:rPr>
        <w:t>A</w:t>
      </w:r>
      <w:r w:rsidRPr="00281F35">
        <w:rPr>
          <w:lang w:val="lt-LT"/>
        </w:rPr>
        <w:t>tsižvelgiant į a</w:t>
      </w:r>
      <w:r w:rsidR="0009237B">
        <w:rPr>
          <w:lang w:val="lt-LT"/>
        </w:rPr>
        <w:t>nks</w:t>
      </w:r>
      <w:r w:rsidRPr="00281F35">
        <w:rPr>
          <w:lang w:val="lt-LT"/>
        </w:rPr>
        <w:t>čiau išsakytas pozicijas, kyla klausimas, ar toks pripažinimas neprieštarauja sutarčių laisvės principui? Atsakymas yra vienareikšmis: neprieštarauja. Prelimin</w:t>
      </w:r>
      <w:r w:rsidR="0009237B">
        <w:rPr>
          <w:lang w:val="lt-LT"/>
        </w:rPr>
        <w:t>ariosios sutarties pripažinimo – pagrindine</w:t>
      </w:r>
      <w:r w:rsidRPr="00281F35">
        <w:rPr>
          <w:lang w:val="lt-LT"/>
        </w:rPr>
        <w:t xml:space="preserve"> teisinė situacija yra priešinga negu</w:t>
      </w:r>
      <w:r w:rsidR="0009237B">
        <w:rPr>
          <w:lang w:val="lt-LT"/>
        </w:rPr>
        <w:t xml:space="preserve"> įvykdymo natūra, nes taip teismas tik</w:t>
      </w:r>
      <w:r w:rsidRPr="00281F35">
        <w:rPr>
          <w:lang w:val="lt-LT"/>
        </w:rPr>
        <w:t xml:space="preserve"> identifikuoja tikrąją šalių valią, o ne ją keičia. Šalių susitarimas nuo pat šalių ketinimų suderinimo momento </w:t>
      </w:r>
      <w:r w:rsidR="0009237B">
        <w:rPr>
          <w:lang w:val="lt-LT"/>
        </w:rPr>
        <w:t>buvo pagrindinė sutartis, tik šalys ją pavadino netinkamai –</w:t>
      </w:r>
      <w:r w:rsidRPr="00281F35">
        <w:rPr>
          <w:lang w:val="lt-LT"/>
        </w:rPr>
        <w:t xml:space="preserve"> preliminariąja</w:t>
      </w:r>
      <w:r w:rsidR="0009237B">
        <w:rPr>
          <w:lang w:val="lt-LT"/>
        </w:rPr>
        <w:t xml:space="preserve"> sutartimi</w:t>
      </w:r>
      <w:r w:rsidRPr="00281F35">
        <w:rPr>
          <w:lang w:val="lt-LT"/>
        </w:rPr>
        <w:t xml:space="preserve">. </w:t>
      </w:r>
      <w:r w:rsidR="007F3A9B">
        <w:rPr>
          <w:lang w:val="lt-LT"/>
        </w:rPr>
        <w:t>Kilus</w:t>
      </w:r>
      <w:r w:rsidRPr="00281F35">
        <w:rPr>
          <w:lang w:val="lt-LT"/>
        </w:rPr>
        <w:t xml:space="preserve"> šalių susitarimo</w:t>
      </w:r>
      <w:r w:rsidR="007F3A9B">
        <w:rPr>
          <w:lang w:val="lt-LT"/>
        </w:rPr>
        <w:t xml:space="preserve"> kvalifikavimo klausimui</w:t>
      </w:r>
      <w:r w:rsidRPr="00281F35">
        <w:rPr>
          <w:lang w:val="lt-LT"/>
        </w:rPr>
        <w:t xml:space="preserve">, LAT pasisakė, kad </w:t>
      </w:r>
      <w:r w:rsidRPr="00281F35">
        <w:rPr>
          <w:rStyle w:val="datadiena"/>
          <w:lang w:val="lt-LT"/>
        </w:rPr>
        <w:t>nagrinėjamoje byloje ieškovų ir atsakovo J. V. sudaryta sutartis bei šalių elgesys prieš ir po sutarties sudarymo leidžia teigti, kad sutartis dėl ginčo buto pirkimo negalėtų būti</w:t>
      </w:r>
      <w:r w:rsidR="007F3A9B">
        <w:rPr>
          <w:rStyle w:val="datadiena"/>
          <w:lang w:val="lt-LT"/>
        </w:rPr>
        <w:t xml:space="preserve"> laikoma preliminariąja pirkimo–</w:t>
      </w:r>
      <w:r w:rsidRPr="00281F35">
        <w:rPr>
          <w:rStyle w:val="datadiena"/>
          <w:lang w:val="lt-LT"/>
        </w:rPr>
        <w:t xml:space="preserve">pardavimo sutartimi CK 6.165 straipsnio prasme, nors ir pavadinta preliminariąja. Nustatant, ar šalių sudarytas susitarimas gali būti kvalifikuojamas kaip pagrindinė sutartis, esminę reikšmę turi </w:t>
      </w:r>
      <w:r w:rsidRPr="00281F35">
        <w:rPr>
          <w:rStyle w:val="datadiena"/>
          <w:i/>
          <w:lang w:val="lt-LT"/>
        </w:rPr>
        <w:t>šalių atlikti veiksmai, jų tikslai</w:t>
      </w:r>
      <w:r w:rsidRPr="00281F35">
        <w:rPr>
          <w:rStyle w:val="datadiena"/>
          <w:lang w:val="lt-LT"/>
        </w:rPr>
        <w:t>. Kai viena šalis perduoda pagrindinės sutarties objektą valdyti kitai šaliai, o ši sumo</w:t>
      </w:r>
      <w:r w:rsidR="007F3A9B">
        <w:rPr>
          <w:rStyle w:val="datadiena"/>
          <w:lang w:val="lt-LT"/>
        </w:rPr>
        <w:t>ka daikto kainą ar jos dalį,</w:t>
      </w:r>
      <w:r w:rsidRPr="00281F35">
        <w:rPr>
          <w:rStyle w:val="datadiena"/>
          <w:lang w:val="lt-LT"/>
        </w:rPr>
        <w:t xml:space="preserve"> galima teigti, kad sudaryta pagrindinė sutartis</w:t>
      </w:r>
      <w:r w:rsidRPr="00281F35">
        <w:rPr>
          <w:rStyle w:val="FootnoteReference"/>
          <w:lang w:val="lt-LT"/>
        </w:rPr>
        <w:footnoteReference w:id="83"/>
      </w:r>
      <w:r w:rsidRPr="00281F35">
        <w:rPr>
          <w:rStyle w:val="datadiena"/>
          <w:lang w:val="lt-LT"/>
        </w:rPr>
        <w:t>. Šioje byloje atsiskleidė šalių aiškus ir besąlyginis įsipareigojimas ne sudaryti preliminariąją sutartį dėl kitos sutarties sudarymo ateityje, bet su</w:t>
      </w:r>
      <w:r w:rsidR="007F3A9B">
        <w:rPr>
          <w:rStyle w:val="datadiena"/>
          <w:lang w:val="lt-LT"/>
        </w:rPr>
        <w:t>daryti pagrindinę buto pirkimo–</w:t>
      </w:r>
      <w:r w:rsidRPr="00281F35">
        <w:rPr>
          <w:rStyle w:val="datadiena"/>
          <w:lang w:val="lt-LT"/>
        </w:rPr>
        <w:t>pardavimo išsimokėtinai sutartį, pagal kurią nuosavybės teisė į butą D.</w:t>
      </w:r>
      <w:r w:rsidR="007F3A9B">
        <w:rPr>
          <w:rStyle w:val="datadiena"/>
          <w:lang w:val="lt-LT"/>
        </w:rPr>
        <w:t xml:space="preserve"> </w:t>
      </w:r>
      <w:r w:rsidRPr="00281F35">
        <w:rPr>
          <w:rStyle w:val="datadiena"/>
          <w:lang w:val="lt-LT"/>
        </w:rPr>
        <w:t xml:space="preserve">B. pereis sumokėjus visą sutartą kainą.  </w:t>
      </w:r>
    </w:p>
    <w:p w:rsidR="0012036C" w:rsidRPr="00281F35" w:rsidRDefault="0012036C" w:rsidP="005723AF">
      <w:pPr>
        <w:autoSpaceDE w:val="0"/>
        <w:autoSpaceDN w:val="0"/>
        <w:adjustRightInd w:val="0"/>
        <w:spacing w:line="360" w:lineRule="auto"/>
        <w:ind w:firstLine="851"/>
        <w:jc w:val="both"/>
        <w:rPr>
          <w:rStyle w:val="typewriter"/>
          <w:lang w:val="lt-LT"/>
        </w:rPr>
      </w:pPr>
      <w:r w:rsidRPr="00281F35">
        <w:rPr>
          <w:rStyle w:val="typewriter"/>
          <w:lang w:val="lt-LT"/>
        </w:rPr>
        <w:t>Apibendrinant darytina išvada, kad pagrindini</w:t>
      </w:r>
      <w:r w:rsidR="007F3A9B">
        <w:rPr>
          <w:rStyle w:val="typewriter"/>
          <w:lang w:val="lt-LT"/>
        </w:rPr>
        <w:t>ai</w:t>
      </w:r>
      <w:r w:rsidRPr="00281F35">
        <w:rPr>
          <w:rStyle w:val="typewriter"/>
          <w:lang w:val="lt-LT"/>
        </w:rPr>
        <w:t>s požymi</w:t>
      </w:r>
      <w:r w:rsidR="007F3A9B">
        <w:rPr>
          <w:rStyle w:val="typewriter"/>
          <w:lang w:val="lt-LT"/>
        </w:rPr>
        <w:t>ais, leidžiančiais</w:t>
      </w:r>
      <w:r w:rsidRPr="00281F35">
        <w:rPr>
          <w:rStyle w:val="typewriter"/>
          <w:lang w:val="lt-LT"/>
        </w:rPr>
        <w:t xml:space="preserve"> atriboti preliminariosios ir pagrindinės sutarties sudarymą</w:t>
      </w:r>
      <w:r w:rsidR="007F3A9B">
        <w:rPr>
          <w:rStyle w:val="typewriter"/>
          <w:lang w:val="lt-LT"/>
        </w:rPr>
        <w:t>,</w:t>
      </w:r>
      <w:r w:rsidRPr="00281F35">
        <w:rPr>
          <w:rStyle w:val="typewriter"/>
          <w:lang w:val="lt-LT"/>
        </w:rPr>
        <w:t xml:space="preserve"> laikytini šalių valia, tikslai, siekis ateityje </w:t>
      </w:r>
      <w:r w:rsidRPr="00281F35">
        <w:rPr>
          <w:rStyle w:val="typewriter"/>
          <w:lang w:val="lt-LT"/>
        </w:rPr>
        <w:lastRenderedPageBreak/>
        <w:t xml:space="preserve">sudaryti pagrindinę sutartį. Galima teisinė situacija, kad atsižvelgiant į sutarties šalių veiksmus ir jų tikslus teismas gali preliminariąją sutartį pripažinti pagrindine. Tačiau šiuo atveju tarp šalių yra sudaroma savo esme ne preliminarioji, bet pagrindinė sutartis, tad teismas tokioje situacijoje tik identifikuoja tikrąją šalių valią. Pažymėtina, kad preliminarioji sutartis grindžiama šalių gerais ketinimais ir įsipareigojimu juos vykdyti geruoju, todėl ji negali būti įgyvendinama natūra, priešingai nei pagrindinė sutartis. Lietuvos teismų praktika preliminariosios sutarties nevykdymo atveju taiko praktiškai vienintelį civilinių teisių gynimo būdą – nuostolių atlyginimą, kuris kaip pagrindinis yra naudojamas ir tarptautinėje teismų praktikoje. </w:t>
      </w:r>
    </w:p>
    <w:p w:rsidR="0012036C" w:rsidRPr="00281F35" w:rsidRDefault="0012036C" w:rsidP="003B1DD1">
      <w:pPr>
        <w:tabs>
          <w:tab w:val="left" w:pos="1701"/>
        </w:tabs>
        <w:spacing w:before="240" w:after="240" w:line="360" w:lineRule="auto"/>
        <w:ind w:left="993" w:firstLine="567"/>
        <w:jc w:val="center"/>
        <w:rPr>
          <w:caps/>
          <w:lang w:val="lt-LT"/>
        </w:rPr>
      </w:pPr>
      <w:r w:rsidRPr="00281F35">
        <w:rPr>
          <w:caps/>
          <w:lang w:val="lt-LT"/>
        </w:rPr>
        <w:t>2. Atsakomybės už preliminariosios sutarties nevykdymą kvalifikavimo problema</w:t>
      </w:r>
    </w:p>
    <w:p w:rsidR="0012036C" w:rsidRPr="00281F35" w:rsidRDefault="0012036C" w:rsidP="005723AF">
      <w:pPr>
        <w:spacing w:line="360" w:lineRule="auto"/>
        <w:ind w:firstLine="851"/>
        <w:jc w:val="both"/>
        <w:rPr>
          <w:lang w:val="lt-LT"/>
        </w:rPr>
      </w:pPr>
      <w:r w:rsidRPr="00281F35">
        <w:rPr>
          <w:lang w:val="lt-LT"/>
        </w:rPr>
        <w:t xml:space="preserve">Šioje darbo dalyje bus nagrinėjama viena iš pagrindinių </w:t>
      </w:r>
      <w:r w:rsidRPr="00281F35">
        <w:rPr>
          <w:bCs/>
          <w:lang w:val="lt-LT"/>
        </w:rPr>
        <w:t xml:space="preserve">atsakomybės už preliminariosios sutarties nevykdymą problemų, t. y. taikytinos atsakomybės prigimtis. Suvokus preliminariosios sutarties specifiką, jos vietą </w:t>
      </w:r>
      <w:proofErr w:type="spellStart"/>
      <w:r w:rsidRPr="00281F35">
        <w:rPr>
          <w:bCs/>
          <w:lang w:val="lt-LT"/>
        </w:rPr>
        <w:t>ikisutartiniuose</w:t>
      </w:r>
      <w:proofErr w:type="spellEnd"/>
      <w:r w:rsidRPr="00281F35">
        <w:rPr>
          <w:bCs/>
          <w:lang w:val="lt-LT"/>
        </w:rPr>
        <w:t xml:space="preserve"> santykiuose, galima toliau nagrinėti atsakomybės už preliminariosios sut</w:t>
      </w:r>
      <w:r w:rsidR="007F3A9B">
        <w:rPr>
          <w:bCs/>
          <w:lang w:val="lt-LT"/>
        </w:rPr>
        <w:t>arties nevykdymą požymius, kurie sudarys sąlygas</w:t>
      </w:r>
      <w:r w:rsidRPr="00281F35">
        <w:rPr>
          <w:bCs/>
          <w:lang w:val="lt-LT"/>
        </w:rPr>
        <w:t xml:space="preserve"> tarp šalių susiformavusius teisinius santykius ir iš jų kylančią civilinę</w:t>
      </w:r>
      <w:r w:rsidR="007F3A9B">
        <w:rPr>
          <w:bCs/>
          <w:lang w:val="lt-LT"/>
        </w:rPr>
        <w:t xml:space="preserve"> atsakomybę priskirti deliktinei</w:t>
      </w:r>
      <w:r w:rsidRPr="00281F35">
        <w:rPr>
          <w:bCs/>
          <w:lang w:val="lt-LT"/>
        </w:rPr>
        <w:t xml:space="preserve">, </w:t>
      </w:r>
      <w:proofErr w:type="spellStart"/>
      <w:r w:rsidRPr="00281F35">
        <w:rPr>
          <w:bCs/>
          <w:i/>
          <w:lang w:val="lt-LT"/>
        </w:rPr>
        <w:t>sui</w:t>
      </w:r>
      <w:proofErr w:type="spellEnd"/>
      <w:r w:rsidRPr="00281F35">
        <w:rPr>
          <w:bCs/>
          <w:i/>
          <w:lang w:val="lt-LT"/>
        </w:rPr>
        <w:t xml:space="preserve"> </w:t>
      </w:r>
      <w:proofErr w:type="spellStart"/>
      <w:r w:rsidRPr="00281F35">
        <w:rPr>
          <w:bCs/>
          <w:i/>
          <w:lang w:val="lt-LT"/>
        </w:rPr>
        <w:t>generis</w:t>
      </w:r>
      <w:proofErr w:type="spellEnd"/>
      <w:r w:rsidRPr="00281F35">
        <w:rPr>
          <w:bCs/>
          <w:lang w:val="lt-LT"/>
        </w:rPr>
        <w:t xml:space="preserve"> ar sutartinės atsakomybės taikymo sričiai. </w:t>
      </w:r>
    </w:p>
    <w:p w:rsidR="0012036C" w:rsidRPr="00281F35" w:rsidRDefault="0012036C" w:rsidP="005723AF">
      <w:pPr>
        <w:spacing w:line="360" w:lineRule="auto"/>
        <w:ind w:firstLine="851"/>
        <w:jc w:val="both"/>
        <w:rPr>
          <w:lang w:val="lt-LT"/>
        </w:rPr>
      </w:pPr>
      <w:r w:rsidRPr="00281F35">
        <w:rPr>
          <w:lang w:val="lt-LT"/>
        </w:rPr>
        <w:t xml:space="preserve">Šis skyrius pradedamas </w:t>
      </w:r>
      <w:proofErr w:type="spellStart"/>
      <w:r w:rsidR="007F3A9B">
        <w:rPr>
          <w:lang w:val="lt-LT"/>
        </w:rPr>
        <w:t>ikisutartinės</w:t>
      </w:r>
      <w:proofErr w:type="spellEnd"/>
      <w:r w:rsidR="007F3A9B">
        <w:rPr>
          <w:lang w:val="lt-LT"/>
        </w:rPr>
        <w:t xml:space="preserve"> atsakomybės genezės analize, nes</w:t>
      </w:r>
      <w:r w:rsidRPr="00281F35">
        <w:rPr>
          <w:lang w:val="lt-LT"/>
        </w:rPr>
        <w:t xml:space="preserve"> skirtingos šalių </w:t>
      </w:r>
      <w:r w:rsidR="007F3A9B">
        <w:rPr>
          <w:lang w:val="lt-LT"/>
        </w:rPr>
        <w:t>teisinio reguliavimo tradicijos lemia</w:t>
      </w:r>
      <w:r w:rsidRPr="00281F35">
        <w:rPr>
          <w:lang w:val="lt-LT"/>
        </w:rPr>
        <w:t xml:space="preserve"> skirtingą civilinės atsakomybės formos taikymą už preliminariųjų sutarčių nevykdymą. Išsiaiškin</w:t>
      </w:r>
      <w:r w:rsidR="007F3A9B">
        <w:rPr>
          <w:lang w:val="lt-LT"/>
        </w:rPr>
        <w:t>ę</w:t>
      </w:r>
      <w:r w:rsidRPr="00281F35">
        <w:rPr>
          <w:lang w:val="lt-LT"/>
        </w:rPr>
        <w:t xml:space="preserve">, kurios valstybės perėmė </w:t>
      </w:r>
      <w:proofErr w:type="spellStart"/>
      <w:r w:rsidRPr="00281F35">
        <w:rPr>
          <w:lang w:val="lt-LT"/>
        </w:rPr>
        <w:t>culpa</w:t>
      </w:r>
      <w:proofErr w:type="spellEnd"/>
      <w:r w:rsidRPr="00281F35">
        <w:rPr>
          <w:lang w:val="lt-LT"/>
        </w:rPr>
        <w:t xml:space="preserve"> </w:t>
      </w:r>
      <w:proofErr w:type="spellStart"/>
      <w:r w:rsidRPr="00281F35">
        <w:rPr>
          <w:lang w:val="lt-LT"/>
        </w:rPr>
        <w:t>in</w:t>
      </w:r>
      <w:proofErr w:type="spellEnd"/>
      <w:r w:rsidRPr="00281F35">
        <w:rPr>
          <w:lang w:val="lt-LT"/>
        </w:rPr>
        <w:t xml:space="preserve"> </w:t>
      </w:r>
      <w:proofErr w:type="spellStart"/>
      <w:r w:rsidRPr="00281F35">
        <w:rPr>
          <w:lang w:val="lt-LT"/>
        </w:rPr>
        <w:t>contrahendo</w:t>
      </w:r>
      <w:proofErr w:type="spellEnd"/>
      <w:r w:rsidRPr="00281F35">
        <w:rPr>
          <w:lang w:val="lt-LT"/>
        </w:rPr>
        <w:t xml:space="preserve"> doktrinos nuostatas, </w:t>
      </w:r>
      <w:r w:rsidR="007F3A9B">
        <w:rPr>
          <w:lang w:val="lt-LT"/>
        </w:rPr>
        <w:t xml:space="preserve">o </w:t>
      </w:r>
      <w:r w:rsidRPr="00281F35">
        <w:rPr>
          <w:lang w:val="lt-LT"/>
        </w:rPr>
        <w:t>kurios neperėmė, analizuosime Lietuvoje taikomos atsakomybės už preliminariosios sutarties nevykdymą teisinio reguliavimo ypatumus, ly</w:t>
      </w:r>
      <w:r w:rsidR="007F3A9B">
        <w:rPr>
          <w:lang w:val="lt-LT"/>
        </w:rPr>
        <w:t>gindami su tarptautine praktika. Remdamiesi šia analize</w:t>
      </w:r>
      <w:r w:rsidRPr="00281F35">
        <w:rPr>
          <w:lang w:val="lt-LT"/>
        </w:rPr>
        <w:t xml:space="preserve"> padarysime išvadą, kokia yra </w:t>
      </w:r>
      <w:proofErr w:type="spellStart"/>
      <w:r w:rsidRPr="00281F35">
        <w:rPr>
          <w:lang w:val="lt-LT"/>
        </w:rPr>
        <w:t>ikisutartinės</w:t>
      </w:r>
      <w:proofErr w:type="spellEnd"/>
      <w:r w:rsidRPr="00281F35">
        <w:rPr>
          <w:lang w:val="lt-LT"/>
        </w:rPr>
        <w:t xml:space="preserve"> atsakomybės prigimtis. </w:t>
      </w:r>
      <w:r w:rsidRPr="00281F35">
        <w:rPr>
          <w:rFonts w:eastAsia="Calibri"/>
          <w:lang w:val="lt-LT"/>
        </w:rPr>
        <w:t>Teigtina, kad išsprendus tai</w:t>
      </w:r>
      <w:r w:rsidRPr="00281F35">
        <w:rPr>
          <w:lang w:val="lt-LT"/>
        </w:rPr>
        <w:t>kytinos</w:t>
      </w:r>
      <w:r w:rsidRPr="00281F35">
        <w:rPr>
          <w:rFonts w:eastAsia="Calibri"/>
          <w:lang w:val="lt-LT"/>
        </w:rPr>
        <w:t xml:space="preserve"> atsakomybės kla</w:t>
      </w:r>
      <w:r w:rsidR="007F3A9B">
        <w:rPr>
          <w:rFonts w:eastAsia="Calibri"/>
          <w:lang w:val="lt-LT"/>
        </w:rPr>
        <w:t>usimą, galima</w:t>
      </w:r>
      <w:r w:rsidRPr="00281F35">
        <w:rPr>
          <w:rFonts w:eastAsia="Calibri"/>
          <w:lang w:val="lt-LT"/>
        </w:rPr>
        <w:t xml:space="preserve"> lengviau </w:t>
      </w:r>
      <w:r w:rsidRPr="00281F35">
        <w:rPr>
          <w:lang w:val="lt-LT"/>
        </w:rPr>
        <w:t xml:space="preserve">nustatyti atsakomybės kilimui </w:t>
      </w:r>
      <w:r w:rsidRPr="00281F35">
        <w:rPr>
          <w:rFonts w:eastAsia="Calibri"/>
          <w:lang w:val="lt-LT"/>
        </w:rPr>
        <w:t>būtinų sąlygų, kurioms esant atlygin</w:t>
      </w:r>
      <w:r w:rsidR="007F3A9B">
        <w:rPr>
          <w:rFonts w:eastAsia="Calibri"/>
          <w:lang w:val="lt-LT"/>
        </w:rPr>
        <w:t>ama žala, nustatymo ypatumus ir</w:t>
      </w:r>
      <w:r w:rsidRPr="00281F35">
        <w:rPr>
          <w:rFonts w:eastAsia="Calibri"/>
          <w:lang w:val="lt-LT"/>
        </w:rPr>
        <w:t xml:space="preserve"> apibr</w:t>
      </w:r>
      <w:r w:rsidRPr="00281F35">
        <w:rPr>
          <w:lang w:val="lt-LT"/>
        </w:rPr>
        <w:t>ėžti atlygintinų nuostolių dydį, kuris</w:t>
      </w:r>
      <w:r w:rsidRPr="00281F35">
        <w:rPr>
          <w:rFonts w:eastAsia="Calibri"/>
          <w:lang w:val="lt-LT"/>
        </w:rPr>
        <w:t xml:space="preserve"> teismų praktikoje nėra aiškus. </w:t>
      </w:r>
    </w:p>
    <w:p w:rsidR="0012036C" w:rsidRPr="00281F35" w:rsidRDefault="0012036C" w:rsidP="00FF0C9B">
      <w:pPr>
        <w:tabs>
          <w:tab w:val="left" w:pos="1701"/>
        </w:tabs>
        <w:spacing w:before="240" w:after="240" w:line="360" w:lineRule="auto"/>
        <w:ind w:left="1701"/>
        <w:rPr>
          <w:lang w:val="lt-LT"/>
        </w:rPr>
      </w:pPr>
      <w:r w:rsidRPr="00281F35">
        <w:rPr>
          <w:lang w:val="lt-LT"/>
        </w:rPr>
        <w:t xml:space="preserve">2.1. Atsakomybės už preliminariosios sutarties nevykdymą genezė </w:t>
      </w:r>
    </w:p>
    <w:p w:rsidR="0012036C" w:rsidRPr="00281F35" w:rsidRDefault="0012036C" w:rsidP="005723AF">
      <w:pPr>
        <w:spacing w:line="360" w:lineRule="auto"/>
        <w:ind w:firstLine="851"/>
        <w:jc w:val="both"/>
        <w:rPr>
          <w:lang w:val="lt-LT"/>
        </w:rPr>
      </w:pPr>
      <w:proofErr w:type="spellStart"/>
      <w:r w:rsidRPr="00281F35">
        <w:rPr>
          <w:lang w:val="lt-LT"/>
        </w:rPr>
        <w:t>Ikisutartinės</w:t>
      </w:r>
      <w:proofErr w:type="spellEnd"/>
      <w:r w:rsidRPr="00281F35">
        <w:rPr>
          <w:lang w:val="lt-LT"/>
        </w:rPr>
        <w:t xml:space="preserve"> civilinės atsakomybės institutas, apimantis ir atsakomybę už preliminariosios  su</w:t>
      </w:r>
      <w:r w:rsidR="007F3A9B">
        <w:rPr>
          <w:lang w:val="lt-LT"/>
        </w:rPr>
        <w:t>tarties nevykdymą, teisės mokslui</w:t>
      </w:r>
      <w:r w:rsidRPr="00281F35">
        <w:rPr>
          <w:lang w:val="lt-LT"/>
        </w:rPr>
        <w:t xml:space="preserve"> yra gana naujas. Ilga laiką sutarties sudarymo procedūra buvo laikoma laisva, paremta papročiais ir etikos taisyklėmis. Valstybės susilaikė nuo bet kokio kišimosi į sutarčių sudarymo proce</w:t>
      </w:r>
      <w:r w:rsidR="007F3A9B">
        <w:rPr>
          <w:lang w:val="lt-LT"/>
        </w:rPr>
        <w:t xml:space="preserve">dūras ir nenumatė jokio teisinio mechanizmo, kuris </w:t>
      </w:r>
      <w:r w:rsidRPr="00281F35">
        <w:rPr>
          <w:lang w:val="lt-LT"/>
        </w:rPr>
        <w:t xml:space="preserve">reguliuotų šalių teises ir pareigas derybų metu. </w:t>
      </w:r>
      <w:r w:rsidR="007F3A9B">
        <w:rPr>
          <w:lang w:val="lt-LT"/>
        </w:rPr>
        <w:t>Nesant</w:t>
      </w:r>
      <w:r w:rsidRPr="00281F35">
        <w:rPr>
          <w:lang w:val="lt-LT"/>
        </w:rPr>
        <w:t xml:space="preserve"> teisinio reguliavimo</w:t>
      </w:r>
      <w:r w:rsidR="007F3A9B">
        <w:rPr>
          <w:lang w:val="lt-LT"/>
        </w:rPr>
        <w:t>,</w:t>
      </w:r>
      <w:r w:rsidRPr="00281F35">
        <w:rPr>
          <w:lang w:val="lt-LT"/>
        </w:rPr>
        <w:t xml:space="preserve"> t</w:t>
      </w:r>
      <w:r w:rsidR="007F3A9B">
        <w:rPr>
          <w:lang w:val="lt-LT"/>
        </w:rPr>
        <w:t>u</w:t>
      </w:r>
      <w:r w:rsidRPr="00281F35">
        <w:rPr>
          <w:lang w:val="lt-LT"/>
        </w:rPr>
        <w:t>o met</w:t>
      </w:r>
      <w:r w:rsidR="007F3A9B">
        <w:rPr>
          <w:lang w:val="lt-LT"/>
        </w:rPr>
        <w:t>u</w:t>
      </w:r>
      <w:r w:rsidR="007A24B5">
        <w:rPr>
          <w:lang w:val="lt-LT"/>
        </w:rPr>
        <w:t xml:space="preserve"> teisės doktrinoje vyravo</w:t>
      </w:r>
      <w:r w:rsidRPr="00281F35">
        <w:rPr>
          <w:lang w:val="lt-LT"/>
        </w:rPr>
        <w:t xml:space="preserve"> </w:t>
      </w:r>
      <w:r w:rsidR="007A24B5">
        <w:rPr>
          <w:lang w:val="lt-LT"/>
        </w:rPr>
        <w:t>–</w:t>
      </w:r>
      <w:r w:rsidRPr="00281F35">
        <w:rPr>
          <w:lang w:val="lt-LT"/>
        </w:rPr>
        <w:t xml:space="preserve"> </w:t>
      </w:r>
      <w:r w:rsidR="007A24B5">
        <w:rPr>
          <w:lang w:val="lt-LT"/>
        </w:rPr>
        <w:t>rizikos teorija</w:t>
      </w:r>
      <w:r w:rsidRPr="00281F35">
        <w:rPr>
          <w:lang w:val="lt-LT"/>
        </w:rPr>
        <w:t xml:space="preserve"> (</w:t>
      </w:r>
      <w:proofErr w:type="spellStart"/>
      <w:r w:rsidRPr="00281F35">
        <w:rPr>
          <w:lang w:val="lt-LT"/>
        </w:rPr>
        <w:t>ang</w:t>
      </w:r>
      <w:proofErr w:type="spellEnd"/>
      <w:r w:rsidRPr="00281F35">
        <w:rPr>
          <w:lang w:val="lt-LT"/>
        </w:rPr>
        <w:t xml:space="preserve">. </w:t>
      </w:r>
      <w:proofErr w:type="spellStart"/>
      <w:r w:rsidRPr="00281F35">
        <w:rPr>
          <w:i/>
          <w:lang w:val="lt-LT"/>
        </w:rPr>
        <w:t>Venturesome</w:t>
      </w:r>
      <w:proofErr w:type="spellEnd"/>
      <w:r w:rsidRPr="00281F35">
        <w:rPr>
          <w:i/>
          <w:lang w:val="lt-LT"/>
        </w:rPr>
        <w:t xml:space="preserve"> </w:t>
      </w:r>
      <w:proofErr w:type="spellStart"/>
      <w:r w:rsidRPr="00281F35">
        <w:rPr>
          <w:i/>
          <w:lang w:val="lt-LT"/>
        </w:rPr>
        <w:t>theory</w:t>
      </w:r>
      <w:proofErr w:type="spellEnd"/>
      <w:r w:rsidRPr="00281F35">
        <w:rPr>
          <w:i/>
          <w:lang w:val="lt-LT"/>
        </w:rPr>
        <w:t xml:space="preserve"> </w:t>
      </w:r>
      <w:proofErr w:type="spellStart"/>
      <w:r w:rsidRPr="00281F35">
        <w:rPr>
          <w:i/>
          <w:lang w:val="lt-LT"/>
        </w:rPr>
        <w:t>of</w:t>
      </w:r>
      <w:proofErr w:type="spellEnd"/>
      <w:r w:rsidRPr="00281F35">
        <w:rPr>
          <w:i/>
          <w:lang w:val="lt-LT"/>
        </w:rPr>
        <w:t xml:space="preserve"> </w:t>
      </w:r>
      <w:proofErr w:type="spellStart"/>
      <w:r w:rsidRPr="00281F35">
        <w:rPr>
          <w:i/>
          <w:lang w:val="lt-LT"/>
        </w:rPr>
        <w:t>negotiations</w:t>
      </w:r>
      <w:proofErr w:type="spellEnd"/>
      <w:r w:rsidRPr="00281F35">
        <w:rPr>
          <w:lang w:val="lt-LT"/>
        </w:rPr>
        <w:t>). Ši</w:t>
      </w:r>
      <w:r w:rsidR="007A24B5">
        <w:rPr>
          <w:lang w:val="lt-LT"/>
        </w:rPr>
        <w:t>os teorijos autoriai</w:t>
      </w:r>
      <w:r w:rsidRPr="00281F35">
        <w:rPr>
          <w:lang w:val="lt-LT"/>
        </w:rPr>
        <w:t xml:space="preserve"> vadovavosi nuostata, kad kiekviena šalis asmeniškai prisiima riziką, </w:t>
      </w:r>
      <w:r w:rsidRPr="00281F35">
        <w:rPr>
          <w:lang w:val="lt-LT"/>
        </w:rPr>
        <w:lastRenderedPageBreak/>
        <w:t>susijusią su derybomis dėl sutarties sudarymo</w:t>
      </w:r>
      <w:r w:rsidRPr="00281F35">
        <w:rPr>
          <w:rStyle w:val="FootnoteReference"/>
          <w:lang w:val="lt-LT"/>
        </w:rPr>
        <w:footnoteReference w:id="84"/>
      </w:r>
      <w:r w:rsidR="007A24B5">
        <w:rPr>
          <w:lang w:val="lt-LT"/>
        </w:rPr>
        <w:t>.</w:t>
      </w:r>
      <w:r w:rsidRPr="00281F35">
        <w:rPr>
          <w:lang w:val="lt-LT"/>
        </w:rPr>
        <w:t xml:space="preserve"> Vadinasi</w:t>
      </w:r>
      <w:r w:rsidR="007A24B5">
        <w:rPr>
          <w:lang w:val="lt-LT"/>
        </w:rPr>
        <w:t>,</w:t>
      </w:r>
      <w:r w:rsidRPr="00281F35">
        <w:rPr>
          <w:lang w:val="lt-LT"/>
        </w:rPr>
        <w:t xml:space="preserve"> </w:t>
      </w:r>
      <w:proofErr w:type="spellStart"/>
      <w:r w:rsidRPr="00281F35">
        <w:rPr>
          <w:lang w:val="lt-LT"/>
        </w:rPr>
        <w:t>ikisutartinių</w:t>
      </w:r>
      <w:proofErr w:type="spellEnd"/>
      <w:r w:rsidRPr="00281F35">
        <w:rPr>
          <w:lang w:val="lt-LT"/>
        </w:rPr>
        <w:t xml:space="preserve"> santykių šalys yra laisvos bet kada ir dėl bet kokios priežasties nutraukti derybas, o visos patirtos jų išlaidos tenka pačioms nuostolius patyrusioms šalims. Rizikos teorija remiasi trimis pagrindinėmis prielaidomis: 1) bet koks kišimasis į sutarties formavimo procedūrą, kol šalys dar neprisiima jokių sutartinių prievolių ir neįvykdė jokio delikto, pažeis sutarties laisvės principą, kuris yra visos sutarčių teisės pagrindas; 2) bet koks kišimasis į sutarties formavimo procedūrą privers šalis pagalvoti dukart prieš pradedant derybas ir tai lems bendr</w:t>
      </w:r>
      <w:r w:rsidR="007A24B5">
        <w:rPr>
          <w:lang w:val="lt-LT"/>
        </w:rPr>
        <w:t xml:space="preserve">ą sudaromų sutarčių skaičiaus </w:t>
      </w:r>
      <w:r w:rsidRPr="00281F35">
        <w:rPr>
          <w:lang w:val="lt-LT"/>
        </w:rPr>
        <w:t>mažėjimą; 3) kol šalių elgesys nepatenka į nustatytų taisyklių ir procedūrų apimtį, jis turi būti ignoruojamas kaip teisiškai nereikšmingas</w:t>
      </w:r>
      <w:r w:rsidRPr="00281F35">
        <w:rPr>
          <w:rStyle w:val="FootnoteReference"/>
          <w:lang w:val="lt-LT"/>
        </w:rPr>
        <w:footnoteReference w:id="85"/>
      </w:r>
      <w:r w:rsidR="007A24B5">
        <w:rPr>
          <w:lang w:val="lt-LT"/>
        </w:rPr>
        <w:t>.</w:t>
      </w:r>
      <w:r w:rsidRPr="00281F35">
        <w:rPr>
          <w:lang w:val="lt-LT"/>
        </w:rPr>
        <w:t xml:space="preserve"> Tačiau</w:t>
      </w:r>
      <w:r w:rsidR="007A24B5">
        <w:rPr>
          <w:lang w:val="lt-LT"/>
        </w:rPr>
        <w:t>,</w:t>
      </w:r>
      <w:r w:rsidRPr="00281F35">
        <w:rPr>
          <w:lang w:val="lt-LT"/>
        </w:rPr>
        <w:t xml:space="preserve"> </w:t>
      </w:r>
      <w:r w:rsidR="007A24B5">
        <w:rPr>
          <w:lang w:val="lt-LT"/>
        </w:rPr>
        <w:t>plėtojantis</w:t>
      </w:r>
      <w:r w:rsidRPr="00281F35">
        <w:rPr>
          <w:lang w:val="lt-LT"/>
        </w:rPr>
        <w:t xml:space="preserve"> ir sudėtingėjant komercinei apyvartai, tapo aišku, kad </w:t>
      </w:r>
      <w:proofErr w:type="spellStart"/>
      <w:r w:rsidRPr="00281F35">
        <w:rPr>
          <w:lang w:val="lt-LT"/>
        </w:rPr>
        <w:t>ikisutartiniai</w:t>
      </w:r>
      <w:proofErr w:type="spellEnd"/>
      <w:r w:rsidRPr="00281F35">
        <w:rPr>
          <w:lang w:val="lt-LT"/>
        </w:rPr>
        <w:t xml:space="preserve"> santykiai turi būti teisiškai reglamentuoti, nes teisinio mechanizmo, apimančio sutartie</w:t>
      </w:r>
      <w:r w:rsidR="007A24B5">
        <w:rPr>
          <w:lang w:val="lt-LT"/>
        </w:rPr>
        <w:t>s formavimo procedūrą, stoka</w:t>
      </w:r>
      <w:r w:rsidRPr="00281F35">
        <w:rPr>
          <w:lang w:val="lt-LT"/>
        </w:rPr>
        <w:t xml:space="preserve"> gali lemti ne</w:t>
      </w:r>
      <w:r w:rsidR="007A24B5">
        <w:rPr>
          <w:lang w:val="lt-LT"/>
        </w:rPr>
        <w:t>teisingus rezultatus, negalimumą</w:t>
      </w:r>
      <w:r w:rsidRPr="00281F35">
        <w:rPr>
          <w:lang w:val="lt-LT"/>
        </w:rPr>
        <w:t xml:space="preserve"> apginti sąžiningų civilinės apyvartos dalyvio teisių ir teisėtų interesų. Šią teisinę spragą pirmasis paste</w:t>
      </w:r>
      <w:r w:rsidR="007A24B5">
        <w:rPr>
          <w:lang w:val="lt-LT"/>
        </w:rPr>
        <w:t>bėjo vokiečių teisininkas R.</w:t>
      </w:r>
      <w:r w:rsidRPr="00281F35">
        <w:rPr>
          <w:lang w:val="lt-LT"/>
        </w:rPr>
        <w:t xml:space="preserve"> </w:t>
      </w:r>
      <w:proofErr w:type="spellStart"/>
      <w:r w:rsidRPr="00281F35">
        <w:rPr>
          <w:lang w:val="lt-LT"/>
        </w:rPr>
        <w:t>von</w:t>
      </w:r>
      <w:proofErr w:type="spellEnd"/>
      <w:r w:rsidRPr="00281F35">
        <w:rPr>
          <w:lang w:val="lt-LT"/>
        </w:rPr>
        <w:t xml:space="preserve"> </w:t>
      </w:r>
      <w:proofErr w:type="spellStart"/>
      <w:r w:rsidRPr="00281F35">
        <w:rPr>
          <w:lang w:val="lt-LT"/>
        </w:rPr>
        <w:t>Jhering</w:t>
      </w:r>
      <w:r w:rsidR="007A24B5">
        <w:rPr>
          <w:lang w:val="lt-LT"/>
        </w:rPr>
        <w:t>as</w:t>
      </w:r>
      <w:proofErr w:type="spellEnd"/>
      <w:r w:rsidRPr="00281F35">
        <w:rPr>
          <w:lang w:val="lt-LT"/>
        </w:rPr>
        <w:t>. Populiariame savo 1861 m. kūrinyje</w:t>
      </w:r>
      <w:r w:rsidRPr="00281F35">
        <w:rPr>
          <w:rStyle w:val="FootnoteReference"/>
          <w:lang w:val="lt-LT"/>
        </w:rPr>
        <w:footnoteReference w:id="86"/>
      </w:r>
      <w:r w:rsidRPr="00281F35">
        <w:rPr>
          <w:lang w:val="lt-LT"/>
        </w:rPr>
        <w:t xml:space="preserve"> jis tvirtino, kad šalis gali būti atsakinga už savo kaltę derybų metu. Jo nuomone</w:t>
      </w:r>
      <w:r w:rsidR="007A24B5">
        <w:rPr>
          <w:lang w:val="lt-LT"/>
        </w:rPr>
        <w:t>,</w:t>
      </w:r>
      <w:r w:rsidRPr="00281F35">
        <w:rPr>
          <w:lang w:val="lt-LT"/>
        </w:rPr>
        <w:t xml:space="preserve"> šalis, kuri sukėlė kitai šaliai pasitikėjimą, kad teisėta sutartis bus sudaryta, gali būti atsakinga už </w:t>
      </w:r>
      <w:proofErr w:type="spellStart"/>
      <w:r w:rsidRPr="00281F35">
        <w:rPr>
          <w:i/>
          <w:lang w:val="lt-LT"/>
        </w:rPr>
        <w:t>culpa</w:t>
      </w:r>
      <w:proofErr w:type="spellEnd"/>
      <w:r w:rsidRPr="00281F35">
        <w:rPr>
          <w:i/>
          <w:lang w:val="lt-LT"/>
        </w:rPr>
        <w:t xml:space="preserve"> </w:t>
      </w:r>
      <w:proofErr w:type="spellStart"/>
      <w:r w:rsidRPr="00281F35">
        <w:rPr>
          <w:i/>
          <w:lang w:val="lt-LT"/>
        </w:rPr>
        <w:t>in</w:t>
      </w:r>
      <w:proofErr w:type="spellEnd"/>
      <w:r w:rsidRPr="00281F35">
        <w:rPr>
          <w:i/>
          <w:lang w:val="lt-LT"/>
        </w:rPr>
        <w:t xml:space="preserve"> </w:t>
      </w:r>
      <w:proofErr w:type="spellStart"/>
      <w:r w:rsidRPr="00281F35">
        <w:rPr>
          <w:i/>
          <w:lang w:val="lt-LT"/>
        </w:rPr>
        <w:t>contrahendo</w:t>
      </w:r>
      <w:proofErr w:type="spellEnd"/>
      <w:r w:rsidR="007A24B5">
        <w:rPr>
          <w:i/>
          <w:lang w:val="lt-LT"/>
        </w:rPr>
        <w:t xml:space="preserve"> </w:t>
      </w:r>
      <w:r w:rsidR="007A24B5">
        <w:rPr>
          <w:lang w:val="lt-LT"/>
        </w:rPr>
        <w:t>(</w:t>
      </w:r>
      <w:r w:rsidRPr="00281F35">
        <w:rPr>
          <w:lang w:val="lt-LT"/>
        </w:rPr>
        <w:t xml:space="preserve">liet. </w:t>
      </w:r>
      <w:r w:rsidRPr="00CB4CBD">
        <w:rPr>
          <w:i/>
          <w:lang w:val="lt-LT"/>
        </w:rPr>
        <w:t>netinkamas šalių elgesys derybose</w:t>
      </w:r>
      <w:r w:rsidRPr="00281F35">
        <w:rPr>
          <w:lang w:val="lt-LT"/>
        </w:rPr>
        <w:t xml:space="preserve">). R. </w:t>
      </w:r>
      <w:proofErr w:type="spellStart"/>
      <w:r w:rsidRPr="00281F35">
        <w:rPr>
          <w:lang w:val="lt-LT"/>
        </w:rPr>
        <w:t>Jhering</w:t>
      </w:r>
      <w:r w:rsidR="007A24B5">
        <w:rPr>
          <w:lang w:val="lt-LT"/>
        </w:rPr>
        <w:t>as</w:t>
      </w:r>
      <w:proofErr w:type="spellEnd"/>
      <w:r w:rsidRPr="00281F35">
        <w:rPr>
          <w:lang w:val="lt-LT"/>
        </w:rPr>
        <w:t xml:space="preserve"> išvedė </w:t>
      </w:r>
      <w:proofErr w:type="spellStart"/>
      <w:r w:rsidR="007A24B5" w:rsidRPr="007A24B5">
        <w:rPr>
          <w:i/>
          <w:lang w:val="lt-LT"/>
        </w:rPr>
        <w:t>c</w:t>
      </w:r>
      <w:r w:rsidRPr="007A24B5">
        <w:rPr>
          <w:i/>
          <w:lang w:val="lt-LT"/>
        </w:rPr>
        <w:t>ulpa</w:t>
      </w:r>
      <w:proofErr w:type="spellEnd"/>
      <w:r w:rsidRPr="007A24B5">
        <w:rPr>
          <w:i/>
          <w:lang w:val="lt-LT"/>
        </w:rPr>
        <w:t xml:space="preserve"> </w:t>
      </w:r>
      <w:proofErr w:type="spellStart"/>
      <w:r w:rsidRPr="007A24B5">
        <w:rPr>
          <w:i/>
          <w:lang w:val="lt-LT"/>
        </w:rPr>
        <w:t>in</w:t>
      </w:r>
      <w:proofErr w:type="spellEnd"/>
      <w:r w:rsidRPr="007A24B5">
        <w:rPr>
          <w:i/>
          <w:lang w:val="lt-LT"/>
        </w:rPr>
        <w:t xml:space="preserve"> </w:t>
      </w:r>
      <w:proofErr w:type="spellStart"/>
      <w:r w:rsidRPr="007A24B5">
        <w:rPr>
          <w:i/>
          <w:lang w:val="lt-LT"/>
        </w:rPr>
        <w:t>contrahendo</w:t>
      </w:r>
      <w:proofErr w:type="spellEnd"/>
      <w:r w:rsidR="007A24B5">
        <w:rPr>
          <w:lang w:val="lt-LT"/>
        </w:rPr>
        <w:t xml:space="preserve"> doktriną iš keleto specifinių Romos</w:t>
      </w:r>
      <w:r w:rsidRPr="00281F35">
        <w:rPr>
          <w:lang w:val="lt-LT"/>
        </w:rPr>
        <w:t xml:space="preserve"> teisės šaltinių, nustatančių atsakomybę už negaliojančias sutartis, kai pagrindas buvo tai, kad šalis pr</w:t>
      </w:r>
      <w:r w:rsidR="007A24B5">
        <w:rPr>
          <w:lang w:val="lt-LT"/>
        </w:rPr>
        <w:t>adėjo sutartines derybas neturėdama galimybių sudaryti įstatymų</w:t>
      </w:r>
      <w:r w:rsidRPr="00281F35">
        <w:rPr>
          <w:lang w:val="lt-LT"/>
        </w:rPr>
        <w:t xml:space="preserve"> reik</w:t>
      </w:r>
      <w:r w:rsidR="007A24B5">
        <w:rPr>
          <w:lang w:val="lt-LT"/>
        </w:rPr>
        <w:t xml:space="preserve">alavimus atitinkančią sutartį – </w:t>
      </w:r>
      <w:r w:rsidRPr="00281F35">
        <w:rPr>
          <w:lang w:val="lt-LT"/>
        </w:rPr>
        <w:t>viena šalis kaltai suklaidino kitą šalį. Minėtos teorijos autorius padarė išvadą, kad inicijuojant sutartines derybas šalys privalo būti rūpestingos</w:t>
      </w:r>
      <w:r w:rsidRPr="00281F35">
        <w:rPr>
          <w:rStyle w:val="FootnoteReference"/>
          <w:lang w:val="lt-LT"/>
        </w:rPr>
        <w:footnoteReference w:id="87"/>
      </w:r>
      <w:r w:rsidR="007A24B5">
        <w:rPr>
          <w:lang w:val="lt-LT"/>
        </w:rPr>
        <w:t>.</w:t>
      </w:r>
      <w:r w:rsidRPr="00281F35">
        <w:rPr>
          <w:lang w:val="lt-LT"/>
        </w:rPr>
        <w:t xml:space="preserve"> Dažnai yra manoma, kad </w:t>
      </w:r>
      <w:r w:rsidR="007A24B5" w:rsidRPr="00281F35">
        <w:rPr>
          <w:lang w:val="lt-LT"/>
        </w:rPr>
        <w:t xml:space="preserve">R. </w:t>
      </w:r>
      <w:proofErr w:type="spellStart"/>
      <w:r w:rsidRPr="00281F35">
        <w:rPr>
          <w:lang w:val="lt-LT"/>
        </w:rPr>
        <w:t>Jhering</w:t>
      </w:r>
      <w:r w:rsidR="007A24B5">
        <w:rPr>
          <w:lang w:val="lt-LT"/>
        </w:rPr>
        <w:t>as</w:t>
      </w:r>
      <w:proofErr w:type="spellEnd"/>
      <w:r w:rsidRPr="00281F35">
        <w:rPr>
          <w:lang w:val="lt-LT"/>
        </w:rPr>
        <w:t xml:space="preserve"> pasiūlė taikyti atsakomybę už derybų nutraukimą. Tačiau savo kūrinyje jis nė žodžio nepasakė apie nuviliančias derybas; jis nagrinėjo situacijas, kuriose bent viena šalis manė, kad teisėta sutartis buvo sudaryta</w:t>
      </w:r>
      <w:r w:rsidRPr="00281F35">
        <w:rPr>
          <w:rStyle w:val="FootnoteReference"/>
          <w:lang w:val="lt-LT"/>
        </w:rPr>
        <w:footnoteReference w:id="88"/>
      </w:r>
      <w:r w:rsidR="007A24B5">
        <w:rPr>
          <w:lang w:val="lt-LT"/>
        </w:rPr>
        <w:t>.</w:t>
      </w:r>
      <w:r w:rsidRPr="00281F35">
        <w:rPr>
          <w:lang w:val="lt-LT"/>
        </w:rPr>
        <w:t xml:space="preserve"> XX amžiaus pradžioje prancūzų teisininkas R. </w:t>
      </w:r>
      <w:proofErr w:type="spellStart"/>
      <w:r w:rsidRPr="00281F35">
        <w:rPr>
          <w:lang w:val="lt-LT"/>
        </w:rPr>
        <w:t>Saleilles</w:t>
      </w:r>
      <w:r w:rsidR="007A24B5">
        <w:rPr>
          <w:lang w:val="lt-LT"/>
        </w:rPr>
        <w:t>‘as</w:t>
      </w:r>
      <w:proofErr w:type="spellEnd"/>
      <w:r w:rsidR="007A24B5">
        <w:rPr>
          <w:lang w:val="lt-LT"/>
        </w:rPr>
        <w:t xml:space="preserve"> toliau plėtojo</w:t>
      </w:r>
      <w:r w:rsidRPr="00281F35">
        <w:rPr>
          <w:lang w:val="lt-LT"/>
        </w:rPr>
        <w:t xml:space="preserve"> šią doktriną ir įrodė, kad šalys turi elgtis sąžiningai</w:t>
      </w:r>
      <w:r w:rsidR="007A24B5">
        <w:rPr>
          <w:lang w:val="lt-LT"/>
        </w:rPr>
        <w:t xml:space="preserve"> </w:t>
      </w:r>
      <w:r w:rsidRPr="00281F35">
        <w:rPr>
          <w:lang w:val="lt-LT"/>
        </w:rPr>
        <w:t>(</w:t>
      </w:r>
      <w:proofErr w:type="spellStart"/>
      <w:r w:rsidRPr="00281F35">
        <w:rPr>
          <w:lang w:val="lt-LT"/>
        </w:rPr>
        <w:t>ang</w:t>
      </w:r>
      <w:proofErr w:type="spellEnd"/>
      <w:r w:rsidRPr="00281F35">
        <w:rPr>
          <w:lang w:val="lt-LT"/>
        </w:rPr>
        <w:t xml:space="preserve">. </w:t>
      </w:r>
      <w:proofErr w:type="spellStart"/>
      <w:r w:rsidRPr="00281F35">
        <w:rPr>
          <w:i/>
          <w:lang w:val="lt-LT"/>
        </w:rPr>
        <w:t>in</w:t>
      </w:r>
      <w:proofErr w:type="spellEnd"/>
      <w:r w:rsidRPr="00281F35">
        <w:rPr>
          <w:i/>
          <w:lang w:val="lt-LT"/>
        </w:rPr>
        <w:t xml:space="preserve"> </w:t>
      </w:r>
      <w:proofErr w:type="spellStart"/>
      <w:r w:rsidRPr="00281F35">
        <w:rPr>
          <w:i/>
          <w:lang w:val="lt-LT"/>
        </w:rPr>
        <w:t>good</w:t>
      </w:r>
      <w:proofErr w:type="spellEnd"/>
      <w:r w:rsidRPr="00281F35">
        <w:rPr>
          <w:i/>
          <w:lang w:val="lt-LT"/>
        </w:rPr>
        <w:t xml:space="preserve"> </w:t>
      </w:r>
      <w:proofErr w:type="spellStart"/>
      <w:r w:rsidRPr="00281F35">
        <w:rPr>
          <w:i/>
          <w:lang w:val="lt-LT"/>
        </w:rPr>
        <w:t>faith</w:t>
      </w:r>
      <w:proofErr w:type="spellEnd"/>
      <w:r w:rsidRPr="00281F35">
        <w:rPr>
          <w:lang w:val="lt-LT"/>
        </w:rPr>
        <w:t>) derybų metu ir kad šalis, kuri dėl nepateisinamų priežasčių nutrauks derybas, privalo kompensuoti nukentėjusios šalies pasitikėjimo nuostolius</w:t>
      </w:r>
      <w:r w:rsidRPr="00281F35">
        <w:rPr>
          <w:rStyle w:val="FootnoteReference"/>
          <w:lang w:val="lt-LT"/>
        </w:rPr>
        <w:footnoteReference w:id="89"/>
      </w:r>
      <w:r w:rsidR="007A24B5">
        <w:rPr>
          <w:lang w:val="lt-LT"/>
        </w:rPr>
        <w:t>.</w:t>
      </w:r>
      <w:r w:rsidRPr="00281F35">
        <w:rPr>
          <w:lang w:val="lt-LT"/>
        </w:rPr>
        <w:t xml:space="preserve">  Remiantis </w:t>
      </w:r>
      <w:r w:rsidRPr="00281F35">
        <w:rPr>
          <w:lang w:val="lt-LT"/>
        </w:rPr>
        <w:lastRenderedPageBreak/>
        <w:t>sąžiningumo principu, šalis</w:t>
      </w:r>
      <w:r w:rsidR="007A24B5">
        <w:rPr>
          <w:lang w:val="lt-LT"/>
        </w:rPr>
        <w:t>,</w:t>
      </w:r>
      <w:r w:rsidRPr="00281F35">
        <w:rPr>
          <w:lang w:val="lt-LT"/>
        </w:rPr>
        <w:t xml:space="preserve"> pradėjusi derybas</w:t>
      </w:r>
      <w:r w:rsidR="007A24B5">
        <w:rPr>
          <w:lang w:val="lt-LT"/>
        </w:rPr>
        <w:t>,</w:t>
      </w:r>
      <w:r w:rsidRPr="00281F35">
        <w:rPr>
          <w:lang w:val="lt-LT"/>
        </w:rPr>
        <w:t xml:space="preserve"> turi elgtis dorai ir negali nutraukti derybų be rimtos priežasties. Paminėtina, kad R. </w:t>
      </w:r>
      <w:proofErr w:type="spellStart"/>
      <w:r w:rsidRPr="00281F35">
        <w:rPr>
          <w:lang w:val="lt-LT"/>
        </w:rPr>
        <w:t>Saleilles</w:t>
      </w:r>
      <w:r w:rsidR="007A24B5">
        <w:rPr>
          <w:lang w:val="lt-LT"/>
        </w:rPr>
        <w:t>‘as</w:t>
      </w:r>
      <w:proofErr w:type="spellEnd"/>
      <w:r w:rsidRPr="00281F35">
        <w:rPr>
          <w:lang w:val="lt-LT"/>
        </w:rPr>
        <w:t xml:space="preserve"> tvirtino, kad šalis</w:t>
      </w:r>
      <w:r w:rsidR="007A24B5">
        <w:rPr>
          <w:lang w:val="lt-LT"/>
        </w:rPr>
        <w:t>,</w:t>
      </w:r>
      <w:r w:rsidRPr="00281F35">
        <w:rPr>
          <w:lang w:val="lt-LT"/>
        </w:rPr>
        <w:t xml:space="preserve"> dalyvaujanti derybose</w:t>
      </w:r>
      <w:r w:rsidR="00762CCC">
        <w:rPr>
          <w:lang w:val="lt-LT"/>
        </w:rPr>
        <w:t>,</w:t>
      </w:r>
      <w:r w:rsidRPr="00281F35">
        <w:rPr>
          <w:lang w:val="lt-LT"/>
        </w:rPr>
        <w:t xml:space="preserve"> negali jų nutraukti savavališkai</w:t>
      </w:r>
      <w:r w:rsidR="00762CCC">
        <w:rPr>
          <w:lang w:val="lt-LT"/>
        </w:rPr>
        <w:t>,</w:t>
      </w:r>
      <w:r w:rsidRPr="00281F35">
        <w:rPr>
          <w:lang w:val="lt-LT"/>
        </w:rPr>
        <w:t xml:space="preserve"> nekompensuodama kitos</w:t>
      </w:r>
      <w:r w:rsidR="00762CCC">
        <w:rPr>
          <w:lang w:val="lt-LT"/>
        </w:rPr>
        <w:t xml:space="preserve"> šalies „pasitikėjimo nuostolių“ (</w:t>
      </w:r>
      <w:proofErr w:type="spellStart"/>
      <w:r w:rsidRPr="00281F35">
        <w:rPr>
          <w:lang w:val="lt-LT"/>
        </w:rPr>
        <w:t>ang</w:t>
      </w:r>
      <w:proofErr w:type="spellEnd"/>
      <w:r w:rsidRPr="00281F35">
        <w:rPr>
          <w:lang w:val="lt-LT"/>
        </w:rPr>
        <w:t xml:space="preserve">. </w:t>
      </w:r>
      <w:proofErr w:type="spellStart"/>
      <w:r w:rsidRPr="00281F35">
        <w:rPr>
          <w:i/>
          <w:lang w:val="lt-LT"/>
        </w:rPr>
        <w:t>reliance</w:t>
      </w:r>
      <w:proofErr w:type="spellEnd"/>
      <w:r w:rsidRPr="00281F35">
        <w:rPr>
          <w:i/>
          <w:lang w:val="lt-LT"/>
        </w:rPr>
        <w:t xml:space="preserve"> </w:t>
      </w:r>
      <w:proofErr w:type="spellStart"/>
      <w:r w:rsidR="00313E46">
        <w:rPr>
          <w:i/>
          <w:lang w:val="lt-LT"/>
        </w:rPr>
        <w:t>damages</w:t>
      </w:r>
      <w:proofErr w:type="spellEnd"/>
      <w:r w:rsidRPr="00281F35">
        <w:rPr>
          <w:lang w:val="lt-LT"/>
        </w:rPr>
        <w:t>), kurie yra atlyginami dėl patirtų praradimų už</w:t>
      </w:r>
      <w:r w:rsidR="00762CCC">
        <w:rPr>
          <w:lang w:val="lt-LT"/>
        </w:rPr>
        <w:t xml:space="preserve"> pasitikėjimo sutarties sudarymo</w:t>
      </w:r>
      <w:r w:rsidRPr="00281F35">
        <w:rPr>
          <w:lang w:val="lt-LT"/>
        </w:rPr>
        <w:t xml:space="preserve"> sužlugdymą</w:t>
      </w:r>
      <w:r w:rsidRPr="00281F35">
        <w:rPr>
          <w:rStyle w:val="FootnoteReference"/>
          <w:lang w:val="lt-LT"/>
        </w:rPr>
        <w:footnoteReference w:id="90"/>
      </w:r>
      <w:r w:rsidR="00762CCC">
        <w:rPr>
          <w:lang w:val="lt-LT"/>
        </w:rPr>
        <w:t>.</w:t>
      </w:r>
      <w:r w:rsidRPr="00281F35">
        <w:rPr>
          <w:lang w:val="lt-LT"/>
        </w:rPr>
        <w:t xml:space="preserve"> Taig</w:t>
      </w:r>
      <w:r w:rsidR="00762CCC">
        <w:rPr>
          <w:lang w:val="lt-LT"/>
        </w:rPr>
        <w:t xml:space="preserve">i, </w:t>
      </w:r>
      <w:proofErr w:type="spellStart"/>
      <w:r w:rsidR="00762CCC">
        <w:rPr>
          <w:lang w:val="lt-LT"/>
        </w:rPr>
        <w:t>ikisutartinė</w:t>
      </w:r>
      <w:proofErr w:type="spellEnd"/>
      <w:r w:rsidR="00762CCC">
        <w:rPr>
          <w:lang w:val="lt-LT"/>
        </w:rPr>
        <w:t xml:space="preserve"> atsakomybė yra paremta teze, kad</w:t>
      </w:r>
      <w:r w:rsidRPr="00281F35">
        <w:rPr>
          <w:lang w:val="lt-LT"/>
        </w:rPr>
        <w:t xml:space="preserve"> nuo to momento, kai šalys pradeda derybas</w:t>
      </w:r>
      <w:r w:rsidR="00762CCC">
        <w:rPr>
          <w:lang w:val="lt-LT"/>
        </w:rPr>
        <w:t>,</w:t>
      </w:r>
      <w:r w:rsidRPr="00281F35">
        <w:rPr>
          <w:lang w:val="lt-LT"/>
        </w:rPr>
        <w:t xml:space="preserve"> tarp</w:t>
      </w:r>
      <w:r w:rsidR="00762CCC">
        <w:rPr>
          <w:lang w:val="lt-LT"/>
        </w:rPr>
        <w:t xml:space="preserve"> jų sukuriamas ypatingas ryšys –</w:t>
      </w:r>
      <w:r w:rsidRPr="00281F35">
        <w:rPr>
          <w:lang w:val="lt-LT"/>
        </w:rPr>
        <w:t xml:space="preserve"> pasitikėjimo santykiai, kurie reikalauja iš abiejų šalių abipusio sąžiningumo. Tokiu abipusiu sąžiningumu užtarnaujama speciali apsauga, kuri garantuoja normal</w:t>
      </w:r>
      <w:r w:rsidR="00762CCC">
        <w:rPr>
          <w:lang w:val="lt-LT"/>
        </w:rPr>
        <w:t>ią</w:t>
      </w:r>
      <w:r w:rsidRPr="00281F35">
        <w:rPr>
          <w:lang w:val="lt-LT"/>
        </w:rPr>
        <w:t xml:space="preserve"> verslo </w:t>
      </w:r>
      <w:r w:rsidR="00762CCC">
        <w:rPr>
          <w:lang w:val="lt-LT"/>
        </w:rPr>
        <w:t>plėtrą</w:t>
      </w:r>
      <w:r w:rsidRPr="00281F35">
        <w:rPr>
          <w:rStyle w:val="FootnoteReference"/>
          <w:lang w:val="lt-LT"/>
        </w:rPr>
        <w:footnoteReference w:id="91"/>
      </w:r>
      <w:r w:rsidR="00762CCC">
        <w:rPr>
          <w:lang w:val="lt-LT"/>
        </w:rPr>
        <w:t>.</w:t>
      </w:r>
      <w:r w:rsidRPr="00281F35">
        <w:rPr>
          <w:lang w:val="lt-LT"/>
        </w:rPr>
        <w:t xml:space="preserve"> Suprantama, kad šios naujos </w:t>
      </w:r>
      <w:proofErr w:type="spellStart"/>
      <w:r w:rsidRPr="00281F35">
        <w:rPr>
          <w:lang w:val="lt-LT"/>
        </w:rPr>
        <w:t>ikisutartinės</w:t>
      </w:r>
      <w:proofErr w:type="spellEnd"/>
      <w:r w:rsidRPr="00281F35">
        <w:rPr>
          <w:lang w:val="lt-LT"/>
        </w:rPr>
        <w:t xml:space="preserve"> atsakomybės instituto idėjos nebuvo priimtos įstatymų leidėjų iš karto, ilgą laiką jos plėtojosi </w:t>
      </w:r>
      <w:proofErr w:type="spellStart"/>
      <w:r w:rsidRPr="00281F35">
        <w:rPr>
          <w:i/>
          <w:lang w:val="lt-LT"/>
        </w:rPr>
        <w:t>extra</w:t>
      </w:r>
      <w:proofErr w:type="spellEnd"/>
      <w:r w:rsidRPr="00281F35">
        <w:rPr>
          <w:i/>
          <w:lang w:val="lt-LT"/>
        </w:rPr>
        <w:t xml:space="preserve"> </w:t>
      </w:r>
      <w:proofErr w:type="spellStart"/>
      <w:r w:rsidRPr="00281F35">
        <w:rPr>
          <w:i/>
          <w:lang w:val="lt-LT"/>
        </w:rPr>
        <w:t>legem</w:t>
      </w:r>
      <w:proofErr w:type="spellEnd"/>
      <w:r w:rsidRPr="00281F35">
        <w:rPr>
          <w:lang w:val="lt-LT"/>
        </w:rPr>
        <w:t>, t.</w:t>
      </w:r>
      <w:r w:rsidR="00762CCC">
        <w:rPr>
          <w:lang w:val="lt-LT"/>
        </w:rPr>
        <w:t xml:space="preserve"> </w:t>
      </w:r>
      <w:r w:rsidRPr="00281F35">
        <w:rPr>
          <w:lang w:val="lt-LT"/>
        </w:rPr>
        <w:t>y. teismų praktikoj</w:t>
      </w:r>
      <w:r w:rsidR="00762CCC">
        <w:rPr>
          <w:lang w:val="lt-LT"/>
        </w:rPr>
        <w:t>e</w:t>
      </w:r>
      <w:r w:rsidRPr="00281F35">
        <w:rPr>
          <w:lang w:val="lt-LT"/>
        </w:rPr>
        <w:t xml:space="preserve"> ir teisės doktrinoje. Jau nuo 1920 m. </w:t>
      </w:r>
      <w:proofErr w:type="spellStart"/>
      <w:r w:rsidR="00762CCC" w:rsidRPr="00762CCC">
        <w:rPr>
          <w:i/>
          <w:lang w:val="lt-LT"/>
        </w:rPr>
        <w:t>c</w:t>
      </w:r>
      <w:r w:rsidRPr="00762CCC">
        <w:rPr>
          <w:i/>
          <w:lang w:val="lt-LT"/>
        </w:rPr>
        <w:t>ulpa</w:t>
      </w:r>
      <w:proofErr w:type="spellEnd"/>
      <w:r w:rsidRPr="00762CCC">
        <w:rPr>
          <w:i/>
          <w:lang w:val="lt-LT"/>
        </w:rPr>
        <w:t xml:space="preserve"> </w:t>
      </w:r>
      <w:proofErr w:type="spellStart"/>
      <w:r w:rsidRPr="00762CCC">
        <w:rPr>
          <w:i/>
          <w:lang w:val="lt-LT"/>
        </w:rPr>
        <w:t>in</w:t>
      </w:r>
      <w:proofErr w:type="spellEnd"/>
      <w:r w:rsidRPr="00762CCC">
        <w:rPr>
          <w:i/>
          <w:lang w:val="lt-LT"/>
        </w:rPr>
        <w:t xml:space="preserve"> </w:t>
      </w:r>
      <w:proofErr w:type="spellStart"/>
      <w:r w:rsidRPr="00762CCC">
        <w:rPr>
          <w:i/>
          <w:lang w:val="lt-LT"/>
        </w:rPr>
        <w:t>contrahendo</w:t>
      </w:r>
      <w:proofErr w:type="spellEnd"/>
      <w:r w:rsidRPr="00762CCC">
        <w:rPr>
          <w:i/>
          <w:lang w:val="lt-LT"/>
        </w:rPr>
        <w:t xml:space="preserve"> </w:t>
      </w:r>
      <w:r w:rsidRPr="00281F35">
        <w:rPr>
          <w:lang w:val="lt-LT"/>
        </w:rPr>
        <w:t>doktrina tapo Vokietijos teismų praktikoje</w:t>
      </w:r>
      <w:r w:rsidR="00762CCC">
        <w:rPr>
          <w:lang w:val="lt-LT"/>
        </w:rPr>
        <w:t xml:space="preserve"> nuolatos</w:t>
      </w:r>
      <w:r w:rsidRPr="00281F35">
        <w:rPr>
          <w:lang w:val="lt-LT"/>
        </w:rPr>
        <w:t xml:space="preserve"> taikoma šalių santykiams nuo to momento, kai pradedamos sutartinės derybos ir sukuriami specialūs santykiai</w:t>
      </w:r>
      <w:r w:rsidR="00762CCC">
        <w:rPr>
          <w:lang w:val="lt-LT"/>
        </w:rPr>
        <w:t xml:space="preserve"> </w:t>
      </w:r>
      <w:r w:rsidRPr="00281F35">
        <w:rPr>
          <w:lang w:val="lt-LT"/>
        </w:rPr>
        <w:t xml:space="preserve">(vok. </w:t>
      </w:r>
      <w:proofErr w:type="spellStart"/>
      <w:r w:rsidRPr="00281F35">
        <w:rPr>
          <w:i/>
          <w:lang w:val="lt-LT"/>
        </w:rPr>
        <w:t>Sonderrechtsverhältnis</w:t>
      </w:r>
      <w:proofErr w:type="spellEnd"/>
      <w:r w:rsidRPr="00281F35">
        <w:rPr>
          <w:i/>
          <w:lang w:val="lt-LT"/>
        </w:rPr>
        <w:t>)</w:t>
      </w:r>
      <w:r w:rsidRPr="00281F35">
        <w:rPr>
          <w:lang w:val="lt-LT"/>
        </w:rPr>
        <w:t xml:space="preserve"> tarp derybų šalių, remiantis teise yra sukuriamos sąžiningumo ir lojalumo pareigos. Šias pareigas pažeidusiai šaliai gali kilti atsakomybė remiantis sutartinius santykius reglamentuojančiomis normomis</w:t>
      </w:r>
      <w:r w:rsidRPr="00281F35">
        <w:rPr>
          <w:rStyle w:val="FootnoteReference"/>
          <w:lang w:val="lt-LT"/>
        </w:rPr>
        <w:footnoteReference w:id="92"/>
      </w:r>
      <w:r w:rsidR="00762CCC">
        <w:rPr>
          <w:lang w:val="lt-LT"/>
        </w:rPr>
        <w:t>.</w:t>
      </w:r>
      <w:r w:rsidRPr="00281F35">
        <w:rPr>
          <w:lang w:val="lt-LT"/>
        </w:rPr>
        <w:t xml:space="preserve"> Teism</w:t>
      </w:r>
      <w:r w:rsidR="00762CCC">
        <w:rPr>
          <w:lang w:val="lt-LT"/>
        </w:rPr>
        <w:t>ams išplėtojus šią doktriną</w:t>
      </w:r>
      <w:r w:rsidRPr="00281F35">
        <w:rPr>
          <w:lang w:val="lt-LT"/>
        </w:rPr>
        <w:t xml:space="preserve"> praktikoje, Vokietijos įstatymų leidėjas, vykd</w:t>
      </w:r>
      <w:r w:rsidR="00762CCC">
        <w:rPr>
          <w:lang w:val="lt-LT"/>
        </w:rPr>
        <w:t>ydamas</w:t>
      </w:r>
      <w:r w:rsidRPr="00281F35">
        <w:rPr>
          <w:lang w:val="lt-LT"/>
        </w:rPr>
        <w:t xml:space="preserve"> civilinio kodekso reformą, nusprendė </w:t>
      </w:r>
      <w:proofErr w:type="spellStart"/>
      <w:r w:rsidRPr="00281F35">
        <w:rPr>
          <w:lang w:val="lt-LT"/>
        </w:rPr>
        <w:t>ikisutartinę</w:t>
      </w:r>
      <w:proofErr w:type="spellEnd"/>
      <w:r w:rsidRPr="00281F35">
        <w:rPr>
          <w:lang w:val="lt-LT"/>
        </w:rPr>
        <w:t xml:space="preserve"> atsakomybę įtvirtinti Vokietijos pozityviojoje teisėje: CK 280 str. 1</w:t>
      </w:r>
      <w:r w:rsidR="00762CCC">
        <w:rPr>
          <w:lang w:val="lt-LT"/>
        </w:rPr>
        <w:t xml:space="preserve"> </w:t>
      </w:r>
      <w:r w:rsidRPr="00281F35">
        <w:rPr>
          <w:lang w:val="lt-LT"/>
        </w:rPr>
        <w:t>d., CK 241 str. 2</w:t>
      </w:r>
      <w:r w:rsidR="00762CCC">
        <w:rPr>
          <w:lang w:val="lt-LT"/>
        </w:rPr>
        <w:t xml:space="preserve"> </w:t>
      </w:r>
      <w:r w:rsidRPr="00281F35">
        <w:rPr>
          <w:lang w:val="lt-LT"/>
        </w:rPr>
        <w:t>d., CK 311 str. 2</w:t>
      </w:r>
      <w:r w:rsidR="00313E46">
        <w:rPr>
          <w:lang w:val="lt-LT"/>
        </w:rPr>
        <w:t xml:space="preserve"> </w:t>
      </w:r>
      <w:r w:rsidRPr="00281F35">
        <w:rPr>
          <w:lang w:val="lt-LT"/>
        </w:rPr>
        <w:t>d, 3</w:t>
      </w:r>
      <w:r w:rsidR="00762CCC">
        <w:rPr>
          <w:lang w:val="lt-LT"/>
        </w:rPr>
        <w:t xml:space="preserve"> </w:t>
      </w:r>
      <w:r w:rsidRPr="00281F35">
        <w:rPr>
          <w:lang w:val="lt-LT"/>
        </w:rPr>
        <w:t>d.</w:t>
      </w:r>
      <w:r w:rsidRPr="00281F35">
        <w:rPr>
          <w:rStyle w:val="FootnoteReference"/>
          <w:lang w:val="lt-LT"/>
        </w:rPr>
        <w:footnoteReference w:id="93"/>
      </w:r>
      <w:r w:rsidRPr="00281F35">
        <w:rPr>
          <w:lang w:val="lt-LT"/>
        </w:rPr>
        <w:t xml:space="preserve"> Vokietijoje taikoma </w:t>
      </w:r>
      <w:proofErr w:type="spellStart"/>
      <w:r w:rsidRPr="00762CCC">
        <w:rPr>
          <w:i/>
          <w:lang w:val="lt-LT"/>
        </w:rPr>
        <w:t>culpa</w:t>
      </w:r>
      <w:proofErr w:type="spellEnd"/>
      <w:r w:rsidRPr="00762CCC">
        <w:rPr>
          <w:i/>
          <w:lang w:val="lt-LT"/>
        </w:rPr>
        <w:t xml:space="preserve"> </w:t>
      </w:r>
      <w:proofErr w:type="spellStart"/>
      <w:r w:rsidRPr="00762CCC">
        <w:rPr>
          <w:i/>
          <w:lang w:val="lt-LT"/>
        </w:rPr>
        <w:t>in</w:t>
      </w:r>
      <w:proofErr w:type="spellEnd"/>
      <w:r w:rsidRPr="00762CCC">
        <w:rPr>
          <w:i/>
          <w:lang w:val="lt-LT"/>
        </w:rPr>
        <w:t xml:space="preserve"> </w:t>
      </w:r>
      <w:proofErr w:type="spellStart"/>
      <w:r w:rsidRPr="00762CCC">
        <w:rPr>
          <w:i/>
          <w:lang w:val="lt-LT"/>
        </w:rPr>
        <w:t>contrahendo</w:t>
      </w:r>
      <w:proofErr w:type="spellEnd"/>
      <w:r w:rsidRPr="00281F35">
        <w:rPr>
          <w:lang w:val="lt-LT"/>
        </w:rPr>
        <w:t xml:space="preserve"> doktrina paplito po beveik visas kontinentinės teisės tr</w:t>
      </w:r>
      <w:r w:rsidR="00762CCC">
        <w:rPr>
          <w:lang w:val="lt-LT"/>
        </w:rPr>
        <w:t>adicijos valstybes. Tačiau tik</w:t>
      </w:r>
      <w:r w:rsidRPr="00281F35">
        <w:rPr>
          <w:lang w:val="lt-LT"/>
        </w:rPr>
        <w:t xml:space="preserve"> kelios šalys šią doktriną tiesiogiai įtvirtino savo teisės aktuose. Viena pirmųjų buvo Italija, kuri jau 1942 m. savo civiliniame kodekse numatė konkrečią įstatymo normą, įpareigojančią šalis derėtis sąžiningai prieš atšauk</w:t>
      </w:r>
      <w:r w:rsidR="00762CCC">
        <w:rPr>
          <w:lang w:val="lt-LT"/>
        </w:rPr>
        <w:t>iant ofertą, todėl oferentas tampa</w:t>
      </w:r>
      <w:r w:rsidRPr="00281F35">
        <w:rPr>
          <w:lang w:val="lt-LT"/>
        </w:rPr>
        <w:t xml:space="preserve"> atsakingas už nuostolius, kurie atsiranda priešingai šaliai</w:t>
      </w:r>
      <w:r w:rsidR="00762CCC">
        <w:rPr>
          <w:lang w:val="lt-LT"/>
        </w:rPr>
        <w:t xml:space="preserve"> </w:t>
      </w:r>
      <w:r w:rsidRPr="00281F35">
        <w:rPr>
          <w:lang w:val="lt-LT"/>
        </w:rPr>
        <w:t>(CK 1337)</w:t>
      </w:r>
      <w:r w:rsidRPr="00281F35">
        <w:rPr>
          <w:rStyle w:val="FootnoteReference"/>
          <w:lang w:val="lt-LT"/>
        </w:rPr>
        <w:footnoteReference w:id="94"/>
      </w:r>
      <w:r w:rsidR="00762CCC">
        <w:rPr>
          <w:lang w:val="lt-LT"/>
        </w:rPr>
        <w:t>.</w:t>
      </w:r>
      <w:r w:rsidRPr="00281F35">
        <w:rPr>
          <w:lang w:val="lt-LT"/>
        </w:rPr>
        <w:t xml:space="preserve"> Pareigą elgtis sąžiningai </w:t>
      </w:r>
      <w:r w:rsidR="00762CCC">
        <w:rPr>
          <w:lang w:val="lt-LT"/>
        </w:rPr>
        <w:t xml:space="preserve">plėtojant </w:t>
      </w:r>
      <w:proofErr w:type="spellStart"/>
      <w:r w:rsidRPr="00281F35">
        <w:rPr>
          <w:lang w:val="lt-LT"/>
        </w:rPr>
        <w:t>ikisutartinius</w:t>
      </w:r>
      <w:proofErr w:type="spellEnd"/>
      <w:r w:rsidRPr="00281F35">
        <w:rPr>
          <w:lang w:val="lt-LT"/>
        </w:rPr>
        <w:t xml:space="preserve"> santykiu</w:t>
      </w:r>
      <w:r w:rsidR="00762CCC">
        <w:rPr>
          <w:lang w:val="lt-LT"/>
        </w:rPr>
        <w:t>s</w:t>
      </w:r>
      <w:r w:rsidRPr="00281F35">
        <w:rPr>
          <w:lang w:val="lt-LT"/>
        </w:rPr>
        <w:t xml:space="preserve"> įtvirtino Po</w:t>
      </w:r>
      <w:r w:rsidR="00762CCC">
        <w:rPr>
          <w:lang w:val="lt-LT"/>
        </w:rPr>
        <w:t>rtugalijos CK 227 str.,</w:t>
      </w:r>
      <w:r w:rsidRPr="00281F35">
        <w:rPr>
          <w:lang w:val="lt-LT"/>
        </w:rPr>
        <w:t xml:space="preserve"> Graikijos CK 197 str., taip pat ir Lietuva</w:t>
      </w:r>
      <w:r w:rsidR="00762CCC">
        <w:rPr>
          <w:lang w:val="lt-LT"/>
        </w:rPr>
        <w:t xml:space="preserve"> –</w:t>
      </w:r>
      <w:r w:rsidRPr="00281F35">
        <w:rPr>
          <w:lang w:val="lt-LT"/>
        </w:rPr>
        <w:t xml:space="preserve"> CK 6.163 str. 3</w:t>
      </w:r>
      <w:r w:rsidR="00762CCC">
        <w:rPr>
          <w:lang w:val="lt-LT"/>
        </w:rPr>
        <w:t xml:space="preserve"> </w:t>
      </w:r>
      <w:r w:rsidRPr="00281F35">
        <w:rPr>
          <w:lang w:val="lt-LT"/>
        </w:rPr>
        <w:t>d. Nors Prancūzijos, Belgijos ir Liuksemburgo civiliniai kodeksai taiko sąžin</w:t>
      </w:r>
      <w:r w:rsidR="00762CCC">
        <w:rPr>
          <w:lang w:val="lt-LT"/>
        </w:rPr>
        <w:t xml:space="preserve">ingumo pareigą tik sutartiniams </w:t>
      </w:r>
      <w:r w:rsidRPr="00281F35">
        <w:rPr>
          <w:lang w:val="lt-LT"/>
        </w:rPr>
        <w:t>santyki</w:t>
      </w:r>
      <w:r w:rsidR="00762CCC">
        <w:rPr>
          <w:lang w:val="lt-LT"/>
        </w:rPr>
        <w:t>ams</w:t>
      </w:r>
      <w:r w:rsidRPr="00281F35">
        <w:rPr>
          <w:lang w:val="lt-LT"/>
        </w:rPr>
        <w:t xml:space="preserve">, tačiau teisės doktrina ir teismų praktika taiko šias normas ir </w:t>
      </w:r>
      <w:proofErr w:type="spellStart"/>
      <w:r w:rsidRPr="00281F35">
        <w:rPr>
          <w:lang w:val="lt-LT"/>
        </w:rPr>
        <w:t>ikisutartiniams</w:t>
      </w:r>
      <w:proofErr w:type="spellEnd"/>
      <w:r w:rsidRPr="00281F35">
        <w:rPr>
          <w:lang w:val="lt-LT"/>
        </w:rPr>
        <w:t xml:space="preserve"> santykiams</w:t>
      </w:r>
      <w:r w:rsidRPr="00281F35">
        <w:rPr>
          <w:rStyle w:val="FootnoteReference"/>
          <w:lang w:val="lt-LT"/>
        </w:rPr>
        <w:footnoteReference w:id="95"/>
      </w:r>
      <w:r w:rsidR="00762CCC">
        <w:rPr>
          <w:lang w:val="lt-LT"/>
        </w:rPr>
        <w:t>.</w:t>
      </w:r>
      <w:r w:rsidRPr="00281F35">
        <w:rPr>
          <w:lang w:val="lt-LT"/>
        </w:rPr>
        <w:t xml:space="preserve"> JAV teisės profesorius E. A. </w:t>
      </w:r>
      <w:proofErr w:type="spellStart"/>
      <w:r w:rsidRPr="00281F35">
        <w:rPr>
          <w:lang w:val="lt-LT"/>
        </w:rPr>
        <w:t>Farnsworth</w:t>
      </w:r>
      <w:r w:rsidR="00762CCC">
        <w:rPr>
          <w:lang w:val="lt-LT"/>
        </w:rPr>
        <w:t>as</w:t>
      </w:r>
      <w:proofErr w:type="spellEnd"/>
      <w:r w:rsidRPr="00281F35">
        <w:rPr>
          <w:lang w:val="lt-LT"/>
        </w:rPr>
        <w:t xml:space="preserve"> perspėja apie galimą „</w:t>
      </w:r>
      <w:proofErr w:type="spellStart"/>
      <w:r w:rsidRPr="00281F35">
        <w:rPr>
          <w:lang w:val="lt-LT"/>
        </w:rPr>
        <w:t>chilling</w:t>
      </w:r>
      <w:proofErr w:type="spellEnd"/>
      <w:r w:rsidRPr="00281F35">
        <w:rPr>
          <w:lang w:val="lt-LT"/>
        </w:rPr>
        <w:t xml:space="preserve"> </w:t>
      </w:r>
      <w:proofErr w:type="spellStart"/>
      <w:r w:rsidRPr="00281F35">
        <w:rPr>
          <w:lang w:val="lt-LT"/>
        </w:rPr>
        <w:t>effect</w:t>
      </w:r>
      <w:proofErr w:type="spellEnd"/>
      <w:r w:rsidRPr="00281F35">
        <w:rPr>
          <w:lang w:val="lt-LT"/>
        </w:rPr>
        <w:t xml:space="preserve">“ </w:t>
      </w:r>
      <w:r w:rsidR="00762CCC">
        <w:rPr>
          <w:lang w:val="lt-LT"/>
        </w:rPr>
        <w:t>(</w:t>
      </w:r>
      <w:r w:rsidRPr="00281F35">
        <w:rPr>
          <w:lang w:val="lt-LT"/>
        </w:rPr>
        <w:t>liet</w:t>
      </w:r>
      <w:r w:rsidRPr="00281F35">
        <w:rPr>
          <w:i/>
          <w:lang w:val="lt-LT"/>
        </w:rPr>
        <w:t>. atšalimo efektą</w:t>
      </w:r>
      <w:r w:rsidR="00762CCC">
        <w:rPr>
          <w:lang w:val="lt-LT"/>
        </w:rPr>
        <w:t>). Kai</w:t>
      </w:r>
      <w:r w:rsidRPr="00281F35">
        <w:rPr>
          <w:lang w:val="lt-LT"/>
        </w:rPr>
        <w:t xml:space="preserve"> </w:t>
      </w:r>
      <w:proofErr w:type="spellStart"/>
      <w:r w:rsidRPr="00281F35">
        <w:rPr>
          <w:lang w:val="lt-LT"/>
        </w:rPr>
        <w:t>ikisutartiniuose</w:t>
      </w:r>
      <w:proofErr w:type="spellEnd"/>
      <w:r w:rsidRPr="00281F35">
        <w:rPr>
          <w:lang w:val="lt-LT"/>
        </w:rPr>
        <w:t xml:space="preserve"> santykiuose sąžiningumo pareiga yra įtvirtinta įstatyme, toks reguliavimas šalims gali atimti norą </w:t>
      </w:r>
      <w:r w:rsidRPr="00281F35">
        <w:rPr>
          <w:lang w:val="lt-LT"/>
        </w:rPr>
        <w:lastRenderedPageBreak/>
        <w:t>pradėti derybas, jei tikimybė, kad derybos baigsis sėkmingai</w:t>
      </w:r>
      <w:r w:rsidR="00762CCC">
        <w:rPr>
          <w:lang w:val="lt-LT"/>
        </w:rPr>
        <w:t>,</w:t>
      </w:r>
      <w:r w:rsidRPr="00281F35">
        <w:rPr>
          <w:lang w:val="lt-LT"/>
        </w:rPr>
        <w:t xml:space="preserve"> yra gana menka</w:t>
      </w:r>
      <w:r w:rsidRPr="00281F35">
        <w:rPr>
          <w:rStyle w:val="FootnoteReference"/>
          <w:lang w:val="lt-LT"/>
        </w:rPr>
        <w:footnoteReference w:id="96"/>
      </w:r>
      <w:r w:rsidR="00762CCC">
        <w:rPr>
          <w:lang w:val="lt-LT"/>
        </w:rPr>
        <w:t>.</w:t>
      </w:r>
      <w:r w:rsidRPr="00281F35">
        <w:rPr>
          <w:lang w:val="lt-LT"/>
        </w:rPr>
        <w:t xml:space="preserve"> E. A. </w:t>
      </w:r>
      <w:proofErr w:type="spellStart"/>
      <w:r w:rsidRPr="00281F35">
        <w:rPr>
          <w:lang w:val="lt-LT"/>
        </w:rPr>
        <w:t>Farnsworth</w:t>
      </w:r>
      <w:r w:rsidR="00762CCC">
        <w:rPr>
          <w:lang w:val="lt-LT"/>
        </w:rPr>
        <w:t>as</w:t>
      </w:r>
      <w:proofErr w:type="spellEnd"/>
      <w:r w:rsidR="00762CCC">
        <w:rPr>
          <w:lang w:val="lt-LT"/>
        </w:rPr>
        <w:t>,</w:t>
      </w:r>
      <w:r w:rsidRPr="00281F35">
        <w:rPr>
          <w:lang w:val="lt-LT"/>
        </w:rPr>
        <w:t xml:space="preserve"> nors ir įžvelgia galimus </w:t>
      </w:r>
      <w:r w:rsidR="00762CCC">
        <w:rPr>
          <w:lang w:val="lt-LT"/>
        </w:rPr>
        <w:t>tokio reguliavimo trūkumus, vis dėlto</w:t>
      </w:r>
      <w:r w:rsidRPr="00281F35">
        <w:rPr>
          <w:lang w:val="lt-LT"/>
        </w:rPr>
        <w:t xml:space="preserve"> pritaria nuomonei, kad teisinis </w:t>
      </w:r>
      <w:proofErr w:type="spellStart"/>
      <w:r w:rsidRPr="00281F35">
        <w:rPr>
          <w:lang w:val="lt-LT"/>
        </w:rPr>
        <w:t>ikisutartinių</w:t>
      </w:r>
      <w:proofErr w:type="spellEnd"/>
      <w:r w:rsidRPr="00281F35">
        <w:rPr>
          <w:lang w:val="lt-LT"/>
        </w:rPr>
        <w:t xml:space="preserve"> santykių reglamentavimas turi daugiau pranašumų negu buvęs šalių elgesio reguliavimas p</w:t>
      </w:r>
      <w:r w:rsidR="00762CCC">
        <w:rPr>
          <w:lang w:val="lt-LT"/>
        </w:rPr>
        <w:t>aremtas vien gerais papročiais –</w:t>
      </w:r>
      <w:r w:rsidRPr="00281F35">
        <w:rPr>
          <w:lang w:val="lt-LT"/>
        </w:rPr>
        <w:t xml:space="preserve"> vadovaujantis rizikos teorija</w:t>
      </w:r>
      <w:r w:rsidRPr="00903D45">
        <w:rPr>
          <w:lang w:val="lt-LT"/>
        </w:rPr>
        <w:t>. Dabartiniais</w:t>
      </w:r>
      <w:r w:rsidRPr="00281F35">
        <w:rPr>
          <w:lang w:val="lt-LT"/>
        </w:rPr>
        <w:t xml:space="preserve"> laikais praktiškai visos valstybės pripažįsta, kad būtina reguliuoti </w:t>
      </w:r>
      <w:proofErr w:type="spellStart"/>
      <w:r w:rsidRPr="00281F35">
        <w:rPr>
          <w:lang w:val="lt-LT"/>
        </w:rPr>
        <w:t>ikisutartinius</w:t>
      </w:r>
      <w:proofErr w:type="spellEnd"/>
      <w:r w:rsidRPr="00281F35">
        <w:rPr>
          <w:lang w:val="lt-LT"/>
        </w:rPr>
        <w:t xml:space="preserve"> </w:t>
      </w:r>
      <w:r w:rsidR="00EC72F3">
        <w:rPr>
          <w:lang w:val="lt-LT"/>
        </w:rPr>
        <w:t>šalių santykius, užtikrinti jiems</w:t>
      </w:r>
      <w:r w:rsidRPr="00281F35">
        <w:rPr>
          <w:lang w:val="lt-LT"/>
        </w:rPr>
        <w:t xml:space="preserve"> sąžiningumo pareigos vykdymą, o esan</w:t>
      </w:r>
      <w:r w:rsidR="00EC72F3">
        <w:rPr>
          <w:lang w:val="lt-LT"/>
        </w:rPr>
        <w:t>t pažeidimui taikyti atsakomybę.</w:t>
      </w:r>
      <w:r w:rsidRPr="00281F35">
        <w:rPr>
          <w:lang w:val="lt-LT"/>
        </w:rPr>
        <w:t xml:space="preserve"> </w:t>
      </w:r>
      <w:r w:rsidR="00EC72F3">
        <w:rPr>
          <w:lang w:val="lt-LT"/>
        </w:rPr>
        <w:t>T</w:t>
      </w:r>
      <w:r w:rsidRPr="00281F35">
        <w:rPr>
          <w:lang w:val="lt-LT"/>
        </w:rPr>
        <w:t>ačiau kokia yra kylančio</w:t>
      </w:r>
      <w:r w:rsidR="00EC72F3">
        <w:rPr>
          <w:lang w:val="lt-LT"/>
        </w:rPr>
        <w:t>s atsakomybės prigimtis, vien</w:t>
      </w:r>
      <w:r w:rsidRPr="00281F35">
        <w:rPr>
          <w:lang w:val="lt-LT"/>
        </w:rPr>
        <w:t>os nuomonės</w:t>
      </w:r>
      <w:r w:rsidR="00EC72F3">
        <w:rPr>
          <w:lang w:val="lt-LT"/>
        </w:rPr>
        <w:t xml:space="preserve"> kol kas</w:t>
      </w:r>
      <w:r w:rsidRPr="00281F35">
        <w:rPr>
          <w:lang w:val="lt-LT"/>
        </w:rPr>
        <w:t xml:space="preserve"> nėra</w:t>
      </w:r>
      <w:r w:rsidR="00EC72F3">
        <w:rPr>
          <w:lang w:val="lt-LT"/>
        </w:rPr>
        <w:t>. Todėl tol</w:t>
      </w:r>
      <w:r w:rsidRPr="00281F35">
        <w:rPr>
          <w:lang w:val="lt-LT"/>
        </w:rPr>
        <w:t xml:space="preserve">esniame šio darbo skyriuje ir bandysime išsiaiškinti kokios atsakomybės taisyklės yra taikomos Lietuvoje už preliminariosios sutarties nevykdymą, kokia civilinės atsakomybės forma taikoma </w:t>
      </w:r>
      <w:proofErr w:type="spellStart"/>
      <w:r w:rsidRPr="00281F35">
        <w:rPr>
          <w:lang w:val="lt-LT"/>
        </w:rPr>
        <w:t>ikisutartiniams</w:t>
      </w:r>
      <w:proofErr w:type="spellEnd"/>
      <w:r w:rsidRPr="00281F35">
        <w:rPr>
          <w:lang w:val="lt-LT"/>
        </w:rPr>
        <w:t xml:space="preserve"> santykiams užsienio valstybėse. </w:t>
      </w:r>
    </w:p>
    <w:p w:rsidR="0012036C" w:rsidRPr="00281F35" w:rsidRDefault="0012036C" w:rsidP="00FF0C9B">
      <w:pPr>
        <w:spacing w:before="240" w:after="240" w:line="360" w:lineRule="auto"/>
        <w:ind w:firstLine="1701"/>
        <w:rPr>
          <w:lang w:val="lt-LT"/>
        </w:rPr>
      </w:pPr>
      <w:r w:rsidRPr="00281F35">
        <w:rPr>
          <w:lang w:val="lt-LT"/>
        </w:rPr>
        <w:t>2.2. Atsakomybės už preliminariosios sutarties nevykdymą prigimtis</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Lietuvos CK 6.165 str. 4 d. įtvirtinta norma, kuri numato, kad jeigu preliminariąją sutartį sudariusi šalis nepagrįstai vengia ar atsisako sudaryti pagrindinę sutartį, ji privalo atlyginti kitai šaliai padarytus nuostolius. Vadinasi santykiai, susiklostę tarp preliminariąją sutartį sudariusių šalių, įstatymo leidėjo vertinami kaip teisinę reikšmę turintys ir atitinkamai sukuriantys sutartinius prievolinius santykius tarp sutarties šalių CK 6.1 str. prasme</w:t>
      </w:r>
      <w:r w:rsidRPr="00281F35">
        <w:rPr>
          <w:rStyle w:val="FootnoteReference"/>
          <w:lang w:val="lt-LT"/>
        </w:rPr>
        <w:footnoteReference w:id="97"/>
      </w:r>
      <w:r w:rsidRPr="00281F35">
        <w:rPr>
          <w:lang w:val="lt-LT"/>
        </w:rPr>
        <w:t xml:space="preserve">. Teismų praktikos analizė taip pat patvirtina, kad preliminariosios sutarties nevykdymas yra laikytinas vienu iš nesąžiningo elgesio </w:t>
      </w:r>
      <w:proofErr w:type="spellStart"/>
      <w:r w:rsidRPr="00281F35">
        <w:rPr>
          <w:lang w:val="lt-LT"/>
        </w:rPr>
        <w:t>ikisutartiniuose</w:t>
      </w:r>
      <w:proofErr w:type="spellEnd"/>
      <w:r w:rsidRPr="00281F35">
        <w:rPr>
          <w:lang w:val="lt-LT"/>
        </w:rPr>
        <w:t xml:space="preserve"> santykiuose pasireiškimo formų, už kurį nesąžiningai sutarties šaliai kyla civilinė atsakomybė</w:t>
      </w:r>
      <w:r w:rsidRPr="00281F35">
        <w:rPr>
          <w:rStyle w:val="FootnoteReference"/>
          <w:lang w:val="lt-LT"/>
        </w:rPr>
        <w:footnoteReference w:id="98"/>
      </w:r>
      <w:r w:rsidR="00EC72F3">
        <w:rPr>
          <w:lang w:val="lt-LT"/>
        </w:rPr>
        <w:t>.</w:t>
      </w:r>
      <w:r w:rsidRPr="00281F35">
        <w:rPr>
          <w:lang w:val="lt-LT"/>
        </w:rPr>
        <w:t xml:space="preserve"> Tačiau</w:t>
      </w:r>
      <w:r w:rsidR="00EC72F3">
        <w:rPr>
          <w:lang w:val="lt-LT"/>
        </w:rPr>
        <w:t>, kaip matyti iš įstatymo</w:t>
      </w:r>
      <w:r w:rsidRPr="00281F35">
        <w:rPr>
          <w:lang w:val="lt-LT"/>
        </w:rPr>
        <w:t xml:space="preserve"> normos, nėra aiškiai reglamentuojama, kokios atsakomybės rūšies taisyklės turėtų būti taikomos preliminariosios sutarties nevykdymo atveju ir kokie nuostoliai yra atlyginami.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Teisinėje literatūroje išskiriama dualistinė civilinės atsakomy</w:t>
      </w:r>
      <w:r w:rsidR="00EC72F3">
        <w:rPr>
          <w:lang w:val="lt-LT"/>
        </w:rPr>
        <w:t>bės prigimtis, kurią lemia</w:t>
      </w:r>
      <w:r w:rsidRPr="00281F35">
        <w:rPr>
          <w:lang w:val="lt-LT"/>
        </w:rPr>
        <w:t xml:space="preserve"> prievolių atsiradimo pagrindų dualumas</w:t>
      </w:r>
      <w:r w:rsidR="00EC72F3">
        <w:rPr>
          <w:lang w:val="lt-LT"/>
        </w:rPr>
        <w:t xml:space="preserve"> (</w:t>
      </w:r>
      <w:r w:rsidRPr="00281F35">
        <w:rPr>
          <w:lang w:val="lt-LT"/>
        </w:rPr>
        <w:t>prievolė</w:t>
      </w:r>
      <w:r w:rsidR="00EC72F3">
        <w:rPr>
          <w:lang w:val="lt-LT"/>
        </w:rPr>
        <w:t>,</w:t>
      </w:r>
      <w:r w:rsidRPr="00281F35">
        <w:rPr>
          <w:lang w:val="lt-LT"/>
        </w:rPr>
        <w:t xml:space="preserve"> kylanti iš sutarties ar iš delikto), tad daugelyje valstybių civilinė atsakomybė yra skaidoma į sutartinę ir deliktinę civilinę atsakomybę</w:t>
      </w:r>
      <w:r w:rsidRPr="00281F35">
        <w:rPr>
          <w:rStyle w:val="FootnoteReference"/>
          <w:lang w:val="lt-LT"/>
        </w:rPr>
        <w:footnoteReference w:id="99"/>
      </w:r>
      <w:r w:rsidRPr="00281F35">
        <w:rPr>
          <w:lang w:val="lt-LT"/>
        </w:rPr>
        <w:t>. Šios atsakomybės rūšys turi bendrų bruožų, pvz.: abi atlieka kompensacinę funkciją, taikant atsakomybę skolininkas patiria tik turtinio pobūdžio neigiamus padarinius, nes abi rūšys yra turtinės prievolės, kurių turinį sudaro kreditoriaus teisė reikalauti atlyginti padarytą žalą ir skolininko pareiga tą reikalavimą įvykdyti, tačiau didesnę teisinę reikšmę turi šių a</w:t>
      </w:r>
      <w:r w:rsidR="00EC72F3">
        <w:rPr>
          <w:lang w:val="lt-LT"/>
        </w:rPr>
        <w:t xml:space="preserve">tsakomybių </w:t>
      </w:r>
      <w:r w:rsidR="00EC72F3">
        <w:rPr>
          <w:lang w:val="lt-LT"/>
        </w:rPr>
        <w:lastRenderedPageBreak/>
        <w:t xml:space="preserve">skirtumai, kurie ir </w:t>
      </w:r>
      <w:r w:rsidRPr="00281F35">
        <w:rPr>
          <w:lang w:val="lt-LT"/>
        </w:rPr>
        <w:t xml:space="preserve">lemia, kurią atsakomybės rūšį būtina taikyti. Vienas pagrindinių </w:t>
      </w:r>
      <w:r w:rsidR="00EC72F3">
        <w:rPr>
          <w:lang w:val="lt-LT"/>
        </w:rPr>
        <w:t>skirtumų, kaip jau anksčiau</w:t>
      </w:r>
      <w:r w:rsidRPr="00281F35">
        <w:rPr>
          <w:lang w:val="lt-LT"/>
        </w:rPr>
        <w:t xml:space="preserve"> minėta, yra skirtingas a</w:t>
      </w:r>
      <w:r w:rsidR="00EC72F3">
        <w:rPr>
          <w:lang w:val="lt-LT"/>
        </w:rPr>
        <w:t>tsakomybės atsiradimo pagrindas:</w:t>
      </w:r>
      <w:r w:rsidRPr="00281F35">
        <w:rPr>
          <w:lang w:val="lt-LT"/>
        </w:rPr>
        <w:t xml:space="preserve"> sutartinė atsakomybė kyla iš šalių sudarytos sutarties, kurią viena iš šalių neįvykdo ar netinkamai įvykdo, pažeidžia savo valia prisiimtas sutartines pareigas. Deliktinė atsakomybė kyla už teisinių pareigų, numatytų teisės aktuose</w:t>
      </w:r>
      <w:r w:rsidR="00EC72F3">
        <w:rPr>
          <w:lang w:val="lt-LT"/>
        </w:rPr>
        <w:t>, pažeidimą, t. y. padarytą deliktą. Prof. V. Mikelėnas</w:t>
      </w:r>
      <w:r w:rsidRPr="00281F35">
        <w:rPr>
          <w:lang w:val="lt-LT"/>
        </w:rPr>
        <w:t xml:space="preserve"> deliktą </w:t>
      </w:r>
      <w:r w:rsidR="00EC72F3">
        <w:rPr>
          <w:lang w:val="lt-LT"/>
        </w:rPr>
        <w:t>apibrėžia kaip –</w:t>
      </w:r>
      <w:r w:rsidRPr="00281F35">
        <w:rPr>
          <w:lang w:val="lt-LT"/>
        </w:rPr>
        <w:t xml:space="preserve"> neteisėtą valinį veiksmą, kuriuo padaroma turtinė ar neturtinė žala kitam asmeniui, su kuriuo žalą padaręs asmuo prieš žalai atsirandant neturėjo jokių civilinių santykių</w:t>
      </w:r>
      <w:r w:rsidRPr="00281F35">
        <w:rPr>
          <w:rStyle w:val="FootnoteReference"/>
          <w:lang w:val="lt-LT"/>
        </w:rPr>
        <w:footnoteReference w:id="100"/>
      </w:r>
      <w:r w:rsidR="00EC72F3">
        <w:rPr>
          <w:lang w:val="lt-LT"/>
        </w:rPr>
        <w:t>.</w:t>
      </w:r>
      <w:r w:rsidRPr="00281F35">
        <w:rPr>
          <w:lang w:val="lt-LT"/>
        </w:rPr>
        <w:t xml:space="preserve"> Pažymėtina, kad sutartinė civilinė atsakomybė nuo deliktinės skiriasi kai kuriais kitais požymiais, pvz.: skirtingais ieškinio senaties terminais, skirtinga kaltės reikšme, galimybe apriboti sutartinės at</w:t>
      </w:r>
      <w:r w:rsidR="00EC72F3">
        <w:rPr>
          <w:lang w:val="lt-LT"/>
        </w:rPr>
        <w:t>sakomybės dydį, skirtinga forma –</w:t>
      </w:r>
      <w:r w:rsidRPr="00281F35">
        <w:rPr>
          <w:lang w:val="lt-LT"/>
        </w:rPr>
        <w:t xml:space="preserve"> sutartinė atsakomybė pasireiškia nuostolių atlyginimu ir netesybomis, o deliktinė – tik nuostolių atlyginimu. Apžvelgus bendruosius ir skiriamuosius civilinės atsakomybės rūšių bruožus, laikytina, kad atsakomybės už preliminariosios sutarties nevykdymą prig</w:t>
      </w:r>
      <w:r w:rsidR="00EC72F3">
        <w:rPr>
          <w:lang w:val="lt-LT"/>
        </w:rPr>
        <w:t>imtis</w:t>
      </w:r>
      <w:r w:rsidRPr="00281F35">
        <w:rPr>
          <w:lang w:val="lt-LT"/>
        </w:rPr>
        <w:t xml:space="preserve"> svarbi</w:t>
      </w:r>
      <w:r w:rsidR="00EC72F3">
        <w:rPr>
          <w:lang w:val="lt-LT"/>
        </w:rPr>
        <w:t xml:space="preserve"> ne tik teoriniu lygmeniu</w:t>
      </w:r>
      <w:r w:rsidR="00914249">
        <w:rPr>
          <w:lang w:val="lt-LT"/>
        </w:rPr>
        <w:t xml:space="preserve"> –</w:t>
      </w:r>
      <w:r w:rsidRPr="00281F35">
        <w:rPr>
          <w:lang w:val="lt-LT"/>
        </w:rPr>
        <w:t xml:space="preserve"> </w:t>
      </w:r>
      <w:r w:rsidR="00914249">
        <w:rPr>
          <w:lang w:val="lt-LT"/>
        </w:rPr>
        <w:t>ji reikšminga ir praktikai</w:t>
      </w:r>
      <w:r w:rsidRPr="00281F35">
        <w:rPr>
          <w:rStyle w:val="FootnoteReference"/>
          <w:lang w:val="lt-LT"/>
        </w:rPr>
        <w:footnoteReference w:id="101"/>
      </w:r>
      <w:r w:rsidR="00914249">
        <w:rPr>
          <w:lang w:val="lt-LT"/>
        </w:rPr>
        <w:t>: siektina, kad</w:t>
      </w:r>
      <w:r w:rsidRPr="00281F35">
        <w:rPr>
          <w:lang w:val="lt-LT"/>
        </w:rPr>
        <w:t xml:space="preserve"> visiems civilinės apyvartos dalyviams būtų aišku, kokios atsakomybės taisyklės ir kokia apimtimi</w:t>
      </w:r>
      <w:r w:rsidR="00914249">
        <w:rPr>
          <w:lang w:val="lt-LT"/>
        </w:rPr>
        <w:t xml:space="preserve"> yra taikomos sutarties šalims –</w:t>
      </w:r>
      <w:r w:rsidRPr="00281F35">
        <w:rPr>
          <w:lang w:val="lt-LT"/>
        </w:rPr>
        <w:t xml:space="preserve"> būtinas teisinis apibrėžtumas. Tačiau Lietuvos civilinėje teisėje atsakomybės už preliminariosios sutarties nevykd</w:t>
      </w:r>
      <w:r w:rsidR="00914249">
        <w:rPr>
          <w:lang w:val="lt-LT"/>
        </w:rPr>
        <w:t>ymą kvalifikavimas kelia daug</w:t>
      </w:r>
      <w:r w:rsidRPr="00281F35">
        <w:rPr>
          <w:lang w:val="lt-LT"/>
        </w:rPr>
        <w:t xml:space="preserve"> klausimų</w:t>
      </w:r>
      <w:r w:rsidR="00914249">
        <w:rPr>
          <w:lang w:val="lt-LT"/>
        </w:rPr>
        <w:t>, į kuriuos nėra atsakymų</w:t>
      </w:r>
      <w:r w:rsidRPr="00281F35">
        <w:rPr>
          <w:lang w:val="lt-LT"/>
        </w:rPr>
        <w:t>. Nei teisės doktrinoje</w:t>
      </w:r>
      <w:r w:rsidRPr="00281F35">
        <w:rPr>
          <w:rStyle w:val="FootnoteReference"/>
          <w:lang w:val="lt-LT"/>
        </w:rPr>
        <w:footnoteReference w:id="102"/>
      </w:r>
      <w:r w:rsidRPr="00281F35">
        <w:rPr>
          <w:lang w:val="lt-LT"/>
        </w:rPr>
        <w:t>, nei teismų praktikoje</w:t>
      </w:r>
      <w:r w:rsidRPr="00281F35">
        <w:rPr>
          <w:rStyle w:val="FootnoteReference"/>
          <w:lang w:val="lt-LT"/>
        </w:rPr>
        <w:footnoteReference w:id="103"/>
      </w:r>
      <w:r w:rsidRPr="00281F35">
        <w:rPr>
          <w:lang w:val="lt-LT"/>
        </w:rPr>
        <w:t xml:space="preserve"> </w:t>
      </w:r>
      <w:r w:rsidR="00914249">
        <w:rPr>
          <w:lang w:val="lt-LT"/>
        </w:rPr>
        <w:t>nesama bendros</w:t>
      </w:r>
      <w:r w:rsidRPr="00281F35">
        <w:rPr>
          <w:lang w:val="lt-LT"/>
        </w:rPr>
        <w:t xml:space="preserve"> nuomonės, kokiai civilinės atsakomybės rūšiai reikėtų priskirti atsakomybę už preliminariosios sutarties nevykdymą – sutartinei, deliktinei ar </w:t>
      </w:r>
      <w:proofErr w:type="spellStart"/>
      <w:r w:rsidRPr="00281F35">
        <w:rPr>
          <w:i/>
          <w:lang w:val="lt-LT"/>
        </w:rPr>
        <w:t>tertium</w:t>
      </w:r>
      <w:proofErr w:type="spellEnd"/>
      <w:r w:rsidRPr="00281F35">
        <w:rPr>
          <w:i/>
          <w:lang w:val="lt-LT"/>
        </w:rPr>
        <w:t xml:space="preserve"> </w:t>
      </w:r>
      <w:proofErr w:type="spellStart"/>
      <w:r w:rsidRPr="00281F35">
        <w:rPr>
          <w:i/>
          <w:lang w:val="lt-LT"/>
        </w:rPr>
        <w:t>quid</w:t>
      </w:r>
      <w:proofErr w:type="spellEnd"/>
      <w:r w:rsidRPr="00281F35">
        <w:rPr>
          <w:lang w:val="lt-LT"/>
        </w:rPr>
        <w:t xml:space="preserve"> (trečia atsakomybės rūšis, kurios negalime priskirti nei prie s</w:t>
      </w:r>
      <w:r w:rsidR="00914249">
        <w:rPr>
          <w:lang w:val="lt-LT"/>
        </w:rPr>
        <w:t>utartinės, nei prie deliktinės –</w:t>
      </w:r>
      <w:r w:rsidRPr="00281F35">
        <w:rPr>
          <w:lang w:val="lt-LT"/>
        </w:rPr>
        <w:t xml:space="preserve"> aut. past.).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Lietuvos teisės doktrinoje dar prieš preliminariosios sutarties įtvirtinimą CK buvo aiškinama, kad</w:t>
      </w:r>
      <w:r w:rsidR="00914249">
        <w:rPr>
          <w:lang w:val="lt-LT"/>
        </w:rPr>
        <w:t>,</w:t>
      </w:r>
      <w:r w:rsidRPr="00281F35">
        <w:rPr>
          <w:lang w:val="lt-LT"/>
        </w:rPr>
        <w:t xml:space="preserve"> sprendžiant klausimą dėl taikytinos civilinės atsakomy</w:t>
      </w:r>
      <w:r w:rsidR="00914249">
        <w:rPr>
          <w:lang w:val="lt-LT"/>
        </w:rPr>
        <w:t xml:space="preserve">bės rūšies, kai </w:t>
      </w:r>
      <w:proofErr w:type="spellStart"/>
      <w:r w:rsidR="00914249">
        <w:rPr>
          <w:lang w:val="lt-LT"/>
        </w:rPr>
        <w:t>ikisutartinių</w:t>
      </w:r>
      <w:proofErr w:type="spellEnd"/>
      <w:r w:rsidR="00914249">
        <w:rPr>
          <w:lang w:val="lt-LT"/>
        </w:rPr>
        <w:t xml:space="preserve"> santykių metu</w:t>
      </w:r>
      <w:r w:rsidRPr="00281F35">
        <w:rPr>
          <w:lang w:val="lt-LT"/>
        </w:rPr>
        <w:t xml:space="preserve"> vienai šaliai padaroma žala, pagrindiniu kriterijumi turėtų būti laikomas požymis, nusakantis</w:t>
      </w:r>
      <w:r w:rsidR="00914249">
        <w:rPr>
          <w:lang w:val="lt-LT"/>
        </w:rPr>
        <w:t>,</w:t>
      </w:r>
      <w:r w:rsidRPr="00281F35">
        <w:rPr>
          <w:lang w:val="lt-LT"/>
        </w:rPr>
        <w:t xml:space="preserve"> buvo ar nebuvo pažeistos bendro pobūdžio teisės normos, taikomos visiems teisiniams santykiams. Jei pažeidžiama pareiga elgtis sąžiningai ar nedaryti savo veiksmais žalos kitam asmeniui, turėtų būti taikoma deliktinė atsakomybė, nes tokios pareigos, būdamos bendro pobūdžio, yra taikomos ir sutartiniams, ir nesutartiniams sant</w:t>
      </w:r>
      <w:r w:rsidR="00914249">
        <w:rPr>
          <w:lang w:val="lt-LT"/>
        </w:rPr>
        <w:t xml:space="preserve">ykiams. </w:t>
      </w:r>
      <w:r w:rsidR="00914249">
        <w:rPr>
          <w:lang w:val="lt-LT"/>
        </w:rPr>
        <w:lastRenderedPageBreak/>
        <w:t>Tačiau buvo atkreiptas</w:t>
      </w:r>
      <w:r w:rsidRPr="00281F35">
        <w:rPr>
          <w:lang w:val="lt-LT"/>
        </w:rPr>
        <w:t xml:space="preserve"> dėmesys</w:t>
      </w:r>
      <w:r w:rsidR="00914249">
        <w:rPr>
          <w:lang w:val="lt-LT"/>
        </w:rPr>
        <w:t xml:space="preserve"> į faktą</w:t>
      </w:r>
      <w:r w:rsidRPr="00281F35">
        <w:rPr>
          <w:lang w:val="lt-LT"/>
        </w:rPr>
        <w:t xml:space="preserve">, kad tuo atveju, jei šalys </w:t>
      </w:r>
      <w:proofErr w:type="spellStart"/>
      <w:r w:rsidRPr="00281F35">
        <w:rPr>
          <w:lang w:val="lt-LT"/>
        </w:rPr>
        <w:t>ikisutartinių</w:t>
      </w:r>
      <w:proofErr w:type="spellEnd"/>
      <w:r w:rsidRPr="00281F35">
        <w:rPr>
          <w:lang w:val="lt-LT"/>
        </w:rPr>
        <w:t xml:space="preserve"> santykių metu įsipareigoja atlikti tam tikrus veiksmus arba jų neatlikti viena kitos atžvilgiu, tai žala, padaryta pažeidus šiuos į</w:t>
      </w:r>
      <w:r w:rsidR="00914249">
        <w:rPr>
          <w:lang w:val="lt-LT"/>
        </w:rPr>
        <w:t>sipareigojimus, turėtų būti atly</w:t>
      </w:r>
      <w:r w:rsidRPr="00281F35">
        <w:rPr>
          <w:lang w:val="lt-LT"/>
        </w:rPr>
        <w:t>ginama jau pagal sutartinės atsakomybės taisykles</w:t>
      </w:r>
      <w:r w:rsidRPr="00281F35">
        <w:rPr>
          <w:rStyle w:val="FootnoteReference"/>
          <w:lang w:val="lt-LT"/>
        </w:rPr>
        <w:footnoteReference w:id="104"/>
      </w:r>
      <w:r w:rsidRPr="00281F35">
        <w:rPr>
          <w:lang w:val="lt-LT"/>
        </w:rPr>
        <w:t xml:space="preserve">. Šia prof. V. Mikelėno </w:t>
      </w:r>
      <w:proofErr w:type="spellStart"/>
      <w:r w:rsidRPr="00281F35">
        <w:rPr>
          <w:lang w:val="lt-LT"/>
        </w:rPr>
        <w:t>ikisutartinės</w:t>
      </w:r>
      <w:proofErr w:type="spellEnd"/>
      <w:r w:rsidRPr="00281F35">
        <w:rPr>
          <w:lang w:val="lt-LT"/>
        </w:rPr>
        <w:t xml:space="preserve"> atsakomybės rūšies taikymo rekomendacija, įtvirtinus preliminariosios sutarties institutą pozityviojoje teisėje, </w:t>
      </w:r>
      <w:r w:rsidR="00914249" w:rsidRPr="00281F35">
        <w:rPr>
          <w:lang w:val="lt-LT"/>
        </w:rPr>
        <w:t xml:space="preserve">teismų praktikoje </w:t>
      </w:r>
      <w:r w:rsidRPr="00281F35">
        <w:rPr>
          <w:lang w:val="lt-LT"/>
        </w:rPr>
        <w:t>nebuvo vadovaujamasi. Jau 2002 m. gruodžio 12 d. nutartyje LAT pasisakė, kad jeigu būtų nustatyta, jog susi</w:t>
      </w:r>
      <w:r w:rsidR="00914249">
        <w:rPr>
          <w:lang w:val="lt-LT"/>
        </w:rPr>
        <w:t>tarimas dėl būsimo buto pirkimo–</w:t>
      </w:r>
      <w:r w:rsidRPr="00281F35">
        <w:rPr>
          <w:lang w:val="lt-LT"/>
        </w:rPr>
        <w:t>pardavimo vertintinas kaip preliminarusis susitarimas, ieškovei Ž. S. žala dėl preliminario</w:t>
      </w:r>
      <w:r w:rsidR="00914249">
        <w:rPr>
          <w:lang w:val="lt-LT"/>
        </w:rPr>
        <w:t>sio</w:t>
      </w:r>
      <w:r w:rsidRPr="00281F35">
        <w:rPr>
          <w:lang w:val="lt-LT"/>
        </w:rPr>
        <w:t>s sutarties nevykdymo ir pagrindinės sutarties nesudarymo būtų priteista vadovaujantis deliktinės atsakomybės taisyklėmis</w:t>
      </w:r>
      <w:r w:rsidRPr="00281F35">
        <w:rPr>
          <w:rStyle w:val="FootnoteReference"/>
          <w:lang w:val="lt-LT"/>
        </w:rPr>
        <w:footnoteReference w:id="105"/>
      </w:r>
      <w:r w:rsidRPr="00281F35">
        <w:rPr>
          <w:lang w:val="lt-LT"/>
        </w:rPr>
        <w:t>. Teismo nuomone</w:t>
      </w:r>
      <w:r w:rsidR="00914249">
        <w:rPr>
          <w:lang w:val="lt-LT"/>
        </w:rPr>
        <w:t>,</w:t>
      </w:r>
      <w:r w:rsidRPr="00281F35">
        <w:rPr>
          <w:lang w:val="lt-LT"/>
        </w:rPr>
        <w:t xml:space="preserve"> preliminariojo susita</w:t>
      </w:r>
      <w:r w:rsidR="00914249">
        <w:rPr>
          <w:lang w:val="lt-LT"/>
        </w:rPr>
        <w:t>rimo nevykdymas pažeidžia tik</w:t>
      </w:r>
      <w:r w:rsidRPr="00281F35">
        <w:rPr>
          <w:lang w:val="lt-LT"/>
        </w:rPr>
        <w:t xml:space="preserve"> pareigą elgtis sąžiningai, t.</w:t>
      </w:r>
      <w:r w:rsidR="00914249">
        <w:rPr>
          <w:lang w:val="lt-LT"/>
        </w:rPr>
        <w:t xml:space="preserve"> </w:t>
      </w:r>
      <w:r w:rsidRPr="00281F35">
        <w:rPr>
          <w:lang w:val="lt-LT"/>
        </w:rPr>
        <w:t>y. bendro pobūdžio pareigą. Vieni autoriai atkreipia dėmesį, kad teismo pateiktas kriterijus, leidžiantis atskirti deliktinę atsakomybę nuo sutartinės</w:t>
      </w:r>
      <w:r w:rsidR="00914249">
        <w:rPr>
          <w:lang w:val="lt-LT"/>
        </w:rPr>
        <w:t>,</w:t>
      </w:r>
      <w:r w:rsidRPr="00281F35">
        <w:rPr>
          <w:lang w:val="lt-LT"/>
        </w:rPr>
        <w:t xml:space="preserve"> yra pernelyg abstraktus, nes bendra pareiga</w:t>
      </w:r>
      <w:r w:rsidR="00914249">
        <w:rPr>
          <w:lang w:val="lt-LT"/>
        </w:rPr>
        <w:t xml:space="preserve"> (</w:t>
      </w:r>
      <w:r w:rsidRPr="00281F35">
        <w:rPr>
          <w:lang w:val="lt-LT"/>
        </w:rPr>
        <w:t>elgtis sąžiningai, nepadaryti žalos kitam asmeniui) yra būdinga sutartiniams ir nesutartiniams santykiams</w:t>
      </w:r>
      <w:r w:rsidRPr="00281F35">
        <w:rPr>
          <w:rStyle w:val="FootnoteReference"/>
          <w:lang w:val="lt-LT"/>
        </w:rPr>
        <w:footnoteReference w:id="106"/>
      </w:r>
      <w:r w:rsidR="00914249">
        <w:rPr>
          <w:lang w:val="lt-LT"/>
        </w:rPr>
        <w:t>. Vis dėlto laikytina, kad ne tik</w:t>
      </w:r>
      <w:r w:rsidRPr="00281F35">
        <w:rPr>
          <w:lang w:val="lt-LT"/>
        </w:rPr>
        <w:t xml:space="preserve"> teismo pasirinktas kriterijus yra netinkamas, bet ir pats teismo preliminariosios sutarties vertinimas yra kritikuotinas.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 Deliktinės civilinės atsakomybės atveju šalių iki teisės pažeidimo nesieja teisiniai santykiai. Išskyrus įstatymo nustatytais atvejais, kai deliktinę atsakomybę galima taikyti ir tada, kai šalis sieja sutartiniai santykiai</w:t>
      </w:r>
      <w:r w:rsidRPr="00281F35">
        <w:rPr>
          <w:rStyle w:val="FootnoteReference"/>
          <w:lang w:val="lt-LT"/>
        </w:rPr>
        <w:footnoteReference w:id="107"/>
      </w:r>
      <w:r w:rsidRPr="00281F35">
        <w:rPr>
          <w:lang w:val="lt-LT"/>
        </w:rPr>
        <w:t xml:space="preserve">, tačiau tokios įstatymo nuostatos prie preliminariosios sutarties reglamentavimo nėra. Vadovaujantis teismo išaiškinimu, tarytum turėtume daryti išvadą, kad </w:t>
      </w:r>
      <w:r w:rsidR="00914249">
        <w:rPr>
          <w:lang w:val="lt-LT"/>
        </w:rPr>
        <w:t>preliminariosios sutarties šalių</w:t>
      </w:r>
      <w:r w:rsidRPr="00281F35">
        <w:rPr>
          <w:lang w:val="lt-LT"/>
        </w:rPr>
        <w:t xml:space="preserve"> nesieja jokie civiliniai santykiai, išskyrus žalos padarymo įvykis. Manytina, jog tokia išvada prieštarautų pačiai preliminariosios sutarties es</w:t>
      </w:r>
      <w:r w:rsidR="00914249">
        <w:rPr>
          <w:lang w:val="lt-LT"/>
        </w:rPr>
        <w:t>mei:  kad tai šalių susitarimas</w:t>
      </w:r>
      <w:r w:rsidRPr="00281F35">
        <w:rPr>
          <w:lang w:val="lt-LT"/>
        </w:rPr>
        <w:t xml:space="preserve"> dėl įsipareigojimo ateit</w:t>
      </w:r>
      <w:r w:rsidR="00914249">
        <w:rPr>
          <w:lang w:val="lt-LT"/>
        </w:rPr>
        <w:t>yje sudaryti pagrindinę sutartį</w:t>
      </w:r>
      <w:r w:rsidRPr="00281F35">
        <w:rPr>
          <w:lang w:val="lt-LT"/>
        </w:rPr>
        <w:t xml:space="preserve"> preliminariosios sutarties sąlygomis. Vadinasi, tarp preliminariosios sutarties šalių teisiniai santykiai yra sukuriami, jas sieja pasitikėjimo prievoliniai teisiniai santykiai. Kitas svarbus argumentas, paneigiantis galimybę preliminariosios sutarties nevykdymo atveju taikyti deliktinę atsakomybę, būtų faktas, kad teismai</w:t>
      </w:r>
      <w:r w:rsidR="00914249">
        <w:rPr>
          <w:lang w:val="lt-LT"/>
        </w:rPr>
        <w:t>,</w:t>
      </w:r>
      <w:r w:rsidRPr="00281F35">
        <w:rPr>
          <w:lang w:val="lt-LT"/>
        </w:rPr>
        <w:t xml:space="preserve"> vertindami šalių veiksmus </w:t>
      </w:r>
      <w:proofErr w:type="spellStart"/>
      <w:r w:rsidRPr="00281F35">
        <w:rPr>
          <w:lang w:val="lt-LT"/>
        </w:rPr>
        <w:t>ikisutartiniuose</w:t>
      </w:r>
      <w:proofErr w:type="spellEnd"/>
      <w:r w:rsidRPr="00281F35">
        <w:rPr>
          <w:lang w:val="lt-LT"/>
        </w:rPr>
        <w:t xml:space="preserve"> santykiuose remiasi preliminariąja sutartimi</w:t>
      </w:r>
      <w:r w:rsidRPr="00281F35">
        <w:rPr>
          <w:rStyle w:val="FootnoteReference"/>
          <w:lang w:val="lt-LT"/>
        </w:rPr>
        <w:footnoteReference w:id="108"/>
      </w:r>
      <w:r w:rsidRPr="00281F35">
        <w:rPr>
          <w:lang w:val="lt-LT"/>
        </w:rPr>
        <w:t xml:space="preserve">. Teismai aiškina šalių teises ir pareigas pagal pačių šalių laisva valia sudarytą preliminariąją sutartį, </w:t>
      </w:r>
      <w:r w:rsidRPr="001F14E5">
        <w:rPr>
          <w:lang w:val="lt-LT"/>
        </w:rPr>
        <w:t>tad darytina išvada</w:t>
      </w:r>
      <w:r w:rsidRPr="00281F35">
        <w:rPr>
          <w:lang w:val="lt-LT"/>
        </w:rPr>
        <w:t>, kad atsakomybės d</w:t>
      </w:r>
      <w:r w:rsidR="001F14E5">
        <w:rPr>
          <w:lang w:val="lt-LT"/>
        </w:rPr>
        <w:t>ydžiai yra paremti</w:t>
      </w:r>
      <w:r w:rsidRPr="00281F35">
        <w:rPr>
          <w:lang w:val="lt-LT"/>
        </w:rPr>
        <w:t xml:space="preserve"> ne tik </w:t>
      </w:r>
      <w:r w:rsidRPr="00281F35">
        <w:rPr>
          <w:lang w:val="lt-LT"/>
        </w:rPr>
        <w:lastRenderedPageBreak/>
        <w:t>įstatymo normomis, bet ir sutarties šalių susitarimu, o atsakomybė šalims kyla už pasitikėjimo intereso sužlugdymą.</w:t>
      </w:r>
    </w:p>
    <w:p w:rsidR="0012036C" w:rsidRPr="00281F35" w:rsidRDefault="0012036C" w:rsidP="005723AF">
      <w:pPr>
        <w:autoSpaceDE w:val="0"/>
        <w:autoSpaceDN w:val="0"/>
        <w:adjustRightInd w:val="0"/>
        <w:spacing w:line="360" w:lineRule="auto"/>
        <w:ind w:firstLine="851"/>
        <w:jc w:val="both"/>
        <w:rPr>
          <w:lang w:val="lt-LT"/>
        </w:rPr>
      </w:pPr>
      <w:r w:rsidRPr="003B393F">
        <w:rPr>
          <w:lang w:val="lt-LT"/>
        </w:rPr>
        <w:t>Deliktinės</w:t>
      </w:r>
      <w:r w:rsidRPr="00281F35">
        <w:rPr>
          <w:lang w:val="lt-LT"/>
        </w:rPr>
        <w:t xml:space="preserve"> atsakomybės taikymo šalininkai pabrėžia sutarčių laisvės principą, kuris suteikia teisę šalims laisvai derėtis ir leidžia joms neatsakyti už tai, kad nėra pasiekiamas galutinis šalių susitarimas. Tačiau reikia nepamiršti, kad sutarčių laisvės principas nėra absoliutus </w:t>
      </w:r>
      <w:r w:rsidR="003B393F">
        <w:rPr>
          <w:lang w:val="lt-LT"/>
        </w:rPr>
        <w:t>–</w:t>
      </w:r>
      <w:r w:rsidRPr="00281F35">
        <w:rPr>
          <w:lang w:val="lt-LT"/>
        </w:rPr>
        <w:t xml:space="preserve"> nors ir nėra šalių pareigos sudaryti sutartį, tačiau sąžiningumas reikalauja, kad toli pažengusios derybos nebūtų nutrauktos be svarbios priežasties, nes tokiose derybose viena ar kita šalis jau turi visiškai pagrįstą pagrindą tikėtis, jog priešingos šalies ketinimai yra rimti ir sutartis tikrai bus sudaryta</w:t>
      </w:r>
      <w:r w:rsidRPr="00281F35">
        <w:rPr>
          <w:rStyle w:val="FootnoteReference"/>
          <w:lang w:val="lt-LT"/>
        </w:rPr>
        <w:footnoteReference w:id="109"/>
      </w:r>
      <w:r w:rsidRPr="00281F35">
        <w:rPr>
          <w:lang w:val="lt-LT"/>
        </w:rPr>
        <w:t xml:space="preserve">. Taigi preliminariosios sutarties, kurioje šalys suderina esmines pagrindinės sutarties sąlygas, sudarymas yra laikomas rimtu šalių </w:t>
      </w:r>
      <w:r w:rsidR="003B393F">
        <w:rPr>
          <w:lang w:val="lt-LT"/>
        </w:rPr>
        <w:t>ketinimų sudaryti sutartį faktu</w:t>
      </w:r>
      <w:r w:rsidRPr="00281F35">
        <w:rPr>
          <w:lang w:val="lt-LT"/>
        </w:rPr>
        <w:t xml:space="preserve">. Tokį teiginį patvirtina ir V. Mikelėnas, pažymėdamas, kad tarptautinėje praktikoje galioja prezumpcija, jog </w:t>
      </w:r>
      <w:proofErr w:type="spellStart"/>
      <w:r w:rsidRPr="00281F35">
        <w:rPr>
          <w:lang w:val="lt-LT"/>
        </w:rPr>
        <w:t>ikisutartinio</w:t>
      </w:r>
      <w:proofErr w:type="spellEnd"/>
      <w:r w:rsidRPr="00281F35">
        <w:rPr>
          <w:lang w:val="lt-LT"/>
        </w:rPr>
        <w:t xml:space="preserve"> dokumento pasirašymas yra rimto ketinimo</w:t>
      </w:r>
      <w:r w:rsidR="003B393F">
        <w:rPr>
          <w:lang w:val="lt-LT"/>
        </w:rPr>
        <w:t xml:space="preserve"> sudaryti sutartį įrodymas. Taigi</w:t>
      </w:r>
      <w:r w:rsidRPr="00281F35">
        <w:rPr>
          <w:lang w:val="lt-LT"/>
        </w:rPr>
        <w:t xml:space="preserve"> tai yra rimtas teisines pasekmes sukeliantis, įpareigojantis dokumentas ir jo nevykdymas</w:t>
      </w:r>
      <w:r w:rsidR="003B393F">
        <w:rPr>
          <w:lang w:val="lt-LT"/>
        </w:rPr>
        <w:t xml:space="preserve"> sąlygoja atsakomybę, jeigu šiame dokumente</w:t>
      </w:r>
      <w:r w:rsidRPr="00281F35">
        <w:rPr>
          <w:lang w:val="lt-LT"/>
        </w:rPr>
        <w:t xml:space="preserve"> aiškiai nėra nurodyta, kad šalys jokių tarpusavio įsipareigojimų nenumato ir pasilieka s</w:t>
      </w:r>
      <w:r w:rsidR="003B393F">
        <w:rPr>
          <w:lang w:val="lt-LT"/>
        </w:rPr>
        <w:t>au teisę bet kada atsisakyti</w:t>
      </w:r>
      <w:r w:rsidRPr="00281F35">
        <w:rPr>
          <w:lang w:val="lt-LT"/>
        </w:rPr>
        <w:t xml:space="preserve"> sutarties sudarymo</w:t>
      </w:r>
      <w:r w:rsidRPr="00281F35">
        <w:rPr>
          <w:rStyle w:val="FootnoteReference"/>
          <w:lang w:val="lt-LT"/>
        </w:rPr>
        <w:footnoteReference w:id="110"/>
      </w:r>
      <w:r w:rsidR="003B393F">
        <w:rPr>
          <w:lang w:val="lt-LT"/>
        </w:rPr>
        <w:t>.</w:t>
      </w:r>
      <w:r w:rsidRPr="00281F35">
        <w:rPr>
          <w:lang w:val="lt-LT"/>
        </w:rPr>
        <w:t xml:space="preserve"> </w:t>
      </w:r>
      <w:r w:rsidR="003B393F">
        <w:rPr>
          <w:lang w:val="lt-LT"/>
        </w:rPr>
        <w:t>T</w:t>
      </w:r>
      <w:r w:rsidRPr="00281F35">
        <w:rPr>
          <w:lang w:val="lt-LT"/>
        </w:rPr>
        <w:t>okią teisę šalims numato ir UNIDROIT komentaro autoriai, pažymėdami, kad 2.1.15(2) str. yra neprivalomas ir šalys gali nukrypti nuo šio straipsnio taikymo savo susitarimuose</w:t>
      </w:r>
      <w:r w:rsidRPr="00281F35">
        <w:rPr>
          <w:rStyle w:val="FootnoteReference"/>
          <w:lang w:val="lt-LT"/>
        </w:rPr>
        <w:footnoteReference w:id="111"/>
      </w:r>
      <w:r w:rsidRPr="00281F35">
        <w:rPr>
          <w:lang w:val="lt-LT"/>
        </w:rPr>
        <w:t>. Nors sutarčių laisvės principas apima teisę bet kada nutraukti derybas, tačiau toli pažengusi derybų stadija ir jų intensyvumas bei šalių patirtos išlaidos, leidžiančios šaliai pagrįstai tikėtis, kad galutinė sutartis bus sudaryta, suteikia nukentėjusiai šaliai teisę reikalauti kompensuoti jos patirt</w:t>
      </w:r>
      <w:r w:rsidR="003B393F">
        <w:rPr>
          <w:lang w:val="lt-LT"/>
        </w:rPr>
        <w:t>us nuostolius remiantis ne tik</w:t>
      </w:r>
      <w:r w:rsidRPr="00281F35">
        <w:rPr>
          <w:lang w:val="lt-LT"/>
        </w:rPr>
        <w:t xml:space="preserve"> sąžiningumo pareigos pažeidimu, bet </w:t>
      </w:r>
      <w:r w:rsidR="003B393F">
        <w:rPr>
          <w:lang w:val="lt-LT"/>
        </w:rPr>
        <w:t>ir pasitikėjimo sužlugdymu –</w:t>
      </w:r>
      <w:r w:rsidRPr="00281F35">
        <w:rPr>
          <w:lang w:val="lt-LT"/>
        </w:rPr>
        <w:t xml:space="preserve"> </w:t>
      </w:r>
      <w:r w:rsidRPr="00281F35">
        <w:rPr>
          <w:color w:val="000000"/>
          <w:lang w:val="lt-LT"/>
        </w:rPr>
        <w:t>nepagrįstai vengiant ar atsisakant sudaryti pagrindinę sutartį</w:t>
      </w:r>
      <w:r w:rsidRPr="00281F35">
        <w:rPr>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Lietuvos teismai pripažįsta galimybę preliminariosios sutarties šalims susitarti dėl avanso ar prievolės įvykdymo užtikrinimo priemonių</w:t>
      </w:r>
      <w:r w:rsidR="003B393F">
        <w:rPr>
          <w:lang w:val="lt-LT"/>
        </w:rPr>
        <w:t xml:space="preserve"> (</w:t>
      </w:r>
      <w:r w:rsidRPr="00281F35">
        <w:rPr>
          <w:lang w:val="lt-LT"/>
        </w:rPr>
        <w:t>pvz.: įkeitimo, netesybų)</w:t>
      </w:r>
      <w:r w:rsidRPr="00281F35">
        <w:rPr>
          <w:rStyle w:val="FootnoteReference"/>
          <w:lang w:val="lt-LT"/>
        </w:rPr>
        <w:footnoteReference w:id="112"/>
      </w:r>
      <w:r w:rsidR="003B393F">
        <w:rPr>
          <w:lang w:val="lt-LT"/>
        </w:rPr>
        <w:t xml:space="preserve"> ir taip </w:t>
      </w:r>
      <w:r w:rsidRPr="00281F35">
        <w:rPr>
          <w:lang w:val="lt-LT"/>
        </w:rPr>
        <w:t>tik dar labiau s</w:t>
      </w:r>
      <w:r w:rsidR="003B393F">
        <w:rPr>
          <w:lang w:val="lt-LT"/>
        </w:rPr>
        <w:t>umažina</w:t>
      </w:r>
      <w:r w:rsidRPr="00281F35">
        <w:rPr>
          <w:lang w:val="lt-LT"/>
        </w:rPr>
        <w:t xml:space="preserve"> deliktinės atsakomybės šalininkų argumentų gausą, nes tokių susitarimų leidimas </w:t>
      </w:r>
      <w:proofErr w:type="spellStart"/>
      <w:r w:rsidRPr="00281F35">
        <w:rPr>
          <w:lang w:val="lt-LT"/>
        </w:rPr>
        <w:t>ikisutartiniams</w:t>
      </w:r>
      <w:proofErr w:type="spellEnd"/>
      <w:r w:rsidRPr="00281F35">
        <w:rPr>
          <w:lang w:val="lt-LT"/>
        </w:rPr>
        <w:t xml:space="preserve"> santykiams suteikia sutartinių santykių pobūdį. Kadangi nėra įstatyminio draudimo</w:t>
      </w:r>
      <w:r w:rsidR="003B393F">
        <w:rPr>
          <w:lang w:val="lt-LT"/>
        </w:rPr>
        <w:t xml:space="preserve"> šalims susitarti dėl papildomų</w:t>
      </w:r>
      <w:r w:rsidRPr="00281F35">
        <w:rPr>
          <w:lang w:val="lt-LT"/>
        </w:rPr>
        <w:t xml:space="preserve"> tinkamos preliminariosios sutarties įv</w:t>
      </w:r>
      <w:r w:rsidR="003B393F">
        <w:rPr>
          <w:lang w:val="lt-LT"/>
        </w:rPr>
        <w:t>ykdymo garantijų,</w:t>
      </w:r>
      <w:r w:rsidRPr="00281F35">
        <w:rPr>
          <w:lang w:val="lt-LT"/>
        </w:rPr>
        <w:t xml:space="preserve"> reikėtų remtis sutarčių laisvės principu ir leisti preliminariojoje sutartyje numatyti tiek CK 6.70 str. įtvirtintus prievolių įvykdymo užtikrinimo būdus, tiek neįtvirtintus </w:t>
      </w:r>
      <w:r w:rsidRPr="00281F35">
        <w:rPr>
          <w:lang w:val="lt-LT"/>
        </w:rPr>
        <w:lastRenderedPageBreak/>
        <w:t>CK, tačiau neprieštaraujančius imperatyvioms įstatymo normoms, viešajai tvarkai bei gerai moralei. Minint prievolės įvykdymo užtikrinimo priemones ir jų taikymą preliminariosios sutarties atveju, reikia pabrėžti, kad yra įstatyminis imperatyvas</w:t>
      </w:r>
      <w:r w:rsidR="003B393F">
        <w:rPr>
          <w:lang w:val="lt-LT"/>
        </w:rPr>
        <w:t xml:space="preserve"> (</w:t>
      </w:r>
      <w:r w:rsidRPr="00281F35">
        <w:rPr>
          <w:lang w:val="lt-LT"/>
        </w:rPr>
        <w:t xml:space="preserve">CK 6.98 str. 2d.) draudžiantis preliminariąją sutartį užtikrinti rankpinigiais, todėl ši užtikrinimo priemonė negali būti taikoma nagrinėjamai sutarčiai.  </w:t>
      </w:r>
    </w:p>
    <w:p w:rsidR="0012036C" w:rsidRPr="00281F35" w:rsidRDefault="0012036C" w:rsidP="005723AF">
      <w:pPr>
        <w:autoSpaceDE w:val="0"/>
        <w:autoSpaceDN w:val="0"/>
        <w:adjustRightInd w:val="0"/>
        <w:spacing w:line="360" w:lineRule="auto"/>
        <w:ind w:firstLine="851"/>
        <w:jc w:val="both"/>
        <w:rPr>
          <w:rStyle w:val="Emphasis"/>
          <w:i w:val="0"/>
          <w:color w:val="000000"/>
          <w:lang w:val="lt-LT"/>
        </w:rPr>
      </w:pPr>
      <w:r w:rsidRPr="00281F35">
        <w:rPr>
          <w:lang w:val="lt-LT"/>
        </w:rPr>
        <w:t>Pagrindinis ir</w:t>
      </w:r>
      <w:r w:rsidR="003B393F">
        <w:rPr>
          <w:lang w:val="lt-LT"/>
        </w:rPr>
        <w:t>,</w:t>
      </w:r>
      <w:r w:rsidRPr="00281F35">
        <w:rPr>
          <w:lang w:val="lt-LT"/>
        </w:rPr>
        <w:t xml:space="preserve"> manytina</w:t>
      </w:r>
      <w:r w:rsidR="003B393F">
        <w:rPr>
          <w:lang w:val="lt-LT"/>
        </w:rPr>
        <w:t>,</w:t>
      </w:r>
      <w:r w:rsidRPr="00281F35">
        <w:rPr>
          <w:lang w:val="lt-LT"/>
        </w:rPr>
        <w:t xml:space="preserve"> pats stipriausias argumentas, kodėl preliminariosios sutarties nevykdymas turėtų lemti delik</w:t>
      </w:r>
      <w:r w:rsidR="003B393F">
        <w:rPr>
          <w:lang w:val="lt-LT"/>
        </w:rPr>
        <w:t>tinės atsakomybės taikymą, yra –</w:t>
      </w:r>
      <w:r w:rsidRPr="00281F35">
        <w:rPr>
          <w:lang w:val="lt-LT"/>
        </w:rPr>
        <w:t xml:space="preserve"> </w:t>
      </w:r>
      <w:proofErr w:type="spellStart"/>
      <w:r w:rsidRPr="00281F35">
        <w:rPr>
          <w:lang w:val="lt-LT"/>
        </w:rPr>
        <w:t>ikisutartinės</w:t>
      </w:r>
      <w:proofErr w:type="spellEnd"/>
      <w:r w:rsidRPr="00281F35">
        <w:rPr>
          <w:lang w:val="lt-LT"/>
        </w:rPr>
        <w:t xml:space="preserve"> atsakomybės ginamų interesų prigimtis. Daugelis teisės tradicijų skiria lūkesčių ir pasitikėjimo interesus, tik Pran</w:t>
      </w:r>
      <w:r w:rsidR="003B393F">
        <w:rPr>
          <w:lang w:val="lt-LT"/>
        </w:rPr>
        <w:t>cūzijos ir Belgijos teisėje tokia interesų prigimties skirtis</w:t>
      </w:r>
      <w:r w:rsidRPr="00281F35">
        <w:rPr>
          <w:lang w:val="lt-LT"/>
        </w:rPr>
        <w:t xml:space="preserve"> nėra taikoma</w:t>
      </w:r>
      <w:r w:rsidRPr="00281F35">
        <w:rPr>
          <w:rStyle w:val="FootnoteReference"/>
          <w:lang w:val="lt-LT"/>
        </w:rPr>
        <w:footnoteReference w:id="113"/>
      </w:r>
      <w:r w:rsidRPr="00281F35">
        <w:rPr>
          <w:lang w:val="lt-LT"/>
        </w:rPr>
        <w:t>. Sutarčių teisė gina lūkesčių interesą</w:t>
      </w:r>
      <w:r w:rsidR="003B393F">
        <w:rPr>
          <w:lang w:val="lt-LT"/>
        </w:rPr>
        <w:t xml:space="preserve"> </w:t>
      </w:r>
      <w:r w:rsidRPr="00281F35">
        <w:rPr>
          <w:lang w:val="lt-LT"/>
        </w:rPr>
        <w:t>(</w:t>
      </w:r>
      <w:proofErr w:type="spellStart"/>
      <w:r w:rsidRPr="00281F35">
        <w:rPr>
          <w:lang w:val="lt-LT"/>
        </w:rPr>
        <w:t>ang</w:t>
      </w:r>
      <w:proofErr w:type="spellEnd"/>
      <w:r w:rsidRPr="00281F35">
        <w:rPr>
          <w:lang w:val="lt-LT"/>
        </w:rPr>
        <w:t xml:space="preserve">. </w:t>
      </w:r>
      <w:proofErr w:type="spellStart"/>
      <w:r w:rsidRPr="00281F35">
        <w:rPr>
          <w:i/>
          <w:lang w:val="lt-LT"/>
        </w:rPr>
        <w:t>expectation</w:t>
      </w:r>
      <w:proofErr w:type="spellEnd"/>
      <w:r w:rsidRPr="00281F35">
        <w:rPr>
          <w:i/>
          <w:lang w:val="lt-LT"/>
        </w:rPr>
        <w:t xml:space="preserve"> </w:t>
      </w:r>
      <w:proofErr w:type="spellStart"/>
      <w:r w:rsidRPr="00281F35">
        <w:rPr>
          <w:i/>
          <w:lang w:val="lt-LT"/>
        </w:rPr>
        <w:t>interest</w:t>
      </w:r>
      <w:proofErr w:type="spellEnd"/>
      <w:r w:rsidRPr="00281F35">
        <w:rPr>
          <w:lang w:val="lt-LT"/>
        </w:rPr>
        <w:t>), o deliktinė teisė – pasitikėjimo interesą</w:t>
      </w:r>
      <w:r w:rsidR="003B393F">
        <w:rPr>
          <w:lang w:val="lt-LT"/>
        </w:rPr>
        <w:t xml:space="preserve"> </w:t>
      </w:r>
      <w:r w:rsidRPr="00281F35">
        <w:rPr>
          <w:lang w:val="lt-LT"/>
        </w:rPr>
        <w:t>(</w:t>
      </w:r>
      <w:proofErr w:type="spellStart"/>
      <w:r w:rsidRPr="00281F35">
        <w:rPr>
          <w:lang w:val="lt-LT"/>
        </w:rPr>
        <w:t>ang</w:t>
      </w:r>
      <w:proofErr w:type="spellEnd"/>
      <w:r w:rsidRPr="00281F35">
        <w:rPr>
          <w:lang w:val="lt-LT"/>
        </w:rPr>
        <w:t xml:space="preserve">. </w:t>
      </w:r>
      <w:proofErr w:type="spellStart"/>
      <w:r w:rsidRPr="00281F35">
        <w:rPr>
          <w:i/>
          <w:lang w:val="lt-LT"/>
        </w:rPr>
        <w:t>reliance</w:t>
      </w:r>
      <w:proofErr w:type="spellEnd"/>
      <w:r w:rsidRPr="00281F35">
        <w:rPr>
          <w:i/>
          <w:lang w:val="lt-LT"/>
        </w:rPr>
        <w:t xml:space="preserve"> </w:t>
      </w:r>
      <w:proofErr w:type="spellStart"/>
      <w:r w:rsidRPr="00281F35">
        <w:rPr>
          <w:i/>
          <w:lang w:val="lt-LT"/>
        </w:rPr>
        <w:t>interest</w:t>
      </w:r>
      <w:proofErr w:type="spellEnd"/>
      <w:r w:rsidRPr="00281F35">
        <w:rPr>
          <w:lang w:val="lt-LT"/>
        </w:rPr>
        <w:t>). Lūkesčio interesas suteikia ieškovui finansinį ekvivalentą tam, ką jis būtų gavęs, jei sutartis būtų sudaryta, įskaitant naudą iš tokios sutarties. O pasitikėjimo interesas reiškia, kad ieškovas gauna finansinį ekvivalentą to, ką būtų turėjęs, jei derybos nebūtų vykusios</w:t>
      </w:r>
      <w:r w:rsidRPr="00281F35">
        <w:rPr>
          <w:rStyle w:val="FootnoteReference"/>
          <w:lang w:val="lt-LT"/>
        </w:rPr>
        <w:footnoteReference w:id="114"/>
      </w:r>
      <w:r w:rsidRPr="00281F35">
        <w:rPr>
          <w:lang w:val="lt-LT"/>
        </w:rPr>
        <w:t xml:space="preserve">. Vadinasi, lūkesčio intereso pagrindu šalis tikisi atsidurti tokioje padėtyje, kurioje būtų tinkamai įvykdžius sutartį, </w:t>
      </w:r>
      <w:r w:rsidRPr="00281F35">
        <w:rPr>
          <w:color w:val="000000"/>
          <w:lang w:val="lt-LT"/>
        </w:rPr>
        <w:t xml:space="preserve">todėl sutartinės atsakomybės tikslas – užtikrinti, kad nukentėjusioji šalis tokioje padėtyje atsidurtų. </w:t>
      </w:r>
      <w:r w:rsidR="003B393F">
        <w:rPr>
          <w:color w:val="000000"/>
          <w:lang w:val="lt-LT"/>
        </w:rPr>
        <w:t xml:space="preserve">O </w:t>
      </w:r>
      <w:r w:rsidRPr="00281F35">
        <w:rPr>
          <w:color w:val="000000"/>
          <w:lang w:val="lt-LT"/>
        </w:rPr>
        <w:t>pasitikėjimo intereso pagrindu asmuo tikisi išlikti tokioje padėtyje, kokioje yra, t.</w:t>
      </w:r>
      <w:r w:rsidR="005D366B">
        <w:rPr>
          <w:color w:val="000000"/>
          <w:lang w:val="lt-LT"/>
        </w:rPr>
        <w:t xml:space="preserve"> </w:t>
      </w:r>
      <w:r w:rsidRPr="00281F35">
        <w:rPr>
          <w:color w:val="000000"/>
          <w:lang w:val="lt-LT"/>
        </w:rPr>
        <w:t xml:space="preserve">y. tikisi, kad padėtis nepablogės. Apibendrinant galima daryti išvadą, jog sutartinės atsakomybės tikslas – užtikrinti, kad pažadas bus įgyvendintas, o deliktinės – užtikrinti </w:t>
      </w:r>
      <w:r w:rsidRPr="00281F35">
        <w:rPr>
          <w:rStyle w:val="Emphasis"/>
          <w:color w:val="000000"/>
          <w:lang w:val="lt-LT"/>
        </w:rPr>
        <w:t xml:space="preserve">status </w:t>
      </w:r>
      <w:proofErr w:type="spellStart"/>
      <w:r w:rsidRPr="00281F35">
        <w:rPr>
          <w:rStyle w:val="Emphasis"/>
          <w:color w:val="000000"/>
          <w:lang w:val="lt-LT"/>
        </w:rPr>
        <w:t>quo</w:t>
      </w:r>
      <w:proofErr w:type="spellEnd"/>
      <w:r w:rsidRPr="00281F35">
        <w:rPr>
          <w:rStyle w:val="FootnoteReference"/>
          <w:iCs/>
          <w:color w:val="000000"/>
          <w:lang w:val="lt-LT"/>
        </w:rPr>
        <w:footnoteReference w:id="115"/>
      </w:r>
      <w:r w:rsidRPr="00281F35">
        <w:rPr>
          <w:rStyle w:val="Emphasis"/>
          <w:color w:val="000000"/>
          <w:lang w:val="lt-LT"/>
        </w:rPr>
        <w:t xml:space="preserve">. </w:t>
      </w:r>
      <w:r w:rsidRPr="00281F35">
        <w:rPr>
          <w:rStyle w:val="Emphasis"/>
          <w:i w:val="0"/>
          <w:color w:val="000000"/>
          <w:lang w:val="lt-LT"/>
        </w:rPr>
        <w:t>Teisės doktrinoje vyrauja nuomonė, kad civilinė atsakomybė už preliminariosios sutarties nevykdymą gina pasi</w:t>
      </w:r>
      <w:r w:rsidR="005D366B">
        <w:rPr>
          <w:rStyle w:val="Emphasis"/>
          <w:i w:val="0"/>
          <w:color w:val="000000"/>
          <w:lang w:val="lt-LT"/>
        </w:rPr>
        <w:t>tikėjimo interesą, dar vadinamą</w:t>
      </w:r>
      <w:r w:rsidRPr="00281F35">
        <w:rPr>
          <w:rStyle w:val="Emphasis"/>
          <w:i w:val="0"/>
          <w:color w:val="000000"/>
          <w:lang w:val="lt-LT"/>
        </w:rPr>
        <w:t xml:space="preserve"> negatyviuoju interesu</w:t>
      </w:r>
      <w:r w:rsidRPr="00281F35">
        <w:rPr>
          <w:rStyle w:val="FootnoteReference"/>
          <w:iCs/>
          <w:color w:val="000000"/>
          <w:lang w:val="lt-LT"/>
        </w:rPr>
        <w:footnoteReference w:id="116"/>
      </w:r>
      <w:r w:rsidRPr="00281F35">
        <w:rPr>
          <w:rStyle w:val="Emphasis"/>
          <w:color w:val="000000"/>
          <w:lang w:val="lt-LT"/>
        </w:rPr>
        <w:t>.</w:t>
      </w:r>
      <w:r w:rsidRPr="00281F35">
        <w:rPr>
          <w:rStyle w:val="Emphasis"/>
          <w:i w:val="0"/>
          <w:color w:val="000000"/>
          <w:lang w:val="lt-LT"/>
        </w:rPr>
        <w:t xml:space="preserve"> Atsižvelgiant į preliminariosios sutarties instituto specifiką, negalima ginčytis su tokia ginamų interesų prigimtimi. Šalis gali </w:t>
      </w:r>
      <w:r w:rsidR="00E96D63">
        <w:rPr>
          <w:rStyle w:val="Emphasis"/>
          <w:i w:val="0"/>
          <w:color w:val="000000"/>
          <w:lang w:val="lt-LT"/>
        </w:rPr>
        <w:t>reikalauti derybų išlaidų</w:t>
      </w:r>
      <w:r w:rsidRPr="00281F35">
        <w:rPr>
          <w:rStyle w:val="Emphasis"/>
          <w:i w:val="0"/>
          <w:color w:val="000000"/>
          <w:lang w:val="lt-LT"/>
        </w:rPr>
        <w:t xml:space="preserve"> ir pasitikėjimo nuostolių, kurie pasireiškia prarastos galimybės pinigine verte, kompensavimo, tačiau negali reikalauti lūkesčių nuostolių – negautos naudo</w:t>
      </w:r>
      <w:r w:rsidRPr="00281F35">
        <w:rPr>
          <w:rStyle w:val="Emphasis"/>
          <w:color w:val="000000"/>
          <w:lang w:val="lt-LT"/>
        </w:rPr>
        <w:t>s</w:t>
      </w:r>
      <w:r w:rsidRPr="00281F35">
        <w:rPr>
          <w:rStyle w:val="FootnoteReference"/>
          <w:iCs/>
          <w:color w:val="000000"/>
          <w:lang w:val="lt-LT"/>
        </w:rPr>
        <w:footnoteReference w:id="117"/>
      </w:r>
      <w:r w:rsidRPr="00281F35">
        <w:rPr>
          <w:rStyle w:val="Emphasis"/>
          <w:color w:val="000000"/>
          <w:lang w:val="lt-LT"/>
        </w:rPr>
        <w:t>.</w:t>
      </w:r>
      <w:r w:rsidRPr="00281F35">
        <w:rPr>
          <w:rStyle w:val="Emphasis"/>
          <w:i w:val="0"/>
          <w:color w:val="000000"/>
          <w:lang w:val="lt-LT"/>
        </w:rPr>
        <w:t xml:space="preserve"> Nors ir patvirtiname, kad preliminariosios sutarties nevykdymo atveju ginami nukentėjusios šalies pasitikėjimo interesai, tačiau vien ginamų interesų prig</w:t>
      </w:r>
      <w:r w:rsidR="005D366B">
        <w:rPr>
          <w:rStyle w:val="Emphasis"/>
          <w:i w:val="0"/>
          <w:color w:val="000000"/>
          <w:lang w:val="lt-LT"/>
        </w:rPr>
        <w:t>imtis negali paneigti kitų, anks</w:t>
      </w:r>
      <w:r w:rsidRPr="00281F35">
        <w:rPr>
          <w:rStyle w:val="Emphasis"/>
          <w:i w:val="0"/>
          <w:color w:val="000000"/>
          <w:lang w:val="lt-LT"/>
        </w:rPr>
        <w:t>čiau išdėstytų</w:t>
      </w:r>
      <w:r w:rsidR="005D366B">
        <w:rPr>
          <w:rStyle w:val="Emphasis"/>
          <w:i w:val="0"/>
          <w:color w:val="000000"/>
          <w:lang w:val="lt-LT"/>
        </w:rPr>
        <w:t>,</w:t>
      </w:r>
      <w:r w:rsidRPr="00281F35">
        <w:rPr>
          <w:rStyle w:val="Emphasis"/>
          <w:i w:val="0"/>
          <w:color w:val="000000"/>
          <w:lang w:val="lt-LT"/>
        </w:rPr>
        <w:t xml:space="preserve"> skirtumų, kurie yra nesuderinami su deliktinės atsakomybės taisyklių taikymu pasitikėjimo interesą sužlugdžiusiai šaliai. </w:t>
      </w:r>
    </w:p>
    <w:p w:rsidR="001B74CA" w:rsidRDefault="0012036C" w:rsidP="001B74CA">
      <w:pPr>
        <w:spacing w:line="360" w:lineRule="auto"/>
        <w:ind w:firstLine="851"/>
        <w:jc w:val="both"/>
        <w:rPr>
          <w:rFonts w:eastAsia="Times New Roman"/>
          <w:lang w:val="lt-LT" w:eastAsia="lt-LT"/>
        </w:rPr>
      </w:pPr>
      <w:r w:rsidRPr="00281F35">
        <w:rPr>
          <w:lang w:val="lt-LT"/>
        </w:rPr>
        <w:t xml:space="preserve">Pažymėtina, kad </w:t>
      </w:r>
      <w:proofErr w:type="spellStart"/>
      <w:r w:rsidR="005D366B">
        <w:rPr>
          <w:lang w:val="lt-LT"/>
        </w:rPr>
        <w:t>ikisutartinių</w:t>
      </w:r>
      <w:proofErr w:type="spellEnd"/>
      <w:r w:rsidR="005D366B">
        <w:rPr>
          <w:lang w:val="lt-LT"/>
        </w:rPr>
        <w:t xml:space="preserve"> santykių</w:t>
      </w:r>
      <w:r w:rsidRPr="00281F35">
        <w:rPr>
          <w:lang w:val="lt-LT"/>
        </w:rPr>
        <w:t xml:space="preserve"> </w:t>
      </w:r>
      <w:r w:rsidR="005D366B" w:rsidRPr="00281F35">
        <w:rPr>
          <w:lang w:val="lt-LT"/>
        </w:rPr>
        <w:t xml:space="preserve">atsakomybės </w:t>
      </w:r>
      <w:r w:rsidRPr="00281F35">
        <w:rPr>
          <w:lang w:val="lt-LT"/>
        </w:rPr>
        <w:t xml:space="preserve">prigimties klausimas yra svarbus tarp šalių susiklosčiusių santykių kvalifikacijai tarptautinėje privatinėje teisėje, kadangi galimos </w:t>
      </w:r>
      <w:r w:rsidRPr="00281F35">
        <w:rPr>
          <w:lang w:val="lt-LT"/>
        </w:rPr>
        <w:lastRenderedPageBreak/>
        <w:t xml:space="preserve">situacijos, kad esant </w:t>
      </w:r>
      <w:r w:rsidRPr="00281F35">
        <w:rPr>
          <w:color w:val="000000"/>
          <w:lang w:val="lt-LT"/>
        </w:rPr>
        <w:t>civiliniam teisiniam santykiui su užsienio elementu gali kilti taikytinos teisės klausimas</w:t>
      </w:r>
      <w:r w:rsidRPr="00281F35">
        <w:rPr>
          <w:rStyle w:val="FootnoteReference"/>
          <w:color w:val="000000"/>
          <w:lang w:val="lt-LT"/>
        </w:rPr>
        <w:footnoteReference w:id="118"/>
      </w:r>
      <w:r w:rsidRPr="00281F35">
        <w:rPr>
          <w:color w:val="000000"/>
          <w:lang w:val="lt-LT"/>
        </w:rPr>
        <w:t xml:space="preserve">, kai šalių </w:t>
      </w:r>
      <w:proofErr w:type="spellStart"/>
      <w:r w:rsidRPr="00281F35">
        <w:rPr>
          <w:color w:val="000000"/>
          <w:lang w:val="lt-LT"/>
        </w:rPr>
        <w:t>ikisutartinį</w:t>
      </w:r>
      <w:proofErr w:type="spellEnd"/>
      <w:r w:rsidRPr="00281F35">
        <w:rPr>
          <w:color w:val="000000"/>
          <w:lang w:val="lt-LT"/>
        </w:rPr>
        <w:t xml:space="preserve"> santykį, pretenduoja reglamentuoti kelios teisės sistemos.</w:t>
      </w:r>
      <w:r w:rsidRPr="00281F35">
        <w:rPr>
          <w:lang w:val="lt-LT"/>
        </w:rPr>
        <w:t xml:space="preserve"> Lietuvai yra aktuali Europos Teisingumo Teismo</w:t>
      </w:r>
      <w:r w:rsidR="005D366B">
        <w:rPr>
          <w:lang w:val="lt-LT"/>
        </w:rPr>
        <w:t xml:space="preserve"> </w:t>
      </w:r>
      <w:r w:rsidRPr="00281F35">
        <w:rPr>
          <w:lang w:val="lt-LT"/>
        </w:rPr>
        <w:t xml:space="preserve">(toliau </w:t>
      </w:r>
      <w:r w:rsidR="005D366B">
        <w:rPr>
          <w:lang w:val="lt-LT"/>
        </w:rPr>
        <w:t>–</w:t>
      </w:r>
      <w:r w:rsidRPr="00281F35">
        <w:rPr>
          <w:lang w:val="lt-LT"/>
        </w:rPr>
        <w:t xml:space="preserve"> ETT) </w:t>
      </w:r>
      <w:proofErr w:type="spellStart"/>
      <w:r w:rsidRPr="005D366B">
        <w:rPr>
          <w:rFonts w:eastAsia="Times New Roman"/>
          <w:i/>
          <w:lang w:val="lt-LT" w:eastAsia="lt-LT"/>
        </w:rPr>
        <w:t>Fonderie</w:t>
      </w:r>
      <w:proofErr w:type="spellEnd"/>
      <w:r w:rsidRPr="005D366B">
        <w:rPr>
          <w:rFonts w:eastAsia="Times New Roman"/>
          <w:i/>
          <w:lang w:val="lt-LT" w:eastAsia="lt-LT"/>
        </w:rPr>
        <w:t xml:space="preserve"> </w:t>
      </w:r>
      <w:proofErr w:type="spellStart"/>
      <w:r w:rsidRPr="005D366B">
        <w:rPr>
          <w:rFonts w:eastAsia="Times New Roman"/>
          <w:i/>
          <w:lang w:val="lt-LT" w:eastAsia="lt-LT"/>
        </w:rPr>
        <w:t>Officine</w:t>
      </w:r>
      <w:proofErr w:type="spellEnd"/>
      <w:r w:rsidRPr="005D366B">
        <w:rPr>
          <w:rFonts w:eastAsia="Times New Roman"/>
          <w:i/>
          <w:lang w:val="lt-LT" w:eastAsia="lt-LT"/>
        </w:rPr>
        <w:t xml:space="preserve"> </w:t>
      </w:r>
      <w:proofErr w:type="spellStart"/>
      <w:r w:rsidRPr="005D366B">
        <w:rPr>
          <w:rFonts w:eastAsia="Times New Roman"/>
          <w:i/>
          <w:lang w:val="lt-LT" w:eastAsia="lt-LT"/>
        </w:rPr>
        <w:t>Meccaniche</w:t>
      </w:r>
      <w:proofErr w:type="spellEnd"/>
      <w:r w:rsidRPr="005D366B">
        <w:rPr>
          <w:rFonts w:eastAsia="Times New Roman"/>
          <w:i/>
          <w:lang w:val="lt-LT" w:eastAsia="lt-LT"/>
        </w:rPr>
        <w:t xml:space="preserve"> </w:t>
      </w:r>
      <w:proofErr w:type="spellStart"/>
      <w:r w:rsidRPr="005D366B">
        <w:rPr>
          <w:rFonts w:eastAsia="Times New Roman"/>
          <w:i/>
          <w:lang w:val="lt-LT" w:eastAsia="lt-LT"/>
        </w:rPr>
        <w:t>Tacconi</w:t>
      </w:r>
      <w:proofErr w:type="spellEnd"/>
      <w:r w:rsidRPr="005D366B">
        <w:rPr>
          <w:rFonts w:eastAsia="Times New Roman"/>
          <w:i/>
          <w:lang w:val="lt-LT" w:eastAsia="lt-LT"/>
        </w:rPr>
        <w:t xml:space="preserve"> </w:t>
      </w:r>
      <w:proofErr w:type="spellStart"/>
      <w:r w:rsidRPr="005D366B">
        <w:rPr>
          <w:rFonts w:eastAsia="Times New Roman"/>
          <w:i/>
          <w:lang w:val="lt-LT" w:eastAsia="lt-LT"/>
        </w:rPr>
        <w:t>SpA</w:t>
      </w:r>
      <w:proofErr w:type="spellEnd"/>
      <w:r w:rsidRPr="005D366B">
        <w:rPr>
          <w:rFonts w:eastAsia="Times New Roman"/>
          <w:i/>
          <w:lang w:val="lt-LT" w:eastAsia="lt-LT"/>
        </w:rPr>
        <w:t xml:space="preserve"> v. </w:t>
      </w:r>
      <w:proofErr w:type="spellStart"/>
      <w:r w:rsidRPr="005D366B">
        <w:rPr>
          <w:rFonts w:eastAsia="Times New Roman"/>
          <w:i/>
          <w:lang w:val="lt-LT" w:eastAsia="lt-LT"/>
        </w:rPr>
        <w:t>Heinrich</w:t>
      </w:r>
      <w:proofErr w:type="spellEnd"/>
      <w:r w:rsidRPr="005D366B">
        <w:rPr>
          <w:rFonts w:eastAsia="Times New Roman"/>
          <w:i/>
          <w:lang w:val="lt-LT" w:eastAsia="lt-LT"/>
        </w:rPr>
        <w:t xml:space="preserve"> </w:t>
      </w:r>
      <w:proofErr w:type="spellStart"/>
      <w:r w:rsidRPr="005D366B">
        <w:rPr>
          <w:rFonts w:eastAsia="Times New Roman"/>
          <w:i/>
          <w:lang w:val="lt-LT" w:eastAsia="lt-LT"/>
        </w:rPr>
        <w:t>Wagner</w:t>
      </w:r>
      <w:proofErr w:type="spellEnd"/>
      <w:r w:rsidRPr="005D366B">
        <w:rPr>
          <w:rFonts w:eastAsia="Times New Roman"/>
          <w:i/>
          <w:lang w:val="lt-LT" w:eastAsia="lt-LT"/>
        </w:rPr>
        <w:t xml:space="preserve"> </w:t>
      </w:r>
      <w:proofErr w:type="spellStart"/>
      <w:r w:rsidRPr="005D366B">
        <w:rPr>
          <w:rFonts w:eastAsia="Times New Roman"/>
          <w:i/>
          <w:lang w:val="lt-LT" w:eastAsia="lt-LT"/>
        </w:rPr>
        <w:t>Sinto</w:t>
      </w:r>
      <w:proofErr w:type="spellEnd"/>
      <w:r w:rsidRPr="005D366B">
        <w:rPr>
          <w:rFonts w:eastAsia="Times New Roman"/>
          <w:i/>
          <w:lang w:val="lt-LT" w:eastAsia="lt-LT"/>
        </w:rPr>
        <w:t xml:space="preserve"> </w:t>
      </w:r>
      <w:proofErr w:type="spellStart"/>
      <w:r w:rsidRPr="005D366B">
        <w:rPr>
          <w:rFonts w:eastAsia="Times New Roman"/>
          <w:i/>
          <w:lang w:val="lt-LT" w:eastAsia="lt-LT"/>
        </w:rPr>
        <w:t>Maschinenfabrik</w:t>
      </w:r>
      <w:proofErr w:type="spellEnd"/>
      <w:r w:rsidRPr="005D366B">
        <w:rPr>
          <w:rFonts w:eastAsia="Times New Roman"/>
          <w:i/>
          <w:lang w:val="lt-LT" w:eastAsia="lt-LT"/>
        </w:rPr>
        <w:t xml:space="preserve"> </w:t>
      </w:r>
      <w:proofErr w:type="spellStart"/>
      <w:r w:rsidRPr="005D366B">
        <w:rPr>
          <w:rFonts w:eastAsia="Times New Roman"/>
          <w:i/>
          <w:lang w:val="lt-LT" w:eastAsia="lt-LT"/>
        </w:rPr>
        <w:t>GmbH</w:t>
      </w:r>
      <w:proofErr w:type="spellEnd"/>
      <w:r w:rsidRPr="00281F35">
        <w:rPr>
          <w:lang w:val="lt-LT"/>
        </w:rPr>
        <w:t xml:space="preserve"> byla</w:t>
      </w:r>
      <w:r w:rsidRPr="00281F35">
        <w:rPr>
          <w:rFonts w:eastAsia="Times New Roman"/>
          <w:lang w:val="lt-LT" w:eastAsia="lt-LT"/>
        </w:rPr>
        <w:t>, kurioje buvo nagrinėjamas 1968 m. Briuselio konvencijos</w:t>
      </w:r>
      <w:r w:rsidRPr="00281F35">
        <w:rPr>
          <w:rStyle w:val="FootnoteReference"/>
          <w:rFonts w:eastAsia="Times New Roman"/>
          <w:lang w:val="lt-LT" w:eastAsia="lt-LT"/>
        </w:rPr>
        <w:footnoteReference w:id="119"/>
      </w:r>
      <w:r w:rsidRPr="00281F35">
        <w:rPr>
          <w:rFonts w:eastAsia="Times New Roman"/>
          <w:lang w:val="lt-LT" w:eastAsia="lt-LT"/>
        </w:rPr>
        <w:t xml:space="preserve"> 5 str. 1 ir 3 punktų aiškinimo klausimas, kuris apėmė ir civilinės atsakomybės rūšies taikymą esant </w:t>
      </w:r>
      <w:proofErr w:type="spellStart"/>
      <w:r w:rsidRPr="00281F35">
        <w:rPr>
          <w:rFonts w:eastAsia="Times New Roman"/>
          <w:lang w:val="lt-LT" w:eastAsia="lt-LT"/>
        </w:rPr>
        <w:t>ikisutartiniams</w:t>
      </w:r>
      <w:proofErr w:type="spellEnd"/>
      <w:r w:rsidRPr="00281F35">
        <w:rPr>
          <w:rFonts w:eastAsia="Times New Roman"/>
          <w:lang w:val="lt-LT" w:eastAsia="lt-LT"/>
        </w:rPr>
        <w:t xml:space="preserve"> santykiams. Kilo klausimas</w:t>
      </w:r>
      <w:r w:rsidR="005D366B">
        <w:rPr>
          <w:rFonts w:eastAsia="Times New Roman"/>
          <w:lang w:val="lt-LT" w:eastAsia="lt-LT"/>
        </w:rPr>
        <w:t>,</w:t>
      </w:r>
      <w:r w:rsidRPr="00281F35">
        <w:rPr>
          <w:rFonts w:eastAsia="Times New Roman"/>
          <w:lang w:val="lt-LT" w:eastAsia="lt-LT"/>
        </w:rPr>
        <w:t xml:space="preserve"> ar į Briuselio konvencijos 5 str. 3 p.</w:t>
      </w:r>
      <w:r w:rsidRPr="00281F35">
        <w:rPr>
          <w:rStyle w:val="FootnoteReference"/>
          <w:rFonts w:eastAsia="Times New Roman"/>
          <w:lang w:val="lt-LT" w:eastAsia="lt-LT"/>
        </w:rPr>
        <w:footnoteReference w:id="120"/>
      </w:r>
      <w:r w:rsidRPr="00281F35">
        <w:rPr>
          <w:rFonts w:eastAsia="Times New Roman"/>
          <w:lang w:val="lt-LT" w:eastAsia="lt-LT"/>
        </w:rPr>
        <w:t xml:space="preserve"> reguliavimą patenka ieškiniai dėl žalos, kuri atsirado esant </w:t>
      </w:r>
      <w:proofErr w:type="spellStart"/>
      <w:r w:rsidRPr="00281F35">
        <w:rPr>
          <w:rFonts w:eastAsia="Times New Roman"/>
          <w:lang w:val="lt-LT" w:eastAsia="lt-LT"/>
        </w:rPr>
        <w:t>ikisutartiniams</w:t>
      </w:r>
      <w:proofErr w:type="spellEnd"/>
      <w:r w:rsidRPr="00281F35">
        <w:rPr>
          <w:rFonts w:eastAsia="Times New Roman"/>
          <w:lang w:val="lt-LT" w:eastAsia="lt-LT"/>
        </w:rPr>
        <w:t xml:space="preserve"> santykiams, atlyginimo. ETT pasisakė, kad Briuselio konvencijos 5 str. 3 p. formuluotė apima ieškinius, kuriuose reikalaujama taikyti civilinę atsakomybę, nesant šalių savanoriškai prisiimtos prievolės, o esant pažeistai, įstatymu nustatytai, bendro pobūdžio pareigai elgtis sąžiningai. ETT pabrėžė, kad norint taikyti Briuselio konvencijos 5 str. 1 p.</w:t>
      </w:r>
      <w:r w:rsidRPr="00281F35">
        <w:rPr>
          <w:rStyle w:val="FootnoteReference"/>
          <w:rFonts w:eastAsia="Times New Roman"/>
          <w:lang w:val="lt-LT" w:eastAsia="lt-LT"/>
        </w:rPr>
        <w:footnoteReference w:id="121"/>
      </w:r>
      <w:r w:rsidRPr="00281F35">
        <w:rPr>
          <w:rFonts w:eastAsia="Times New Roman"/>
          <w:lang w:val="lt-LT" w:eastAsia="lt-LT"/>
        </w:rPr>
        <w:t>, reikia nustatyti, kad yra konkretus šalių savanoriškai prisiimtas įsipareigojimas. Tačiau jeigu tokio įsipareigojimo, nesvarbu, sutartis yra sudaryta ar ne, negalima nustatyti, atsakomybė, kol sutartis nesudaryta, yra grindžiama ne sutartimi, bet deliktu</w:t>
      </w:r>
      <w:r w:rsidRPr="00281F35">
        <w:rPr>
          <w:rStyle w:val="FootnoteReference"/>
          <w:rFonts w:eastAsia="Times New Roman"/>
          <w:lang w:val="lt-LT" w:eastAsia="lt-LT"/>
        </w:rPr>
        <w:footnoteReference w:id="122"/>
      </w:r>
      <w:r w:rsidRPr="00281F35">
        <w:rPr>
          <w:rFonts w:eastAsia="Times New Roman"/>
          <w:lang w:val="lt-LT" w:eastAsia="lt-LT"/>
        </w:rPr>
        <w:t xml:space="preserve">. </w:t>
      </w:r>
    </w:p>
    <w:p w:rsidR="0012036C" w:rsidRPr="00281F35" w:rsidRDefault="0012036C" w:rsidP="005723AF">
      <w:pPr>
        <w:spacing w:line="360" w:lineRule="auto"/>
        <w:ind w:firstLine="851"/>
        <w:jc w:val="both"/>
        <w:rPr>
          <w:rFonts w:eastAsia="Times New Roman"/>
          <w:lang w:val="lt-LT" w:eastAsia="lt-LT"/>
        </w:rPr>
      </w:pPr>
      <w:r w:rsidRPr="00281F35">
        <w:rPr>
          <w:rFonts w:eastAsia="Times New Roman"/>
          <w:lang w:val="lt-LT" w:eastAsia="lt-LT"/>
        </w:rPr>
        <w:t xml:space="preserve">Vadinasi, jei šalys pažeidė sąžiningumo </w:t>
      </w:r>
      <w:r w:rsidR="005D366B">
        <w:rPr>
          <w:rFonts w:eastAsia="Times New Roman"/>
          <w:lang w:val="lt-LT" w:eastAsia="lt-LT"/>
        </w:rPr>
        <w:t>pareigą įtvirtintą įstatyme,</w:t>
      </w:r>
      <w:r w:rsidRPr="00281F35">
        <w:rPr>
          <w:rFonts w:eastAsia="Times New Roman"/>
          <w:lang w:val="lt-LT" w:eastAsia="lt-LT"/>
        </w:rPr>
        <w:t xml:space="preserve"> toks pažeidimas patenka į deliktinės atsakomybės taikymo sritį</w:t>
      </w:r>
      <w:r w:rsidR="005D366B">
        <w:rPr>
          <w:rFonts w:eastAsia="Times New Roman"/>
          <w:lang w:val="lt-LT" w:eastAsia="lt-LT"/>
        </w:rPr>
        <w:t>.</w:t>
      </w:r>
      <w:r w:rsidRPr="00281F35">
        <w:rPr>
          <w:rFonts w:eastAsia="Times New Roman"/>
          <w:lang w:val="lt-LT" w:eastAsia="lt-LT"/>
        </w:rPr>
        <w:t xml:space="preserve"> </w:t>
      </w:r>
      <w:r w:rsidR="005D366B">
        <w:rPr>
          <w:rFonts w:eastAsia="Times New Roman"/>
          <w:lang w:val="lt-LT" w:eastAsia="lt-LT"/>
        </w:rPr>
        <w:t>O</w:t>
      </w:r>
      <w:r w:rsidRPr="00281F35">
        <w:rPr>
          <w:rFonts w:eastAsia="Times New Roman"/>
          <w:lang w:val="lt-LT" w:eastAsia="lt-LT"/>
        </w:rPr>
        <w:t xml:space="preserve"> jeigu būtų nustatyta, kad esant </w:t>
      </w:r>
      <w:proofErr w:type="spellStart"/>
      <w:r w:rsidRPr="00281F35">
        <w:rPr>
          <w:rFonts w:eastAsia="Times New Roman"/>
          <w:lang w:val="lt-LT" w:eastAsia="lt-LT"/>
        </w:rPr>
        <w:t>ikisutartiniams</w:t>
      </w:r>
      <w:proofErr w:type="spellEnd"/>
      <w:r w:rsidRPr="00281F35">
        <w:rPr>
          <w:rFonts w:eastAsia="Times New Roman"/>
          <w:lang w:val="lt-LT" w:eastAsia="lt-LT"/>
        </w:rPr>
        <w:t xml:space="preserve"> santykiams jau egzistuoja koks nors konkretus vienos šalies kitos šalies atžvilgiu prisiimtas įsipareigojimas</w:t>
      </w:r>
      <w:r w:rsidR="005D366B">
        <w:rPr>
          <w:rFonts w:eastAsia="Times New Roman"/>
          <w:lang w:val="lt-LT" w:eastAsia="lt-LT"/>
        </w:rPr>
        <w:t xml:space="preserve"> (pvz., preliminarioji sutartis),</w:t>
      </w:r>
      <w:r w:rsidRPr="00281F35">
        <w:rPr>
          <w:rFonts w:eastAsia="Times New Roman"/>
          <w:lang w:val="lt-LT" w:eastAsia="lt-LT"/>
        </w:rPr>
        <w:t xml:space="preserve"> atsakomybė būtų taikoma pagal sutartinės atsakomybės taisykles. Šis sprendimas yra aktualus dar ir tuo, kad Briuselio konvencijos 5</w:t>
      </w:r>
      <w:r w:rsidR="005D366B">
        <w:rPr>
          <w:rFonts w:eastAsia="Times New Roman"/>
          <w:lang w:val="lt-LT" w:eastAsia="lt-LT"/>
        </w:rPr>
        <w:t xml:space="preserve"> </w:t>
      </w:r>
      <w:r w:rsidRPr="00281F35">
        <w:rPr>
          <w:rFonts w:eastAsia="Times New Roman"/>
          <w:lang w:val="lt-LT" w:eastAsia="lt-LT"/>
        </w:rPr>
        <w:t>str. 3</w:t>
      </w:r>
      <w:r w:rsidR="005D366B">
        <w:rPr>
          <w:rFonts w:eastAsia="Times New Roman"/>
          <w:lang w:val="lt-LT" w:eastAsia="lt-LT"/>
        </w:rPr>
        <w:t xml:space="preserve"> </w:t>
      </w:r>
      <w:r w:rsidRPr="00281F35">
        <w:rPr>
          <w:rFonts w:eastAsia="Times New Roman"/>
          <w:lang w:val="lt-LT" w:eastAsia="lt-LT"/>
        </w:rPr>
        <w:t>p. nuostatos perkeltos į Tarybos reglamentą dėl jurisdikcijos ir teismo sprendimų civilinėse ir komercinėse bylose pripažinimo bei vykdymo užtikrinimo</w:t>
      </w:r>
      <w:r w:rsidRPr="00281F35">
        <w:rPr>
          <w:rStyle w:val="FootnoteReference"/>
          <w:rFonts w:eastAsia="Times New Roman"/>
          <w:lang w:val="lt-LT" w:eastAsia="lt-LT"/>
        </w:rPr>
        <w:footnoteReference w:id="123"/>
      </w:r>
      <w:r w:rsidRPr="00281F35">
        <w:rPr>
          <w:rFonts w:eastAsia="Times New Roman"/>
          <w:lang w:val="lt-LT" w:eastAsia="lt-LT"/>
        </w:rPr>
        <w:t>, o</w:t>
      </w:r>
      <w:r w:rsidR="005D366B">
        <w:rPr>
          <w:rFonts w:eastAsia="Times New Roman"/>
          <w:lang w:val="lt-LT" w:eastAsia="lt-LT"/>
        </w:rPr>
        <w:t>,</w:t>
      </w:r>
      <w:r w:rsidRPr="00281F35">
        <w:rPr>
          <w:rFonts w:eastAsia="Times New Roman"/>
          <w:lang w:val="lt-LT" w:eastAsia="lt-LT"/>
        </w:rPr>
        <w:t xml:space="preserve"> kaip žinia, Tarybos reglamentas yra privalomas visas ir yra tiesiogiai taikomas</w:t>
      </w:r>
      <w:r w:rsidRPr="00281F35">
        <w:rPr>
          <w:rStyle w:val="FootnoteReference"/>
          <w:rFonts w:eastAsia="Times New Roman"/>
          <w:lang w:val="lt-LT" w:eastAsia="lt-LT"/>
        </w:rPr>
        <w:footnoteReference w:id="124"/>
      </w:r>
      <w:r w:rsidRPr="00281F35">
        <w:rPr>
          <w:rFonts w:eastAsia="Times New Roman"/>
          <w:lang w:val="lt-LT" w:eastAsia="lt-LT"/>
        </w:rPr>
        <w:t xml:space="preserve"> visose Europos Sąjungos valstybėse narėse. Prieš </w:t>
      </w:r>
      <w:r w:rsidR="005D366B">
        <w:rPr>
          <w:rFonts w:eastAsia="Times New Roman"/>
          <w:lang w:val="lt-LT" w:eastAsia="lt-LT"/>
        </w:rPr>
        <w:t>nagrinėdamas minėtą bylą</w:t>
      </w:r>
      <w:r w:rsidRPr="00281F35">
        <w:rPr>
          <w:rFonts w:eastAsia="Times New Roman"/>
          <w:lang w:val="lt-LT" w:eastAsia="lt-LT"/>
        </w:rPr>
        <w:t xml:space="preserve">, ETT sprendė dar vieną bylą, kurioje pasisakė analogiškai, kad </w:t>
      </w:r>
      <w:r w:rsidRPr="00281F35">
        <w:rPr>
          <w:rFonts w:eastAsia="Times New Roman"/>
          <w:lang w:val="lt-LT" w:eastAsia="lt-LT"/>
        </w:rPr>
        <w:lastRenderedPageBreak/>
        <w:t>iš sutarties kylančių reikalavimų sąvoka neapima tokių situacijų, kai (proceso) šalių nesieja savanoriški tarpusavio įsipareigojimai</w:t>
      </w:r>
      <w:r w:rsidRPr="00281F35">
        <w:rPr>
          <w:rStyle w:val="FootnoteReference"/>
          <w:rFonts w:eastAsia="Times New Roman"/>
          <w:lang w:val="lt-LT" w:eastAsia="lt-LT"/>
        </w:rPr>
        <w:footnoteReference w:id="125"/>
      </w:r>
      <w:r w:rsidRPr="00281F35">
        <w:rPr>
          <w:rFonts w:eastAsia="Times New Roman"/>
          <w:lang w:val="lt-LT" w:eastAsia="lt-LT"/>
        </w:rPr>
        <w:t xml:space="preserve">. </w:t>
      </w:r>
    </w:p>
    <w:p w:rsidR="0012036C" w:rsidRPr="00281F35" w:rsidRDefault="0012036C" w:rsidP="005723AF">
      <w:pPr>
        <w:autoSpaceDE w:val="0"/>
        <w:autoSpaceDN w:val="0"/>
        <w:adjustRightInd w:val="0"/>
        <w:spacing w:line="360" w:lineRule="auto"/>
        <w:ind w:firstLine="851"/>
        <w:jc w:val="both"/>
        <w:rPr>
          <w:rStyle w:val="Strong"/>
          <w:b w:val="0"/>
          <w:color w:val="000000"/>
          <w:lang w:val="lt-LT"/>
        </w:rPr>
      </w:pPr>
      <w:r w:rsidRPr="00281F35">
        <w:rPr>
          <w:rFonts w:eastAsia="Times New Roman"/>
          <w:lang w:val="lt-LT" w:eastAsia="lt-LT"/>
        </w:rPr>
        <w:t xml:space="preserve">Minint tarptautinės privatinės teisės aktus, kuriuose yra užsiminta apie </w:t>
      </w:r>
      <w:proofErr w:type="spellStart"/>
      <w:r w:rsidRPr="00281F35">
        <w:rPr>
          <w:rFonts w:eastAsia="Times New Roman"/>
          <w:lang w:val="lt-LT" w:eastAsia="lt-LT"/>
        </w:rPr>
        <w:t>ikisutartinių</w:t>
      </w:r>
      <w:proofErr w:type="spellEnd"/>
      <w:r w:rsidRPr="00281F35">
        <w:rPr>
          <w:rFonts w:eastAsia="Times New Roman"/>
          <w:lang w:val="lt-LT" w:eastAsia="lt-LT"/>
        </w:rPr>
        <w:t xml:space="preserve"> s</w:t>
      </w:r>
      <w:r w:rsidR="005D366B">
        <w:rPr>
          <w:rFonts w:eastAsia="Times New Roman"/>
          <w:lang w:val="lt-LT" w:eastAsia="lt-LT"/>
        </w:rPr>
        <w:t>antykiu prigimtį, reikėtų nurody</w:t>
      </w:r>
      <w:r w:rsidRPr="00281F35">
        <w:rPr>
          <w:rFonts w:eastAsia="Times New Roman"/>
          <w:lang w:val="lt-LT" w:eastAsia="lt-LT"/>
        </w:rPr>
        <w:t>ti du svarbius Europos Sąjungoje galiojančius tarptautinės privatinės teisės aktus</w:t>
      </w:r>
      <w:r w:rsidRPr="007B66B2">
        <w:rPr>
          <w:rFonts w:eastAsia="Times New Roman"/>
          <w:lang w:val="lt-LT" w:eastAsia="lt-LT"/>
        </w:rPr>
        <w:t>:</w:t>
      </w:r>
      <w:r w:rsidRPr="00281F35">
        <w:rPr>
          <w:rFonts w:eastAsia="Times New Roman"/>
          <w:b/>
          <w:lang w:val="lt-LT" w:eastAsia="lt-LT"/>
        </w:rPr>
        <w:t xml:space="preserve"> </w:t>
      </w:r>
      <w:r w:rsidR="005D366B">
        <w:rPr>
          <w:rFonts w:eastAsia="Times New Roman"/>
          <w:lang w:val="lt-LT" w:eastAsia="lt-LT"/>
        </w:rPr>
        <w:t xml:space="preserve">tai </w:t>
      </w:r>
      <w:r w:rsidRPr="00281F35">
        <w:rPr>
          <w:rStyle w:val="Strong"/>
          <w:b w:val="0"/>
          <w:color w:val="000000"/>
          <w:lang w:val="lt-LT"/>
        </w:rPr>
        <w:t>2008 m. birželio 17 d. priimtas Europos Parlamento ir Tarybos reglamentas (EB) Nr</w:t>
      </w:r>
      <w:r w:rsidRPr="00281F35">
        <w:rPr>
          <w:rStyle w:val="Strong"/>
          <w:color w:val="000000"/>
          <w:lang w:val="lt-LT"/>
        </w:rPr>
        <w:t>. </w:t>
      </w:r>
      <w:r w:rsidRPr="00281F35">
        <w:rPr>
          <w:rStyle w:val="skypepnhprintcontainer"/>
          <w:color w:val="000000"/>
          <w:lang w:val="lt-LT"/>
        </w:rPr>
        <w:t>593/2008</w:t>
      </w:r>
      <w:r w:rsidR="00C71B0F" w:rsidRPr="00C71B0F">
        <w:rPr>
          <w:rStyle w:val="skypepnhprintcontainer"/>
          <w:color w:val="000000"/>
          <w:lang w:val="lt-LT"/>
        </w:rPr>
        <w:t xml:space="preserve"> </w:t>
      </w:r>
      <w:r w:rsidRPr="00281F35">
        <w:rPr>
          <w:rStyle w:val="Strong"/>
          <w:b w:val="0"/>
          <w:color w:val="000000"/>
          <w:lang w:val="lt-LT"/>
        </w:rPr>
        <w:t>dėl sutartinėms prievolėms taikytinos teisės (Roma I)</w:t>
      </w:r>
      <w:r w:rsidRPr="005D366B">
        <w:rPr>
          <w:rStyle w:val="FootnoteReference"/>
          <w:bCs/>
          <w:color w:val="000000"/>
          <w:lang w:val="lt-LT"/>
        </w:rPr>
        <w:footnoteReference w:id="126"/>
      </w:r>
      <w:r w:rsidRPr="00281F35">
        <w:rPr>
          <w:rStyle w:val="Strong"/>
          <w:b w:val="0"/>
          <w:color w:val="000000"/>
          <w:lang w:val="lt-LT"/>
        </w:rPr>
        <w:t xml:space="preserve"> ir 2007 m. liepos 11 d. priimtas Europos Parlamento ir Tarybos reglamentas</w:t>
      </w:r>
      <w:r w:rsidR="005D366B">
        <w:rPr>
          <w:rStyle w:val="Strong"/>
          <w:b w:val="0"/>
          <w:color w:val="000000"/>
          <w:lang w:val="lt-LT"/>
        </w:rPr>
        <w:t xml:space="preserve"> (</w:t>
      </w:r>
      <w:r w:rsidRPr="00281F35">
        <w:rPr>
          <w:rStyle w:val="Strong"/>
          <w:b w:val="0"/>
          <w:color w:val="000000"/>
          <w:lang w:val="lt-LT"/>
        </w:rPr>
        <w:t>EB) Nr. 864/2007</w:t>
      </w:r>
      <w:r w:rsidRPr="00281F35">
        <w:rPr>
          <w:rFonts w:ascii="AdvTTf0394a2c.B" w:hAnsi="AdvTTf0394a2c.B" w:cs="AdvTTf0394a2c.B"/>
          <w:b/>
          <w:sz w:val="19"/>
          <w:szCs w:val="19"/>
          <w:lang w:val="lt-LT"/>
        </w:rPr>
        <w:t xml:space="preserve"> </w:t>
      </w:r>
      <w:r w:rsidRPr="00281F35">
        <w:rPr>
          <w:lang w:val="lt-LT"/>
        </w:rPr>
        <w:t>dėl nesutartinėms</w:t>
      </w:r>
      <w:r w:rsidR="005D366B">
        <w:rPr>
          <w:lang w:val="lt-LT"/>
        </w:rPr>
        <w:t xml:space="preserve"> prievolėms taikytinos teisės (</w:t>
      </w:r>
      <w:r w:rsidRPr="00281F35">
        <w:rPr>
          <w:lang w:val="lt-LT"/>
        </w:rPr>
        <w:t>Roma II)</w:t>
      </w:r>
      <w:r w:rsidRPr="005D366B">
        <w:rPr>
          <w:rStyle w:val="FootnoteReference"/>
          <w:lang w:val="lt-LT"/>
        </w:rPr>
        <w:footnoteReference w:id="127"/>
      </w:r>
      <w:r w:rsidRPr="005D366B">
        <w:rPr>
          <w:rStyle w:val="Strong"/>
          <w:b w:val="0"/>
          <w:color w:val="000000"/>
          <w:lang w:val="lt-LT"/>
        </w:rPr>
        <w:t>.</w:t>
      </w:r>
      <w:r w:rsidRPr="00281F35">
        <w:rPr>
          <w:rStyle w:val="Strong"/>
          <w:b w:val="0"/>
          <w:color w:val="000000"/>
          <w:lang w:val="lt-LT"/>
        </w:rPr>
        <w:t xml:space="preserve"> Remiantis šiais reglamentais buvo sukurtos bendros Europos Sąjungos kolizinės normos, taikytinos reglamentų</w:t>
      </w:r>
      <w:r w:rsidRPr="00281F35">
        <w:rPr>
          <w:rStyle w:val="Strong"/>
          <w:color w:val="000000"/>
          <w:lang w:val="lt-LT"/>
        </w:rPr>
        <w:t xml:space="preserve"> </w:t>
      </w:r>
      <w:r w:rsidRPr="00281F35">
        <w:rPr>
          <w:rStyle w:val="Strong"/>
          <w:b w:val="0"/>
          <w:color w:val="000000"/>
          <w:lang w:val="lt-LT"/>
        </w:rPr>
        <w:t>aprėpiamiems sutartiniams ir</w:t>
      </w:r>
      <w:r w:rsidRPr="00281F35">
        <w:rPr>
          <w:rStyle w:val="Strong"/>
          <w:color w:val="000000"/>
          <w:lang w:val="lt-LT"/>
        </w:rPr>
        <w:t xml:space="preserve"> </w:t>
      </w:r>
      <w:r w:rsidRPr="00281F35">
        <w:rPr>
          <w:rStyle w:val="Strong"/>
          <w:b w:val="0"/>
          <w:color w:val="000000"/>
          <w:lang w:val="lt-LT"/>
        </w:rPr>
        <w:t xml:space="preserve">nesutartiniams santykiams. Svarstant Roma I ir Roma II reglamentų projektus buvo diskutuojama, kuriame iš jų reglamentuoti teisės, taikytinos prievolėms, susijusioms su </w:t>
      </w:r>
      <w:proofErr w:type="spellStart"/>
      <w:r w:rsidRPr="00281F35">
        <w:rPr>
          <w:rStyle w:val="Strong"/>
          <w:b w:val="0"/>
          <w:color w:val="000000"/>
          <w:lang w:val="lt-LT"/>
        </w:rPr>
        <w:t>ikisutartiniais</w:t>
      </w:r>
      <w:proofErr w:type="spellEnd"/>
      <w:r w:rsidRPr="00281F35">
        <w:rPr>
          <w:rStyle w:val="Strong"/>
          <w:b w:val="0"/>
          <w:color w:val="000000"/>
          <w:lang w:val="lt-LT"/>
        </w:rPr>
        <w:t xml:space="preserve"> santykiais, klausimus, nes ES valstybėse nėra vienodos pozicijos dėl žalos, atsirandančios dėl kaltų veiksmų esant </w:t>
      </w:r>
      <w:proofErr w:type="spellStart"/>
      <w:r w:rsidRPr="00281F35">
        <w:rPr>
          <w:rStyle w:val="Strong"/>
          <w:b w:val="0"/>
          <w:color w:val="000000"/>
          <w:lang w:val="lt-LT"/>
        </w:rPr>
        <w:t>ikisutartiniams</w:t>
      </w:r>
      <w:proofErr w:type="spellEnd"/>
      <w:r w:rsidRPr="00281F35">
        <w:rPr>
          <w:rStyle w:val="Strong"/>
          <w:b w:val="0"/>
          <w:color w:val="000000"/>
          <w:lang w:val="lt-LT"/>
        </w:rPr>
        <w:t xml:space="preserve"> santykiams, atlyginimo prievolės teisinės prigimties</w:t>
      </w:r>
      <w:r w:rsidRPr="005D366B">
        <w:rPr>
          <w:rStyle w:val="FootnoteReference"/>
          <w:bCs/>
          <w:color w:val="000000"/>
          <w:lang w:val="lt-LT"/>
        </w:rPr>
        <w:footnoteReference w:id="128"/>
      </w:r>
      <w:r w:rsidRPr="005D366B">
        <w:rPr>
          <w:rStyle w:val="Strong"/>
          <w:b w:val="0"/>
          <w:color w:val="000000"/>
          <w:lang w:val="lt-LT"/>
        </w:rPr>
        <w:t>.</w:t>
      </w:r>
      <w:r w:rsidRPr="00281F35">
        <w:rPr>
          <w:rStyle w:val="Strong"/>
          <w:b w:val="0"/>
          <w:color w:val="000000"/>
          <w:lang w:val="lt-LT"/>
        </w:rPr>
        <w:t xml:space="preserve"> Šią problemą aikštėn iškėlė anksčiau minėtos ETT bylos dėl jurisdikcijos taisyklių aiškinimo. Teigtina, kad pozityvioji teisė turi dinamiškai reaguoti į vykstančius procesus, tad ir r</w:t>
      </w:r>
      <w:r w:rsidR="000955E0">
        <w:rPr>
          <w:rStyle w:val="Strong"/>
          <w:b w:val="0"/>
          <w:color w:val="000000"/>
          <w:lang w:val="lt-LT"/>
        </w:rPr>
        <w:t>eglamentuose turėjo būti pateikta</w:t>
      </w:r>
      <w:r w:rsidRPr="00281F35">
        <w:rPr>
          <w:rStyle w:val="Strong"/>
          <w:b w:val="0"/>
          <w:color w:val="000000"/>
          <w:lang w:val="lt-LT"/>
        </w:rPr>
        <w:t xml:space="preserve"> bendra nuomonė, dėl </w:t>
      </w:r>
      <w:proofErr w:type="spellStart"/>
      <w:r w:rsidRPr="00281F35">
        <w:rPr>
          <w:rStyle w:val="Strong"/>
          <w:b w:val="0"/>
          <w:color w:val="000000"/>
          <w:lang w:val="lt-LT"/>
        </w:rPr>
        <w:t>ikisutartinės</w:t>
      </w:r>
      <w:proofErr w:type="spellEnd"/>
      <w:r w:rsidRPr="00281F35">
        <w:rPr>
          <w:rStyle w:val="Strong"/>
          <w:b w:val="0"/>
          <w:color w:val="000000"/>
          <w:lang w:val="lt-LT"/>
        </w:rPr>
        <w:t xml:space="preserve"> atsakomybės klausimų. Mokslininkų bendruomenė mėgino išgryninti tuos </w:t>
      </w:r>
      <w:proofErr w:type="spellStart"/>
      <w:r w:rsidRPr="00281F35">
        <w:rPr>
          <w:rStyle w:val="Strong"/>
          <w:b w:val="0"/>
          <w:color w:val="000000"/>
          <w:lang w:val="lt-LT"/>
        </w:rPr>
        <w:t>ikisutartinių</w:t>
      </w:r>
      <w:proofErr w:type="spellEnd"/>
      <w:r w:rsidRPr="00281F35">
        <w:rPr>
          <w:rStyle w:val="Strong"/>
          <w:b w:val="0"/>
          <w:color w:val="000000"/>
          <w:lang w:val="lt-LT"/>
        </w:rPr>
        <w:t xml:space="preserve"> santykių niuansus, kurie galėtų būti reglamentuojami Romos I reglamente</w:t>
      </w:r>
      <w:r w:rsidR="000955E0">
        <w:rPr>
          <w:rStyle w:val="Strong"/>
          <w:b w:val="0"/>
          <w:color w:val="000000"/>
          <w:lang w:val="lt-LT"/>
        </w:rPr>
        <w:t xml:space="preserve"> (pvz.,</w:t>
      </w:r>
      <w:r w:rsidRPr="00281F35">
        <w:rPr>
          <w:rStyle w:val="Strong"/>
          <w:b w:val="0"/>
          <w:color w:val="000000"/>
          <w:lang w:val="lt-LT"/>
        </w:rPr>
        <w:t xml:space="preserve"> derybų dėl sutarties sudarymo nutraukimas). Tačiau teisinio tikrumo vardan nuspręsta visus </w:t>
      </w:r>
      <w:proofErr w:type="spellStart"/>
      <w:r w:rsidRPr="00281F35">
        <w:rPr>
          <w:rStyle w:val="Strong"/>
          <w:b w:val="0"/>
          <w:color w:val="000000"/>
          <w:lang w:val="lt-LT"/>
        </w:rPr>
        <w:t>ikisutartinius</w:t>
      </w:r>
      <w:proofErr w:type="spellEnd"/>
      <w:r w:rsidRPr="00281F35">
        <w:rPr>
          <w:rStyle w:val="Strong"/>
          <w:b w:val="0"/>
          <w:color w:val="000000"/>
          <w:lang w:val="lt-LT"/>
        </w:rPr>
        <w:t xml:space="preserve"> santykius palikti Romos II reglamentavimo sričiai</w:t>
      </w:r>
      <w:r w:rsidR="000955E0">
        <w:rPr>
          <w:rStyle w:val="Strong"/>
          <w:b w:val="0"/>
          <w:color w:val="000000"/>
          <w:lang w:val="lt-LT"/>
        </w:rPr>
        <w:t xml:space="preserve"> (</w:t>
      </w:r>
      <w:r w:rsidRPr="00281F35">
        <w:rPr>
          <w:rStyle w:val="Strong"/>
          <w:b w:val="0"/>
          <w:color w:val="000000"/>
          <w:lang w:val="lt-LT"/>
        </w:rPr>
        <w:t>t.</w:t>
      </w:r>
      <w:r w:rsidR="000955E0">
        <w:rPr>
          <w:rStyle w:val="Strong"/>
          <w:b w:val="0"/>
          <w:color w:val="000000"/>
          <w:lang w:val="lt-LT"/>
        </w:rPr>
        <w:t xml:space="preserve"> </w:t>
      </w:r>
      <w:r w:rsidRPr="00281F35">
        <w:rPr>
          <w:rStyle w:val="Strong"/>
          <w:b w:val="0"/>
          <w:color w:val="000000"/>
          <w:lang w:val="lt-LT"/>
        </w:rPr>
        <w:t>y. nesutartinėms prievolėms)</w:t>
      </w:r>
      <w:r w:rsidRPr="00884F64">
        <w:rPr>
          <w:rStyle w:val="FootnoteReference"/>
          <w:bCs/>
          <w:color w:val="000000"/>
          <w:lang w:val="lt-LT"/>
        </w:rPr>
        <w:footnoteReference w:id="129"/>
      </w:r>
      <w:r w:rsidRPr="00281F35">
        <w:rPr>
          <w:rStyle w:val="Strong"/>
          <w:b w:val="0"/>
          <w:color w:val="000000"/>
          <w:lang w:val="lt-LT"/>
        </w:rPr>
        <w:t>. Romos I reglamento 1 str. 2</w:t>
      </w:r>
      <w:r w:rsidR="000955E0">
        <w:rPr>
          <w:rStyle w:val="Strong"/>
          <w:b w:val="0"/>
          <w:color w:val="000000"/>
          <w:lang w:val="lt-LT"/>
        </w:rPr>
        <w:t xml:space="preserve"> </w:t>
      </w:r>
      <w:r w:rsidRPr="00281F35">
        <w:rPr>
          <w:rStyle w:val="Strong"/>
          <w:b w:val="0"/>
          <w:color w:val="000000"/>
          <w:lang w:val="lt-LT"/>
        </w:rPr>
        <w:t>d. (i) p. nurodyta, kad visi prievoliniai santykiai, atsirandantys iš derybų iki sutarties sudarymo, nepatenka į šio reglamento taikymo sritį. Taikytinos teisės mini</w:t>
      </w:r>
      <w:r w:rsidR="000955E0">
        <w:rPr>
          <w:rStyle w:val="Strong"/>
          <w:b w:val="0"/>
          <w:color w:val="000000"/>
          <w:lang w:val="lt-LT"/>
        </w:rPr>
        <w:t xml:space="preserve">moms prievolėms </w:t>
      </w:r>
      <w:r w:rsidRPr="00281F35">
        <w:rPr>
          <w:rStyle w:val="Strong"/>
          <w:b w:val="0"/>
          <w:color w:val="000000"/>
          <w:lang w:val="lt-LT"/>
        </w:rPr>
        <w:t xml:space="preserve">reguliavimą Roma II, o ne Roma I reglamente lėmė derinimasis prie ETT praktikos aiškinant Briuselio konvencijos nuostatas, taip pat įvertinimas to, kad daugumoje ES valstybių narių yra laikomasi pozicijos, jog prievolės, atsirandančios </w:t>
      </w:r>
      <w:proofErr w:type="spellStart"/>
      <w:r w:rsidRPr="00281F35">
        <w:rPr>
          <w:rStyle w:val="Strong"/>
          <w:b w:val="0"/>
          <w:i/>
          <w:color w:val="000000"/>
          <w:lang w:val="lt-LT"/>
        </w:rPr>
        <w:t>culpa</w:t>
      </w:r>
      <w:proofErr w:type="spellEnd"/>
      <w:r w:rsidRPr="00281F35">
        <w:rPr>
          <w:rStyle w:val="Strong"/>
          <w:b w:val="0"/>
          <w:i/>
          <w:color w:val="000000"/>
          <w:lang w:val="lt-LT"/>
        </w:rPr>
        <w:t xml:space="preserve"> </w:t>
      </w:r>
      <w:proofErr w:type="spellStart"/>
      <w:r w:rsidRPr="00281F35">
        <w:rPr>
          <w:rStyle w:val="Strong"/>
          <w:b w:val="0"/>
          <w:i/>
          <w:color w:val="000000"/>
          <w:lang w:val="lt-LT"/>
        </w:rPr>
        <w:t>in</w:t>
      </w:r>
      <w:proofErr w:type="spellEnd"/>
      <w:r w:rsidRPr="00281F35">
        <w:rPr>
          <w:rStyle w:val="Strong"/>
          <w:b w:val="0"/>
          <w:i/>
          <w:color w:val="000000"/>
          <w:lang w:val="lt-LT"/>
        </w:rPr>
        <w:t xml:space="preserve"> </w:t>
      </w:r>
      <w:proofErr w:type="spellStart"/>
      <w:r w:rsidRPr="00281F35">
        <w:rPr>
          <w:rStyle w:val="Strong"/>
          <w:b w:val="0"/>
          <w:i/>
          <w:color w:val="000000"/>
          <w:lang w:val="lt-LT"/>
        </w:rPr>
        <w:t>contrahendo</w:t>
      </w:r>
      <w:proofErr w:type="spellEnd"/>
      <w:r w:rsidRPr="00281F35">
        <w:rPr>
          <w:rStyle w:val="Strong"/>
          <w:b w:val="0"/>
          <w:color w:val="000000"/>
          <w:lang w:val="lt-LT"/>
        </w:rPr>
        <w:t xml:space="preserve">, yra </w:t>
      </w:r>
      <w:r w:rsidRPr="00884F64">
        <w:rPr>
          <w:rStyle w:val="Strong"/>
          <w:b w:val="0"/>
          <w:color w:val="000000"/>
          <w:lang w:val="lt-LT"/>
        </w:rPr>
        <w:t>nesutartinės</w:t>
      </w:r>
      <w:r w:rsidRPr="00884F64">
        <w:rPr>
          <w:rStyle w:val="FootnoteReference"/>
          <w:bCs/>
          <w:color w:val="000000"/>
          <w:lang w:val="lt-LT"/>
        </w:rPr>
        <w:footnoteReference w:id="130"/>
      </w:r>
      <w:r w:rsidRPr="000955E0">
        <w:rPr>
          <w:rStyle w:val="Strong"/>
          <w:b w:val="0"/>
          <w:color w:val="000000"/>
          <w:lang w:val="lt-LT"/>
        </w:rPr>
        <w:t>.</w:t>
      </w:r>
      <w:r w:rsidRPr="00281F35">
        <w:rPr>
          <w:rStyle w:val="Strong"/>
          <w:b w:val="0"/>
          <w:color w:val="000000"/>
          <w:lang w:val="lt-LT"/>
        </w:rPr>
        <w:t xml:space="preserve"> Iš atskleistų arg</w:t>
      </w:r>
      <w:r w:rsidR="000955E0">
        <w:rPr>
          <w:rStyle w:val="Strong"/>
          <w:b w:val="0"/>
          <w:color w:val="000000"/>
          <w:lang w:val="lt-LT"/>
        </w:rPr>
        <w:t xml:space="preserve">umentų matyti, kad gana sunku </w:t>
      </w:r>
      <w:r w:rsidRPr="00281F35">
        <w:rPr>
          <w:rStyle w:val="Strong"/>
          <w:b w:val="0"/>
          <w:color w:val="000000"/>
          <w:lang w:val="lt-LT"/>
        </w:rPr>
        <w:t xml:space="preserve">rasti bendrą sutarimą tarptautiniu lygmeniu, kokia </w:t>
      </w:r>
      <w:r w:rsidRPr="00281F35">
        <w:rPr>
          <w:rStyle w:val="Strong"/>
          <w:b w:val="0"/>
          <w:color w:val="000000"/>
          <w:lang w:val="lt-LT"/>
        </w:rPr>
        <w:lastRenderedPageBreak/>
        <w:t xml:space="preserve">atsakomybė turėtų būti taikoma už teisės pažeidimą </w:t>
      </w:r>
      <w:proofErr w:type="spellStart"/>
      <w:r w:rsidRPr="00281F35">
        <w:rPr>
          <w:rStyle w:val="Strong"/>
          <w:b w:val="0"/>
          <w:color w:val="000000"/>
          <w:lang w:val="lt-LT"/>
        </w:rPr>
        <w:t>ikisutartiniuose</w:t>
      </w:r>
      <w:proofErr w:type="spellEnd"/>
      <w:r w:rsidRPr="00281F35">
        <w:rPr>
          <w:rStyle w:val="Strong"/>
          <w:b w:val="0"/>
          <w:color w:val="000000"/>
          <w:lang w:val="lt-LT"/>
        </w:rPr>
        <w:t xml:space="preserve"> santykiuose, kadangi  kylančios atsakomybės prigimtis valstybėse yra taip skirtingai vertinama</w:t>
      </w:r>
      <w:r w:rsidRPr="00281F35">
        <w:rPr>
          <w:rStyle w:val="Strong"/>
          <w:color w:val="000000"/>
          <w:lang w:val="lt-LT"/>
        </w:rPr>
        <w:t>.</w:t>
      </w:r>
    </w:p>
    <w:p w:rsidR="0012036C" w:rsidRPr="00281F35" w:rsidRDefault="00924137" w:rsidP="005723AF">
      <w:pPr>
        <w:autoSpaceDE w:val="0"/>
        <w:autoSpaceDN w:val="0"/>
        <w:adjustRightInd w:val="0"/>
        <w:spacing w:line="360" w:lineRule="auto"/>
        <w:ind w:firstLine="851"/>
        <w:jc w:val="both"/>
        <w:rPr>
          <w:rStyle w:val="Emphasis"/>
          <w:i w:val="0"/>
          <w:color w:val="000000"/>
          <w:lang w:val="lt-LT"/>
        </w:rPr>
      </w:pPr>
      <w:r>
        <w:rPr>
          <w:rStyle w:val="Emphasis"/>
          <w:i w:val="0"/>
          <w:color w:val="000000"/>
          <w:lang w:val="lt-LT"/>
        </w:rPr>
        <w:t>D</w:t>
      </w:r>
      <w:r w:rsidR="0012036C" w:rsidRPr="00281F35">
        <w:rPr>
          <w:rStyle w:val="Emphasis"/>
          <w:i w:val="0"/>
          <w:color w:val="000000"/>
          <w:lang w:val="lt-LT"/>
        </w:rPr>
        <w:t>e</w:t>
      </w:r>
      <w:r>
        <w:rPr>
          <w:rStyle w:val="Emphasis"/>
          <w:i w:val="0"/>
          <w:color w:val="000000"/>
          <w:lang w:val="lt-LT"/>
        </w:rPr>
        <w:t>liktinės atsakomybės taisyklėmis,</w:t>
      </w:r>
      <w:r w:rsidR="0012036C" w:rsidRPr="00281F35">
        <w:rPr>
          <w:rStyle w:val="Emphasis"/>
          <w:i w:val="0"/>
          <w:color w:val="000000"/>
          <w:lang w:val="lt-LT"/>
        </w:rPr>
        <w:t xml:space="preserve"> </w:t>
      </w:r>
      <w:r w:rsidRPr="00281F35">
        <w:rPr>
          <w:rStyle w:val="Emphasis"/>
          <w:i w:val="0"/>
          <w:color w:val="000000"/>
          <w:lang w:val="lt-LT"/>
        </w:rPr>
        <w:t xml:space="preserve">norint apsaugoti nukentėjusios šalies interesus </w:t>
      </w:r>
      <w:proofErr w:type="spellStart"/>
      <w:r w:rsidRPr="00281F35">
        <w:rPr>
          <w:rStyle w:val="Emphasis"/>
          <w:i w:val="0"/>
          <w:color w:val="000000"/>
          <w:lang w:val="lt-LT"/>
        </w:rPr>
        <w:t>ikisutartiniuose</w:t>
      </w:r>
      <w:proofErr w:type="spellEnd"/>
      <w:r w:rsidRPr="00281F35">
        <w:rPr>
          <w:rStyle w:val="Emphasis"/>
          <w:i w:val="0"/>
          <w:color w:val="000000"/>
          <w:lang w:val="lt-LT"/>
        </w:rPr>
        <w:t xml:space="preserve"> santykiuose</w:t>
      </w:r>
      <w:r>
        <w:rPr>
          <w:rStyle w:val="Emphasis"/>
          <w:i w:val="0"/>
          <w:color w:val="000000"/>
          <w:lang w:val="lt-LT"/>
        </w:rPr>
        <w:t>,</w:t>
      </w:r>
      <w:r w:rsidRPr="00281F35">
        <w:rPr>
          <w:rStyle w:val="Emphasis"/>
          <w:i w:val="0"/>
          <w:color w:val="000000"/>
          <w:lang w:val="lt-LT"/>
        </w:rPr>
        <w:t xml:space="preserve"> </w:t>
      </w:r>
      <w:r w:rsidR="0012036C" w:rsidRPr="00281F35">
        <w:rPr>
          <w:rStyle w:val="Emphasis"/>
          <w:i w:val="0"/>
          <w:color w:val="000000"/>
          <w:lang w:val="lt-LT"/>
        </w:rPr>
        <w:t>yra vadovaujamasi tik keliose Europos va</w:t>
      </w:r>
      <w:r>
        <w:rPr>
          <w:rStyle w:val="Emphasis"/>
          <w:i w:val="0"/>
          <w:color w:val="000000"/>
          <w:lang w:val="lt-LT"/>
        </w:rPr>
        <w:t>lstybėse</w:t>
      </w:r>
      <w:r w:rsidR="0012036C" w:rsidRPr="00281F35">
        <w:rPr>
          <w:rStyle w:val="Emphasis"/>
          <w:i w:val="0"/>
          <w:color w:val="000000"/>
          <w:lang w:val="lt-LT"/>
        </w:rPr>
        <w:t>.</w:t>
      </w:r>
      <w:r>
        <w:rPr>
          <w:rStyle w:val="Emphasis"/>
          <w:i w:val="0"/>
          <w:color w:val="000000"/>
          <w:lang w:val="lt-LT"/>
        </w:rPr>
        <w:t xml:space="preserve"> </w:t>
      </w:r>
      <w:r w:rsidR="0012036C" w:rsidRPr="00281F35">
        <w:rPr>
          <w:rStyle w:val="Emphasis"/>
          <w:i w:val="0"/>
          <w:color w:val="000000"/>
          <w:lang w:val="lt-LT"/>
        </w:rPr>
        <w:t xml:space="preserve">Šalių sprendimas nereglamentuoti atsakomybės </w:t>
      </w:r>
      <w:proofErr w:type="spellStart"/>
      <w:r w:rsidR="0012036C" w:rsidRPr="00281F35">
        <w:rPr>
          <w:rStyle w:val="Emphasis"/>
          <w:i w:val="0"/>
          <w:color w:val="000000"/>
          <w:lang w:val="lt-LT"/>
        </w:rPr>
        <w:t>ikisutartiniuose</w:t>
      </w:r>
      <w:proofErr w:type="spellEnd"/>
      <w:r w:rsidR="0012036C" w:rsidRPr="00281F35">
        <w:rPr>
          <w:rStyle w:val="Emphasis"/>
          <w:i w:val="0"/>
          <w:color w:val="000000"/>
          <w:lang w:val="lt-LT"/>
        </w:rPr>
        <w:t xml:space="preserve"> santykiuose kaip deliktinės lemia tai, kad deliktinės atsakomybės taikymą kai kuriose šalyse apsunkina siauras nuostolių deliktinėje teisėje aiškinimas</w:t>
      </w:r>
      <w:r w:rsidR="000955E0">
        <w:rPr>
          <w:rStyle w:val="Emphasis"/>
          <w:i w:val="0"/>
          <w:color w:val="000000"/>
          <w:lang w:val="lt-LT"/>
        </w:rPr>
        <w:t xml:space="preserve"> </w:t>
      </w:r>
      <w:r w:rsidR="0012036C" w:rsidRPr="00281F35">
        <w:rPr>
          <w:rStyle w:val="Emphasis"/>
          <w:i w:val="0"/>
          <w:color w:val="000000"/>
          <w:lang w:val="lt-LT"/>
        </w:rPr>
        <w:t>(nuostoliai tradiciškai suprantami kaip turto netekimas, sveikatos sužalojimas ar gyvybės atėmimas), be to, problemų kelia ir priežastinio ryšio nustatymo procesas, nes ieškovui reikia įrodyti, kad jo patirti ekonominiai nuostoliai nėra pernelyg nutolę nuo atsakovo nesąžiningų veiksmų, o tai pagrįsti gana sudėting</w:t>
      </w:r>
      <w:r w:rsidR="0012036C" w:rsidRPr="00884F64">
        <w:rPr>
          <w:rStyle w:val="Emphasis"/>
          <w:i w:val="0"/>
          <w:color w:val="000000"/>
          <w:lang w:val="lt-LT"/>
        </w:rPr>
        <w:t>a</w:t>
      </w:r>
      <w:r w:rsidR="0012036C" w:rsidRPr="00884F64">
        <w:rPr>
          <w:rStyle w:val="FootnoteReference"/>
          <w:iCs/>
          <w:color w:val="000000"/>
          <w:lang w:val="lt-LT"/>
        </w:rPr>
        <w:footnoteReference w:id="131"/>
      </w:r>
      <w:r w:rsidR="0012036C" w:rsidRPr="00884F64">
        <w:rPr>
          <w:rStyle w:val="Emphasis"/>
          <w:color w:val="000000"/>
          <w:lang w:val="lt-LT"/>
        </w:rPr>
        <w:t>.</w:t>
      </w:r>
      <w:r w:rsidR="000955E0">
        <w:rPr>
          <w:rStyle w:val="Emphasis"/>
          <w:i w:val="0"/>
          <w:color w:val="000000"/>
          <w:lang w:val="lt-LT"/>
        </w:rPr>
        <w:t xml:space="preserve"> Vis dėlto</w:t>
      </w:r>
      <w:r w:rsidR="0012036C" w:rsidRPr="00281F35">
        <w:rPr>
          <w:rStyle w:val="Emphasis"/>
          <w:i w:val="0"/>
          <w:color w:val="000000"/>
          <w:lang w:val="lt-LT"/>
        </w:rPr>
        <w:t xml:space="preserve"> Ispanijos teisės praktika pasirinko būtent deliktinės atsakomybės taikymą </w:t>
      </w:r>
      <w:proofErr w:type="spellStart"/>
      <w:r w:rsidR="0012036C" w:rsidRPr="00281F35">
        <w:rPr>
          <w:rStyle w:val="Emphasis"/>
          <w:i w:val="0"/>
          <w:color w:val="000000"/>
          <w:lang w:val="lt-LT"/>
        </w:rPr>
        <w:t>ikisutartiniams</w:t>
      </w:r>
      <w:proofErr w:type="spellEnd"/>
      <w:r w:rsidR="0012036C" w:rsidRPr="00281F35">
        <w:rPr>
          <w:rStyle w:val="Emphasis"/>
          <w:i w:val="0"/>
          <w:color w:val="000000"/>
          <w:lang w:val="lt-LT"/>
        </w:rPr>
        <w:t xml:space="preserve"> santykiams. Ispanijos CK 1902 str. numato, kad bet kokia žala tyčia ar neatsargiai sukelta šaliai, pažeidus bendrą </w:t>
      </w:r>
      <w:proofErr w:type="spellStart"/>
      <w:r w:rsidR="0012036C" w:rsidRPr="000955E0">
        <w:rPr>
          <w:rStyle w:val="Emphasis"/>
          <w:color w:val="000000"/>
          <w:lang w:val="lt-LT"/>
        </w:rPr>
        <w:t>neminem</w:t>
      </w:r>
      <w:proofErr w:type="spellEnd"/>
      <w:r w:rsidR="0012036C" w:rsidRPr="000955E0">
        <w:rPr>
          <w:rStyle w:val="Emphasis"/>
          <w:color w:val="000000"/>
          <w:lang w:val="lt-LT"/>
        </w:rPr>
        <w:t xml:space="preserve"> </w:t>
      </w:r>
      <w:proofErr w:type="spellStart"/>
      <w:r w:rsidR="0012036C" w:rsidRPr="000955E0">
        <w:rPr>
          <w:rStyle w:val="Emphasis"/>
          <w:color w:val="000000"/>
          <w:lang w:val="lt-LT"/>
        </w:rPr>
        <w:t>laedere</w:t>
      </w:r>
      <w:proofErr w:type="spellEnd"/>
      <w:r w:rsidR="000955E0" w:rsidRPr="000955E0">
        <w:rPr>
          <w:rStyle w:val="Emphasis"/>
          <w:color w:val="000000"/>
          <w:lang w:val="lt-LT"/>
        </w:rPr>
        <w:t xml:space="preserve"> </w:t>
      </w:r>
      <w:r w:rsidR="000955E0">
        <w:rPr>
          <w:rStyle w:val="Emphasis"/>
          <w:i w:val="0"/>
          <w:color w:val="000000"/>
          <w:lang w:val="lt-LT"/>
        </w:rPr>
        <w:t>(</w:t>
      </w:r>
      <w:r w:rsidR="0012036C" w:rsidRPr="00281F35">
        <w:rPr>
          <w:rStyle w:val="Emphasis"/>
          <w:i w:val="0"/>
          <w:color w:val="000000"/>
          <w:lang w:val="lt-LT"/>
        </w:rPr>
        <w:t xml:space="preserve">liet. </w:t>
      </w:r>
      <w:r w:rsidR="0012036C" w:rsidRPr="000955E0">
        <w:rPr>
          <w:rStyle w:val="Emphasis"/>
          <w:color w:val="000000"/>
          <w:lang w:val="lt-LT"/>
        </w:rPr>
        <w:t>elgtis rūpestingai</w:t>
      </w:r>
      <w:r w:rsidR="0012036C" w:rsidRPr="00281F35">
        <w:rPr>
          <w:rStyle w:val="Emphasis"/>
          <w:i w:val="0"/>
          <w:color w:val="000000"/>
          <w:lang w:val="lt-LT"/>
        </w:rPr>
        <w:t>) principą, yra pagrindas taikyti atsakomybę</w:t>
      </w:r>
      <w:r w:rsidR="0012036C" w:rsidRPr="00281F35">
        <w:rPr>
          <w:rStyle w:val="FootnoteReference"/>
          <w:iCs/>
          <w:color w:val="000000"/>
          <w:lang w:val="lt-LT"/>
        </w:rPr>
        <w:footnoteReference w:id="132"/>
      </w:r>
      <w:r w:rsidR="0012036C" w:rsidRPr="00281F35">
        <w:rPr>
          <w:rStyle w:val="Emphasis"/>
          <w:i w:val="0"/>
          <w:color w:val="000000"/>
          <w:lang w:val="lt-LT"/>
        </w:rPr>
        <w:t>. Šis CK straipsni</w:t>
      </w:r>
      <w:r w:rsidR="000955E0">
        <w:rPr>
          <w:rStyle w:val="Emphasis"/>
          <w:i w:val="0"/>
          <w:color w:val="000000"/>
          <w:lang w:val="lt-LT"/>
        </w:rPr>
        <w:t>s yra taikomas ir atlyginti žalai</w:t>
      </w:r>
      <w:r w:rsidR="0012036C" w:rsidRPr="00281F35">
        <w:rPr>
          <w:rStyle w:val="Emphasis"/>
          <w:i w:val="0"/>
          <w:color w:val="000000"/>
          <w:lang w:val="lt-LT"/>
        </w:rPr>
        <w:t xml:space="preserve"> už sąžiningumo pareigos pažeidimą. Suomijoje teisės mokslininkai </w:t>
      </w:r>
      <w:proofErr w:type="spellStart"/>
      <w:r w:rsidR="0012036C" w:rsidRPr="000955E0">
        <w:rPr>
          <w:rStyle w:val="Emphasis"/>
          <w:color w:val="000000"/>
          <w:lang w:val="lt-LT"/>
        </w:rPr>
        <w:t>culpa</w:t>
      </w:r>
      <w:proofErr w:type="spellEnd"/>
      <w:r w:rsidR="0012036C" w:rsidRPr="000955E0">
        <w:rPr>
          <w:rStyle w:val="Emphasis"/>
          <w:color w:val="000000"/>
          <w:lang w:val="lt-LT"/>
        </w:rPr>
        <w:t xml:space="preserve"> </w:t>
      </w:r>
      <w:proofErr w:type="spellStart"/>
      <w:r w:rsidR="0012036C" w:rsidRPr="000955E0">
        <w:rPr>
          <w:rStyle w:val="Emphasis"/>
          <w:color w:val="000000"/>
          <w:lang w:val="lt-LT"/>
        </w:rPr>
        <w:t>in</w:t>
      </w:r>
      <w:proofErr w:type="spellEnd"/>
      <w:r w:rsidR="0012036C" w:rsidRPr="000955E0">
        <w:rPr>
          <w:rStyle w:val="Emphasis"/>
          <w:color w:val="000000"/>
          <w:lang w:val="lt-LT"/>
        </w:rPr>
        <w:t xml:space="preserve"> </w:t>
      </w:r>
      <w:proofErr w:type="spellStart"/>
      <w:r w:rsidR="0012036C" w:rsidRPr="000955E0">
        <w:rPr>
          <w:rStyle w:val="Emphasis"/>
          <w:color w:val="000000"/>
          <w:lang w:val="lt-LT"/>
        </w:rPr>
        <w:t>contrahendo</w:t>
      </w:r>
      <w:proofErr w:type="spellEnd"/>
      <w:r w:rsidR="0012036C" w:rsidRPr="00281F35">
        <w:rPr>
          <w:rStyle w:val="Emphasis"/>
          <w:i w:val="0"/>
          <w:color w:val="000000"/>
          <w:lang w:val="lt-LT"/>
        </w:rPr>
        <w:t xml:space="preserve"> nelaiko atskira doktrina, bet pripažįsta kaip deliktinės teisės dalį, kurią taiko siekdami išspręsti sutar</w:t>
      </w:r>
      <w:r w:rsidR="000955E0">
        <w:rPr>
          <w:rStyle w:val="Emphasis"/>
          <w:i w:val="0"/>
          <w:color w:val="000000"/>
          <w:lang w:val="lt-LT"/>
        </w:rPr>
        <w:t>ties sudarymo procese kylančius</w:t>
      </w:r>
      <w:r w:rsidR="0012036C" w:rsidRPr="00281F35">
        <w:rPr>
          <w:rStyle w:val="Emphasis"/>
          <w:i w:val="0"/>
          <w:color w:val="000000"/>
          <w:lang w:val="lt-LT"/>
        </w:rPr>
        <w:t xml:space="preserve"> atsakomybės klausim</w:t>
      </w:r>
      <w:r w:rsidR="000955E0">
        <w:rPr>
          <w:rStyle w:val="Emphasis"/>
          <w:i w:val="0"/>
          <w:color w:val="000000"/>
          <w:lang w:val="lt-LT"/>
        </w:rPr>
        <w:t>u</w:t>
      </w:r>
      <w:r w:rsidR="0012036C" w:rsidRPr="00281F35">
        <w:rPr>
          <w:rStyle w:val="Emphasis"/>
          <w:i w:val="0"/>
          <w:color w:val="000000"/>
          <w:lang w:val="lt-LT"/>
        </w:rPr>
        <w:t>s</w:t>
      </w:r>
      <w:r w:rsidR="0012036C" w:rsidRPr="00281F35">
        <w:rPr>
          <w:rStyle w:val="FootnoteReference"/>
          <w:iCs/>
          <w:color w:val="000000"/>
          <w:lang w:val="lt-LT"/>
        </w:rPr>
        <w:footnoteReference w:id="133"/>
      </w:r>
      <w:r w:rsidR="0012036C" w:rsidRPr="00281F35">
        <w:rPr>
          <w:rStyle w:val="Emphasis"/>
          <w:i w:val="0"/>
          <w:color w:val="000000"/>
          <w:lang w:val="lt-LT"/>
        </w:rPr>
        <w:t xml:space="preserve">. Paminėtina, kad </w:t>
      </w:r>
      <w:proofErr w:type="spellStart"/>
      <w:r w:rsidR="0012036C" w:rsidRPr="000955E0">
        <w:rPr>
          <w:rStyle w:val="Emphasis"/>
          <w:color w:val="000000"/>
          <w:lang w:val="lt-LT"/>
        </w:rPr>
        <w:t>culpa</w:t>
      </w:r>
      <w:proofErr w:type="spellEnd"/>
      <w:r w:rsidR="0012036C" w:rsidRPr="000955E0">
        <w:rPr>
          <w:rStyle w:val="Emphasis"/>
          <w:color w:val="000000"/>
          <w:lang w:val="lt-LT"/>
        </w:rPr>
        <w:t xml:space="preserve"> </w:t>
      </w:r>
      <w:proofErr w:type="spellStart"/>
      <w:r w:rsidR="0012036C" w:rsidRPr="000955E0">
        <w:rPr>
          <w:rStyle w:val="Emphasis"/>
          <w:color w:val="000000"/>
          <w:lang w:val="lt-LT"/>
        </w:rPr>
        <w:t>in</w:t>
      </w:r>
      <w:proofErr w:type="spellEnd"/>
      <w:r w:rsidR="0012036C" w:rsidRPr="000955E0">
        <w:rPr>
          <w:rStyle w:val="Emphasis"/>
          <w:color w:val="000000"/>
          <w:lang w:val="lt-LT"/>
        </w:rPr>
        <w:t xml:space="preserve"> </w:t>
      </w:r>
      <w:proofErr w:type="spellStart"/>
      <w:r w:rsidR="0012036C" w:rsidRPr="000955E0">
        <w:rPr>
          <w:rStyle w:val="Emphasis"/>
          <w:color w:val="000000"/>
          <w:lang w:val="lt-LT"/>
        </w:rPr>
        <w:t>contrahendo</w:t>
      </w:r>
      <w:proofErr w:type="spellEnd"/>
      <w:r w:rsidR="0012036C" w:rsidRPr="00281F35">
        <w:rPr>
          <w:rStyle w:val="Emphasis"/>
          <w:i w:val="0"/>
          <w:color w:val="000000"/>
          <w:lang w:val="lt-LT"/>
        </w:rPr>
        <w:t xml:space="preserve"> doktrinos gimtinėje, Vokietijoje, atsakomybė laikoma ne deliktinės, bet sutartinės</w:t>
      </w:r>
      <w:r w:rsidR="000955E0" w:rsidRPr="000955E0">
        <w:rPr>
          <w:rStyle w:val="Emphasis"/>
          <w:i w:val="0"/>
          <w:color w:val="000000"/>
          <w:lang w:val="lt-LT"/>
        </w:rPr>
        <w:t xml:space="preserve"> </w:t>
      </w:r>
      <w:r w:rsidR="000955E0" w:rsidRPr="00281F35">
        <w:rPr>
          <w:rStyle w:val="Emphasis"/>
          <w:i w:val="0"/>
          <w:color w:val="000000"/>
          <w:lang w:val="lt-LT"/>
        </w:rPr>
        <w:t>prigimties</w:t>
      </w:r>
      <w:r w:rsidR="0012036C" w:rsidRPr="00281F35">
        <w:rPr>
          <w:rStyle w:val="Emphasis"/>
          <w:i w:val="0"/>
          <w:color w:val="000000"/>
          <w:lang w:val="lt-LT"/>
        </w:rPr>
        <w:t>. Tačiau Vokietijoje sutartinės atsakomybės taikymas yra labiau pagrįstas jos de</w:t>
      </w:r>
      <w:r w:rsidR="000955E0">
        <w:rPr>
          <w:rStyle w:val="Emphasis"/>
          <w:i w:val="0"/>
          <w:color w:val="000000"/>
          <w:lang w:val="lt-LT"/>
        </w:rPr>
        <w:t>liktinės atsakomybės teisinio re</w:t>
      </w:r>
      <w:r w:rsidR="0012036C" w:rsidRPr="00281F35">
        <w:rPr>
          <w:rStyle w:val="Emphasis"/>
          <w:i w:val="0"/>
          <w:color w:val="000000"/>
          <w:lang w:val="lt-LT"/>
        </w:rPr>
        <w:t>žimo ypatumais, t.</w:t>
      </w:r>
      <w:r w:rsidR="000955E0">
        <w:rPr>
          <w:rStyle w:val="Emphasis"/>
          <w:i w:val="0"/>
          <w:color w:val="000000"/>
          <w:lang w:val="lt-LT"/>
        </w:rPr>
        <w:t xml:space="preserve"> </w:t>
      </w:r>
      <w:r w:rsidR="0012036C" w:rsidRPr="00281F35">
        <w:rPr>
          <w:rStyle w:val="Emphasis"/>
          <w:i w:val="0"/>
          <w:color w:val="000000"/>
          <w:lang w:val="lt-LT"/>
        </w:rPr>
        <w:t>y. griežta</w:t>
      </w:r>
      <w:r w:rsidR="000955E0">
        <w:rPr>
          <w:rStyle w:val="Emphasis"/>
          <w:i w:val="0"/>
          <w:color w:val="000000"/>
          <w:lang w:val="lt-LT"/>
        </w:rPr>
        <w:t>i</w:t>
      </w:r>
      <w:r w:rsidR="0012036C" w:rsidRPr="00281F35">
        <w:rPr>
          <w:rStyle w:val="Emphasis"/>
          <w:i w:val="0"/>
          <w:color w:val="000000"/>
          <w:lang w:val="lt-LT"/>
        </w:rPr>
        <w:t>s deliktinės atsakomybės sąlygų nustatymo reikalavimas. Neteisėti veiksmai yra siejami su konkrečių, įstatyme</w:t>
      </w:r>
      <w:r w:rsidR="0012036C" w:rsidRPr="00281F35">
        <w:rPr>
          <w:rStyle w:val="FootnoteReference"/>
          <w:iCs/>
          <w:color w:val="000000"/>
          <w:lang w:val="lt-LT"/>
        </w:rPr>
        <w:footnoteReference w:id="134"/>
      </w:r>
      <w:r w:rsidR="000955E0">
        <w:rPr>
          <w:rStyle w:val="Emphasis"/>
          <w:i w:val="0"/>
          <w:color w:val="000000"/>
          <w:lang w:val="lt-LT"/>
        </w:rPr>
        <w:t xml:space="preserve"> numatytų</w:t>
      </w:r>
      <w:r w:rsidR="0012036C" w:rsidRPr="00281F35">
        <w:rPr>
          <w:rStyle w:val="Emphasis"/>
          <w:i w:val="0"/>
          <w:color w:val="000000"/>
          <w:lang w:val="lt-LT"/>
        </w:rPr>
        <w:t xml:space="preserve"> teisės saugomų interesų pažeidimu – sveikatos, gyvybės, turto ir kt.</w:t>
      </w:r>
      <w:r w:rsidR="000955E0">
        <w:rPr>
          <w:rStyle w:val="Emphasis"/>
          <w:i w:val="0"/>
          <w:color w:val="000000"/>
          <w:lang w:val="lt-LT"/>
        </w:rPr>
        <w:t xml:space="preserve"> </w:t>
      </w:r>
      <w:r w:rsidR="0012036C" w:rsidRPr="00281F35">
        <w:rPr>
          <w:rStyle w:val="Emphasis"/>
          <w:i w:val="0"/>
          <w:color w:val="000000"/>
          <w:lang w:val="lt-LT"/>
        </w:rPr>
        <w:t>(CK 823 str.)</w:t>
      </w:r>
      <w:r w:rsidR="000955E0">
        <w:rPr>
          <w:rStyle w:val="Emphasis"/>
          <w:i w:val="0"/>
          <w:color w:val="000000"/>
          <w:lang w:val="lt-LT"/>
        </w:rPr>
        <w:t>.</w:t>
      </w:r>
      <w:r w:rsidR="0012036C" w:rsidRPr="00281F35">
        <w:rPr>
          <w:rStyle w:val="Emphasis"/>
          <w:i w:val="0"/>
          <w:color w:val="000000"/>
          <w:lang w:val="lt-LT"/>
        </w:rPr>
        <w:t xml:space="preserve"> Taip pat</w:t>
      </w:r>
      <w:r w:rsidR="000955E0">
        <w:rPr>
          <w:rStyle w:val="Emphasis"/>
          <w:i w:val="0"/>
          <w:color w:val="000000"/>
          <w:lang w:val="lt-LT"/>
        </w:rPr>
        <w:t>, norint atlyginti</w:t>
      </w:r>
      <w:r w:rsidR="0012036C" w:rsidRPr="00281F35">
        <w:rPr>
          <w:rStyle w:val="Emphasis"/>
          <w:i w:val="0"/>
          <w:color w:val="000000"/>
          <w:lang w:val="lt-LT"/>
        </w:rPr>
        <w:t xml:space="preserve"> ekonominius nuostolius</w:t>
      </w:r>
      <w:r w:rsidR="000955E0">
        <w:rPr>
          <w:rStyle w:val="Emphasis"/>
          <w:i w:val="0"/>
          <w:color w:val="000000"/>
          <w:lang w:val="lt-LT"/>
        </w:rPr>
        <w:t>,</w:t>
      </w:r>
      <w:r w:rsidR="0012036C" w:rsidRPr="00281F35">
        <w:rPr>
          <w:rStyle w:val="Emphasis"/>
          <w:i w:val="0"/>
          <w:color w:val="000000"/>
          <w:lang w:val="lt-LT"/>
        </w:rPr>
        <w:t xml:space="preserve"> būtina nustatyti asmens tyčią</w:t>
      </w:r>
      <w:r w:rsidR="000955E0">
        <w:rPr>
          <w:rStyle w:val="Emphasis"/>
          <w:i w:val="0"/>
          <w:color w:val="000000"/>
          <w:lang w:val="lt-LT"/>
        </w:rPr>
        <w:t xml:space="preserve"> </w:t>
      </w:r>
      <w:r w:rsidR="0012036C" w:rsidRPr="00281F35">
        <w:rPr>
          <w:rStyle w:val="Emphasis"/>
          <w:i w:val="0"/>
          <w:color w:val="000000"/>
          <w:lang w:val="lt-LT"/>
        </w:rPr>
        <w:t>(CK 823</w:t>
      </w:r>
      <w:r w:rsidR="000955E0">
        <w:rPr>
          <w:rStyle w:val="Emphasis"/>
          <w:i w:val="0"/>
          <w:color w:val="000000"/>
          <w:lang w:val="lt-LT"/>
        </w:rPr>
        <w:t xml:space="preserve"> </w:t>
      </w:r>
      <w:proofErr w:type="spellStart"/>
      <w:r w:rsidR="0012036C" w:rsidRPr="00281F35">
        <w:rPr>
          <w:rStyle w:val="Emphasis"/>
          <w:i w:val="0"/>
          <w:color w:val="000000"/>
          <w:lang w:val="lt-LT"/>
        </w:rPr>
        <w:t>str</w:t>
      </w:r>
      <w:proofErr w:type="spellEnd"/>
      <w:r w:rsidR="0012036C" w:rsidRPr="00281F35">
        <w:rPr>
          <w:rStyle w:val="Emphasis"/>
          <w:i w:val="0"/>
          <w:color w:val="000000"/>
          <w:lang w:val="lt-LT"/>
        </w:rPr>
        <w:t>, 826 str.)</w:t>
      </w:r>
      <w:r w:rsidR="000955E0">
        <w:rPr>
          <w:rStyle w:val="Emphasis"/>
          <w:i w:val="0"/>
          <w:color w:val="000000"/>
          <w:lang w:val="lt-LT"/>
        </w:rPr>
        <w:t>. Tai reiškia, kad</w:t>
      </w:r>
      <w:r w:rsidR="0012036C" w:rsidRPr="00281F35">
        <w:rPr>
          <w:rStyle w:val="Emphasis"/>
          <w:i w:val="0"/>
          <w:color w:val="000000"/>
          <w:lang w:val="lt-LT"/>
        </w:rPr>
        <w:t xml:space="preserve"> kitai šaliai </w:t>
      </w:r>
      <w:r w:rsidR="000955E0" w:rsidRPr="00281F35">
        <w:rPr>
          <w:rStyle w:val="Emphasis"/>
          <w:i w:val="0"/>
          <w:color w:val="000000"/>
          <w:lang w:val="lt-LT"/>
        </w:rPr>
        <w:t xml:space="preserve">nutraukus </w:t>
      </w:r>
      <w:r w:rsidR="0012036C" w:rsidRPr="00281F35">
        <w:rPr>
          <w:rStyle w:val="Emphasis"/>
          <w:i w:val="0"/>
          <w:color w:val="000000"/>
          <w:lang w:val="lt-LT"/>
        </w:rPr>
        <w:t>derybas nukentėjusioji šali</w:t>
      </w:r>
      <w:r w:rsidR="000955E0">
        <w:rPr>
          <w:rStyle w:val="Emphasis"/>
          <w:i w:val="0"/>
          <w:color w:val="000000"/>
          <w:lang w:val="lt-LT"/>
        </w:rPr>
        <w:t>s</w:t>
      </w:r>
      <w:r w:rsidR="0012036C" w:rsidRPr="00281F35">
        <w:rPr>
          <w:rStyle w:val="Emphasis"/>
          <w:i w:val="0"/>
          <w:color w:val="000000"/>
          <w:lang w:val="lt-LT"/>
        </w:rPr>
        <w:t xml:space="preserve"> iš principo neturėtų galimybės reikalauti padengti jos patirtų išlaidų ar prarastos galimybės piniginės vertės. Atsižvelgiant į šiuos deliktinės atsakomybės ypatumus, sutartinės atsakomybės taikymas yra palankesnis nukentėjusiai šaliai</w:t>
      </w:r>
      <w:r w:rsidR="00126269">
        <w:rPr>
          <w:rStyle w:val="Emphasis"/>
          <w:i w:val="0"/>
          <w:color w:val="000000"/>
          <w:lang w:val="lt-LT"/>
        </w:rPr>
        <w:t>. Todėl Vokietijos teismai plėtoja</w:t>
      </w:r>
      <w:r w:rsidR="0012036C" w:rsidRPr="00281F35">
        <w:rPr>
          <w:rStyle w:val="Emphasis"/>
          <w:i w:val="0"/>
          <w:color w:val="000000"/>
          <w:lang w:val="lt-LT"/>
        </w:rPr>
        <w:t xml:space="preserve"> abipusius pasitikėjimo santykius, kurie yra panašūs į sutartinius santykius, o tai leidžia teismams taikyti sutartinį r</w:t>
      </w:r>
      <w:r w:rsidR="00126269">
        <w:rPr>
          <w:rStyle w:val="Emphasis"/>
          <w:i w:val="0"/>
          <w:color w:val="000000"/>
          <w:lang w:val="lt-LT"/>
        </w:rPr>
        <w:t>e</w:t>
      </w:r>
      <w:r w:rsidR="0012036C" w:rsidRPr="00281F35">
        <w:rPr>
          <w:rStyle w:val="Emphasis"/>
          <w:i w:val="0"/>
          <w:color w:val="000000"/>
          <w:lang w:val="lt-LT"/>
        </w:rPr>
        <w:t xml:space="preserve">žimą </w:t>
      </w:r>
      <w:proofErr w:type="spellStart"/>
      <w:r w:rsidR="0012036C" w:rsidRPr="00126269">
        <w:rPr>
          <w:rStyle w:val="Emphasis"/>
          <w:color w:val="000000"/>
          <w:lang w:val="lt-LT"/>
        </w:rPr>
        <w:t>culpa</w:t>
      </w:r>
      <w:proofErr w:type="spellEnd"/>
      <w:r w:rsidR="0012036C" w:rsidRPr="00126269">
        <w:rPr>
          <w:rStyle w:val="Emphasis"/>
          <w:color w:val="000000"/>
          <w:lang w:val="lt-LT"/>
        </w:rPr>
        <w:t xml:space="preserve"> </w:t>
      </w:r>
      <w:proofErr w:type="spellStart"/>
      <w:r w:rsidR="0012036C" w:rsidRPr="00126269">
        <w:rPr>
          <w:rStyle w:val="Emphasis"/>
          <w:color w:val="000000"/>
          <w:lang w:val="lt-LT"/>
        </w:rPr>
        <w:t>in</w:t>
      </w:r>
      <w:proofErr w:type="spellEnd"/>
      <w:r w:rsidR="0012036C" w:rsidRPr="00126269">
        <w:rPr>
          <w:rStyle w:val="Emphasis"/>
          <w:color w:val="000000"/>
          <w:lang w:val="lt-LT"/>
        </w:rPr>
        <w:t xml:space="preserve"> </w:t>
      </w:r>
      <w:proofErr w:type="spellStart"/>
      <w:r w:rsidR="0012036C" w:rsidRPr="00126269">
        <w:rPr>
          <w:rStyle w:val="Emphasis"/>
          <w:color w:val="000000"/>
          <w:lang w:val="lt-LT"/>
        </w:rPr>
        <w:t>contrahendo</w:t>
      </w:r>
      <w:proofErr w:type="spellEnd"/>
      <w:r w:rsidR="0012036C" w:rsidRPr="00281F35">
        <w:rPr>
          <w:rStyle w:val="Emphasis"/>
          <w:i w:val="0"/>
          <w:color w:val="000000"/>
          <w:lang w:val="lt-LT"/>
        </w:rPr>
        <w:t xml:space="preserve"> bylose</w:t>
      </w:r>
      <w:r w:rsidR="0012036C" w:rsidRPr="00281F35">
        <w:rPr>
          <w:rStyle w:val="FootnoteReference"/>
          <w:iCs/>
          <w:color w:val="000000"/>
          <w:lang w:val="lt-LT"/>
        </w:rPr>
        <w:footnoteReference w:id="135"/>
      </w:r>
      <w:r w:rsidR="0012036C" w:rsidRPr="00281F35">
        <w:rPr>
          <w:rStyle w:val="Emphasis"/>
          <w:i w:val="0"/>
          <w:color w:val="000000"/>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Bendr</w:t>
      </w:r>
      <w:r w:rsidR="00126269">
        <w:rPr>
          <w:lang w:val="lt-LT"/>
        </w:rPr>
        <w:t>osios teisės sistemos šalyse</w:t>
      </w:r>
      <w:r w:rsidRPr="00281F35">
        <w:rPr>
          <w:lang w:val="lt-LT"/>
        </w:rPr>
        <w:t xml:space="preserve"> nepripažįstama bendro pobūdžio pareiga</w:t>
      </w:r>
      <w:r w:rsidR="00126269">
        <w:rPr>
          <w:lang w:val="lt-LT"/>
        </w:rPr>
        <w:t xml:space="preserve"> </w:t>
      </w:r>
      <w:proofErr w:type="spellStart"/>
      <w:r w:rsidR="00126269">
        <w:rPr>
          <w:lang w:val="lt-LT"/>
        </w:rPr>
        <w:t>ikisutartinių</w:t>
      </w:r>
      <w:proofErr w:type="spellEnd"/>
      <w:r w:rsidR="00126269">
        <w:rPr>
          <w:lang w:val="lt-LT"/>
        </w:rPr>
        <w:t xml:space="preserve"> santykių metu</w:t>
      </w:r>
      <w:r w:rsidRPr="00281F35">
        <w:rPr>
          <w:lang w:val="lt-LT"/>
        </w:rPr>
        <w:t xml:space="preserve"> elgtis sąžiningai</w:t>
      </w:r>
      <w:r w:rsidR="00126269">
        <w:rPr>
          <w:lang w:val="lt-LT"/>
        </w:rPr>
        <w:t>.</w:t>
      </w:r>
      <w:r w:rsidRPr="00281F35">
        <w:rPr>
          <w:lang w:val="lt-LT"/>
        </w:rPr>
        <w:t xml:space="preserve"> Sutarčių sudarymo proces</w:t>
      </w:r>
      <w:r w:rsidR="00126269">
        <w:rPr>
          <w:lang w:val="lt-LT"/>
        </w:rPr>
        <w:t xml:space="preserve">o metu </w:t>
      </w:r>
      <w:r w:rsidRPr="00281F35">
        <w:rPr>
          <w:lang w:val="lt-LT"/>
        </w:rPr>
        <w:t xml:space="preserve">vadovaujamasi  </w:t>
      </w:r>
      <w:r w:rsidRPr="00281F35">
        <w:rPr>
          <w:lang w:val="lt-LT"/>
        </w:rPr>
        <w:lastRenderedPageBreak/>
        <w:t>objektyvizacijos teorija, pagal kurią prioritetas teikiamas šalių valios išraiškai, o ne šalių tikriesiems ketinimams. Stipriausias pareiškimas Ang</w:t>
      </w:r>
      <w:r w:rsidR="00126269">
        <w:rPr>
          <w:lang w:val="lt-LT"/>
        </w:rPr>
        <w:t>lijos teismų praktikoje, kur</w:t>
      </w:r>
      <w:r w:rsidRPr="00281F35">
        <w:rPr>
          <w:lang w:val="lt-LT"/>
        </w:rPr>
        <w:t xml:space="preserve"> atmesta sąžiningumo pareiga derybų metu, su</w:t>
      </w:r>
      <w:r w:rsidR="00126269">
        <w:rPr>
          <w:lang w:val="lt-LT"/>
        </w:rPr>
        <w:t>sijęs su</w:t>
      </w:r>
      <w:r w:rsidRPr="00281F35">
        <w:rPr>
          <w:lang w:val="lt-LT"/>
        </w:rPr>
        <w:t xml:space="preserve"> </w:t>
      </w:r>
      <w:proofErr w:type="spellStart"/>
      <w:r w:rsidRPr="00126269">
        <w:rPr>
          <w:i/>
          <w:lang w:val="lt-LT"/>
        </w:rPr>
        <w:t>Walford</w:t>
      </w:r>
      <w:proofErr w:type="spellEnd"/>
      <w:r w:rsidRPr="00126269">
        <w:rPr>
          <w:i/>
          <w:lang w:val="lt-LT"/>
        </w:rPr>
        <w:t xml:space="preserve"> v. </w:t>
      </w:r>
      <w:proofErr w:type="spellStart"/>
      <w:r w:rsidRPr="00126269">
        <w:rPr>
          <w:i/>
          <w:lang w:val="lt-LT"/>
        </w:rPr>
        <w:t>Miles</w:t>
      </w:r>
      <w:proofErr w:type="spellEnd"/>
      <w:r w:rsidRPr="00281F35">
        <w:rPr>
          <w:lang w:val="lt-LT"/>
        </w:rPr>
        <w:t xml:space="preserve"> byl</w:t>
      </w:r>
      <w:r w:rsidR="00126269">
        <w:rPr>
          <w:lang w:val="lt-LT"/>
        </w:rPr>
        <w:t>a</w:t>
      </w:r>
      <w:r w:rsidRPr="00281F35">
        <w:rPr>
          <w:rStyle w:val="FootnoteReference"/>
          <w:color w:val="000000"/>
          <w:lang w:val="lt-LT"/>
        </w:rPr>
        <w:footnoteReference w:id="136"/>
      </w:r>
      <w:r w:rsidRPr="00281F35">
        <w:rPr>
          <w:lang w:val="lt-LT"/>
        </w:rPr>
        <w:t>.</w:t>
      </w:r>
      <w:r w:rsidR="00126269">
        <w:rPr>
          <w:lang w:val="lt-LT"/>
        </w:rPr>
        <w:t xml:space="preserve"> Teigiama</w:t>
      </w:r>
      <w:r w:rsidRPr="00281F35">
        <w:rPr>
          <w:lang w:val="lt-LT"/>
        </w:rPr>
        <w:t xml:space="preserve">, kad pareiga vesti derybas sąžiningai savo esme prieštarauja šalių </w:t>
      </w:r>
      <w:r w:rsidR="00126269">
        <w:rPr>
          <w:lang w:val="lt-LT"/>
        </w:rPr>
        <w:t>rungimosi padėčiai derybų metu</w:t>
      </w:r>
      <w:r w:rsidRPr="00281F35">
        <w:rPr>
          <w:lang w:val="lt-LT"/>
        </w:rPr>
        <w:t xml:space="preserve">. Kiekviena šalis </w:t>
      </w:r>
      <w:r w:rsidR="00126269">
        <w:rPr>
          <w:lang w:val="lt-LT"/>
        </w:rPr>
        <w:t xml:space="preserve">per </w:t>
      </w:r>
      <w:r w:rsidRPr="00281F35">
        <w:rPr>
          <w:lang w:val="lt-LT"/>
        </w:rPr>
        <w:t>deryb</w:t>
      </w:r>
      <w:r w:rsidR="00126269">
        <w:rPr>
          <w:lang w:val="lt-LT"/>
        </w:rPr>
        <w:t>as</w:t>
      </w:r>
      <w:r w:rsidRPr="00281F35">
        <w:rPr>
          <w:lang w:val="lt-LT"/>
        </w:rPr>
        <w:t xml:space="preserve"> turi teisę siekti savo interesų tiek ilgai, kiek ji išvengs klaidinimo</w:t>
      </w:r>
      <w:r w:rsidR="00126269">
        <w:rPr>
          <w:lang w:val="lt-LT"/>
        </w:rPr>
        <w:t xml:space="preserve"> (</w:t>
      </w:r>
      <w:proofErr w:type="spellStart"/>
      <w:r w:rsidRPr="00281F35">
        <w:rPr>
          <w:lang w:val="lt-LT"/>
        </w:rPr>
        <w:t>ang</w:t>
      </w:r>
      <w:proofErr w:type="spellEnd"/>
      <w:r w:rsidRPr="00281F35">
        <w:rPr>
          <w:lang w:val="lt-LT"/>
        </w:rPr>
        <w:t xml:space="preserve">. </w:t>
      </w:r>
      <w:proofErr w:type="spellStart"/>
      <w:r w:rsidRPr="00281F35">
        <w:rPr>
          <w:i/>
          <w:lang w:val="lt-LT"/>
        </w:rPr>
        <w:t>misrepresentation</w:t>
      </w:r>
      <w:proofErr w:type="spellEnd"/>
      <w:r w:rsidRPr="00126269">
        <w:rPr>
          <w:rStyle w:val="FootnoteReference"/>
          <w:lang w:val="lt-LT"/>
        </w:rPr>
        <w:footnoteReference w:id="137"/>
      </w:r>
      <w:r w:rsidRPr="00281F35">
        <w:rPr>
          <w:lang w:val="lt-LT"/>
        </w:rPr>
        <w:t xml:space="preserve">). </w:t>
      </w:r>
      <w:r w:rsidRPr="00762B58">
        <w:rPr>
          <w:lang w:val="lt-LT"/>
        </w:rPr>
        <w:t>Momentas</w:t>
      </w:r>
      <w:r w:rsidR="00762B58">
        <w:rPr>
          <w:lang w:val="lt-LT"/>
        </w:rPr>
        <w:t>,</w:t>
      </w:r>
      <w:r w:rsidRPr="00762B58">
        <w:rPr>
          <w:lang w:val="lt-LT"/>
        </w:rPr>
        <w:t xml:space="preserve"> nuo kada</w:t>
      </w:r>
      <w:r w:rsidR="00762B58">
        <w:rPr>
          <w:lang w:val="lt-LT"/>
        </w:rPr>
        <w:t xml:space="preserve"> laisvė nesudaryti sutarties</w:t>
      </w:r>
      <w:r w:rsidRPr="00281F35">
        <w:rPr>
          <w:lang w:val="lt-LT"/>
        </w:rPr>
        <w:t xml:space="preserve"> yra prarandama</w:t>
      </w:r>
      <w:r w:rsidR="00762B58">
        <w:rPr>
          <w:lang w:val="lt-LT"/>
        </w:rPr>
        <w:t>, tai</w:t>
      </w:r>
      <w:r w:rsidRPr="00281F35">
        <w:rPr>
          <w:lang w:val="lt-LT"/>
        </w:rPr>
        <w:t xml:space="preserve"> </w:t>
      </w:r>
      <w:r w:rsidR="00762B58">
        <w:rPr>
          <w:lang w:val="lt-LT"/>
        </w:rPr>
        <w:t>– riba,</w:t>
      </w:r>
      <w:r w:rsidRPr="00281F35">
        <w:rPr>
          <w:lang w:val="lt-LT"/>
        </w:rPr>
        <w:t xml:space="preserve"> kai sutartis yra sudaroma. Iki tol ki</w:t>
      </w:r>
      <w:r w:rsidR="00762B58">
        <w:rPr>
          <w:lang w:val="lt-LT"/>
        </w:rPr>
        <w:t>ekviena šalis yra nepriklausomi aktoriai, išlaikanty</w:t>
      </w:r>
      <w:r w:rsidRPr="00281F35">
        <w:rPr>
          <w:lang w:val="lt-LT"/>
        </w:rPr>
        <w:t>s atstumą</w:t>
      </w:r>
      <w:r w:rsidR="00762B58">
        <w:rPr>
          <w:lang w:val="lt-LT"/>
        </w:rPr>
        <w:t>,</w:t>
      </w:r>
      <w:r w:rsidRPr="00281F35">
        <w:rPr>
          <w:lang w:val="lt-LT"/>
        </w:rPr>
        <w:t xml:space="preserve"> </w:t>
      </w:r>
      <w:r w:rsidR="00762B58">
        <w:rPr>
          <w:lang w:val="lt-LT"/>
        </w:rPr>
        <w:t>siekiantys savo interesų ir turinty</w:t>
      </w:r>
      <w:r w:rsidRPr="00281F35">
        <w:rPr>
          <w:lang w:val="lt-LT"/>
        </w:rPr>
        <w:t>s atsisakymo laisvę. Kitoje byloje teismai pasis</w:t>
      </w:r>
      <w:r w:rsidR="00762B58">
        <w:rPr>
          <w:lang w:val="lt-LT"/>
        </w:rPr>
        <w:t>akė, kad</w:t>
      </w:r>
      <w:r w:rsidRPr="00281F35">
        <w:rPr>
          <w:lang w:val="lt-LT"/>
        </w:rPr>
        <w:t xml:space="preserve"> sutartis dėl derybų tęsimo, kaip ir sutartis dėl sutarties sudarymo</w:t>
      </w:r>
      <w:r w:rsidR="00762B58">
        <w:rPr>
          <w:lang w:val="lt-LT"/>
        </w:rPr>
        <w:t xml:space="preserve"> </w:t>
      </w:r>
      <w:r w:rsidRPr="00281F35">
        <w:rPr>
          <w:lang w:val="lt-LT"/>
        </w:rPr>
        <w:t>(preliminarioji sutartis), nėra sutartys teisei žinoma prasme</w:t>
      </w:r>
      <w:r w:rsidRPr="00281F35">
        <w:rPr>
          <w:rStyle w:val="FootnoteReference"/>
          <w:lang w:val="lt-LT"/>
        </w:rPr>
        <w:footnoteReference w:id="138"/>
      </w:r>
      <w:r w:rsidRPr="00281F35">
        <w:rPr>
          <w:lang w:val="lt-LT"/>
        </w:rPr>
        <w:t xml:space="preserve">. Svarbu paminėti Tarptautinių prekybos rūmų Tarptautinio arbitražo teismo sprendimą, kuriame argumentuota, kad jei pagal bendrąsias jurisdikcijos taisykles šalių </w:t>
      </w:r>
      <w:proofErr w:type="spellStart"/>
      <w:r w:rsidRPr="00281F35">
        <w:rPr>
          <w:lang w:val="lt-LT"/>
        </w:rPr>
        <w:t>ikisutartiniams</w:t>
      </w:r>
      <w:proofErr w:type="spellEnd"/>
      <w:r w:rsidRPr="00281F35">
        <w:rPr>
          <w:lang w:val="lt-LT"/>
        </w:rPr>
        <w:t xml:space="preserve"> santykiams būtų taikomos vienos iš bendrajai teisės sistemai priklausančių šalių nacionalinės teisės normos, tradiciškai nenustatančios sąžiningumo pareigos </w:t>
      </w:r>
      <w:proofErr w:type="spellStart"/>
      <w:r w:rsidRPr="00281F35">
        <w:rPr>
          <w:lang w:val="lt-LT"/>
        </w:rPr>
        <w:t>ikisutartiniuose</w:t>
      </w:r>
      <w:proofErr w:type="spellEnd"/>
      <w:r w:rsidRPr="00281F35">
        <w:rPr>
          <w:lang w:val="lt-LT"/>
        </w:rPr>
        <w:t xml:space="preserve"> santykiuose, tai šalys gali tarpusavio susitarimu įsipareigoti derybų metu elgtis sąžiningai ir net nustatyti griežtus sąžiningo elgesio kriterijus. Atskirą aiškų susitarimą derėtis sąžiningai turi ginti teisė</w:t>
      </w:r>
      <w:r w:rsidRPr="00281F35">
        <w:rPr>
          <w:rStyle w:val="FootnoteReference"/>
          <w:lang w:val="lt-LT"/>
        </w:rPr>
        <w:footnoteReference w:id="139"/>
      </w:r>
      <w:r w:rsidR="004B16EE">
        <w:rPr>
          <w:lang w:val="lt-LT"/>
        </w:rPr>
        <w:t>. Vadinasi, šalys</w:t>
      </w:r>
      <w:r w:rsidRPr="00281F35">
        <w:rPr>
          <w:lang w:val="lt-LT"/>
        </w:rPr>
        <w:t xml:space="preserve"> susitarimu gali numatyti sąžiningumo pareigą </w:t>
      </w:r>
      <w:proofErr w:type="spellStart"/>
      <w:r w:rsidRPr="00281F35">
        <w:rPr>
          <w:lang w:val="lt-LT"/>
        </w:rPr>
        <w:t>ikisutartiniuose</w:t>
      </w:r>
      <w:proofErr w:type="spellEnd"/>
      <w:r w:rsidRPr="00281F35">
        <w:rPr>
          <w:lang w:val="lt-LT"/>
        </w:rPr>
        <w:t xml:space="preserve"> santykiuose. </w:t>
      </w:r>
    </w:p>
    <w:p w:rsidR="0012036C" w:rsidRPr="00281F35" w:rsidRDefault="004B16EE" w:rsidP="005723AF">
      <w:pPr>
        <w:widowControl w:val="0"/>
        <w:autoSpaceDE w:val="0"/>
        <w:autoSpaceDN w:val="0"/>
        <w:adjustRightInd w:val="0"/>
        <w:spacing w:line="360" w:lineRule="auto"/>
        <w:ind w:firstLine="851"/>
        <w:jc w:val="both"/>
        <w:rPr>
          <w:lang w:val="lt-LT"/>
        </w:rPr>
      </w:pPr>
      <w:r>
        <w:rPr>
          <w:lang w:val="lt-LT"/>
        </w:rPr>
        <w:t>Vis dėlto</w:t>
      </w:r>
      <w:r w:rsidR="0012036C" w:rsidRPr="00281F35">
        <w:rPr>
          <w:lang w:val="lt-LT"/>
        </w:rPr>
        <w:t xml:space="preserve"> negalima teigti, kad sąžininga derybų šalis neturi jokio teisinio mechanizmo, kuriuo remdamasi, galėtų apginti savo teises ir teisėtus interesus bendrosios teisės tradicijos šalyse. Nukentėjusiajai šaliai pagrindas reikalauti atlyginti jos patirtus nuostolius yra įvairūs del</w:t>
      </w:r>
      <w:r>
        <w:rPr>
          <w:lang w:val="lt-LT"/>
        </w:rPr>
        <w:t xml:space="preserve">iktai, įvykdyti </w:t>
      </w:r>
      <w:proofErr w:type="spellStart"/>
      <w:r>
        <w:rPr>
          <w:lang w:val="lt-LT"/>
        </w:rPr>
        <w:t>ikisutartinių</w:t>
      </w:r>
      <w:proofErr w:type="spellEnd"/>
      <w:r>
        <w:rPr>
          <w:lang w:val="lt-LT"/>
        </w:rPr>
        <w:t xml:space="preserve"> santykių metu</w:t>
      </w:r>
      <w:r w:rsidR="0012036C" w:rsidRPr="00281F35">
        <w:rPr>
          <w:lang w:val="lt-LT"/>
        </w:rPr>
        <w:t xml:space="preserve">, pvz.: apgaulės deliktas, norint </w:t>
      </w:r>
      <w:r w:rsidRPr="00281F35">
        <w:rPr>
          <w:lang w:val="lt-LT"/>
        </w:rPr>
        <w:t xml:space="preserve">kurį </w:t>
      </w:r>
      <w:r w:rsidR="0012036C" w:rsidRPr="00281F35">
        <w:rPr>
          <w:lang w:val="lt-LT"/>
        </w:rPr>
        <w:t>taikyti, reikia įrodyti kitos šalies siekį apgauti, apgavikiškai sudaryti klaidingą vaizdą tam, kad šalis elgtųsi pagal kaltosios šalies norą</w:t>
      </w:r>
      <w:r w:rsidR="0012036C" w:rsidRPr="00281F35">
        <w:rPr>
          <w:rStyle w:val="FootnoteReference"/>
          <w:lang w:val="lt-LT"/>
        </w:rPr>
        <w:footnoteReference w:id="140"/>
      </w:r>
      <w:r w:rsidR="0012036C" w:rsidRPr="00281F35">
        <w:rPr>
          <w:lang w:val="lt-LT"/>
        </w:rPr>
        <w:t>. Neatsargumo deliktas</w:t>
      </w:r>
      <w:r>
        <w:rPr>
          <w:lang w:val="lt-LT"/>
        </w:rPr>
        <w:t xml:space="preserve"> </w:t>
      </w:r>
      <w:r w:rsidR="0012036C" w:rsidRPr="00281F35">
        <w:rPr>
          <w:lang w:val="lt-LT"/>
        </w:rPr>
        <w:t>(</w:t>
      </w:r>
      <w:proofErr w:type="spellStart"/>
      <w:r w:rsidR="0012036C" w:rsidRPr="00281F35">
        <w:rPr>
          <w:lang w:val="lt-LT"/>
        </w:rPr>
        <w:t>ang</w:t>
      </w:r>
      <w:proofErr w:type="spellEnd"/>
      <w:r w:rsidR="0012036C" w:rsidRPr="00281F35">
        <w:rPr>
          <w:lang w:val="lt-LT"/>
        </w:rPr>
        <w:t xml:space="preserve">. </w:t>
      </w:r>
      <w:proofErr w:type="spellStart"/>
      <w:r w:rsidR="0012036C" w:rsidRPr="00281F35">
        <w:rPr>
          <w:i/>
          <w:lang w:val="lt-LT"/>
        </w:rPr>
        <w:t>negligence</w:t>
      </w:r>
      <w:proofErr w:type="spellEnd"/>
      <w:r w:rsidR="0012036C" w:rsidRPr="00281F35">
        <w:rPr>
          <w:lang w:val="lt-LT"/>
        </w:rPr>
        <w:t>) gali būti taikomas</w:t>
      </w:r>
      <w:r>
        <w:rPr>
          <w:lang w:val="lt-LT"/>
        </w:rPr>
        <w:t xml:space="preserve"> tada, kai, pavyzdžiui, bankas patvirtina</w:t>
      </w:r>
      <w:r w:rsidR="0012036C" w:rsidRPr="00281F35">
        <w:rPr>
          <w:lang w:val="lt-LT"/>
        </w:rPr>
        <w:t>, kad suteiks verslininkui paskolą jo projektui įgyvendinti, o paskui atsisako</w:t>
      </w:r>
      <w:r>
        <w:rPr>
          <w:lang w:val="lt-LT"/>
        </w:rPr>
        <w:t>, kai projektas jau paruošiamas.</w:t>
      </w:r>
      <w:r w:rsidR="0012036C" w:rsidRPr="00281F35">
        <w:rPr>
          <w:lang w:val="lt-LT"/>
        </w:rPr>
        <w:t xml:space="preserve"> </w:t>
      </w:r>
      <w:r>
        <w:rPr>
          <w:lang w:val="lt-LT"/>
        </w:rPr>
        <w:t>Tuo atveju</w:t>
      </w:r>
      <w:r w:rsidR="0012036C" w:rsidRPr="00281F35">
        <w:rPr>
          <w:lang w:val="lt-LT"/>
        </w:rPr>
        <w:t xml:space="preserve"> bankas minėto delikto pagrindu turėtų atlyginti nuostolius dėl kalto klaidingo patvirtinimo, kurį davė profesionalas ir kuriuo verslininkas turėjo pagrindą tikėti</w:t>
      </w:r>
      <w:r w:rsidR="0012036C" w:rsidRPr="00281F35">
        <w:rPr>
          <w:rStyle w:val="FootnoteReference"/>
          <w:lang w:val="lt-LT"/>
        </w:rPr>
        <w:footnoteReference w:id="141"/>
      </w:r>
      <w:r>
        <w:rPr>
          <w:lang w:val="lt-LT"/>
        </w:rPr>
        <w:t>.</w:t>
      </w:r>
      <w:r w:rsidR="0012036C" w:rsidRPr="00281F35">
        <w:rPr>
          <w:lang w:val="lt-LT"/>
        </w:rPr>
        <w:t xml:space="preserve"> </w:t>
      </w:r>
      <w:r>
        <w:rPr>
          <w:lang w:val="lt-LT"/>
        </w:rPr>
        <w:t>G</w:t>
      </w:r>
      <w:r w:rsidR="0012036C" w:rsidRPr="00281F35">
        <w:rPr>
          <w:lang w:val="lt-LT"/>
        </w:rPr>
        <w:t>alimas pagrindas</w:t>
      </w:r>
      <w:r>
        <w:rPr>
          <w:lang w:val="lt-LT"/>
        </w:rPr>
        <w:t xml:space="preserve"> kilti deliktinei atsakomybei</w:t>
      </w:r>
      <w:r w:rsidR="004E09EE">
        <w:rPr>
          <w:lang w:val="lt-LT"/>
        </w:rPr>
        <w:t xml:space="preserve"> </w:t>
      </w:r>
      <w:r w:rsidR="0012036C" w:rsidRPr="00281F35">
        <w:rPr>
          <w:lang w:val="lt-LT"/>
        </w:rPr>
        <w:t>yra</w:t>
      </w:r>
      <w:r>
        <w:rPr>
          <w:lang w:val="lt-LT"/>
        </w:rPr>
        <w:t xml:space="preserve"> ir</w:t>
      </w:r>
      <w:r w:rsidR="0012036C" w:rsidRPr="00281F35">
        <w:rPr>
          <w:lang w:val="lt-LT"/>
        </w:rPr>
        <w:t xml:space="preserve"> derybose parodyto pasitikėjimo sužlugdymo deliktas</w:t>
      </w:r>
      <w:r>
        <w:rPr>
          <w:lang w:val="lt-LT"/>
        </w:rPr>
        <w:t xml:space="preserve"> </w:t>
      </w:r>
      <w:r w:rsidR="0012036C" w:rsidRPr="00281F35">
        <w:rPr>
          <w:lang w:val="lt-LT"/>
        </w:rPr>
        <w:t>(</w:t>
      </w:r>
      <w:proofErr w:type="spellStart"/>
      <w:r w:rsidR="0012036C" w:rsidRPr="00281F35">
        <w:rPr>
          <w:lang w:val="lt-LT"/>
        </w:rPr>
        <w:t>ang</w:t>
      </w:r>
      <w:proofErr w:type="spellEnd"/>
      <w:r w:rsidR="0012036C" w:rsidRPr="00281F35">
        <w:rPr>
          <w:lang w:val="lt-LT"/>
        </w:rPr>
        <w:t xml:space="preserve">. </w:t>
      </w:r>
      <w:proofErr w:type="spellStart"/>
      <w:r w:rsidR="0012036C" w:rsidRPr="00281F35">
        <w:rPr>
          <w:i/>
          <w:lang w:val="lt-LT"/>
        </w:rPr>
        <w:t>breach</w:t>
      </w:r>
      <w:proofErr w:type="spellEnd"/>
      <w:r w:rsidR="0012036C" w:rsidRPr="00281F35">
        <w:rPr>
          <w:i/>
          <w:lang w:val="lt-LT"/>
        </w:rPr>
        <w:t xml:space="preserve"> </w:t>
      </w:r>
      <w:proofErr w:type="spellStart"/>
      <w:r w:rsidR="0012036C" w:rsidRPr="00281F35">
        <w:rPr>
          <w:i/>
          <w:lang w:val="lt-LT"/>
        </w:rPr>
        <w:t>of</w:t>
      </w:r>
      <w:proofErr w:type="spellEnd"/>
      <w:r w:rsidR="0012036C" w:rsidRPr="00281F35">
        <w:rPr>
          <w:i/>
          <w:lang w:val="lt-LT"/>
        </w:rPr>
        <w:t xml:space="preserve"> </w:t>
      </w:r>
      <w:proofErr w:type="spellStart"/>
      <w:r w:rsidR="0012036C" w:rsidRPr="00281F35">
        <w:rPr>
          <w:i/>
          <w:lang w:val="lt-LT"/>
        </w:rPr>
        <w:t>confidence</w:t>
      </w:r>
      <w:proofErr w:type="spellEnd"/>
      <w:r w:rsidR="0012036C" w:rsidRPr="00281F35">
        <w:rPr>
          <w:lang w:val="lt-LT"/>
        </w:rPr>
        <w:t xml:space="preserve">), arba </w:t>
      </w:r>
      <w:r w:rsidR="0012036C" w:rsidRPr="00281F35">
        <w:rPr>
          <w:lang w:val="lt-LT"/>
        </w:rPr>
        <w:lastRenderedPageBreak/>
        <w:t>piktnaudžiavimo savo įtaka deliktas</w:t>
      </w:r>
      <w:r>
        <w:rPr>
          <w:lang w:val="lt-LT"/>
        </w:rPr>
        <w:t xml:space="preserve"> (</w:t>
      </w:r>
      <w:proofErr w:type="spellStart"/>
      <w:r w:rsidR="0012036C" w:rsidRPr="00281F35">
        <w:rPr>
          <w:lang w:val="lt-LT"/>
        </w:rPr>
        <w:t>ang</w:t>
      </w:r>
      <w:proofErr w:type="spellEnd"/>
      <w:r w:rsidR="0012036C" w:rsidRPr="00281F35">
        <w:rPr>
          <w:lang w:val="lt-LT"/>
        </w:rPr>
        <w:t xml:space="preserve">. </w:t>
      </w:r>
      <w:proofErr w:type="spellStart"/>
      <w:r w:rsidR="0012036C" w:rsidRPr="00281F35">
        <w:rPr>
          <w:i/>
          <w:lang w:val="lt-LT"/>
        </w:rPr>
        <w:t>undue</w:t>
      </w:r>
      <w:proofErr w:type="spellEnd"/>
      <w:r w:rsidR="0012036C" w:rsidRPr="00281F35">
        <w:rPr>
          <w:i/>
          <w:lang w:val="lt-LT"/>
        </w:rPr>
        <w:t xml:space="preserve"> </w:t>
      </w:r>
      <w:proofErr w:type="spellStart"/>
      <w:r w:rsidR="0012036C" w:rsidRPr="00281F35">
        <w:rPr>
          <w:i/>
          <w:lang w:val="lt-LT"/>
        </w:rPr>
        <w:t>influence</w:t>
      </w:r>
      <w:proofErr w:type="spellEnd"/>
      <w:r w:rsidR="0012036C" w:rsidRPr="00281F35">
        <w:rPr>
          <w:lang w:val="lt-LT"/>
        </w:rPr>
        <w:t xml:space="preserve">), tačiau šių deliktų būtinųjų atsakomybės sąlygų įrodymas </w:t>
      </w:r>
      <w:r>
        <w:rPr>
          <w:lang w:val="lt-LT"/>
        </w:rPr>
        <w:t>ieškovui yra gana sunkus</w:t>
      </w:r>
      <w:r w:rsidR="0012036C" w:rsidRPr="00281F35">
        <w:rPr>
          <w:lang w:val="lt-LT"/>
        </w:rPr>
        <w:t xml:space="preserve">. Jungtinių Amerikos Valstijų teismai išplėtojo teoriją apie </w:t>
      </w:r>
      <w:proofErr w:type="spellStart"/>
      <w:r w:rsidR="0012036C" w:rsidRPr="00281F35">
        <w:rPr>
          <w:i/>
          <w:lang w:val="lt-LT"/>
        </w:rPr>
        <w:t>promissory</w:t>
      </w:r>
      <w:proofErr w:type="spellEnd"/>
      <w:r w:rsidR="0012036C" w:rsidRPr="00281F35">
        <w:rPr>
          <w:i/>
          <w:lang w:val="lt-LT"/>
        </w:rPr>
        <w:t xml:space="preserve"> </w:t>
      </w:r>
      <w:proofErr w:type="spellStart"/>
      <w:r w:rsidR="0012036C" w:rsidRPr="00281F35">
        <w:rPr>
          <w:i/>
          <w:lang w:val="lt-LT"/>
        </w:rPr>
        <w:t>estoppel</w:t>
      </w:r>
      <w:proofErr w:type="spellEnd"/>
      <w:r w:rsidR="0012036C" w:rsidRPr="00281F35">
        <w:rPr>
          <w:rStyle w:val="FootnoteReference"/>
          <w:lang w:val="lt-LT"/>
        </w:rPr>
        <w:footnoteReference w:id="142"/>
      </w:r>
      <w:r w:rsidR="0012036C" w:rsidRPr="00281F35">
        <w:rPr>
          <w:lang w:val="lt-LT"/>
        </w:rPr>
        <w:t>, o</w:t>
      </w:r>
      <w:r>
        <w:rPr>
          <w:lang w:val="lt-LT"/>
        </w:rPr>
        <w:t xml:space="preserve"> teisės doktrinoje yra svarstomi</w:t>
      </w:r>
      <w:r w:rsidR="0012036C" w:rsidRPr="00281F35">
        <w:rPr>
          <w:lang w:val="lt-LT"/>
        </w:rPr>
        <w:t xml:space="preserve"> </w:t>
      </w:r>
      <w:r>
        <w:rPr>
          <w:lang w:val="lt-LT"/>
        </w:rPr>
        <w:t>nesąžiningumo derybų metu vertinimo klausimai</w:t>
      </w:r>
      <w:r w:rsidR="0012036C" w:rsidRPr="00281F35">
        <w:rPr>
          <w:lang w:val="lt-LT"/>
        </w:rPr>
        <w:t>. P</w:t>
      </w:r>
      <w:r>
        <w:rPr>
          <w:lang w:val="lt-LT"/>
        </w:rPr>
        <w:t xml:space="preserve">lačiausia prasme sąžiningumas </w:t>
      </w:r>
      <w:r w:rsidR="0012036C" w:rsidRPr="00281F35">
        <w:rPr>
          <w:lang w:val="lt-LT"/>
        </w:rPr>
        <w:t xml:space="preserve">lyginamas su </w:t>
      </w:r>
      <w:proofErr w:type="spellStart"/>
      <w:r w:rsidR="0012036C" w:rsidRPr="00281F35">
        <w:rPr>
          <w:lang w:val="lt-LT"/>
        </w:rPr>
        <w:t>fiduciarine</w:t>
      </w:r>
      <w:proofErr w:type="spellEnd"/>
      <w:r w:rsidR="0012036C" w:rsidRPr="00281F35">
        <w:rPr>
          <w:lang w:val="lt-LT"/>
        </w:rPr>
        <w:t xml:space="preserve"> pareiga, tačiau toks </w:t>
      </w:r>
      <w:proofErr w:type="spellStart"/>
      <w:r w:rsidR="0012036C" w:rsidRPr="00281F35">
        <w:rPr>
          <w:lang w:val="lt-LT"/>
        </w:rPr>
        <w:t>ikisutartinių</w:t>
      </w:r>
      <w:proofErr w:type="spellEnd"/>
      <w:r w:rsidR="0012036C" w:rsidRPr="00281F35">
        <w:rPr>
          <w:lang w:val="lt-LT"/>
        </w:rPr>
        <w:t xml:space="preserve"> santykių vertinimas komerciniu</w:t>
      </w:r>
      <w:r>
        <w:rPr>
          <w:lang w:val="lt-LT"/>
        </w:rPr>
        <w:t>ose santykiuose būtų per platus.</w:t>
      </w:r>
      <w:r w:rsidR="0012036C" w:rsidRPr="00281F35">
        <w:rPr>
          <w:lang w:val="lt-LT"/>
        </w:rPr>
        <w:t xml:space="preserve"> </w:t>
      </w:r>
      <w:r>
        <w:rPr>
          <w:lang w:val="lt-LT"/>
        </w:rPr>
        <w:t>S</w:t>
      </w:r>
      <w:r w:rsidR="0012036C" w:rsidRPr="00281F35">
        <w:rPr>
          <w:lang w:val="lt-LT"/>
        </w:rPr>
        <w:t>iauriausia prasme</w:t>
      </w:r>
      <w:r>
        <w:rPr>
          <w:lang w:val="lt-LT"/>
        </w:rPr>
        <w:t xml:space="preserve"> sąžiningumas</w:t>
      </w:r>
      <w:r w:rsidR="0012036C" w:rsidRPr="00281F35">
        <w:rPr>
          <w:lang w:val="lt-LT"/>
        </w:rPr>
        <w:t xml:space="preserve"> </w:t>
      </w:r>
      <w:r>
        <w:rPr>
          <w:lang w:val="lt-LT"/>
        </w:rPr>
        <w:t>–</w:t>
      </w:r>
      <w:r w:rsidR="0012036C" w:rsidRPr="00281F35">
        <w:rPr>
          <w:lang w:val="lt-LT"/>
        </w:rPr>
        <w:t xml:space="preserve"> lyginamas su apgaulės deliktu, norint </w:t>
      </w:r>
      <w:r w:rsidRPr="00281F35">
        <w:rPr>
          <w:lang w:val="lt-LT"/>
        </w:rPr>
        <w:t xml:space="preserve">kuriuo </w:t>
      </w:r>
      <w:r w:rsidR="0012036C" w:rsidRPr="00281F35">
        <w:rPr>
          <w:lang w:val="lt-LT"/>
        </w:rPr>
        <w:t xml:space="preserve">pasiremti, reikia įrodyti kaltininko tyčią. Tačiau galimas elgesys, kuris gali nepakilti iki apgaulės lygio, tačiau pažeisti pareigą elgtis sąžiningai derantis su sutarties partneriais. Todėl sąžiningumas </w:t>
      </w:r>
      <w:proofErr w:type="spellStart"/>
      <w:r w:rsidR="0012036C" w:rsidRPr="00281F35">
        <w:rPr>
          <w:lang w:val="lt-LT"/>
        </w:rPr>
        <w:t>ikisutartinės</w:t>
      </w:r>
      <w:proofErr w:type="spellEnd"/>
      <w:r w:rsidR="0012036C" w:rsidRPr="00281F35">
        <w:rPr>
          <w:lang w:val="lt-LT"/>
        </w:rPr>
        <w:t xml:space="preserve"> atsakomybės atveju turėtų būti vertinimas </w:t>
      </w:r>
      <w:r>
        <w:rPr>
          <w:lang w:val="lt-LT"/>
        </w:rPr>
        <w:t xml:space="preserve">kaip tarpinis </w:t>
      </w:r>
      <w:r w:rsidR="0012036C" w:rsidRPr="00281F35">
        <w:rPr>
          <w:lang w:val="lt-LT"/>
        </w:rPr>
        <w:t>šių dviejų kraštutinumų</w:t>
      </w:r>
      <w:r>
        <w:rPr>
          <w:lang w:val="lt-LT"/>
        </w:rPr>
        <w:t xml:space="preserve"> variantas</w:t>
      </w:r>
      <w:r w:rsidR="0012036C" w:rsidRPr="00281F35">
        <w:rPr>
          <w:rStyle w:val="FootnoteReference"/>
          <w:lang w:val="lt-LT"/>
        </w:rPr>
        <w:footnoteReference w:id="143"/>
      </w:r>
      <w:r w:rsidR="0012036C" w:rsidRPr="00281F35">
        <w:rPr>
          <w:lang w:val="lt-LT"/>
        </w:rPr>
        <w:t>.</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Lietuvos teismų praktika palaipsniui </w:t>
      </w:r>
      <w:r w:rsidR="004B16EE">
        <w:rPr>
          <w:lang w:val="lt-LT"/>
        </w:rPr>
        <w:t xml:space="preserve">buvo </w:t>
      </w:r>
      <w:r w:rsidRPr="00281F35">
        <w:rPr>
          <w:lang w:val="lt-LT"/>
        </w:rPr>
        <w:t>plėto</w:t>
      </w:r>
      <w:r w:rsidR="004B16EE">
        <w:rPr>
          <w:lang w:val="lt-LT"/>
        </w:rPr>
        <w:t>jama tolesnėse bylose, kur</w:t>
      </w:r>
      <w:r w:rsidRPr="00281F35">
        <w:rPr>
          <w:lang w:val="lt-LT"/>
        </w:rPr>
        <w:t xml:space="preserve"> kildavo atsakomybės už preliminariosios sutarties </w:t>
      </w:r>
      <w:r w:rsidR="006F1C62">
        <w:rPr>
          <w:lang w:val="lt-LT"/>
        </w:rPr>
        <w:t>nevykdymą klausimas, tačiau</w:t>
      </w:r>
      <w:r w:rsidRPr="00281F35">
        <w:rPr>
          <w:lang w:val="lt-LT"/>
        </w:rPr>
        <w:t xml:space="preserve"> teismai konkrečiai </w:t>
      </w:r>
      <w:r w:rsidR="006F1C62">
        <w:rPr>
          <w:lang w:val="lt-LT"/>
        </w:rPr>
        <w:t xml:space="preserve">nėra </w:t>
      </w:r>
      <w:r w:rsidRPr="00281F35">
        <w:rPr>
          <w:lang w:val="lt-LT"/>
        </w:rPr>
        <w:t>pasisak</w:t>
      </w:r>
      <w:r w:rsidR="006F1C62">
        <w:rPr>
          <w:lang w:val="lt-LT"/>
        </w:rPr>
        <w:t>ę</w:t>
      </w:r>
      <w:r w:rsidRPr="00281F35">
        <w:rPr>
          <w:lang w:val="lt-LT"/>
        </w:rPr>
        <w:t>, kokios prigimties civilinę atsakomybę taiko konkrečiai situacijai. Dažniausiai teismai paminėdavo, kad „prievolės pažeidimas</w:t>
      </w:r>
      <w:r w:rsidR="006F1C62">
        <w:rPr>
          <w:lang w:val="lt-LT"/>
        </w:rPr>
        <w:t xml:space="preserve"> (</w:t>
      </w:r>
      <w:r w:rsidRPr="00281F35">
        <w:rPr>
          <w:lang w:val="lt-LT"/>
        </w:rPr>
        <w:t>nevykdymas, netinkamas vykdymas) yra pagrindas taikyti skolininkui civilinę atsakomybę“</w:t>
      </w:r>
      <w:r w:rsidRPr="00281F35">
        <w:rPr>
          <w:rStyle w:val="FootnoteReference"/>
          <w:lang w:val="lt-LT"/>
        </w:rPr>
        <w:footnoteReference w:id="144"/>
      </w:r>
      <w:r w:rsidRPr="00281F35">
        <w:rPr>
          <w:lang w:val="lt-LT"/>
        </w:rPr>
        <w:t xml:space="preserve"> arba „kai pagrindinė sutartis nesudaroma, kaltai dėl preliminariosios sutarties neįvykdymo šaliai gali būti taikoma civilinė atsakomybė“</w:t>
      </w:r>
      <w:r w:rsidRPr="00281F35">
        <w:rPr>
          <w:rStyle w:val="FootnoteReference"/>
          <w:lang w:val="lt-LT"/>
        </w:rPr>
        <w:footnoteReference w:id="145"/>
      </w:r>
      <w:r w:rsidRPr="00281F35">
        <w:rPr>
          <w:lang w:val="lt-LT"/>
        </w:rPr>
        <w:t>, netgi 2006 m. lapkričio 6 d. priimtoje plenarinės sesijos nutarime LAT konkrečiai nepasisakė dėl taikomos atsakomybės prigimties. Nepaisant to, vėles</w:t>
      </w:r>
      <w:r w:rsidR="006F1C62">
        <w:rPr>
          <w:lang w:val="lt-LT"/>
        </w:rPr>
        <w:t>nėje teismų praktikoje galima rasti keletą bylų, kur</w:t>
      </w:r>
      <w:r w:rsidRPr="00281F35">
        <w:rPr>
          <w:lang w:val="lt-LT"/>
        </w:rPr>
        <w:t xml:space="preserve"> vis</w:t>
      </w:r>
      <w:r w:rsidR="006F1C62">
        <w:rPr>
          <w:lang w:val="lt-LT"/>
        </w:rPr>
        <w:t xml:space="preserve"> dėlto</w:t>
      </w:r>
      <w:r w:rsidRPr="00281F35">
        <w:rPr>
          <w:lang w:val="lt-LT"/>
        </w:rPr>
        <w:t xml:space="preserve"> teismas išsakė savo poziciją dėl atsakomybės už preliminariosios sutarties nevykdymą prigimties. 2007 m. sausio 30 d. Lietuvos apeliacinis teismas nagrinėtoje byloje, susijusioje su ž</w:t>
      </w:r>
      <w:r w:rsidR="006F1C62">
        <w:rPr>
          <w:lang w:val="lt-LT"/>
        </w:rPr>
        <w:t>emės sklypo pirkimo–</w:t>
      </w:r>
      <w:r w:rsidRPr="00281F35">
        <w:rPr>
          <w:lang w:val="lt-LT"/>
        </w:rPr>
        <w:t xml:space="preserve">pardavimo preliminariosios sutarties nevykdymu, pasisakė, kad šio </w:t>
      </w:r>
      <w:proofErr w:type="spellStart"/>
      <w:r w:rsidRPr="00281F35">
        <w:rPr>
          <w:lang w:val="lt-LT"/>
        </w:rPr>
        <w:t>ikisutartinio</w:t>
      </w:r>
      <w:proofErr w:type="spellEnd"/>
      <w:r w:rsidRPr="00281F35">
        <w:rPr>
          <w:lang w:val="lt-LT"/>
        </w:rPr>
        <w:t xml:space="preserve"> dokumento pasirašymas yra rimto ketinimo sudaryti sutartį įrodymas; jis suke</w:t>
      </w:r>
      <w:r w:rsidR="006F1C62">
        <w:rPr>
          <w:lang w:val="lt-LT"/>
        </w:rPr>
        <w:t>lia rimtas teisines pasekmes ir</w:t>
      </w:r>
      <w:r w:rsidRPr="00281F35">
        <w:rPr>
          <w:lang w:val="lt-LT"/>
        </w:rPr>
        <w:t xml:space="preserve"> įpareigoja, todėl jo nevykdymas yra pagrindas taikyti </w:t>
      </w:r>
      <w:r w:rsidRPr="00281F35">
        <w:rPr>
          <w:i/>
          <w:lang w:val="lt-LT"/>
        </w:rPr>
        <w:t>sutartinę atsakomybę</w:t>
      </w:r>
      <w:r w:rsidRPr="00281F35">
        <w:rPr>
          <w:rStyle w:val="FootnoteReference"/>
          <w:lang w:val="lt-LT"/>
        </w:rPr>
        <w:footnoteReference w:id="146"/>
      </w:r>
      <w:r w:rsidR="006F1C62">
        <w:rPr>
          <w:lang w:val="lt-LT"/>
        </w:rPr>
        <w:t>. LAT tų pačių 2007 m.</w:t>
      </w:r>
      <w:r w:rsidRPr="00281F35">
        <w:rPr>
          <w:lang w:val="lt-LT"/>
        </w:rPr>
        <w:t xml:space="preserve"> geguž</w:t>
      </w:r>
      <w:r w:rsidR="006F1C62">
        <w:rPr>
          <w:lang w:val="lt-LT"/>
        </w:rPr>
        <w:t>ės 28 d. nutartyje, kurioje keliami</w:t>
      </w:r>
      <w:r w:rsidRPr="00281F35">
        <w:rPr>
          <w:lang w:val="lt-LT"/>
        </w:rPr>
        <w:t xml:space="preserve"> preliminariosios sutarties aiškinimo</w:t>
      </w:r>
      <w:r w:rsidR="006F1C62">
        <w:rPr>
          <w:lang w:val="lt-LT"/>
        </w:rPr>
        <w:t>, taikymo ir</w:t>
      </w:r>
      <w:r w:rsidRPr="00281F35">
        <w:rPr>
          <w:lang w:val="lt-LT"/>
        </w:rPr>
        <w:t xml:space="preserve"> atsakomybės pa</w:t>
      </w:r>
      <w:r w:rsidR="006F1C62">
        <w:rPr>
          <w:lang w:val="lt-LT"/>
        </w:rPr>
        <w:t>gal preliminariąją buto pirkimo–</w:t>
      </w:r>
      <w:r w:rsidRPr="00281F35">
        <w:rPr>
          <w:lang w:val="lt-LT"/>
        </w:rPr>
        <w:t>pardavimo sutartį klausima</w:t>
      </w:r>
      <w:r w:rsidR="006F1C62">
        <w:rPr>
          <w:lang w:val="lt-LT"/>
        </w:rPr>
        <w:t>i, tik patvirtino LApT poziciją</w:t>
      </w:r>
      <w:r w:rsidRPr="00281F35">
        <w:rPr>
          <w:lang w:val="lt-LT"/>
        </w:rPr>
        <w:t xml:space="preserve"> dėl sutartinės atsakomybės principų taikymo. 3K-3-209/2007 nutartyje LAT išaiškino, kad pagal CK 6.165 straipsnio nuostatas šalių sudaryta preliminarioji sutartis laikoma šalis teisiškai į</w:t>
      </w:r>
      <w:r w:rsidR="006F1C62">
        <w:rPr>
          <w:lang w:val="lt-LT"/>
        </w:rPr>
        <w:t>pareigojančia sudaryti pirkimo–</w:t>
      </w:r>
      <w:r w:rsidRPr="00281F35">
        <w:rPr>
          <w:lang w:val="lt-LT"/>
        </w:rPr>
        <w:t xml:space="preserve"> pardavimo sutartį, o jos (preliminariosios sutarties) nevykdymo atveju, t. y. nepagrįsto vengimo </w:t>
      </w:r>
      <w:r w:rsidR="006F1C62">
        <w:rPr>
          <w:lang w:val="lt-LT"/>
        </w:rPr>
        <w:lastRenderedPageBreak/>
        <w:t>ar atsisakymo sudaryti pirkimo–</w:t>
      </w:r>
      <w:r w:rsidRPr="00281F35">
        <w:rPr>
          <w:lang w:val="lt-LT"/>
        </w:rPr>
        <w:t xml:space="preserve">pardavimo sutartį atveju, kaltoji šalis turi atlyginti kitai šaliai padarytus nuostolius. Taigi, kad būtų nustatytas </w:t>
      </w:r>
      <w:r w:rsidRPr="00281F35">
        <w:rPr>
          <w:i/>
          <w:lang w:val="lt-LT"/>
        </w:rPr>
        <w:t>sutartinės atsakomybės</w:t>
      </w:r>
      <w:r w:rsidRPr="00281F35">
        <w:rPr>
          <w:lang w:val="lt-LT"/>
        </w:rPr>
        <w:t xml:space="preserve"> faktinis pagrindas pagal preliminariąją sutartį, būtina konstatuoti juridiškai reikšmingus faktus: sutarties šalies nepagrįsto vengimo</w:t>
      </w:r>
      <w:r w:rsidR="006F1C62">
        <w:rPr>
          <w:lang w:val="lt-LT"/>
        </w:rPr>
        <w:t xml:space="preserve"> ar atsisakymo sudaryti pirkimo–</w:t>
      </w:r>
      <w:r w:rsidRPr="00281F35">
        <w:rPr>
          <w:lang w:val="lt-LT"/>
        </w:rPr>
        <w:t>pardavimo sutartį faktą ir dėl to kitos šalies patirtų nuostolių faktą</w:t>
      </w:r>
      <w:r w:rsidRPr="00281F35">
        <w:rPr>
          <w:rStyle w:val="FootnoteReference"/>
          <w:lang w:val="lt-LT"/>
        </w:rPr>
        <w:footnoteReference w:id="147"/>
      </w:r>
      <w:r w:rsidRPr="00281F35">
        <w:rPr>
          <w:lang w:val="lt-LT"/>
        </w:rPr>
        <w:t>. Ši teismo argumentacija buvo cituota ir kitoje nutartyje</w:t>
      </w:r>
      <w:r w:rsidRPr="00281F35">
        <w:rPr>
          <w:rStyle w:val="FootnoteReference"/>
          <w:lang w:val="lt-LT"/>
        </w:rPr>
        <w:footnoteReference w:id="148"/>
      </w:r>
      <w:r w:rsidRPr="00281F35">
        <w:rPr>
          <w:lang w:val="lt-LT"/>
        </w:rPr>
        <w:t xml:space="preserve">. Taigi teismų praktika nuo deliktinės atsakomybės taisyklių taikymo už preliminariosios sutarties nevykdymą perėjo prie sutartinės atsakomybės taikymo. Tačiau toks vertinimas taip pat kelia abejonių. </w:t>
      </w:r>
    </w:p>
    <w:p w:rsidR="0012036C" w:rsidRPr="00281F35" w:rsidRDefault="00FF0C9B" w:rsidP="005723AF">
      <w:pPr>
        <w:autoSpaceDE w:val="0"/>
        <w:autoSpaceDN w:val="0"/>
        <w:adjustRightInd w:val="0"/>
        <w:spacing w:line="360" w:lineRule="auto"/>
        <w:ind w:firstLine="851"/>
        <w:jc w:val="both"/>
        <w:rPr>
          <w:lang w:val="lt-LT"/>
        </w:rPr>
      </w:pPr>
      <w:r>
        <w:rPr>
          <w:lang w:val="lt-LT"/>
        </w:rPr>
        <w:t>CK</w:t>
      </w:r>
      <w:r w:rsidR="006F1C62">
        <w:rPr>
          <w:lang w:val="lt-LT"/>
        </w:rPr>
        <w:t xml:space="preserve"> 6.258 str. </w:t>
      </w:r>
      <w:r w:rsidR="0012036C" w:rsidRPr="00281F35">
        <w:rPr>
          <w:lang w:val="lt-LT"/>
        </w:rPr>
        <w:t>skiria dvi sutartinės atsakomybės formas, t.</w:t>
      </w:r>
      <w:r w:rsidR="006F1C62">
        <w:rPr>
          <w:lang w:val="lt-LT"/>
        </w:rPr>
        <w:t xml:space="preserve"> y. nuostolių atlyginimo ir netesybų</w:t>
      </w:r>
      <w:r w:rsidR="0012036C" w:rsidRPr="00281F35">
        <w:rPr>
          <w:lang w:val="lt-LT"/>
        </w:rPr>
        <w:t>. Atsakomybė nuostolių atlyginimo forma atsiranda tada, kai viena šalis patiria nuostolių dėl civilinio teisinio santykio pažeidimo, t.</w:t>
      </w:r>
      <w:r w:rsidR="006F1C62">
        <w:rPr>
          <w:lang w:val="lt-LT"/>
        </w:rPr>
        <w:t xml:space="preserve"> </w:t>
      </w:r>
      <w:r w:rsidR="0012036C" w:rsidRPr="00281F35">
        <w:rPr>
          <w:lang w:val="lt-LT"/>
        </w:rPr>
        <w:t>y. patiria neigiamas pasekmes</w:t>
      </w:r>
      <w:r w:rsidR="006F1C62">
        <w:rPr>
          <w:lang w:val="lt-LT"/>
        </w:rPr>
        <w:t>, susijusias su</w:t>
      </w:r>
      <w:r w:rsidR="0012036C" w:rsidRPr="00281F35">
        <w:rPr>
          <w:lang w:val="lt-LT"/>
        </w:rPr>
        <w:t xml:space="preserve"> savo turtine srit</w:t>
      </w:r>
      <w:r w:rsidR="006F1C62">
        <w:rPr>
          <w:lang w:val="lt-LT"/>
        </w:rPr>
        <w:t>imi</w:t>
      </w:r>
      <w:r w:rsidR="0012036C" w:rsidRPr="00281F35">
        <w:rPr>
          <w:lang w:val="lt-LT"/>
        </w:rPr>
        <w:t>. Remiantis neteisėto veiksmo ar neveikimo ir žalos santykio kriterijumi, jau Senovės Romos teisei buvo žinomas žalos skirstymas į tiesioginę</w:t>
      </w:r>
      <w:r w:rsidR="006F1C62">
        <w:rPr>
          <w:lang w:val="lt-LT"/>
        </w:rPr>
        <w:t xml:space="preserve">, t. y. – realią </w:t>
      </w:r>
      <w:r w:rsidR="0012036C" w:rsidRPr="00281F35">
        <w:rPr>
          <w:lang w:val="lt-LT"/>
        </w:rPr>
        <w:t xml:space="preserve">(lot. </w:t>
      </w:r>
      <w:proofErr w:type="spellStart"/>
      <w:r w:rsidR="0012036C" w:rsidRPr="00281F35">
        <w:rPr>
          <w:i/>
          <w:lang w:val="lt-LT"/>
        </w:rPr>
        <w:t>damnum</w:t>
      </w:r>
      <w:proofErr w:type="spellEnd"/>
      <w:r w:rsidR="0012036C" w:rsidRPr="00281F35">
        <w:rPr>
          <w:i/>
          <w:lang w:val="lt-LT"/>
        </w:rPr>
        <w:t xml:space="preserve"> </w:t>
      </w:r>
      <w:proofErr w:type="spellStart"/>
      <w:r w:rsidR="0012036C" w:rsidRPr="00281F35">
        <w:rPr>
          <w:i/>
          <w:lang w:val="lt-LT"/>
        </w:rPr>
        <w:t>emergenus</w:t>
      </w:r>
      <w:proofErr w:type="spellEnd"/>
      <w:r w:rsidR="0012036C" w:rsidRPr="00281F35">
        <w:rPr>
          <w:lang w:val="lt-LT"/>
        </w:rPr>
        <w:t xml:space="preserve">, </w:t>
      </w:r>
      <w:proofErr w:type="spellStart"/>
      <w:r w:rsidR="0012036C" w:rsidRPr="00281F35">
        <w:rPr>
          <w:lang w:val="lt-LT"/>
        </w:rPr>
        <w:t>ang</w:t>
      </w:r>
      <w:proofErr w:type="spellEnd"/>
      <w:r w:rsidR="0012036C" w:rsidRPr="00281F35">
        <w:rPr>
          <w:lang w:val="lt-LT"/>
        </w:rPr>
        <w:t xml:space="preserve">. </w:t>
      </w:r>
      <w:proofErr w:type="spellStart"/>
      <w:r w:rsidR="0012036C" w:rsidRPr="00281F35">
        <w:rPr>
          <w:i/>
          <w:lang w:val="lt-LT"/>
        </w:rPr>
        <w:t>direct</w:t>
      </w:r>
      <w:proofErr w:type="spellEnd"/>
      <w:r w:rsidR="0012036C" w:rsidRPr="00281F35">
        <w:rPr>
          <w:i/>
          <w:lang w:val="lt-LT"/>
        </w:rPr>
        <w:t xml:space="preserve"> </w:t>
      </w:r>
      <w:proofErr w:type="spellStart"/>
      <w:r w:rsidR="0012036C" w:rsidRPr="00281F35">
        <w:rPr>
          <w:i/>
          <w:lang w:val="lt-LT"/>
        </w:rPr>
        <w:t>damage</w:t>
      </w:r>
      <w:proofErr w:type="spellEnd"/>
      <w:r w:rsidR="0012036C" w:rsidRPr="00281F35">
        <w:rPr>
          <w:lang w:val="lt-LT"/>
        </w:rPr>
        <w:t>)</w:t>
      </w:r>
      <w:r w:rsidR="006F1C62">
        <w:rPr>
          <w:lang w:val="lt-LT"/>
        </w:rPr>
        <w:t>,</w:t>
      </w:r>
      <w:r w:rsidR="0012036C" w:rsidRPr="00281F35">
        <w:rPr>
          <w:lang w:val="lt-LT"/>
        </w:rPr>
        <w:t xml:space="preserve"> ir netiesioginę žalą - negautas pajamas</w:t>
      </w:r>
      <w:r w:rsidR="006F1C62">
        <w:rPr>
          <w:lang w:val="lt-LT"/>
        </w:rPr>
        <w:t xml:space="preserve"> </w:t>
      </w:r>
      <w:r w:rsidR="0012036C" w:rsidRPr="00281F35">
        <w:rPr>
          <w:lang w:val="lt-LT"/>
        </w:rPr>
        <w:t xml:space="preserve">(lot. </w:t>
      </w:r>
      <w:proofErr w:type="spellStart"/>
      <w:r w:rsidR="0012036C" w:rsidRPr="00281F35">
        <w:rPr>
          <w:i/>
          <w:lang w:val="lt-LT"/>
        </w:rPr>
        <w:t>lucrum</w:t>
      </w:r>
      <w:proofErr w:type="spellEnd"/>
      <w:r w:rsidR="0012036C" w:rsidRPr="00281F35">
        <w:rPr>
          <w:i/>
          <w:lang w:val="lt-LT"/>
        </w:rPr>
        <w:t xml:space="preserve"> </w:t>
      </w:r>
      <w:proofErr w:type="spellStart"/>
      <w:r w:rsidR="0012036C" w:rsidRPr="00281F35">
        <w:rPr>
          <w:i/>
          <w:lang w:val="lt-LT"/>
        </w:rPr>
        <w:t>cessans</w:t>
      </w:r>
      <w:proofErr w:type="spellEnd"/>
      <w:r w:rsidR="0012036C" w:rsidRPr="00281F35">
        <w:rPr>
          <w:lang w:val="lt-LT"/>
        </w:rPr>
        <w:t xml:space="preserve">, </w:t>
      </w:r>
      <w:proofErr w:type="spellStart"/>
      <w:r w:rsidR="0012036C" w:rsidRPr="00281F35">
        <w:rPr>
          <w:lang w:val="lt-LT"/>
        </w:rPr>
        <w:t>ang</w:t>
      </w:r>
      <w:proofErr w:type="spellEnd"/>
      <w:r w:rsidR="0012036C" w:rsidRPr="00281F35">
        <w:rPr>
          <w:lang w:val="lt-LT"/>
        </w:rPr>
        <w:t xml:space="preserve">. </w:t>
      </w:r>
      <w:proofErr w:type="spellStart"/>
      <w:r w:rsidR="0012036C" w:rsidRPr="00281F35">
        <w:rPr>
          <w:i/>
          <w:lang w:val="lt-LT"/>
        </w:rPr>
        <w:t>lost</w:t>
      </w:r>
      <w:proofErr w:type="spellEnd"/>
      <w:r w:rsidR="0012036C" w:rsidRPr="00281F35">
        <w:rPr>
          <w:i/>
          <w:lang w:val="lt-LT"/>
        </w:rPr>
        <w:t xml:space="preserve"> </w:t>
      </w:r>
      <w:proofErr w:type="spellStart"/>
      <w:r w:rsidR="0012036C" w:rsidRPr="00281F35">
        <w:rPr>
          <w:i/>
          <w:lang w:val="lt-LT"/>
        </w:rPr>
        <w:t>profit</w:t>
      </w:r>
      <w:proofErr w:type="spellEnd"/>
      <w:r w:rsidR="0012036C" w:rsidRPr="00281F35">
        <w:rPr>
          <w:lang w:val="lt-LT"/>
        </w:rPr>
        <w:t>)</w:t>
      </w:r>
      <w:r w:rsidR="0012036C" w:rsidRPr="00281F35">
        <w:rPr>
          <w:rStyle w:val="FootnoteReference"/>
          <w:lang w:val="lt-LT"/>
        </w:rPr>
        <w:footnoteReference w:id="149"/>
      </w:r>
      <w:r w:rsidR="0012036C" w:rsidRPr="00281F35">
        <w:rPr>
          <w:lang w:val="lt-LT"/>
        </w:rPr>
        <w:t>. Žala, įvertinta pi</w:t>
      </w:r>
      <w:r w:rsidR="006F1C62">
        <w:rPr>
          <w:lang w:val="lt-LT"/>
        </w:rPr>
        <w:t>nigais, laikoma nuostoliais, taigi</w:t>
      </w:r>
      <w:r w:rsidR="0012036C" w:rsidRPr="00281F35">
        <w:rPr>
          <w:lang w:val="lt-LT"/>
        </w:rPr>
        <w:t xml:space="preserve"> nuostoliai taip pat gali būti minėto kriterijaus pagrindu skirstomi į tiesioginius ir netiesioginius. Toks skirstymas yra pateiktas CK 6.249 str. 1</w:t>
      </w:r>
      <w:r w:rsidR="006F1C62">
        <w:rPr>
          <w:lang w:val="lt-LT"/>
        </w:rPr>
        <w:t xml:space="preserve"> d., pagal kurį</w:t>
      </w:r>
      <w:r w:rsidR="0012036C" w:rsidRPr="00281F35">
        <w:rPr>
          <w:lang w:val="lt-LT"/>
        </w:rPr>
        <w:t xml:space="preserve"> žala yra asmens turto netekimas arba sužalojimas, turėtos išlaidos (tiesioginiai nuostoliai), taip pat negautos pajamos, kurias asmuo būtų gavęs, jeigu nebūtų buvę neteisėtų veiksmų. </w:t>
      </w:r>
    </w:p>
    <w:p w:rsidR="0012036C" w:rsidRPr="00281F35" w:rsidRDefault="00C6454B" w:rsidP="005723AF">
      <w:pPr>
        <w:autoSpaceDE w:val="0"/>
        <w:autoSpaceDN w:val="0"/>
        <w:adjustRightInd w:val="0"/>
        <w:spacing w:line="360" w:lineRule="auto"/>
        <w:ind w:firstLine="851"/>
        <w:jc w:val="both"/>
        <w:rPr>
          <w:lang w:val="lt-LT"/>
        </w:rPr>
      </w:pPr>
      <w:r>
        <w:rPr>
          <w:lang w:val="lt-LT"/>
        </w:rPr>
        <w:t xml:space="preserve"> Nuostoliai,</w:t>
      </w:r>
      <w:r w:rsidR="0012036C" w:rsidRPr="00281F35">
        <w:rPr>
          <w:lang w:val="lt-LT"/>
        </w:rPr>
        <w:t xml:space="preserve"> atlyginami</w:t>
      </w:r>
      <w:r>
        <w:rPr>
          <w:lang w:val="lt-LT"/>
        </w:rPr>
        <w:t xml:space="preserve"> remiantis</w:t>
      </w:r>
      <w:r w:rsidR="0012036C" w:rsidRPr="00281F35">
        <w:rPr>
          <w:lang w:val="lt-LT"/>
        </w:rPr>
        <w:t xml:space="preserve"> sutartinės atsakomybė principais</w:t>
      </w:r>
      <w:r>
        <w:rPr>
          <w:lang w:val="lt-LT"/>
        </w:rPr>
        <w:t>,</w:t>
      </w:r>
      <w:r w:rsidR="0012036C" w:rsidRPr="00281F35">
        <w:rPr>
          <w:lang w:val="lt-LT"/>
        </w:rPr>
        <w:t xml:space="preserve"> yra skirstomi į kelias nuostolių rūšis. Pirmiausia</w:t>
      </w:r>
      <w:r>
        <w:rPr>
          <w:lang w:val="lt-LT"/>
        </w:rPr>
        <w:t xml:space="preserve"> minėtini</w:t>
      </w:r>
      <w:r w:rsidR="0012036C" w:rsidRPr="00281F35">
        <w:rPr>
          <w:lang w:val="lt-LT"/>
        </w:rPr>
        <w:t xml:space="preserve"> tiesioginiai nuostoliai, kurie pasireiškia asmens turimo turto sunaikinimu, jo vertės sumažėjimu arba asmens turtinės padėties sugrąžinimu į ankstesnę padėtį. Tokiems nuostoliams priklauso išlaidos, pavyzdžiui: </w:t>
      </w:r>
      <w:r w:rsidR="0012036C" w:rsidRPr="00281F35">
        <w:rPr>
          <w:bCs/>
          <w:lang w:val="lt-LT"/>
        </w:rPr>
        <w:t xml:space="preserve">kelionės išlaidos, advokato honoraras, dokumentų parengimo išlaidos ir pan. </w:t>
      </w:r>
      <w:r w:rsidR="0012036C" w:rsidRPr="00281F35">
        <w:rPr>
          <w:lang w:val="lt-LT"/>
        </w:rPr>
        <w:t xml:space="preserve">Kiti nuostoliai apima </w:t>
      </w:r>
      <w:r>
        <w:rPr>
          <w:lang w:val="lt-LT"/>
        </w:rPr>
        <w:t>negautą naudą, kuri apibūdinama</w:t>
      </w:r>
      <w:r w:rsidR="0012036C" w:rsidRPr="00281F35">
        <w:rPr>
          <w:lang w:val="lt-LT"/>
        </w:rPr>
        <w:t xml:space="preserve"> kaip kreditoriaus numatytos ir realiai tikėtinos gauti sumos, kurių jis negavo dėl neteisėtų skolininko veiksmų, arba dėl tokių veiksmų prarasta nauda</w:t>
      </w:r>
      <w:r w:rsidR="0012036C" w:rsidRPr="00281F35">
        <w:rPr>
          <w:rStyle w:val="FootnoteReference"/>
          <w:lang w:val="lt-LT"/>
        </w:rPr>
        <w:footnoteReference w:id="150"/>
      </w:r>
      <w:r w:rsidR="0012036C" w:rsidRPr="00281F35">
        <w:rPr>
          <w:lang w:val="lt-LT"/>
        </w:rPr>
        <w:t>. Ta</w:t>
      </w:r>
      <w:r>
        <w:rPr>
          <w:lang w:val="lt-LT"/>
        </w:rPr>
        <w:t>igi</w:t>
      </w:r>
      <w:r w:rsidR="0012036C" w:rsidRPr="00281F35">
        <w:rPr>
          <w:lang w:val="lt-LT"/>
        </w:rPr>
        <w:t xml:space="preserve"> sutartinės atsakomybės atveju šaliai gali būti atlyginami tiek tiesioginiai, tiek netiesioginiai nuostoliai, jeigu nukentėjusi šalis gali įrodyti savo turėtų, realių nuostolių buvimą. Preliminariosios sutarties pagrindu atsirandantys teisiniai santykiai yra specifiniai, tad ir sutartinės atsakomybės principai, numatantys atlygintinų nuostolių apimtį, negali būti taikomi v</w:t>
      </w:r>
      <w:r w:rsidR="00FF0C9B">
        <w:rPr>
          <w:lang w:val="lt-LT"/>
        </w:rPr>
        <w:t>isa apimtimi. Lietuvos CK 6.165</w:t>
      </w:r>
      <w:r>
        <w:rPr>
          <w:lang w:val="lt-LT"/>
        </w:rPr>
        <w:t xml:space="preserve"> </w:t>
      </w:r>
      <w:r w:rsidR="0012036C" w:rsidRPr="00281F35">
        <w:rPr>
          <w:lang w:val="lt-LT"/>
        </w:rPr>
        <w:t xml:space="preserve">str. 4 d. įstatymų leidėjas </w:t>
      </w:r>
      <w:r w:rsidRPr="00281F35">
        <w:rPr>
          <w:lang w:val="lt-LT"/>
        </w:rPr>
        <w:t xml:space="preserve">tiesiogiai </w:t>
      </w:r>
      <w:r w:rsidR="0012036C" w:rsidRPr="00281F35">
        <w:rPr>
          <w:lang w:val="lt-LT"/>
        </w:rPr>
        <w:t xml:space="preserve">nenurodo, kokie nuostoliai turėtų būti atlyginami </w:t>
      </w:r>
      <w:r w:rsidR="0012036C" w:rsidRPr="00281F35">
        <w:rPr>
          <w:lang w:val="lt-LT"/>
        </w:rPr>
        <w:lastRenderedPageBreak/>
        <w:t>preliminariosios sutarties nevykdymo atveju, tik nurodo, kad „šalis</w:t>
      </w:r>
      <w:r>
        <w:rPr>
          <w:lang w:val="lt-LT"/>
        </w:rPr>
        <w:t>,</w:t>
      </w:r>
      <w:r w:rsidR="0012036C" w:rsidRPr="00281F35">
        <w:rPr>
          <w:lang w:val="lt-LT"/>
        </w:rPr>
        <w:t xml:space="preserve"> nepagrįstai vengianti ar atsisakanti sudaryti pagrindinę sutartį, privalo atlyginti kitai šaliai padarytus nuostolius“</w:t>
      </w:r>
      <w:r w:rsidR="0012036C" w:rsidRPr="00281F35">
        <w:rPr>
          <w:rStyle w:val="FootnoteReference"/>
          <w:lang w:val="lt-LT"/>
        </w:rPr>
        <w:footnoteReference w:id="151"/>
      </w:r>
      <w:r>
        <w:rPr>
          <w:lang w:val="lt-LT"/>
        </w:rPr>
        <w:t>.</w:t>
      </w:r>
      <w:r w:rsidR="0012036C" w:rsidRPr="00281F35">
        <w:rPr>
          <w:lang w:val="lt-LT"/>
        </w:rPr>
        <w:t xml:space="preserve"> </w:t>
      </w:r>
      <w:r>
        <w:rPr>
          <w:lang w:val="lt-LT"/>
        </w:rPr>
        <w:t>Taigi</w:t>
      </w:r>
      <w:r w:rsidR="0012036C" w:rsidRPr="00281F35">
        <w:rPr>
          <w:lang w:val="lt-LT"/>
        </w:rPr>
        <w:t xml:space="preserve"> atlygintinų nuostolių apimties taikymas paliktas teismų praktikai ir teisės doktrinai. Neginčijama, kad preliminariosios sutarties nevykdymo atveju šaliai yra kompensuojamos tiesioginės derybų išlaidos ir prarastos galimybės piniginė vertė, tačiau tiek teismai, tiek teisės doktrina</w:t>
      </w:r>
      <w:r w:rsidR="0012036C" w:rsidRPr="00281F35">
        <w:rPr>
          <w:rStyle w:val="FootnoteReference"/>
          <w:lang w:val="lt-LT"/>
        </w:rPr>
        <w:footnoteReference w:id="152"/>
      </w:r>
      <w:r w:rsidR="0012036C" w:rsidRPr="00281F35">
        <w:rPr>
          <w:lang w:val="lt-LT"/>
        </w:rPr>
        <w:t xml:space="preserve"> sutaria, kad negauta nauda nukentėjusiai preliminariosios sutarties šaliai negali būti atlyginama</w:t>
      </w:r>
      <w:r w:rsidR="0012036C" w:rsidRPr="00281F35">
        <w:rPr>
          <w:rStyle w:val="FootnoteReference"/>
          <w:lang w:val="lt-LT"/>
        </w:rPr>
        <w:footnoteReference w:id="153"/>
      </w:r>
      <w:r w:rsidR="0012036C" w:rsidRPr="00281F35">
        <w:rPr>
          <w:lang w:val="lt-LT"/>
        </w:rPr>
        <w:t xml:space="preserve">. Tik </w:t>
      </w:r>
      <w:r>
        <w:rPr>
          <w:lang w:val="lt-LT"/>
        </w:rPr>
        <w:t xml:space="preserve">J. </w:t>
      </w:r>
      <w:r w:rsidR="0012036C" w:rsidRPr="00281F35">
        <w:rPr>
          <w:lang w:val="lt-LT"/>
        </w:rPr>
        <w:t>Kiršienė</w:t>
      </w:r>
      <w:r>
        <w:rPr>
          <w:lang w:val="lt-LT"/>
        </w:rPr>
        <w:t xml:space="preserve"> </w:t>
      </w:r>
      <w:r w:rsidR="0012036C" w:rsidRPr="00281F35">
        <w:rPr>
          <w:lang w:val="lt-LT"/>
        </w:rPr>
        <w:t>ir</w:t>
      </w:r>
      <w:r>
        <w:rPr>
          <w:lang w:val="lt-LT"/>
        </w:rPr>
        <w:t xml:space="preserve"> N.</w:t>
      </w:r>
      <w:r w:rsidR="0012036C" w:rsidRPr="00281F35">
        <w:rPr>
          <w:lang w:val="lt-LT"/>
        </w:rPr>
        <w:t xml:space="preserve"> </w:t>
      </w:r>
      <w:proofErr w:type="spellStart"/>
      <w:r w:rsidR="0012036C" w:rsidRPr="00281F35">
        <w:rPr>
          <w:lang w:val="lt-LT"/>
        </w:rPr>
        <w:t>Leonova</w:t>
      </w:r>
      <w:proofErr w:type="spellEnd"/>
      <w:r>
        <w:rPr>
          <w:lang w:val="lt-LT"/>
        </w:rPr>
        <w:t>, pagrįsdamos savo poziciją, kad</w:t>
      </w:r>
      <w:r w:rsidR="0012036C" w:rsidRPr="00281F35">
        <w:rPr>
          <w:lang w:val="lt-LT"/>
        </w:rPr>
        <w:t xml:space="preserve"> šaliai </w:t>
      </w:r>
      <w:r w:rsidRPr="00281F35">
        <w:rPr>
          <w:lang w:val="lt-LT"/>
        </w:rPr>
        <w:t xml:space="preserve">turėtų būti </w:t>
      </w:r>
      <w:r w:rsidR="0012036C" w:rsidRPr="00281F35">
        <w:rPr>
          <w:lang w:val="lt-LT"/>
        </w:rPr>
        <w:t xml:space="preserve">taikoma sutartinė atsakomybė, kai sudaroma rašytinė preliminarioji sutartis, nurodo, kad nukentėjusi šalis galėtų tikėtis </w:t>
      </w:r>
      <w:r>
        <w:rPr>
          <w:lang w:val="lt-LT"/>
        </w:rPr>
        <w:t xml:space="preserve">patenkinti </w:t>
      </w:r>
      <w:r w:rsidR="0012036C" w:rsidRPr="00281F35">
        <w:rPr>
          <w:lang w:val="lt-LT"/>
        </w:rPr>
        <w:t>ir lūkesčių interes</w:t>
      </w:r>
      <w:r>
        <w:rPr>
          <w:lang w:val="lt-LT"/>
        </w:rPr>
        <w:t>ą</w:t>
      </w:r>
      <w:r w:rsidR="0012036C" w:rsidRPr="00281F35">
        <w:rPr>
          <w:lang w:val="lt-LT"/>
        </w:rPr>
        <w:t xml:space="preserve"> t.</w:t>
      </w:r>
      <w:r>
        <w:rPr>
          <w:lang w:val="lt-LT"/>
        </w:rPr>
        <w:t xml:space="preserve"> </w:t>
      </w:r>
      <w:r w:rsidR="0012036C" w:rsidRPr="00281F35">
        <w:rPr>
          <w:lang w:val="lt-LT"/>
        </w:rPr>
        <w:t xml:space="preserve">y. </w:t>
      </w:r>
      <w:r w:rsidR="00554C7F">
        <w:rPr>
          <w:lang w:val="lt-LT"/>
        </w:rPr>
        <w:t xml:space="preserve">kad jai būtų priteistos </w:t>
      </w:r>
      <w:r w:rsidR="0012036C" w:rsidRPr="00281F35">
        <w:rPr>
          <w:lang w:val="lt-LT"/>
        </w:rPr>
        <w:t>negaut</w:t>
      </w:r>
      <w:r w:rsidR="00554C7F">
        <w:rPr>
          <w:lang w:val="lt-LT"/>
        </w:rPr>
        <w:t>os</w:t>
      </w:r>
      <w:r w:rsidR="0012036C" w:rsidRPr="00281F35">
        <w:rPr>
          <w:lang w:val="lt-LT"/>
        </w:rPr>
        <w:t xml:space="preserve"> pajam</w:t>
      </w:r>
      <w:r w:rsidR="00554C7F">
        <w:rPr>
          <w:lang w:val="lt-LT"/>
        </w:rPr>
        <w:t>os</w:t>
      </w:r>
      <w:r w:rsidR="0012036C" w:rsidRPr="00281F35">
        <w:rPr>
          <w:rStyle w:val="FootnoteReference"/>
          <w:lang w:val="lt-LT"/>
        </w:rPr>
        <w:footnoteReference w:id="154"/>
      </w:r>
      <w:r w:rsidR="0012036C" w:rsidRPr="00281F35">
        <w:rPr>
          <w:lang w:val="lt-LT"/>
        </w:rPr>
        <w:t xml:space="preserve">. Nors Vokietijoje nuostoliai yra priteisiami sutartinės atsakomybės taisyklių pagrindu, tačiau teisėje laikomasi atsakomybės apimties ribojimo praktikos. Tokį atsakomybės apimties ribojimą atspindi loginis pagrindas, pagrįstas ne šalies susilaikymu nuo sutarties, bet sukuriamu teisėtu tikėjimu kita šalimi, kad sutartis bus sudaryta. Nukentėjusi šalis turi būti pastatyta į tokią padėtį, kurioje ji būtų, jei ji žinotų apie kitos šalies nenorą įsipareigoti. Tai reiškia, kad turi būti kompensuojamos būtinosios išlaidos, patirtos dėl nukentėjusios šalies pagrįsto tikėjimosi </w:t>
      </w:r>
      <w:r w:rsidR="00554C7F">
        <w:rPr>
          <w:lang w:val="lt-LT"/>
        </w:rPr>
        <w:t xml:space="preserve">sudaryti </w:t>
      </w:r>
      <w:r w:rsidR="0012036C" w:rsidRPr="00281F35">
        <w:rPr>
          <w:lang w:val="lt-LT"/>
        </w:rPr>
        <w:t>sutart</w:t>
      </w:r>
      <w:r w:rsidR="00554C7F">
        <w:rPr>
          <w:lang w:val="lt-LT"/>
        </w:rPr>
        <w:t>į</w:t>
      </w:r>
      <w:r w:rsidR="0012036C" w:rsidRPr="00281F35">
        <w:rPr>
          <w:rStyle w:val="FootnoteReference"/>
          <w:lang w:val="lt-LT"/>
        </w:rPr>
        <w:footnoteReference w:id="155"/>
      </w:r>
      <w:r w:rsidR="00554C7F">
        <w:rPr>
          <w:lang w:val="lt-LT"/>
        </w:rPr>
        <w:t>. Vis dėlto</w:t>
      </w:r>
      <w:r w:rsidR="0012036C" w:rsidRPr="00281F35">
        <w:rPr>
          <w:lang w:val="lt-LT"/>
        </w:rPr>
        <w:t xml:space="preserve"> daugumos pozicija, kad negauta nauda negali būti atlyginama, laikytina teisingesne</w:t>
      </w:r>
      <w:r w:rsidR="00554C7F">
        <w:rPr>
          <w:lang w:val="lt-LT"/>
        </w:rPr>
        <w:t>. Ji</w:t>
      </w:r>
      <w:r w:rsidR="0012036C" w:rsidRPr="00281F35">
        <w:rPr>
          <w:lang w:val="lt-LT"/>
        </w:rPr>
        <w:t xml:space="preserve"> galėtų būti pagrįsta tuo, kad yra fundamentali riba tarp preliminariosios sutarties ir pagrindinės sutarties. Ir kol sutartis nėra sudaryta, sutartiniai lūkesčiai nėra sukuriami ir teismas </w:t>
      </w:r>
      <w:r w:rsidR="0037214B">
        <w:rPr>
          <w:lang w:val="lt-LT"/>
        </w:rPr>
        <w:t xml:space="preserve">preliminariosios sutarties nevykdymo atveju </w:t>
      </w:r>
      <w:r w:rsidR="0012036C" w:rsidRPr="00281F35">
        <w:rPr>
          <w:lang w:val="lt-LT"/>
        </w:rPr>
        <w:t>negali taikyti tokių teisių gynimo priemonių, kurios netiesiogiai gina būsimą sutartį. Todėl lūkesčio interesą sauganti sutartinė atsakomybė preliminariosios sutarties nevykdymo atveju visa apimtimi negali būti taikoma, nes negauta nauda nukentėjusiai šaliai nėra atlyginama.</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Dauguma Europos valstybių</w:t>
      </w:r>
      <w:r w:rsidRPr="00281F35">
        <w:rPr>
          <w:rStyle w:val="FootnoteReference"/>
          <w:lang w:val="lt-LT"/>
        </w:rPr>
        <w:footnoteReference w:id="156"/>
      </w:r>
      <w:r w:rsidRPr="00281F35">
        <w:rPr>
          <w:lang w:val="lt-LT"/>
        </w:rPr>
        <w:t xml:space="preserve"> riboja atlygintinų nuostolių apimt</w:t>
      </w:r>
      <w:r w:rsidR="0037214B">
        <w:rPr>
          <w:lang w:val="lt-LT"/>
        </w:rPr>
        <w:t xml:space="preserve">į </w:t>
      </w:r>
      <w:proofErr w:type="spellStart"/>
      <w:r w:rsidR="0037214B">
        <w:rPr>
          <w:lang w:val="lt-LT"/>
        </w:rPr>
        <w:t>ikisutartiniuose</w:t>
      </w:r>
      <w:proofErr w:type="spellEnd"/>
      <w:r w:rsidR="0037214B">
        <w:rPr>
          <w:lang w:val="lt-LT"/>
        </w:rPr>
        <w:t xml:space="preserve"> santykiuose (įskaitant</w:t>
      </w:r>
      <w:r w:rsidRPr="00281F35">
        <w:rPr>
          <w:lang w:val="lt-LT"/>
        </w:rPr>
        <w:t xml:space="preserve"> ir preliminariosios sutarties nevykdymo atvejus). Tokia pozicija yra teisiškai pagrįsta, kadangi norima apsaugoti nuk</w:t>
      </w:r>
      <w:r w:rsidR="0037214B">
        <w:rPr>
          <w:lang w:val="lt-LT"/>
        </w:rPr>
        <w:t>entėjusiąją šalį, jos interesus.</w:t>
      </w:r>
      <w:r w:rsidRPr="00281F35">
        <w:rPr>
          <w:lang w:val="lt-LT"/>
        </w:rPr>
        <w:t xml:space="preserve"> </w:t>
      </w:r>
      <w:r w:rsidR="0037214B">
        <w:rPr>
          <w:lang w:val="lt-LT"/>
        </w:rPr>
        <w:t>T</w:t>
      </w:r>
      <w:r w:rsidRPr="00281F35">
        <w:rPr>
          <w:lang w:val="lt-LT"/>
        </w:rPr>
        <w:t>ačiau negalima nepaisy</w:t>
      </w:r>
      <w:r w:rsidR="0037214B">
        <w:rPr>
          <w:lang w:val="lt-LT"/>
        </w:rPr>
        <w:t>ti ir kaltosios šalies teisių bei</w:t>
      </w:r>
      <w:r w:rsidRPr="00281F35">
        <w:rPr>
          <w:lang w:val="lt-LT"/>
        </w:rPr>
        <w:t xml:space="preserve"> interesų. Pažymėtina, kad žalos atlyginimo santykiuose </w:t>
      </w:r>
      <w:r w:rsidRPr="00281F35">
        <w:rPr>
          <w:lang w:val="lt-LT"/>
        </w:rPr>
        <w:lastRenderedPageBreak/>
        <w:t>teisiniu reguliavimu siekiama suderinti skirtingus interesus ir ne tik kompensuoti asmeniui padarytą žalą, bet ir pernelyg neišplėsti taikytinos atsakomybės ribų, nepagrįstai varžant civilinės apyvartos santykių dalyvių veikimo laisvę bei rinkos ekonomikos santykius</w:t>
      </w:r>
      <w:r w:rsidR="007A24D8">
        <w:rPr>
          <w:lang w:val="lt-LT"/>
        </w:rPr>
        <w:t xml:space="preserve"> (</w:t>
      </w:r>
      <w:proofErr w:type="spellStart"/>
      <w:r w:rsidRPr="00281F35">
        <w:rPr>
          <w:lang w:val="lt-LT"/>
        </w:rPr>
        <w:t>ang</w:t>
      </w:r>
      <w:proofErr w:type="spellEnd"/>
      <w:r w:rsidRPr="00281F35">
        <w:rPr>
          <w:lang w:val="lt-LT"/>
        </w:rPr>
        <w:t xml:space="preserve">. </w:t>
      </w:r>
      <w:proofErr w:type="spellStart"/>
      <w:r w:rsidRPr="00281F35">
        <w:rPr>
          <w:i/>
          <w:lang w:val="lt-LT"/>
        </w:rPr>
        <w:t>floodgate</w:t>
      </w:r>
      <w:proofErr w:type="spellEnd"/>
      <w:r w:rsidRPr="00281F35">
        <w:rPr>
          <w:lang w:val="lt-LT"/>
        </w:rPr>
        <w:t xml:space="preserve"> </w:t>
      </w:r>
      <w:proofErr w:type="spellStart"/>
      <w:r w:rsidRPr="00281F35">
        <w:rPr>
          <w:i/>
          <w:lang w:val="lt-LT"/>
        </w:rPr>
        <w:t>argument</w:t>
      </w:r>
      <w:proofErr w:type="spellEnd"/>
      <w:r w:rsidRPr="00281F35">
        <w:rPr>
          <w:lang w:val="lt-LT"/>
        </w:rPr>
        <w:t>)</w:t>
      </w:r>
      <w:r w:rsidRPr="00281F35">
        <w:rPr>
          <w:rStyle w:val="FootnoteReference"/>
          <w:lang w:val="lt-LT"/>
        </w:rPr>
        <w:footnoteReference w:id="157"/>
      </w:r>
      <w:r w:rsidRPr="00281F35">
        <w:rPr>
          <w:lang w:val="lt-LT"/>
        </w:rPr>
        <w:t>. Siekiant šių tikslų manytina, kad sutartinės atsakomybės taikymas preliminariosios sutarties nevykdymo atveju yra negalimas. Nukentėjusios šal</w:t>
      </w:r>
      <w:r w:rsidR="007A24D8">
        <w:rPr>
          <w:lang w:val="lt-LT"/>
        </w:rPr>
        <w:t>ies negautos naudos atlyginimas</w:t>
      </w:r>
      <w:r w:rsidRPr="00281F35">
        <w:rPr>
          <w:lang w:val="lt-LT"/>
        </w:rPr>
        <w:t xml:space="preserve"> patenka į lūkesčio, o ne </w:t>
      </w:r>
      <w:r w:rsidR="007A24D8">
        <w:rPr>
          <w:lang w:val="lt-LT"/>
        </w:rPr>
        <w:t>pasitikėjimo intereso atlygintinų</w:t>
      </w:r>
      <w:r w:rsidRPr="00281F35">
        <w:rPr>
          <w:lang w:val="lt-LT"/>
        </w:rPr>
        <w:t xml:space="preserve"> nuostolių apimtį. O preliminariosios sutarties nevykdymo atveju yra pažeidžiamas ša</w:t>
      </w:r>
      <w:r w:rsidR="007A24D8">
        <w:rPr>
          <w:lang w:val="lt-LT"/>
        </w:rPr>
        <w:t>lies pasitikėjimo interesas, todėl</w:t>
      </w:r>
      <w:r w:rsidRPr="00281F35">
        <w:rPr>
          <w:lang w:val="lt-LT"/>
        </w:rPr>
        <w:t xml:space="preserve"> ir atlygintinų nuostolių apimtis turėtų būti siauresnė. </w:t>
      </w:r>
    </w:p>
    <w:p w:rsidR="001B74CA" w:rsidRDefault="0012036C" w:rsidP="001B74CA">
      <w:pPr>
        <w:autoSpaceDE w:val="0"/>
        <w:autoSpaceDN w:val="0"/>
        <w:adjustRightInd w:val="0"/>
        <w:spacing w:line="360" w:lineRule="auto"/>
        <w:ind w:firstLine="851"/>
        <w:jc w:val="both"/>
        <w:rPr>
          <w:color w:val="000000"/>
          <w:lang w:val="lt-LT"/>
        </w:rPr>
      </w:pPr>
      <w:r w:rsidRPr="00281F35">
        <w:rPr>
          <w:lang w:val="lt-LT"/>
        </w:rPr>
        <w:t>Jeigu vertintume</w:t>
      </w:r>
      <w:r w:rsidR="007A24D8">
        <w:rPr>
          <w:lang w:val="lt-LT"/>
        </w:rPr>
        <w:t xml:space="preserve"> tai</w:t>
      </w:r>
      <w:r w:rsidRPr="00281F35">
        <w:rPr>
          <w:lang w:val="lt-LT"/>
        </w:rPr>
        <w:t>, kad preliminariosios sutarties nevykdymo atveju šaliai kyla sutart</w:t>
      </w:r>
      <w:r w:rsidR="007A24D8">
        <w:rPr>
          <w:lang w:val="lt-LT"/>
        </w:rPr>
        <w:t>inė atsakomybė,</w:t>
      </w:r>
      <w:r w:rsidRPr="00281F35">
        <w:rPr>
          <w:lang w:val="lt-LT"/>
        </w:rPr>
        <w:t xml:space="preserve"> reikėtų vadovautis bendruoju principu </w:t>
      </w:r>
      <w:proofErr w:type="spellStart"/>
      <w:r w:rsidRPr="00281F35">
        <w:rPr>
          <w:i/>
          <w:lang w:val="lt-LT"/>
        </w:rPr>
        <w:t>pacta</w:t>
      </w:r>
      <w:proofErr w:type="spellEnd"/>
      <w:r w:rsidRPr="00281F35">
        <w:rPr>
          <w:i/>
          <w:lang w:val="lt-LT"/>
        </w:rPr>
        <w:t xml:space="preserve"> </w:t>
      </w:r>
      <w:proofErr w:type="spellStart"/>
      <w:r w:rsidRPr="00281F35">
        <w:rPr>
          <w:i/>
          <w:lang w:val="lt-LT"/>
        </w:rPr>
        <w:t>sunt</w:t>
      </w:r>
      <w:proofErr w:type="spellEnd"/>
      <w:r w:rsidRPr="00281F35">
        <w:rPr>
          <w:i/>
          <w:lang w:val="lt-LT"/>
        </w:rPr>
        <w:t xml:space="preserve"> </w:t>
      </w:r>
      <w:proofErr w:type="spellStart"/>
      <w:r w:rsidRPr="00281F35">
        <w:rPr>
          <w:i/>
          <w:lang w:val="lt-LT"/>
        </w:rPr>
        <w:t>servanda</w:t>
      </w:r>
      <w:proofErr w:type="spellEnd"/>
      <w:r w:rsidR="007A24D8">
        <w:rPr>
          <w:i/>
          <w:lang w:val="lt-LT"/>
        </w:rPr>
        <w:t xml:space="preserve"> </w:t>
      </w:r>
      <w:r w:rsidRPr="00281F35">
        <w:rPr>
          <w:lang w:val="lt-LT"/>
        </w:rPr>
        <w:t xml:space="preserve">(liet. </w:t>
      </w:r>
      <w:r w:rsidRPr="007A24D8">
        <w:rPr>
          <w:i/>
          <w:lang w:val="lt-LT"/>
        </w:rPr>
        <w:t>sutarties reikia laikytis</w:t>
      </w:r>
      <w:r w:rsidRPr="00281F35">
        <w:rPr>
          <w:lang w:val="lt-LT"/>
        </w:rPr>
        <w:t>) ir tada sutarties nevykdymas nukentėjusiai šaliai suteiktų galimybę pasinaudoti ir kitais pažeistos teisės gynybos būdais, ne tik nuostolių atlyginimu, bet ir reik</w:t>
      </w:r>
      <w:r w:rsidR="007A24D8">
        <w:rPr>
          <w:lang w:val="lt-LT"/>
        </w:rPr>
        <w:t xml:space="preserve">alavimu įvykdyti prievolę natūra </w:t>
      </w:r>
      <w:r w:rsidRPr="00281F35">
        <w:rPr>
          <w:lang w:val="lt-LT"/>
        </w:rPr>
        <w:t>(</w:t>
      </w:r>
      <w:r w:rsidR="007A24D8">
        <w:rPr>
          <w:lang w:val="lt-LT"/>
        </w:rPr>
        <w:t>CK</w:t>
      </w:r>
      <w:r w:rsidRPr="00281F35">
        <w:rPr>
          <w:lang w:val="lt-LT"/>
        </w:rPr>
        <w:t xml:space="preserve"> 6.213 str., 1.138</w:t>
      </w:r>
      <w:r w:rsidR="007A24D8">
        <w:rPr>
          <w:lang w:val="lt-LT"/>
        </w:rPr>
        <w:t xml:space="preserve"> </w:t>
      </w:r>
      <w:r w:rsidRPr="00281F35">
        <w:rPr>
          <w:lang w:val="lt-LT"/>
        </w:rPr>
        <w:t>str.)</w:t>
      </w:r>
      <w:r w:rsidR="007A24D8">
        <w:rPr>
          <w:lang w:val="lt-LT"/>
        </w:rPr>
        <w:t>.</w:t>
      </w:r>
      <w:r w:rsidRPr="00281F35">
        <w:rPr>
          <w:lang w:val="lt-LT"/>
        </w:rPr>
        <w:t xml:space="preserve"> Tačiau dėl preliminariosios sutarties specifikos</w:t>
      </w:r>
      <w:r w:rsidR="007A24D8">
        <w:rPr>
          <w:lang w:val="lt-LT"/>
        </w:rPr>
        <w:t>,</w:t>
      </w:r>
      <w:r w:rsidRPr="00281F35">
        <w:rPr>
          <w:lang w:val="lt-LT"/>
        </w:rPr>
        <w:t xml:space="preserve"> pasibaigus jos sudarymo terminui, šalies prievolė </w:t>
      </w:r>
      <w:r w:rsidR="007A24D8">
        <w:rPr>
          <w:lang w:val="lt-LT"/>
        </w:rPr>
        <w:t xml:space="preserve">įvykdyti </w:t>
      </w:r>
      <w:r w:rsidRPr="00281F35">
        <w:rPr>
          <w:lang w:val="lt-LT"/>
        </w:rPr>
        <w:t>preliminariąją sutartį pasibaigia. Tad p</w:t>
      </w:r>
      <w:r w:rsidRPr="00281F35">
        <w:rPr>
          <w:color w:val="000000"/>
          <w:lang w:val="lt-LT"/>
        </w:rPr>
        <w:t>reliminariosios sutarties atveju, jei šalis nepagrįstai vengia ar atsisako sudaryti pagrindinę sutartį, tuo pažeisdama preliminariosios sutarties nuostatas, šalį įpareigoti sudaryti pagrindinę sutartį yra neįmanoma net teismi</w:t>
      </w:r>
      <w:r w:rsidR="007A24D8">
        <w:rPr>
          <w:color w:val="000000"/>
          <w:lang w:val="lt-LT"/>
        </w:rPr>
        <w:t>ne tvarka. Taigi nukentėjusiai</w:t>
      </w:r>
      <w:r w:rsidRPr="00281F35">
        <w:rPr>
          <w:color w:val="000000"/>
          <w:lang w:val="lt-LT"/>
        </w:rPr>
        <w:t xml:space="preserve"> šaliai lieka iš esmės vienintelis pažeistos teisės gynimo būdas – nuostolių atlyginimas. </w:t>
      </w:r>
    </w:p>
    <w:p w:rsidR="0012036C" w:rsidRPr="00281F35" w:rsidRDefault="007A24D8" w:rsidP="005723AF">
      <w:pPr>
        <w:autoSpaceDE w:val="0"/>
        <w:autoSpaceDN w:val="0"/>
        <w:adjustRightInd w:val="0"/>
        <w:spacing w:line="360" w:lineRule="auto"/>
        <w:ind w:firstLine="851"/>
        <w:jc w:val="both"/>
        <w:rPr>
          <w:lang w:val="lt-LT"/>
        </w:rPr>
      </w:pPr>
      <w:r>
        <w:rPr>
          <w:lang w:val="lt-LT"/>
        </w:rPr>
        <w:t>Siekdami</w:t>
      </w:r>
      <w:r w:rsidR="0012036C" w:rsidRPr="00281F35">
        <w:rPr>
          <w:lang w:val="lt-LT"/>
        </w:rPr>
        <w:t xml:space="preserve"> pagrįsti sutartinės atsakomybės netaikymą preliminariosios sutarties nevykdymo atveju, atsižvelgiame į preliminariosio</w:t>
      </w:r>
      <w:r>
        <w:rPr>
          <w:lang w:val="lt-LT"/>
        </w:rPr>
        <w:t>s sutarties instituto paskirtį –</w:t>
      </w:r>
      <w:r w:rsidR="0012036C" w:rsidRPr="00281F35">
        <w:rPr>
          <w:lang w:val="lt-LT"/>
        </w:rPr>
        <w:t xml:space="preserve"> patvirtinti šalių valią sudaryti pagrindinę sutartį ateityje, preliminariojoje sutartyje sutartomis sąlygos. Vadinasi, šalys sąmoningai siekia tokio teisinio savo santykių reguliavimo, kuris būtų siauresnės apimties negu pagrindinės sutarties atveju. Preliminariosios sutarties pagrindu tarp šalių sukuriamas teisinis ryšys yra silpnesnis negu tarp pagrindinės sutarties šalių.</w:t>
      </w:r>
      <w:r w:rsidR="0012036C" w:rsidRPr="00281F35">
        <w:rPr>
          <w:color w:val="7030A0"/>
          <w:lang w:val="lt-LT"/>
        </w:rPr>
        <w:t xml:space="preserve"> </w:t>
      </w:r>
      <w:r w:rsidR="0012036C" w:rsidRPr="00281F35">
        <w:rPr>
          <w:lang w:val="lt-LT"/>
        </w:rPr>
        <w:t>Todėl ir atsakomybės apimtis turi būti siauresnė negu pagrindinės sutarties pagrindu. Galima būtų teigti, kad nevykdant preliminariosios sutarties nuostoliai yra mažesni nei pažeidus pagrindinę sutartį</w:t>
      </w:r>
      <w:r w:rsidR="0012036C" w:rsidRPr="00281F35">
        <w:rPr>
          <w:rStyle w:val="FootnoteReference"/>
          <w:lang w:val="lt-LT"/>
        </w:rPr>
        <w:footnoteReference w:id="158"/>
      </w:r>
      <w:r w:rsidR="0012036C" w:rsidRPr="00281F35">
        <w:rPr>
          <w:lang w:val="lt-LT"/>
        </w:rPr>
        <w:t>.</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Teisės mokslininkai dažnai pasisako, kad preliminarios sutarties nevykdymo atveju atsakomybės </w:t>
      </w:r>
      <w:r w:rsidR="007A24D8">
        <w:rPr>
          <w:lang w:val="lt-LT"/>
        </w:rPr>
        <w:t>prigimtis turėtų būti vertinama</w:t>
      </w:r>
      <w:r w:rsidRPr="00281F35">
        <w:rPr>
          <w:lang w:val="lt-LT"/>
        </w:rPr>
        <w:t xml:space="preserve"> kaip sutartinė</w:t>
      </w:r>
      <w:r w:rsidRPr="00281F35">
        <w:rPr>
          <w:rStyle w:val="FootnoteReference"/>
          <w:lang w:val="lt-LT"/>
        </w:rPr>
        <w:footnoteReference w:id="159"/>
      </w:r>
      <w:r w:rsidRPr="00281F35">
        <w:rPr>
          <w:lang w:val="lt-LT"/>
        </w:rPr>
        <w:t>, tačiau jie plačiau nepaaiškina, kokia tada turėtų būti atlygintinų nuostolių apimtis, kodėl neatlyginama negauta nauda arba kodėl yra ginamas pasitikėjimo interesas</w:t>
      </w:r>
      <w:r w:rsidR="007A24D8">
        <w:rPr>
          <w:lang w:val="lt-LT"/>
        </w:rPr>
        <w:t xml:space="preserve"> </w:t>
      </w:r>
      <w:r w:rsidRPr="00281F35">
        <w:rPr>
          <w:lang w:val="lt-LT"/>
        </w:rPr>
        <w:t>(kuris būdinga</w:t>
      </w:r>
      <w:r w:rsidR="009C24C9">
        <w:rPr>
          <w:lang w:val="lt-LT"/>
        </w:rPr>
        <w:t>s</w:t>
      </w:r>
      <w:r w:rsidRPr="00281F35">
        <w:rPr>
          <w:lang w:val="lt-LT"/>
        </w:rPr>
        <w:t xml:space="preserve"> deliktinei atsakomybei), grąžinantis </w:t>
      </w:r>
      <w:r w:rsidRPr="00281F35">
        <w:rPr>
          <w:lang w:val="lt-LT"/>
        </w:rPr>
        <w:lastRenderedPageBreak/>
        <w:t xml:space="preserve">nukentėjusįjį į tokią padėtį, kokia būtų buvusi, jei derybų iš viso nebūtų buvę. Pavyzdžiui, </w:t>
      </w:r>
      <w:r w:rsidR="007A24D8">
        <w:rPr>
          <w:lang w:val="lt-LT"/>
        </w:rPr>
        <w:t xml:space="preserve">V. </w:t>
      </w:r>
      <w:r w:rsidRPr="00281F35">
        <w:rPr>
          <w:lang w:val="lt-LT"/>
        </w:rPr>
        <w:t xml:space="preserve">Mizaras tik nurodo, kad jei būtų sudaryta preliminarioji šalių sutartis ar kitas panašaus pobūdžio </w:t>
      </w:r>
      <w:proofErr w:type="spellStart"/>
      <w:r w:rsidRPr="00281F35">
        <w:rPr>
          <w:lang w:val="lt-LT"/>
        </w:rPr>
        <w:t>ikisutartinis</w:t>
      </w:r>
      <w:proofErr w:type="spellEnd"/>
      <w:r w:rsidRPr="00281F35">
        <w:rPr>
          <w:lang w:val="lt-LT"/>
        </w:rPr>
        <w:t xml:space="preserve"> dokumentas ir jame įtvirtintas įsipareigojimas atlikti ar neatlikti kokį nors veiksmą kitos šalies naudai, tai</w:t>
      </w:r>
      <w:r w:rsidR="007A24D8">
        <w:rPr>
          <w:lang w:val="lt-LT"/>
        </w:rPr>
        <w:t>,</w:t>
      </w:r>
      <w:r w:rsidRPr="00281F35">
        <w:rPr>
          <w:lang w:val="lt-LT"/>
        </w:rPr>
        <w:t xml:space="preserve"> pažeidus tokį įsipareigojimą, galėtų atsirasti ir būti taikoma sutartinė civilinė atsakomybė</w:t>
      </w:r>
      <w:r w:rsidRPr="00281F35">
        <w:rPr>
          <w:rStyle w:val="FootnoteReference"/>
          <w:lang w:val="lt-LT"/>
        </w:rPr>
        <w:footnoteReference w:id="160"/>
      </w:r>
      <w:r w:rsidRPr="00281F35">
        <w:rPr>
          <w:lang w:val="lt-LT"/>
        </w:rPr>
        <w:t xml:space="preserve">. Kitas autorius sutartinės atsakomybės taikymą argumentuoja tuo, kad nuosekliai taikant </w:t>
      </w:r>
      <w:proofErr w:type="spellStart"/>
      <w:r w:rsidRPr="007A24D8">
        <w:rPr>
          <w:i/>
          <w:lang w:val="lt-LT"/>
        </w:rPr>
        <w:t>culpa</w:t>
      </w:r>
      <w:proofErr w:type="spellEnd"/>
      <w:r w:rsidRPr="007A24D8">
        <w:rPr>
          <w:i/>
          <w:lang w:val="lt-LT"/>
        </w:rPr>
        <w:t xml:space="preserve"> </w:t>
      </w:r>
      <w:proofErr w:type="spellStart"/>
      <w:r w:rsidRPr="007A24D8">
        <w:rPr>
          <w:i/>
          <w:lang w:val="lt-LT"/>
        </w:rPr>
        <w:t>in</w:t>
      </w:r>
      <w:proofErr w:type="spellEnd"/>
      <w:r w:rsidRPr="007A24D8">
        <w:rPr>
          <w:i/>
          <w:lang w:val="lt-LT"/>
        </w:rPr>
        <w:t xml:space="preserve"> </w:t>
      </w:r>
      <w:proofErr w:type="spellStart"/>
      <w:r w:rsidRPr="007A24D8">
        <w:rPr>
          <w:i/>
          <w:lang w:val="lt-LT"/>
        </w:rPr>
        <w:t>contrahendo</w:t>
      </w:r>
      <w:proofErr w:type="spellEnd"/>
      <w:r w:rsidRPr="00281F35">
        <w:rPr>
          <w:lang w:val="lt-LT"/>
        </w:rPr>
        <w:t xml:space="preserve"> doktriną, įtvirtintą CK, būtina atsižvelgti į kitų valstybių, kuriose susiformavo ši doktrina, praktiką, ir esant </w:t>
      </w:r>
      <w:proofErr w:type="spellStart"/>
      <w:r w:rsidRPr="00281F35">
        <w:rPr>
          <w:lang w:val="lt-LT"/>
        </w:rPr>
        <w:t>ikisutartinei</w:t>
      </w:r>
      <w:proofErr w:type="spellEnd"/>
      <w:r w:rsidRPr="00281F35">
        <w:rPr>
          <w:lang w:val="lt-LT"/>
        </w:rPr>
        <w:t xml:space="preserve"> atsakomybei vadovautis ne tik deliktinės atsakomybės, bet ir sutartinės atsakomybės taisyklėmis tada, kai pažeidžiama preliminarioji sutartis</w:t>
      </w:r>
      <w:r w:rsidRPr="00281F35">
        <w:rPr>
          <w:rStyle w:val="FootnoteReference"/>
          <w:lang w:val="lt-LT"/>
        </w:rPr>
        <w:footnoteReference w:id="161"/>
      </w:r>
      <w:r w:rsidRPr="00281F35">
        <w:rPr>
          <w:lang w:val="lt-LT"/>
        </w:rPr>
        <w:t>. Šis argumentas nėra tikslus, kadangi kitų šalių praktik</w:t>
      </w:r>
      <w:r w:rsidR="007A24D8">
        <w:rPr>
          <w:lang w:val="lt-LT"/>
        </w:rPr>
        <w:t xml:space="preserve">a yra labai skirtinga, galime </w:t>
      </w:r>
      <w:r w:rsidRPr="00281F35">
        <w:rPr>
          <w:lang w:val="lt-LT"/>
        </w:rPr>
        <w:t xml:space="preserve">rasti tiek sutartinės atsakomybės, tiek deliktinės atsakomybės, tiek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007A24D8">
        <w:rPr>
          <w:lang w:val="lt-LT"/>
        </w:rPr>
        <w:t xml:space="preserve"> atsakomybės taikymo pavyzdžių</w:t>
      </w:r>
      <w:r w:rsidRPr="00281F35">
        <w:rPr>
          <w:lang w:val="lt-LT"/>
        </w:rPr>
        <w:t xml:space="preserve"> preliminariosios sutarties</w:t>
      </w:r>
      <w:r w:rsidR="007A24D8">
        <w:rPr>
          <w:lang w:val="lt-LT"/>
        </w:rPr>
        <w:t xml:space="preserve"> nevykdymo atveju. J. Kiršienės</w:t>
      </w:r>
      <w:r w:rsidRPr="00281F35">
        <w:rPr>
          <w:lang w:val="lt-LT"/>
        </w:rPr>
        <w:t xml:space="preserve"> ir N. </w:t>
      </w:r>
      <w:proofErr w:type="spellStart"/>
      <w:r w:rsidRPr="00281F35">
        <w:rPr>
          <w:lang w:val="lt-LT"/>
        </w:rPr>
        <w:t>Leonovos</w:t>
      </w:r>
      <w:proofErr w:type="spellEnd"/>
      <w:r w:rsidRPr="00281F35">
        <w:rPr>
          <w:lang w:val="lt-LT"/>
        </w:rPr>
        <w:t xml:space="preserve"> nuomone, atsižvelgiant į preliminariosios sutarties bei atlygintinų nuostolių pagal preliminariąją sutartį prigimtį, ETT ir užsienio teismų jurisprudenciją, bylose, kur šalys pasirašo </w:t>
      </w:r>
      <w:proofErr w:type="spellStart"/>
      <w:r w:rsidRPr="00281F35">
        <w:rPr>
          <w:lang w:val="lt-LT"/>
        </w:rPr>
        <w:t>ikisutartinius</w:t>
      </w:r>
      <w:proofErr w:type="spellEnd"/>
      <w:r w:rsidRPr="00281F35">
        <w:rPr>
          <w:lang w:val="lt-LT"/>
        </w:rPr>
        <w:t xml:space="preserve"> dokumentus</w:t>
      </w:r>
      <w:r w:rsidR="007A24D8">
        <w:rPr>
          <w:lang w:val="lt-LT"/>
        </w:rPr>
        <w:t xml:space="preserve"> </w:t>
      </w:r>
      <w:r w:rsidRPr="00281F35">
        <w:rPr>
          <w:lang w:val="lt-LT"/>
        </w:rPr>
        <w:t>(pavyzdžiui, preliminarioji sutartis) teismai turėtų taikyti sutartinės civilinės atsakomybės taisykles</w:t>
      </w:r>
      <w:r w:rsidRPr="00281F35">
        <w:rPr>
          <w:rStyle w:val="FootnoteReference"/>
          <w:lang w:val="lt-LT"/>
        </w:rPr>
        <w:footnoteReference w:id="162"/>
      </w:r>
      <w:r w:rsidRPr="00281F35">
        <w:rPr>
          <w:lang w:val="lt-LT"/>
        </w:rPr>
        <w:t>. Manytina, kad preliminarios</w:t>
      </w:r>
      <w:r w:rsidR="007A24D8">
        <w:rPr>
          <w:lang w:val="lt-LT"/>
        </w:rPr>
        <w:t>ios</w:t>
      </w:r>
      <w:r w:rsidRPr="00281F35">
        <w:rPr>
          <w:lang w:val="lt-LT"/>
        </w:rPr>
        <w:t xml:space="preserve"> sutarties n</w:t>
      </w:r>
      <w:r w:rsidR="007A24D8">
        <w:rPr>
          <w:lang w:val="lt-LT"/>
        </w:rPr>
        <w:t>evykdymo atveju nesant galimybės</w:t>
      </w:r>
      <w:r w:rsidRPr="00281F35">
        <w:rPr>
          <w:lang w:val="lt-LT"/>
        </w:rPr>
        <w:t xml:space="preserve"> reikalauti įvykdyti prievolę natūra ar negautos naudos atlyginimo pagal pagrindinę sutartį, taip pat neginant lūkesčio intereso ir įvertinant preliminariosios sutarties instituto specifiką, sutartinės atsakomybės taikymas yra negalimas. Priešinga situacija lemtų teismo pareigą kiekvienoje konkrečioje byloje ieškoti argumentų, kodėl nustačius visas sutartinės atsakomybės sąlygas negali būti priteisiami tokio dydžio nuostoliai, kurie būtų lygūs tai naudai, kurios buvo tikėtasi gauti sudarius pagrindinę sutartį</w:t>
      </w:r>
      <w:r w:rsidRPr="00281F35">
        <w:rPr>
          <w:rStyle w:val="FootnoteReference"/>
          <w:lang w:val="lt-LT"/>
        </w:rPr>
        <w:footnoteReference w:id="163"/>
      </w:r>
      <w:r w:rsidRPr="00281F35">
        <w:rPr>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Išnagrinėjus </w:t>
      </w:r>
      <w:r w:rsidR="007A24D8">
        <w:rPr>
          <w:lang w:val="lt-LT"/>
        </w:rPr>
        <w:t xml:space="preserve">galimybes </w:t>
      </w:r>
      <w:r w:rsidRPr="00281F35">
        <w:rPr>
          <w:lang w:val="lt-LT"/>
        </w:rPr>
        <w:t xml:space="preserve">preliminariosios </w:t>
      </w:r>
      <w:r w:rsidR="007A24D8">
        <w:rPr>
          <w:lang w:val="lt-LT"/>
        </w:rPr>
        <w:t>sutarties nevykdymo atveju</w:t>
      </w:r>
      <w:r w:rsidRPr="00281F35">
        <w:rPr>
          <w:lang w:val="lt-LT"/>
        </w:rPr>
        <w:t xml:space="preserve"> taikyti deliktinę ir sutartinę atsakomybę, prieiname prie išvados, kad</w:t>
      </w:r>
      <w:r w:rsidR="007A24D8">
        <w:rPr>
          <w:lang w:val="lt-LT"/>
        </w:rPr>
        <w:t>,</w:t>
      </w:r>
      <w:r w:rsidRPr="00281F35">
        <w:rPr>
          <w:lang w:val="lt-LT"/>
        </w:rPr>
        <w:t xml:space="preserve"> atsižvelgiant į preliminariosios sutarties pagrindu susiklosčiusių teisinių santykių</w:t>
      </w:r>
      <w:r w:rsidR="00281F35" w:rsidRPr="00281F35">
        <w:rPr>
          <w:lang w:val="lt-LT"/>
        </w:rPr>
        <w:t xml:space="preserve"> tarp sutarties šalių specifiką</w:t>
      </w:r>
      <w:r w:rsidRPr="00281F35">
        <w:rPr>
          <w:lang w:val="lt-LT"/>
        </w:rPr>
        <w:t>, pasitikėjimo santykius sužlugdžiusiai šaliai turėtų būti taikoma s</w:t>
      </w:r>
      <w:r w:rsidR="007A24D8">
        <w:rPr>
          <w:lang w:val="lt-LT"/>
        </w:rPr>
        <w:t>avarankiškos atsakomybės rūšis –</w:t>
      </w:r>
      <w:r w:rsidRPr="00281F35">
        <w:rPr>
          <w:lang w:val="lt-LT"/>
        </w:rPr>
        <w:t xml:space="preserve">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Atsakomybė už preliminariosios sutarties nevykdymą turi tiek deliktinei atsakomybei</w:t>
      </w:r>
      <w:r w:rsidR="007A24D8">
        <w:rPr>
          <w:lang w:val="lt-LT"/>
        </w:rPr>
        <w:t xml:space="preserve"> (</w:t>
      </w:r>
      <w:r w:rsidRPr="00281F35">
        <w:rPr>
          <w:lang w:val="lt-LT"/>
        </w:rPr>
        <w:t>pasitikėjimo intereso gynimas, pasitikėjimo sugriovimas, reikalavimo įvykdyti prievolę natūra bei negautos naudos kompensavimo negalimumas), tiek sutartinei atsakomybei</w:t>
      </w:r>
      <w:r w:rsidR="007A24D8">
        <w:rPr>
          <w:lang w:val="lt-LT"/>
        </w:rPr>
        <w:t xml:space="preserve"> </w:t>
      </w:r>
      <w:r w:rsidRPr="00281F35">
        <w:rPr>
          <w:lang w:val="lt-LT"/>
        </w:rPr>
        <w:t>(taikomos sutarčių aiškinimo taisyklės</w:t>
      </w:r>
      <w:r w:rsidRPr="00281F35">
        <w:rPr>
          <w:rStyle w:val="FootnoteReference"/>
          <w:lang w:val="lt-LT"/>
        </w:rPr>
        <w:footnoteReference w:id="164"/>
      </w:r>
      <w:r w:rsidRPr="00281F35">
        <w:rPr>
          <w:lang w:val="lt-LT"/>
        </w:rPr>
        <w:t>, sandorio negaliojimo pagrindai</w:t>
      </w:r>
      <w:r w:rsidRPr="00281F35">
        <w:rPr>
          <w:rStyle w:val="FootnoteReference"/>
          <w:lang w:val="lt-LT"/>
        </w:rPr>
        <w:footnoteReference w:id="165"/>
      </w:r>
      <w:r w:rsidRPr="00281F35">
        <w:rPr>
          <w:lang w:val="lt-LT"/>
        </w:rPr>
        <w:t xml:space="preserve">, prievolių įvykdymo </w:t>
      </w:r>
      <w:r w:rsidRPr="00281F35">
        <w:rPr>
          <w:lang w:val="lt-LT"/>
        </w:rPr>
        <w:lastRenderedPageBreak/>
        <w:t>užtikrinimo priemonės) būdingų bruožų, todėl šis atsakomybės individualumas yra pagrindas vertinti ją kaip savarankiš</w:t>
      </w:r>
      <w:r w:rsidR="007A24D8">
        <w:rPr>
          <w:lang w:val="lt-LT"/>
        </w:rPr>
        <w:t>ką atsakomybės rūšį, kuriai vis</w:t>
      </w:r>
      <w:r w:rsidRPr="00281F35">
        <w:rPr>
          <w:lang w:val="lt-LT"/>
        </w:rPr>
        <w:t xml:space="preserve">a apimtimi negali būti taikomos nei deliktinės, nei sutartinės atsakomybės taisyklės. Siūlymą taikyti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xml:space="preserve"> atsakomybę, kaip tinkamiausią, </w:t>
      </w:r>
      <w:proofErr w:type="spellStart"/>
      <w:r w:rsidRPr="00281F35">
        <w:rPr>
          <w:lang w:val="lt-LT"/>
        </w:rPr>
        <w:t>ikisutartiniuose</w:t>
      </w:r>
      <w:proofErr w:type="spellEnd"/>
      <w:r w:rsidRPr="00281F35">
        <w:rPr>
          <w:lang w:val="lt-LT"/>
        </w:rPr>
        <w:t xml:space="preserve"> santykiuose teisės doktrinoje galima rasti ne tik Lietuvos</w:t>
      </w:r>
      <w:r w:rsidRPr="00281F35">
        <w:rPr>
          <w:rStyle w:val="FootnoteReference"/>
          <w:lang w:val="lt-LT"/>
        </w:rPr>
        <w:footnoteReference w:id="166"/>
      </w:r>
      <w:r w:rsidRPr="00281F35">
        <w:rPr>
          <w:lang w:val="lt-LT"/>
        </w:rPr>
        <w:t>, bet ir kai kurių užsienio autorių darbuose</w:t>
      </w:r>
      <w:r w:rsidRPr="00281F35">
        <w:rPr>
          <w:rStyle w:val="FootnoteReference"/>
          <w:lang w:val="lt-LT"/>
        </w:rPr>
        <w:footnoteReference w:id="167"/>
      </w:r>
      <w:r w:rsidRPr="00281F35">
        <w:rPr>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Atsakomybę už preliminariosios sutarties nevykdymą kaip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xml:space="preserve"> </w:t>
      </w:r>
      <w:r w:rsidR="00F749E0" w:rsidRPr="00281F35">
        <w:rPr>
          <w:lang w:val="lt-LT"/>
        </w:rPr>
        <w:t xml:space="preserve">vertina </w:t>
      </w:r>
      <w:r w:rsidRPr="00281F35">
        <w:rPr>
          <w:lang w:val="lt-LT"/>
        </w:rPr>
        <w:t>ir kai kurios kito</w:t>
      </w:r>
      <w:r w:rsidR="00F749E0">
        <w:rPr>
          <w:lang w:val="lt-LT"/>
        </w:rPr>
        <w:t>s Europos valstybės, pavyzdžiui,</w:t>
      </w:r>
      <w:r w:rsidRPr="00281F35">
        <w:rPr>
          <w:lang w:val="lt-LT"/>
        </w:rPr>
        <w:t xml:space="preserve"> Graikija. Graikijos CK 198 str. nustato, kad šalis</w:t>
      </w:r>
      <w:r w:rsidR="00F749E0">
        <w:rPr>
          <w:lang w:val="lt-LT"/>
        </w:rPr>
        <w:t>,</w:t>
      </w:r>
      <w:r w:rsidRPr="00281F35">
        <w:rPr>
          <w:lang w:val="lt-LT"/>
        </w:rPr>
        <w:t xml:space="preserve"> derybų metu dėl savo kaltės sukėlusi kitai šaliai žalą</w:t>
      </w:r>
      <w:r w:rsidR="00F749E0">
        <w:rPr>
          <w:lang w:val="lt-LT"/>
        </w:rPr>
        <w:t>,</w:t>
      </w:r>
      <w:r w:rsidRPr="00281F35">
        <w:rPr>
          <w:lang w:val="lt-LT"/>
        </w:rPr>
        <w:t xml:space="preserve"> yra atsakinga už nuostolių atlyginimą, net jei pagrindinė sutartis nebuvo sudaryta</w:t>
      </w:r>
      <w:r w:rsidRPr="00281F35">
        <w:rPr>
          <w:rStyle w:val="FootnoteReference"/>
          <w:lang w:val="lt-LT"/>
        </w:rPr>
        <w:footnoteReference w:id="168"/>
      </w:r>
      <w:r w:rsidRPr="00281F35">
        <w:rPr>
          <w:lang w:val="lt-LT"/>
        </w:rPr>
        <w:t xml:space="preserve">. Remiantis šia norma nukentėjusioms šalims yra atlyginami </w:t>
      </w:r>
      <w:proofErr w:type="spellStart"/>
      <w:r w:rsidR="00F749E0">
        <w:rPr>
          <w:lang w:val="lt-LT"/>
        </w:rPr>
        <w:t>ikisutartinių</w:t>
      </w:r>
      <w:proofErr w:type="spellEnd"/>
      <w:r w:rsidR="00F749E0">
        <w:rPr>
          <w:lang w:val="lt-LT"/>
        </w:rPr>
        <w:t xml:space="preserve"> santykių metu </w:t>
      </w:r>
      <w:r w:rsidRPr="00281F35">
        <w:rPr>
          <w:lang w:val="lt-LT"/>
        </w:rPr>
        <w:t>patirti nuostoliai</w:t>
      </w:r>
      <w:r w:rsidR="00F749E0">
        <w:rPr>
          <w:lang w:val="lt-LT"/>
        </w:rPr>
        <w:t>.</w:t>
      </w:r>
      <w:r w:rsidRPr="00281F35">
        <w:rPr>
          <w:lang w:val="lt-LT"/>
        </w:rPr>
        <w:t xml:space="preserve"> Graikijoje vyrauja požiūris, kad </w:t>
      </w:r>
      <w:proofErr w:type="spellStart"/>
      <w:r w:rsidRPr="00281F35">
        <w:rPr>
          <w:lang w:val="lt-LT"/>
        </w:rPr>
        <w:t>ikisutartinė</w:t>
      </w:r>
      <w:proofErr w:type="spellEnd"/>
      <w:r w:rsidRPr="00281F35">
        <w:rPr>
          <w:lang w:val="lt-LT"/>
        </w:rPr>
        <w:t xml:space="preserve"> atsakomybė formuoja individualią, trečią</w:t>
      </w:r>
      <w:r w:rsidR="00F749E0">
        <w:rPr>
          <w:lang w:val="lt-LT"/>
        </w:rPr>
        <w:t>,</w:t>
      </w:r>
      <w:r w:rsidRPr="00281F35">
        <w:rPr>
          <w:lang w:val="lt-LT"/>
        </w:rPr>
        <w:t xml:space="preserve"> atsakomybės rūšį, šalia kitų dviejų rūšių, vadinamų sutartinės ir deliktinės. Taigi Graikijos teisėje </w:t>
      </w:r>
      <w:proofErr w:type="spellStart"/>
      <w:r w:rsidRPr="00281F35">
        <w:rPr>
          <w:lang w:val="lt-LT"/>
        </w:rPr>
        <w:t>ikisutartinė</w:t>
      </w:r>
      <w:proofErr w:type="spellEnd"/>
      <w:r w:rsidRPr="00281F35">
        <w:rPr>
          <w:lang w:val="lt-LT"/>
        </w:rPr>
        <w:t xml:space="preserve"> atsakomybė laikoma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xml:space="preserve"> ir tai yra paremta autonominiu </w:t>
      </w:r>
      <w:proofErr w:type="spellStart"/>
      <w:r w:rsidR="00F749E0">
        <w:rPr>
          <w:lang w:val="lt-LT"/>
        </w:rPr>
        <w:t>ikisutartinės</w:t>
      </w:r>
      <w:proofErr w:type="spellEnd"/>
      <w:r w:rsidR="00F749E0">
        <w:rPr>
          <w:lang w:val="lt-LT"/>
        </w:rPr>
        <w:t xml:space="preserve"> atsakomybės Graiki</w:t>
      </w:r>
      <w:r w:rsidRPr="00281F35">
        <w:rPr>
          <w:lang w:val="lt-LT"/>
        </w:rPr>
        <w:t>jos CK reguliavimu</w:t>
      </w:r>
      <w:r w:rsidRPr="00281F35">
        <w:rPr>
          <w:rStyle w:val="FootnoteReference"/>
          <w:lang w:val="lt-LT"/>
        </w:rPr>
        <w:footnoteReference w:id="169"/>
      </w:r>
      <w:r w:rsidRPr="00281F35">
        <w:rPr>
          <w:lang w:val="lt-LT"/>
        </w:rPr>
        <w:t xml:space="preserve">. Graikijoje </w:t>
      </w:r>
      <w:proofErr w:type="spellStart"/>
      <w:r w:rsidRPr="00281F35">
        <w:rPr>
          <w:lang w:val="lt-LT"/>
        </w:rPr>
        <w:t>ikisutartinės</w:t>
      </w:r>
      <w:proofErr w:type="spellEnd"/>
      <w:r w:rsidRPr="00281F35">
        <w:rPr>
          <w:lang w:val="lt-LT"/>
        </w:rPr>
        <w:t xml:space="preserve"> atsakomybės taikymo galimybei pagrindą suteikia ir palankus teisinis reglamentavimas, kadangi CK įtvirtinta „trijų dalių sistema“ susidedanti iš deliktinės, </w:t>
      </w:r>
      <w:proofErr w:type="spellStart"/>
      <w:r w:rsidRPr="00281F35">
        <w:rPr>
          <w:lang w:val="lt-LT"/>
        </w:rPr>
        <w:t>ikisutartinės</w:t>
      </w:r>
      <w:proofErr w:type="spellEnd"/>
      <w:r w:rsidRPr="00281F35">
        <w:rPr>
          <w:lang w:val="lt-LT"/>
        </w:rPr>
        <w:t xml:space="preserve"> ir sutartinės atsakomybės</w:t>
      </w:r>
      <w:r w:rsidRPr="00281F35">
        <w:rPr>
          <w:rStyle w:val="FootnoteReference"/>
          <w:lang w:val="lt-LT"/>
        </w:rPr>
        <w:footnoteReference w:id="170"/>
      </w:r>
      <w:r w:rsidRPr="00281F35">
        <w:rPr>
          <w:lang w:val="lt-LT"/>
        </w:rPr>
        <w:t>. Olandijoje taip pat yra palankus teisinis reglamentavimas, leidžiantis taikyti „trečio kelio“ požiūrį. Olandijos civilin</w:t>
      </w:r>
      <w:r w:rsidR="00F749E0">
        <w:rPr>
          <w:lang w:val="lt-LT"/>
        </w:rPr>
        <w:t>is kodeksas numato vienintelį re</w:t>
      </w:r>
      <w:r w:rsidRPr="00281F35">
        <w:rPr>
          <w:lang w:val="lt-LT"/>
        </w:rPr>
        <w:t>žimą bet kokios rūšies atsakomybei. Aukščiausiasis Teismas „trečio kelio“ taisyklę taiko remdamasis deliktais ir sąžiningumo pareigos alternatyvomis, o kartais abiem pagrindais. Nesenoje teismų praktikoje</w:t>
      </w:r>
      <w:r w:rsidR="00F749E0">
        <w:rPr>
          <w:lang w:val="lt-LT"/>
        </w:rPr>
        <w:t xml:space="preserve"> </w:t>
      </w:r>
      <w:r w:rsidRPr="00281F35">
        <w:rPr>
          <w:lang w:val="lt-LT"/>
        </w:rPr>
        <w:t>(1995 m. birželio 16 d. byloje) atsakomybė buvo grindžiama tiesiogiai sąžiningumu</w:t>
      </w:r>
      <w:r w:rsidRPr="00281F35">
        <w:rPr>
          <w:rStyle w:val="FootnoteReference"/>
          <w:lang w:val="lt-LT"/>
        </w:rPr>
        <w:footnoteReference w:id="171"/>
      </w:r>
      <w:r w:rsidRPr="00281F35">
        <w:rPr>
          <w:lang w:val="lt-LT"/>
        </w:rPr>
        <w:t>. Nors Lietuvos CK numato deliktinę ir s</w:t>
      </w:r>
      <w:r w:rsidR="00F749E0">
        <w:rPr>
          <w:lang w:val="lt-LT"/>
        </w:rPr>
        <w:t>utartinę atsakomybę, tačiau čia</w:t>
      </w:r>
      <w:r w:rsidRPr="00281F35">
        <w:rPr>
          <w:lang w:val="lt-LT"/>
        </w:rPr>
        <w:t xml:space="preserve"> nėra įtvirtinta, kad kitokios prigimties atsakomybė negali būti taikoma tokiems teisiniams santykiams, kurių prigimtis reikalauja individualaus reguliavimo. Teisė yra dinamiška, todėl vien </w:t>
      </w:r>
      <w:r w:rsidRPr="00281F35">
        <w:rPr>
          <w:lang w:val="lt-LT"/>
        </w:rPr>
        <w:lastRenderedPageBreak/>
        <w:t>ta aplinkybė, kad CK įtvirtina tik dviejų rūšių civilinę atsakomybę</w:t>
      </w:r>
      <w:r w:rsidRPr="00281F35">
        <w:rPr>
          <w:rStyle w:val="FootnoteReference"/>
          <w:lang w:val="lt-LT"/>
        </w:rPr>
        <w:footnoteReference w:id="172"/>
      </w:r>
      <w:r w:rsidRPr="00281F35">
        <w:rPr>
          <w:lang w:val="lt-LT"/>
        </w:rPr>
        <w:t>, neturėtų būti lemiamas veiksnys kvalifikuojant atsakomybę už preliminariosios sutarties nevykdymą. Manytina, kad būtina atsižvelgti į preliminariosios</w:t>
      </w:r>
      <w:r w:rsidR="00F749E0">
        <w:rPr>
          <w:lang w:val="lt-LT"/>
        </w:rPr>
        <w:t xml:space="preserve"> sutarties instituto specifik</w:t>
      </w:r>
      <w:r w:rsidRPr="00281F35">
        <w:rPr>
          <w:lang w:val="lt-LT"/>
        </w:rPr>
        <w:t xml:space="preserve">ą, kaip lemiamą veiksnį, o ne į </w:t>
      </w:r>
      <w:r w:rsidR="00281F35" w:rsidRPr="00281F35">
        <w:rPr>
          <w:lang w:val="lt-LT"/>
        </w:rPr>
        <w:t xml:space="preserve">dabartinį </w:t>
      </w:r>
      <w:r w:rsidRPr="00281F35">
        <w:rPr>
          <w:lang w:val="lt-LT"/>
        </w:rPr>
        <w:t>teisinį reglamentavimą, kuris įstatymo leidėjo gali būti pakeistas.</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 xml:space="preserve">Šveicarijos Aukščiausiasis Teismas ne iš karto pasisakė, kad atsakomybė turėtų būti laikytina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i/>
          <w:lang w:val="lt-LT"/>
        </w:rPr>
        <w:t>.</w:t>
      </w:r>
      <w:r w:rsidRPr="00281F35">
        <w:rPr>
          <w:lang w:val="lt-LT"/>
        </w:rPr>
        <w:t xml:space="preserve"> Ilgą laiką teismo praktika keitėsi, iš pradžių atsakomybė buvo vertinama kaip deliktinė, vėliau kaip sutartinė</w:t>
      </w:r>
      <w:r w:rsidRPr="00281F35">
        <w:rPr>
          <w:rStyle w:val="FootnoteReference"/>
          <w:lang w:val="lt-LT"/>
        </w:rPr>
        <w:footnoteReference w:id="173"/>
      </w:r>
      <w:r w:rsidRPr="00281F35">
        <w:rPr>
          <w:lang w:val="lt-LT"/>
        </w:rPr>
        <w:t xml:space="preserve">. Galiausiai pasisakyta, kad </w:t>
      </w:r>
      <w:proofErr w:type="spellStart"/>
      <w:r w:rsidRPr="00281F35">
        <w:rPr>
          <w:i/>
          <w:lang w:val="lt-LT"/>
        </w:rPr>
        <w:t>culpa</w:t>
      </w:r>
      <w:proofErr w:type="spellEnd"/>
      <w:r w:rsidRPr="00281F35">
        <w:rPr>
          <w:i/>
          <w:lang w:val="lt-LT"/>
        </w:rPr>
        <w:t xml:space="preserve"> </w:t>
      </w:r>
      <w:proofErr w:type="spellStart"/>
      <w:r w:rsidRPr="00281F35">
        <w:rPr>
          <w:i/>
          <w:lang w:val="lt-LT"/>
        </w:rPr>
        <w:t>in</w:t>
      </w:r>
      <w:proofErr w:type="spellEnd"/>
      <w:r w:rsidRPr="00281F35">
        <w:rPr>
          <w:i/>
          <w:lang w:val="lt-LT"/>
        </w:rPr>
        <w:t xml:space="preserve"> </w:t>
      </w:r>
      <w:proofErr w:type="spellStart"/>
      <w:r w:rsidRPr="00281F35">
        <w:rPr>
          <w:i/>
          <w:lang w:val="lt-LT"/>
        </w:rPr>
        <w:t>contrahendo</w:t>
      </w:r>
      <w:proofErr w:type="spellEnd"/>
      <w:r w:rsidRPr="00281F35">
        <w:rPr>
          <w:lang w:val="lt-LT"/>
        </w:rPr>
        <w:t xml:space="preserve"> atsakomybė remiantis teise nėra nei sutartinė, nei deliktinė, bet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xml:space="preserve"> atsakomybė</w:t>
      </w:r>
      <w:r w:rsidR="005B04DC">
        <w:rPr>
          <w:lang w:val="lt-LT"/>
        </w:rPr>
        <w:t>, kuriai</w:t>
      </w:r>
      <w:r w:rsidRPr="00281F35">
        <w:rPr>
          <w:lang w:val="lt-LT"/>
        </w:rPr>
        <w:t xml:space="preserve"> </w:t>
      </w:r>
      <w:r w:rsidR="005B04DC">
        <w:rPr>
          <w:lang w:val="lt-LT"/>
        </w:rPr>
        <w:t>būdingas</w:t>
      </w:r>
      <w:r w:rsidRPr="00281F35">
        <w:rPr>
          <w:lang w:val="lt-LT"/>
        </w:rPr>
        <w:t xml:space="preserve"> sav</w:t>
      </w:r>
      <w:r w:rsidR="005B04DC">
        <w:rPr>
          <w:lang w:val="lt-LT"/>
        </w:rPr>
        <w:t>as individualus, reglamentavimas</w:t>
      </w:r>
      <w:r w:rsidRPr="00281F35">
        <w:rPr>
          <w:lang w:val="lt-LT"/>
        </w:rPr>
        <w:t xml:space="preserve">. Kiekvienam atsakomybės taikymo neaiškumui turi būti praktinis sprendimas, deliktinės ar sutartinės atsakomybės taisyklės turėtų būti taikomos </w:t>
      </w:r>
      <w:r w:rsidR="005B04DC">
        <w:rPr>
          <w:lang w:val="lt-LT"/>
        </w:rPr>
        <w:t xml:space="preserve">kaip analogija tam, kad būtų </w:t>
      </w:r>
      <w:r w:rsidRPr="00281F35">
        <w:rPr>
          <w:lang w:val="lt-LT"/>
        </w:rPr>
        <w:t>rastas tinkamas sprendimas. Kaltės įrodymui</w:t>
      </w:r>
      <w:r w:rsidR="005B04DC">
        <w:rPr>
          <w:lang w:val="lt-LT"/>
        </w:rPr>
        <w:t xml:space="preserve"> turi būti </w:t>
      </w:r>
      <w:r w:rsidRPr="00281F35">
        <w:rPr>
          <w:lang w:val="lt-LT"/>
        </w:rPr>
        <w:t>taikomos sutartinės atsakomybės taisyklės nukentėjusios šalies naudai</w:t>
      </w:r>
      <w:r w:rsidRPr="00281F35">
        <w:rPr>
          <w:rStyle w:val="FootnoteReference"/>
          <w:lang w:val="lt-LT"/>
        </w:rPr>
        <w:footnoteReference w:id="174"/>
      </w:r>
      <w:r w:rsidRPr="00281F35">
        <w:rPr>
          <w:lang w:val="lt-LT"/>
        </w:rPr>
        <w:t xml:space="preserve">. </w:t>
      </w:r>
    </w:p>
    <w:p w:rsidR="0012036C" w:rsidRPr="00281F35" w:rsidRDefault="0012036C" w:rsidP="005723AF">
      <w:pPr>
        <w:autoSpaceDE w:val="0"/>
        <w:autoSpaceDN w:val="0"/>
        <w:adjustRightInd w:val="0"/>
        <w:spacing w:line="360" w:lineRule="auto"/>
        <w:ind w:firstLine="851"/>
        <w:jc w:val="both"/>
        <w:rPr>
          <w:lang w:val="lt-LT"/>
        </w:rPr>
      </w:pPr>
      <w:r w:rsidRPr="00281F35">
        <w:rPr>
          <w:lang w:val="lt-LT"/>
        </w:rPr>
        <w:t>Apibendrinant galima paminėti, kad</w:t>
      </w:r>
      <w:r w:rsidR="005B04DC">
        <w:rPr>
          <w:lang w:val="lt-LT"/>
        </w:rPr>
        <w:t>,</w:t>
      </w:r>
      <w:r w:rsidRPr="00281F35">
        <w:rPr>
          <w:lang w:val="lt-LT"/>
        </w:rPr>
        <w:t xml:space="preserve"> derybų šalims sudarius preliminariąją sutartį, jų santykiai įgyja tam tikrą sutartiniams santykiams būdingą pobūdį, tačiau negalimumas atlyginti negautos naudos, taip pat reikalavimo įvykdyti prievolę natūra netaikymas, parodo, kad sutartinė atsakomybė nėra taikoma visa apimtimi. </w:t>
      </w:r>
      <w:r w:rsidR="005B04DC">
        <w:rPr>
          <w:lang w:val="lt-LT"/>
        </w:rPr>
        <w:t>S</w:t>
      </w:r>
      <w:r w:rsidR="005B04DC" w:rsidRPr="00281F35">
        <w:rPr>
          <w:lang w:val="lt-LT"/>
        </w:rPr>
        <w:t>iekiant apginti nukentėjusios šalies interesus</w:t>
      </w:r>
      <w:r w:rsidR="005B04DC">
        <w:rPr>
          <w:lang w:val="lt-LT"/>
        </w:rPr>
        <w:t xml:space="preserve">, </w:t>
      </w:r>
      <w:r w:rsidRPr="00281F35">
        <w:rPr>
          <w:lang w:val="lt-LT"/>
        </w:rPr>
        <w:t>deliktinės atsakom</w:t>
      </w:r>
      <w:r w:rsidR="005B04DC">
        <w:rPr>
          <w:lang w:val="lt-LT"/>
        </w:rPr>
        <w:t>ybės taikymas būtų nepakankamas</w:t>
      </w:r>
      <w:r w:rsidRPr="00281F35">
        <w:rPr>
          <w:lang w:val="lt-LT"/>
        </w:rPr>
        <w:t>. Todėl darytina išvada, kad santykiams</w:t>
      </w:r>
      <w:r w:rsidR="005B04DC">
        <w:rPr>
          <w:lang w:val="lt-LT"/>
        </w:rPr>
        <w:t>,</w:t>
      </w:r>
      <w:r w:rsidRPr="00281F35">
        <w:rPr>
          <w:lang w:val="lt-LT"/>
        </w:rPr>
        <w:t xml:space="preserve"> kylantiems iš preliminariosios sutarties nevykdymo</w:t>
      </w:r>
      <w:r w:rsidR="005B04DC">
        <w:rPr>
          <w:lang w:val="lt-LT"/>
        </w:rPr>
        <w:t>,</w:t>
      </w:r>
      <w:r w:rsidRPr="00281F35">
        <w:rPr>
          <w:lang w:val="lt-LT"/>
        </w:rPr>
        <w:t xml:space="preserve"> turi būti taikoma </w:t>
      </w:r>
      <w:proofErr w:type="spellStart"/>
      <w:r w:rsidRPr="00281F35">
        <w:rPr>
          <w:i/>
          <w:lang w:val="lt-LT"/>
        </w:rPr>
        <w:t>sui</w:t>
      </w:r>
      <w:proofErr w:type="spellEnd"/>
      <w:r w:rsidRPr="00281F35">
        <w:rPr>
          <w:i/>
          <w:lang w:val="lt-LT"/>
        </w:rPr>
        <w:t xml:space="preserve"> </w:t>
      </w:r>
      <w:proofErr w:type="spellStart"/>
      <w:r w:rsidRPr="00281F35">
        <w:rPr>
          <w:i/>
          <w:lang w:val="lt-LT"/>
        </w:rPr>
        <w:t>generis</w:t>
      </w:r>
      <w:proofErr w:type="spellEnd"/>
      <w:r w:rsidRPr="00281F35">
        <w:rPr>
          <w:lang w:val="lt-LT"/>
        </w:rPr>
        <w:t xml:space="preserve"> atsakomybė,</w:t>
      </w:r>
      <w:r w:rsidR="005B04DC">
        <w:rPr>
          <w:lang w:val="lt-LT"/>
        </w:rPr>
        <w:t xml:space="preserve"> kuriai būdingas savas, individualus, reglamentavimas</w:t>
      </w:r>
      <w:r w:rsidRPr="00281F35">
        <w:rPr>
          <w:lang w:val="lt-LT"/>
        </w:rPr>
        <w:t xml:space="preserve">. </w:t>
      </w:r>
    </w:p>
    <w:p w:rsidR="00177D1A" w:rsidRPr="00121B2C" w:rsidRDefault="003B1DD1" w:rsidP="003B1DD1">
      <w:pPr>
        <w:tabs>
          <w:tab w:val="left" w:pos="1701"/>
          <w:tab w:val="left" w:pos="1843"/>
          <w:tab w:val="left" w:pos="1985"/>
        </w:tabs>
        <w:autoSpaceDE w:val="0"/>
        <w:autoSpaceDN w:val="0"/>
        <w:adjustRightInd w:val="0"/>
        <w:spacing w:before="360" w:after="360" w:line="360" w:lineRule="auto"/>
        <w:ind w:left="851" w:firstLine="283"/>
        <w:jc w:val="center"/>
        <w:rPr>
          <w:caps/>
          <w:lang w:val="lt-LT"/>
        </w:rPr>
      </w:pPr>
      <w:r w:rsidRPr="00121B2C">
        <w:rPr>
          <w:caps/>
          <w:lang w:val="lt-LT"/>
        </w:rPr>
        <w:t xml:space="preserve">3. </w:t>
      </w:r>
      <w:r w:rsidR="00177D1A" w:rsidRPr="00121B2C">
        <w:rPr>
          <w:caps/>
          <w:lang w:val="lt-LT"/>
        </w:rPr>
        <w:t>Atsakomybės už preliminariosios sutarties nevykdymą sąlygos</w:t>
      </w:r>
    </w:p>
    <w:p w:rsidR="00177D1A" w:rsidRPr="00281F35" w:rsidRDefault="00177D1A" w:rsidP="005723AF">
      <w:pPr>
        <w:spacing w:line="360" w:lineRule="auto"/>
        <w:ind w:firstLine="851"/>
        <w:jc w:val="both"/>
        <w:rPr>
          <w:lang w:val="lt-LT"/>
        </w:rPr>
      </w:pPr>
      <w:r w:rsidRPr="00281F35">
        <w:rPr>
          <w:lang w:val="lt-LT"/>
        </w:rPr>
        <w:t xml:space="preserve">Nepaisant antrame skyriuje minėtos atsakomybės už preliminariosios sutarties nevykdymo specifikos, </w:t>
      </w:r>
      <w:proofErr w:type="spellStart"/>
      <w:r w:rsidRPr="00281F35">
        <w:rPr>
          <w:lang w:val="lt-LT"/>
        </w:rPr>
        <w:t>ikisutartinės</w:t>
      </w:r>
      <w:proofErr w:type="spellEnd"/>
      <w:r w:rsidRPr="00281F35">
        <w:rPr>
          <w:lang w:val="lt-LT"/>
        </w:rPr>
        <w:t xml:space="preserve"> atsakomybės taikymo pagrindai yra bendrosios civilinės atsakomybės sąlygos, t.</w:t>
      </w:r>
      <w:r w:rsidR="00E52B0B">
        <w:rPr>
          <w:lang w:val="lt-LT"/>
        </w:rPr>
        <w:t xml:space="preserve"> </w:t>
      </w:r>
      <w:r w:rsidRPr="00281F35">
        <w:rPr>
          <w:lang w:val="lt-LT"/>
        </w:rPr>
        <w:t xml:space="preserve">y. tam, kad būtų galima reikalauti </w:t>
      </w:r>
      <w:r w:rsidR="00E52B0B">
        <w:rPr>
          <w:lang w:val="lt-LT"/>
        </w:rPr>
        <w:t xml:space="preserve">atlyginti </w:t>
      </w:r>
      <w:r w:rsidRPr="00281F35">
        <w:rPr>
          <w:lang w:val="lt-LT"/>
        </w:rPr>
        <w:t>nuostoli</w:t>
      </w:r>
      <w:r w:rsidR="00E52B0B">
        <w:rPr>
          <w:lang w:val="lt-LT"/>
        </w:rPr>
        <w:t>us</w:t>
      </w:r>
      <w:r w:rsidRPr="00281F35">
        <w:rPr>
          <w:lang w:val="lt-LT"/>
        </w:rPr>
        <w:t xml:space="preserve">, reikia nustatyti pasitikėjimą sugriovusios šalies neteisėtus veiksmus, kaltę, žalą, priežastinį ryšį tarp neteisėtų veiksmų ir patirtos žalos. Tačiau šios sąlygos turi savo ypatumų, kuriuos nukentėjusiajai šaliai reikia įrodyti, norint taikyti </w:t>
      </w:r>
      <w:proofErr w:type="spellStart"/>
      <w:r w:rsidRPr="00281F35">
        <w:rPr>
          <w:lang w:val="lt-LT"/>
        </w:rPr>
        <w:t>ikisutartinę</w:t>
      </w:r>
      <w:proofErr w:type="spellEnd"/>
      <w:r w:rsidRPr="00281F35">
        <w:rPr>
          <w:lang w:val="lt-LT"/>
        </w:rPr>
        <w:t xml:space="preserve"> atsakomybę kaltajai šaliai. Nustatant šias sąlygas, išsamiausia analizė bus skirta daugiausia neaiškumų keliančiam atlygintinų nuostolių klausimui. Atlikta užsienio šalių praktikos ir tarptautinių privatinės teisės harmonizavimo šaltinių analizė </w:t>
      </w:r>
      <w:r w:rsidRPr="00281F35">
        <w:rPr>
          <w:lang w:val="lt-LT"/>
        </w:rPr>
        <w:lastRenderedPageBreak/>
        <w:t>suteikia pagrindo abejoti prarasto</w:t>
      </w:r>
      <w:r w:rsidR="00E52B0B">
        <w:rPr>
          <w:lang w:val="lt-LT"/>
        </w:rPr>
        <w:t>s</w:t>
      </w:r>
      <w:r w:rsidRPr="00281F35">
        <w:rPr>
          <w:lang w:val="lt-LT"/>
        </w:rPr>
        <w:t xml:space="preserve"> galimybės piniginės vertės, kaip dar gana naujo teisės instituto Lietuvos teismų praktikoje</w:t>
      </w:r>
      <w:r w:rsidR="00E52B0B">
        <w:rPr>
          <w:lang w:val="lt-LT"/>
        </w:rPr>
        <w:t>,</w:t>
      </w:r>
      <w:r w:rsidRPr="00281F35">
        <w:rPr>
          <w:lang w:val="lt-LT"/>
        </w:rPr>
        <w:t xml:space="preserve"> tinkamu taikymu </w:t>
      </w:r>
      <w:proofErr w:type="spellStart"/>
      <w:r w:rsidRPr="00281F35">
        <w:rPr>
          <w:lang w:val="lt-LT"/>
        </w:rPr>
        <w:t>ikisutartiniuose</w:t>
      </w:r>
      <w:proofErr w:type="spellEnd"/>
      <w:r w:rsidRPr="00281F35">
        <w:rPr>
          <w:lang w:val="lt-LT"/>
        </w:rPr>
        <w:t xml:space="preserve"> santykiuose. Todėl bus nagrinėjama šio</w:t>
      </w:r>
      <w:r w:rsidR="00E52B0B">
        <w:rPr>
          <w:lang w:val="lt-LT"/>
        </w:rPr>
        <w:t xml:space="preserve"> instituto taikymo pagrindai ir</w:t>
      </w:r>
      <w:r w:rsidRPr="00281F35">
        <w:rPr>
          <w:lang w:val="lt-LT"/>
        </w:rPr>
        <w:t xml:space="preserve"> paskirtis preliminariosios sutarties nevykdymo atveju. Taip pat bus aptariama negautų pajamų ir netur</w:t>
      </w:r>
      <w:r w:rsidR="00E52B0B">
        <w:rPr>
          <w:lang w:val="lt-LT"/>
        </w:rPr>
        <w:t>tinės žalos atlyginimo galimybė</w:t>
      </w:r>
      <w:r w:rsidRPr="00281F35">
        <w:rPr>
          <w:lang w:val="lt-LT"/>
        </w:rPr>
        <w:t xml:space="preserve"> bei preliminariojoje sutartyje numatytų netesybų ir nuostolių atlyginimo santykis. </w:t>
      </w:r>
    </w:p>
    <w:p w:rsidR="00177D1A" w:rsidRPr="00281F35" w:rsidRDefault="00177D1A" w:rsidP="001750D8">
      <w:pPr>
        <w:autoSpaceDE w:val="0"/>
        <w:autoSpaceDN w:val="0"/>
        <w:adjustRightInd w:val="0"/>
        <w:spacing w:before="240" w:after="240" w:line="360" w:lineRule="auto"/>
        <w:ind w:firstLine="1701"/>
        <w:rPr>
          <w:sz w:val="27"/>
          <w:szCs w:val="27"/>
          <w:lang w:val="lt-LT"/>
        </w:rPr>
      </w:pPr>
      <w:r w:rsidRPr="007046B1">
        <w:rPr>
          <w:lang w:val="lt-LT"/>
        </w:rPr>
        <w:t>3.1</w:t>
      </w:r>
      <w:r w:rsidRPr="00281F35">
        <w:rPr>
          <w:sz w:val="27"/>
          <w:szCs w:val="27"/>
          <w:lang w:val="lt-LT"/>
        </w:rPr>
        <w:t xml:space="preserve">. </w:t>
      </w:r>
      <w:r w:rsidRPr="00281F35">
        <w:rPr>
          <w:lang w:val="lt-LT"/>
        </w:rPr>
        <w:t>Neteisėti veiksmai ir kitos atsakomybės sąlygos</w:t>
      </w:r>
    </w:p>
    <w:p w:rsidR="00177D1A" w:rsidRPr="00281F35" w:rsidRDefault="00177D1A" w:rsidP="005723AF">
      <w:pPr>
        <w:autoSpaceDE w:val="0"/>
        <w:autoSpaceDN w:val="0"/>
        <w:adjustRightInd w:val="0"/>
        <w:spacing w:line="360" w:lineRule="auto"/>
        <w:ind w:firstLine="851"/>
        <w:jc w:val="both"/>
        <w:rPr>
          <w:lang w:val="lt-LT"/>
        </w:rPr>
      </w:pPr>
      <w:r w:rsidRPr="00281F35">
        <w:rPr>
          <w:lang w:val="lt-LT"/>
        </w:rPr>
        <w:t>Pagrindinis civilinių santykių principas – sutarties laisvės principas – lemia, kad šalys, laisvai pradėjusios derybas, gali jas nutraukti ir neatsako</w:t>
      </w:r>
      <w:r w:rsidR="00E52B0B">
        <w:rPr>
          <w:lang w:val="lt-LT"/>
        </w:rPr>
        <w:t xml:space="preserve"> už tai, kad</w:t>
      </w:r>
      <w:r w:rsidRPr="00281F35">
        <w:rPr>
          <w:lang w:val="lt-LT"/>
        </w:rPr>
        <w:t xml:space="preserve"> yra nepasiekiamas principinis šalių susitarimas. Tačiau nors nėra šalių pareigos sudaryti sutartį, tačiau sąžiningumas reikalauja, kad toli pažengusios derybos nebūtų nutrauktos be pakankamos priežasties, nes tokiose derybose viena ar kita šalis jau turi visiška</w:t>
      </w:r>
      <w:r w:rsidR="00E52B0B">
        <w:rPr>
          <w:lang w:val="lt-LT"/>
        </w:rPr>
        <w:t>i pagrįstą pagrindą tikėtis, kad</w:t>
      </w:r>
      <w:r w:rsidRPr="00281F35">
        <w:rPr>
          <w:lang w:val="lt-LT"/>
        </w:rPr>
        <w:t xml:space="preserve"> priešingos šalies ketinimai yra rimti ir sutartis tikrai bus sudaryta</w:t>
      </w:r>
      <w:r w:rsidRPr="00281F35">
        <w:rPr>
          <w:rStyle w:val="FootnoteReference"/>
          <w:lang w:val="lt-LT"/>
        </w:rPr>
        <w:footnoteReference w:id="175"/>
      </w:r>
      <w:r w:rsidR="00E52B0B">
        <w:rPr>
          <w:lang w:val="lt-LT"/>
        </w:rPr>
        <w:t>. Todėl</w:t>
      </w:r>
      <w:r w:rsidRPr="00281F35">
        <w:rPr>
          <w:lang w:val="lt-LT"/>
        </w:rPr>
        <w:t xml:space="preserve"> šalių teisių, esant </w:t>
      </w:r>
      <w:proofErr w:type="spellStart"/>
      <w:r w:rsidRPr="00281F35">
        <w:rPr>
          <w:lang w:val="lt-LT"/>
        </w:rPr>
        <w:t>ikisutartiniams</w:t>
      </w:r>
      <w:proofErr w:type="spellEnd"/>
      <w:r w:rsidRPr="00281F35">
        <w:rPr>
          <w:lang w:val="lt-LT"/>
        </w:rPr>
        <w:t xml:space="preserve"> santykiams, įgyvendinimas yra ribojamas jų elgesiui keliamo sąžiningumo reikalavimo, o nesąžiningai šaliai gali būti taikoma civilinė atsakomybė ir ji privalėtų atlyginti kitai šaliai padarytus nuostolius</w:t>
      </w:r>
      <w:r w:rsidRPr="00281F35">
        <w:rPr>
          <w:rStyle w:val="FootnoteReference"/>
          <w:lang w:val="lt-LT"/>
        </w:rPr>
        <w:footnoteReference w:id="176"/>
      </w:r>
      <w:r w:rsidRPr="00281F35">
        <w:rPr>
          <w:lang w:val="lt-LT"/>
        </w:rPr>
        <w:t>. Pagal CK 6.165 str. nuostatas šalių sudaryta preliminarioji sutartis teisiškai įpareigoja šalis sudaryti pagrindinę sutartį, o jos nevykdymo atveju, t.</w:t>
      </w:r>
      <w:r w:rsidR="00E52B0B">
        <w:rPr>
          <w:lang w:val="lt-LT"/>
        </w:rPr>
        <w:t xml:space="preserve"> </w:t>
      </w:r>
      <w:r w:rsidRPr="00281F35">
        <w:rPr>
          <w:lang w:val="lt-LT"/>
        </w:rPr>
        <w:t>y. nesudarius pagrindinės sutarties per nustatytą terminą, kaltoji šalis turi atlyginti kitai šaliai padarytus nuostolius. Preliminariosios sutarties pažeidimas taip pat laikytinas nesąžiningu elgesiu</w:t>
      </w:r>
      <w:r w:rsidRPr="00281F35">
        <w:rPr>
          <w:rStyle w:val="FootnoteReference"/>
          <w:lang w:val="lt-LT"/>
        </w:rPr>
        <w:footnoteReference w:id="177"/>
      </w:r>
      <w:r w:rsidRPr="00281F35">
        <w:rPr>
          <w:lang w:val="lt-LT"/>
        </w:rPr>
        <w:t xml:space="preserve">. Teisės doktrinoje </w:t>
      </w:r>
      <w:r w:rsidR="00E52B0B">
        <w:rPr>
          <w:lang w:val="lt-LT"/>
        </w:rPr>
        <w:t>aptinkame</w:t>
      </w:r>
      <w:r w:rsidRPr="00281F35">
        <w:rPr>
          <w:lang w:val="lt-LT"/>
        </w:rPr>
        <w:t xml:space="preserve"> autorių pasisakymų, kad </w:t>
      </w:r>
      <w:proofErr w:type="spellStart"/>
      <w:r w:rsidRPr="00281F35">
        <w:rPr>
          <w:lang w:val="lt-LT"/>
        </w:rPr>
        <w:t>ikisutartinė</w:t>
      </w:r>
      <w:proofErr w:type="spellEnd"/>
      <w:r w:rsidRPr="00281F35">
        <w:rPr>
          <w:lang w:val="lt-LT"/>
        </w:rPr>
        <w:t xml:space="preserve"> atsakomybė kyla už preliminariojoje sutartyje įtvirtintos pareigos sudaryti pagrindinę sutartį pažeidimą</w:t>
      </w:r>
      <w:r w:rsidRPr="00281F35">
        <w:rPr>
          <w:rStyle w:val="FootnoteReference"/>
          <w:lang w:val="lt-LT"/>
        </w:rPr>
        <w:footnoteReference w:id="178"/>
      </w:r>
      <w:r w:rsidRPr="00281F35">
        <w:rPr>
          <w:lang w:val="lt-LT"/>
        </w:rPr>
        <w:t>, tačiau jau ankstesniame darbo skyriuje išanalizavome, kad preliminariosios sutarties šalys</w:t>
      </w:r>
      <w:r w:rsidR="00E52B0B">
        <w:rPr>
          <w:lang w:val="lt-LT"/>
        </w:rPr>
        <w:t xml:space="preserve"> </w:t>
      </w:r>
      <w:r w:rsidRPr="00281F35">
        <w:rPr>
          <w:lang w:val="lt-LT"/>
        </w:rPr>
        <w:t>sukuria</w:t>
      </w:r>
      <w:r w:rsidR="00E52B0B">
        <w:rPr>
          <w:lang w:val="lt-LT"/>
        </w:rPr>
        <w:t xml:space="preserve"> tarpusavio</w:t>
      </w:r>
      <w:r w:rsidRPr="00281F35">
        <w:rPr>
          <w:lang w:val="lt-LT"/>
        </w:rPr>
        <w:t xml:space="preserve"> pasitikėjimo santykius, kurie reikalauja abipusio sąžiningumo viena kitos atžvilgiu, todėl nesudarius pagrindinės sutarties, šalims atlyginami nuostoliai ne tik už E.</w:t>
      </w:r>
      <w:r w:rsidR="00E52B0B">
        <w:rPr>
          <w:lang w:val="lt-LT"/>
        </w:rPr>
        <w:t xml:space="preserve"> </w:t>
      </w:r>
      <w:r w:rsidRPr="00281F35">
        <w:rPr>
          <w:lang w:val="lt-LT"/>
        </w:rPr>
        <w:t xml:space="preserve">Dambrausko minėtos pareigos pažeidimą, bet ir už pasitikėjimo sužlugdymą.  </w:t>
      </w:r>
    </w:p>
    <w:p w:rsidR="00177D1A" w:rsidRPr="00281F35" w:rsidRDefault="00177D1A" w:rsidP="005723AF">
      <w:pPr>
        <w:autoSpaceDE w:val="0"/>
        <w:autoSpaceDN w:val="0"/>
        <w:adjustRightInd w:val="0"/>
        <w:spacing w:line="360" w:lineRule="auto"/>
        <w:ind w:firstLine="851"/>
        <w:jc w:val="both"/>
        <w:rPr>
          <w:lang w:val="lt-LT"/>
        </w:rPr>
      </w:pPr>
      <w:r w:rsidRPr="00281F35">
        <w:rPr>
          <w:lang w:val="lt-LT"/>
        </w:rPr>
        <w:t>LAT pažymėjo, kad atsakomybė nuostolių atlyginimo forma gali kilti tik tuo atveju, jei atsisakyta sudaryti pagrindinę sutartį nepagrįstai, ir ši atsakomybė gali būti taikoma tik tai šaliai, kuri kalta dėl atsisakymo ją sudaryti</w:t>
      </w:r>
      <w:r w:rsidRPr="00281F35">
        <w:rPr>
          <w:rStyle w:val="FootnoteReference"/>
          <w:lang w:val="lt-LT"/>
        </w:rPr>
        <w:footnoteReference w:id="179"/>
      </w:r>
      <w:r w:rsidRPr="00281F35">
        <w:rPr>
          <w:lang w:val="lt-LT"/>
        </w:rPr>
        <w:t xml:space="preserve">. Atsižvelgiant į tai, kad kaltai šaliai civilinė atsakomybė gali būti taikoma tik tuo atveju, kai pagrindinę sutartį ji atsisako sudaryti nepagrįstai, esminę </w:t>
      </w:r>
      <w:r w:rsidRPr="00281F35">
        <w:rPr>
          <w:lang w:val="lt-LT"/>
        </w:rPr>
        <w:lastRenderedPageBreak/>
        <w:t>reikšmę taikant civilinę atsakomybę turi pagrindinės sutarties nesudarymo priežasčių vertinimas</w:t>
      </w:r>
      <w:r w:rsidRPr="00281F35">
        <w:rPr>
          <w:rStyle w:val="FootnoteReference"/>
          <w:lang w:val="lt-LT"/>
        </w:rPr>
        <w:footnoteReference w:id="180"/>
      </w:r>
      <w:r w:rsidRPr="00281F35">
        <w:rPr>
          <w:lang w:val="lt-LT"/>
        </w:rPr>
        <w:t xml:space="preserve">. Taigi, kad būtų nustatytas </w:t>
      </w:r>
      <w:proofErr w:type="spellStart"/>
      <w:r w:rsidRPr="00281F35">
        <w:rPr>
          <w:lang w:val="lt-LT"/>
        </w:rPr>
        <w:t>ikisutartinės</w:t>
      </w:r>
      <w:proofErr w:type="spellEnd"/>
      <w:r w:rsidRPr="00281F35">
        <w:rPr>
          <w:lang w:val="lt-LT"/>
        </w:rPr>
        <w:t xml:space="preserve"> atsakomybės faktinis pagrindas, būtina konstatuoti juridiškai reikš</w:t>
      </w:r>
      <w:r w:rsidR="00E52B0B">
        <w:rPr>
          <w:lang w:val="lt-LT"/>
        </w:rPr>
        <w:t>mingus faktus –</w:t>
      </w:r>
      <w:r w:rsidRPr="00281F35">
        <w:rPr>
          <w:lang w:val="lt-LT"/>
        </w:rPr>
        <w:t xml:space="preserve"> pirmiausia sutarties šalies nepagrįsto vengimo ar atsisakymo sudaryti pagrindinę sutartį faktą bei šalį, dėl kurios kaltės nebuvo įgyvendinti </w:t>
      </w:r>
      <w:proofErr w:type="spellStart"/>
      <w:r w:rsidRPr="00281F35">
        <w:rPr>
          <w:lang w:val="lt-LT"/>
        </w:rPr>
        <w:t>ikisutartiniai</w:t>
      </w:r>
      <w:proofErr w:type="spellEnd"/>
      <w:r w:rsidRPr="00281F35">
        <w:rPr>
          <w:lang w:val="lt-LT"/>
        </w:rPr>
        <w:t xml:space="preserve"> įsipareigojimai. </w:t>
      </w:r>
    </w:p>
    <w:p w:rsidR="00177D1A" w:rsidRPr="00281F35" w:rsidRDefault="00177D1A" w:rsidP="005723AF">
      <w:pPr>
        <w:spacing w:line="360" w:lineRule="auto"/>
        <w:ind w:firstLine="851"/>
        <w:jc w:val="both"/>
        <w:rPr>
          <w:color w:val="000000"/>
          <w:lang w:val="lt-LT"/>
        </w:rPr>
      </w:pPr>
      <w:r w:rsidRPr="00281F35">
        <w:rPr>
          <w:lang w:val="lt-LT"/>
        </w:rPr>
        <w:t>Pasitelkus lingvistinį tyrimo metodą, nepagrįstu vengimu sudaryti pagrindinę sutartį gali būti laikomas sutarties šalies elgesys pasireiškiantis aktyviais veiksmais, kuriais stengiamasi išsisukti, išsisukinėti</w:t>
      </w:r>
      <w:r w:rsidRPr="00281F35">
        <w:rPr>
          <w:rStyle w:val="FootnoteReference"/>
          <w:lang w:val="lt-LT"/>
        </w:rPr>
        <w:footnoteReference w:id="181"/>
      </w:r>
      <w:r w:rsidRPr="00281F35">
        <w:rPr>
          <w:lang w:val="lt-LT"/>
        </w:rPr>
        <w:t xml:space="preserve"> nuo preliminariosios sutarties įsipareigojimų. Taip pat gali pasireikšti šalies neveikimu, t.</w:t>
      </w:r>
      <w:r w:rsidR="00E52B0B">
        <w:rPr>
          <w:lang w:val="lt-LT"/>
        </w:rPr>
        <w:t xml:space="preserve"> </w:t>
      </w:r>
      <w:r w:rsidRPr="00281F35">
        <w:rPr>
          <w:lang w:val="lt-LT"/>
        </w:rPr>
        <w:t xml:space="preserve">y. šalies pasyvumu kitos šalies atžvilgiu, neveiklumu, kuris parodo šalies ketinimus laukti, kol sueis preliminariosios sutarties terminas pagrindinei sutarčiai sudaryti, bet nenutraukti preliminariosios sutarties, </w:t>
      </w:r>
      <w:r w:rsidR="00E52B0B">
        <w:rPr>
          <w:lang w:val="lt-LT"/>
        </w:rPr>
        <w:t xml:space="preserve">taip </w:t>
      </w:r>
      <w:r w:rsidRPr="00281F35">
        <w:rPr>
          <w:lang w:val="lt-LT"/>
        </w:rPr>
        <w:t>tikintis išvengti prievolės ir galimos atsakomybės. 2010 m. 3K-3-288 byloje LAT pasisakė, kad</w:t>
      </w:r>
      <w:r w:rsidRPr="00281F35">
        <w:rPr>
          <w:color w:val="000000"/>
          <w:lang w:val="lt-LT"/>
        </w:rPr>
        <w:t xml:space="preserve"> </w:t>
      </w:r>
      <w:r w:rsidRPr="00281F35">
        <w:rPr>
          <w:rFonts w:eastAsia="Calibri"/>
          <w:color w:val="000000"/>
          <w:lang w:val="lt-LT"/>
        </w:rPr>
        <w:t>kasatorius nevykdė pareigos bendradarbiauti</w:t>
      </w:r>
      <w:r w:rsidR="00E52B0B">
        <w:rPr>
          <w:rFonts w:eastAsia="Calibri"/>
          <w:color w:val="000000"/>
          <w:lang w:val="lt-LT"/>
        </w:rPr>
        <w:t xml:space="preserve"> </w:t>
      </w:r>
      <w:r w:rsidRPr="00281F35">
        <w:rPr>
          <w:color w:val="000000"/>
          <w:lang w:val="lt-LT"/>
        </w:rPr>
        <w:t>(kasatorius gavo komercinius pasiūlymus dėl preliminariosios sutarties įg</w:t>
      </w:r>
      <w:r w:rsidR="00E52B0B">
        <w:rPr>
          <w:color w:val="000000"/>
          <w:lang w:val="lt-LT"/>
        </w:rPr>
        <w:t>yvendinimo, bet į juos neatsakė –</w:t>
      </w:r>
      <w:r w:rsidRPr="00281F35">
        <w:rPr>
          <w:color w:val="000000"/>
          <w:lang w:val="lt-LT"/>
        </w:rPr>
        <w:t xml:space="preserve"> aut. past.)</w:t>
      </w:r>
      <w:r w:rsidRPr="00281F35">
        <w:rPr>
          <w:rFonts w:eastAsia="Calibri"/>
          <w:color w:val="000000"/>
          <w:lang w:val="lt-LT"/>
        </w:rPr>
        <w:t>, dėl finansinių sunkumų nesiekė sudaryti pagrindinės sutarties</w:t>
      </w:r>
      <w:r w:rsidRPr="00281F35">
        <w:rPr>
          <w:color w:val="000000"/>
          <w:lang w:val="lt-LT"/>
        </w:rPr>
        <w:t>, tad pripažino, kad jis vengė sudaryti pagrindinę sutartį</w:t>
      </w:r>
      <w:r w:rsidRPr="00281F35">
        <w:rPr>
          <w:rStyle w:val="FootnoteReference"/>
          <w:color w:val="000000"/>
          <w:lang w:val="lt-LT"/>
        </w:rPr>
        <w:footnoteReference w:id="182"/>
      </w:r>
      <w:r w:rsidRPr="00281F35">
        <w:rPr>
          <w:color w:val="000000"/>
          <w:lang w:val="lt-LT"/>
        </w:rPr>
        <w:t xml:space="preserve">. Kitoje byloje </w:t>
      </w:r>
      <w:r w:rsidRPr="00281F35">
        <w:rPr>
          <w:lang w:val="lt-LT"/>
        </w:rPr>
        <w:t>t</w:t>
      </w:r>
      <w:r w:rsidRPr="00281F35">
        <w:rPr>
          <w:rFonts w:eastAsia="Calibri"/>
          <w:lang w:val="lt-LT"/>
        </w:rPr>
        <w:t>eisėjų kolegija sprendė, kad bylos duomenys patvirtina, jog atsakovas pažeidė teisinę pareigą elgtis prievoliniuose santykiuose sąžiningai: nereagavo į ieškovės prašymus užbaigti buto statybą ir pašalinti vienašališką projektinių sprendimų pakeitimą, ignoravo ieškovės prašymus atidėti pagrindinės sutarties pasirašymą konkrečiam laikui, neatsižvelgė į tokių prašymų priežastis, nepateikė jai (ieškovei) prašomo pagrindinės sutarties projekto, nesiderėjo dėl pagrindinės sutarties sudarymo sąlygų, nebendradarbiavo</w:t>
      </w:r>
      <w:r w:rsidRPr="00281F35">
        <w:rPr>
          <w:rStyle w:val="FootnoteReference"/>
          <w:lang w:val="lt-LT"/>
        </w:rPr>
        <w:footnoteReference w:id="183"/>
      </w:r>
      <w:r w:rsidRPr="00281F35">
        <w:rPr>
          <w:rFonts w:eastAsia="Calibri"/>
          <w:lang w:val="lt-LT"/>
        </w:rPr>
        <w:t>.</w:t>
      </w:r>
    </w:p>
    <w:p w:rsidR="00177D1A" w:rsidRPr="00281F35" w:rsidRDefault="00E52B0B" w:rsidP="00E52B0B">
      <w:pPr>
        <w:spacing w:line="360" w:lineRule="auto"/>
        <w:ind w:firstLine="851"/>
        <w:jc w:val="both"/>
        <w:rPr>
          <w:lang w:val="lt-LT"/>
        </w:rPr>
      </w:pPr>
      <w:r>
        <w:rPr>
          <w:lang w:val="lt-LT"/>
        </w:rPr>
        <w:t>Nepagrįstas atsisakymas – vertintinas kaip</w:t>
      </w:r>
      <w:r w:rsidR="00177D1A" w:rsidRPr="00281F35">
        <w:rPr>
          <w:lang w:val="lt-LT"/>
        </w:rPr>
        <w:t xml:space="preserve"> aiškiai išreikštas preliminariosios sutarties šalies nenoras vykdyti pagal preliminariąją sutartį laisva valia prisiimtų įsipareigojimų. Nepagrįstu atsisakymu teismai pripažįsta šalies norą nutraukti sutartį dėl to, kad kita šalis nesumokėjo visos sutarties sumos: LAT konstatavo, kad vi</w:t>
      </w:r>
      <w:r>
        <w:rPr>
          <w:lang w:val="lt-LT"/>
        </w:rPr>
        <w:t>en tik visos būsimosios pirkimo–</w:t>
      </w:r>
      <w:r w:rsidR="00177D1A" w:rsidRPr="00281F35">
        <w:rPr>
          <w:lang w:val="lt-LT"/>
        </w:rPr>
        <w:t>pardavimo sutarties kainos nesumokėjimas negalėjo pateisinti atsak</w:t>
      </w:r>
      <w:r w:rsidR="00CC6DA8">
        <w:rPr>
          <w:lang w:val="lt-LT"/>
        </w:rPr>
        <w:t>ovo veiksmų atsisakant vykdyti s</w:t>
      </w:r>
      <w:r w:rsidR="00177D1A" w:rsidRPr="00281F35">
        <w:rPr>
          <w:lang w:val="lt-LT"/>
        </w:rPr>
        <w:t>usitarimą</w:t>
      </w:r>
      <w:r w:rsidR="00177D1A" w:rsidRPr="00281F35">
        <w:rPr>
          <w:rStyle w:val="FootnoteReference"/>
          <w:lang w:val="lt-LT"/>
        </w:rPr>
        <w:footnoteReference w:id="184"/>
      </w:r>
      <w:r w:rsidR="00177D1A" w:rsidRPr="00281F35">
        <w:rPr>
          <w:lang w:val="lt-LT"/>
        </w:rPr>
        <w:t>. Šis sprendimas aiškintinas tuo, kad preliminariąja sutartimi nesukuriama piniginė prievolė, t.</w:t>
      </w:r>
      <w:r w:rsidR="00CC6DA8">
        <w:rPr>
          <w:lang w:val="lt-LT"/>
        </w:rPr>
        <w:t xml:space="preserve"> </w:t>
      </w:r>
      <w:r w:rsidR="00177D1A" w:rsidRPr="00281F35">
        <w:rPr>
          <w:lang w:val="lt-LT"/>
        </w:rPr>
        <w:t>y. prievolė, ku</w:t>
      </w:r>
      <w:r w:rsidR="00CC6DA8">
        <w:rPr>
          <w:lang w:val="lt-LT"/>
        </w:rPr>
        <w:t>rioje pinigai atlieka mokėjimo –</w:t>
      </w:r>
      <w:r w:rsidR="00177D1A" w:rsidRPr="00281F35">
        <w:rPr>
          <w:lang w:val="lt-LT"/>
        </w:rPr>
        <w:t xml:space="preserve"> atsiskaitymo funkciją.</w:t>
      </w:r>
    </w:p>
    <w:p w:rsidR="001B74CA" w:rsidRDefault="00177D1A" w:rsidP="001B74CA">
      <w:pPr>
        <w:spacing w:line="360" w:lineRule="auto"/>
        <w:ind w:firstLine="851"/>
        <w:jc w:val="both"/>
        <w:rPr>
          <w:rFonts w:ascii="Calibri" w:eastAsia="Calibri" w:hAnsi="Calibri"/>
          <w:lang w:val="lt-LT"/>
        </w:rPr>
      </w:pPr>
      <w:r w:rsidRPr="00281F35">
        <w:rPr>
          <w:lang w:val="lt-LT"/>
        </w:rPr>
        <w:lastRenderedPageBreak/>
        <w:t>Pabrėžtina, kad pagrindinės sutarties nesudarymas per preliminariojoje sutartyje nustatytą terminą pats savaime nesąlygoja kaltos šalies civilinės atsakomybės atsiradimo, kadangi tokiu atveju šaliai, kuri kalta dėl atsisakymo sudaryti pagrindinę sutartį, pareiga atlyginti nuostolius atsiranda, jeigu pagrindinė sutartis nebuvo sudaryta nesant pagrįstų šio atsisakymo priežasčių</w:t>
      </w:r>
      <w:r w:rsidRPr="00281F35">
        <w:rPr>
          <w:rStyle w:val="FootnoteReference"/>
          <w:lang w:val="lt-LT"/>
        </w:rPr>
        <w:footnoteReference w:id="185"/>
      </w:r>
      <w:r w:rsidRPr="00281F35">
        <w:rPr>
          <w:lang w:val="lt-LT"/>
        </w:rPr>
        <w:t>. Atsisakymo priežastys yra vertinamos per pasitikėjimo santykio šalių abipusį sąžiningumą viena kitos atžvilgiu. Preliminariosios sutarties šalis galės atsisakyti savo prisiimtų įsipareigojimų, jei bus objektyvių, nuo šalies valios nepriklausančių, svarbių, pateisinamų priežasčių. Tokia situacija susiklostė 2008 m. nagri</w:t>
      </w:r>
      <w:r w:rsidR="00CC6DA8">
        <w:rPr>
          <w:lang w:val="lt-LT"/>
        </w:rPr>
        <w:t>nėtoje byloje. T</w:t>
      </w:r>
      <w:r w:rsidRPr="00281F35">
        <w:rPr>
          <w:lang w:val="lt-LT"/>
        </w:rPr>
        <w:t>eismas</w:t>
      </w:r>
      <w:r w:rsidR="00CC6DA8">
        <w:rPr>
          <w:lang w:val="lt-LT"/>
        </w:rPr>
        <w:t>,</w:t>
      </w:r>
      <w:r w:rsidRPr="00281F35">
        <w:rPr>
          <w:lang w:val="lt-LT"/>
        </w:rPr>
        <w:t xml:space="preserve"> įvertinęs visas bylai svarbias aplinkybes</w:t>
      </w:r>
      <w:r w:rsidR="00CC6DA8">
        <w:rPr>
          <w:lang w:val="lt-LT"/>
        </w:rPr>
        <w:t>,</w:t>
      </w:r>
      <w:r w:rsidRPr="00281F35">
        <w:rPr>
          <w:lang w:val="lt-LT"/>
        </w:rPr>
        <w:t xml:space="preserve"> nusprendė, kad </w:t>
      </w:r>
      <w:r w:rsidR="009C24C9">
        <w:rPr>
          <w:rFonts w:eastAsia="Calibri"/>
          <w:lang w:val="lt-LT"/>
        </w:rPr>
        <w:t>preliminariojoje</w:t>
      </w:r>
      <w:r w:rsidRPr="00281F35">
        <w:rPr>
          <w:rFonts w:eastAsia="Calibri"/>
          <w:lang w:val="lt-LT"/>
        </w:rPr>
        <w:t xml:space="preserve"> sutartyje numatytos atsakovo UAB „Baltijos ąžuolas“ prievolės pastatyti daugiabutį gyvenamąjį namą neįvykdymas iki 2006 m. liepos 30 d. buvo sąlygotas objektyvių, nuo atsakovo valios nepriklausiusių priežasčių, Vilniaus apygardos administracinio teismo 2005 m. birželio 13 d. nutartimi pritaikytomis reikalavimo užtikrinimo priemonėmis sustabdžius Vilniaus miesto savivaldybės valdybos 2001 m. birželio 7 d. sprendimo</w:t>
      </w:r>
      <w:r w:rsidR="00FF0C9B">
        <w:rPr>
          <w:rFonts w:eastAsia="Calibri"/>
          <w:lang w:val="lt-LT"/>
        </w:rPr>
        <w:t xml:space="preserve"> </w:t>
      </w:r>
      <w:r w:rsidRPr="00281F35">
        <w:rPr>
          <w:rFonts w:eastAsia="Calibri"/>
          <w:lang w:val="lt-LT"/>
        </w:rPr>
        <w:t>&lt;...&gt; ir Vilniaus miesto savivaldybės administracijos Miesto plėtros departamento 2005 m. kovo 1 d. išduoto statybos leidimo Nr. GN/169/05-0117 galiojimą. Pripažinus, jog LR CK 6.165 straipsnio 4 dalyje įtvirtintos nuostatos pagrindu pagrindinę sutartį atsisakiusios sudaryti šalies civilinės atsakomybės taikymas galimas tik tokiu atveju, kai toks atsisakymas laikytinas nepagrįstu, nagrinėjamu atveju nėra pagrindo atsakovo civilinei atsakomybei dėl atsisakymo sudaryti pagrindinę sutartį atsirasti</w:t>
      </w:r>
      <w:r w:rsidRPr="00281F35">
        <w:rPr>
          <w:rStyle w:val="FootnoteReference"/>
          <w:rFonts w:eastAsia="Calibri"/>
          <w:lang w:val="lt-LT"/>
        </w:rPr>
        <w:footnoteReference w:id="186"/>
      </w:r>
      <w:r w:rsidRPr="00281F35">
        <w:rPr>
          <w:rFonts w:ascii="Calibri" w:eastAsia="Calibri" w:hAnsi="Calibri"/>
          <w:lang w:val="lt-LT"/>
        </w:rPr>
        <w:t>.</w:t>
      </w:r>
    </w:p>
    <w:p w:rsidR="00177D1A" w:rsidRPr="00281F35" w:rsidRDefault="00177D1A" w:rsidP="005723AF">
      <w:pPr>
        <w:spacing w:line="360" w:lineRule="auto"/>
        <w:ind w:firstLine="851"/>
        <w:jc w:val="both"/>
        <w:rPr>
          <w:color w:val="000000"/>
          <w:lang w:val="lt-LT"/>
        </w:rPr>
      </w:pPr>
      <w:r w:rsidRPr="00281F35">
        <w:rPr>
          <w:lang w:val="lt-LT"/>
        </w:rPr>
        <w:t xml:space="preserve"> Lietuvos teismų praktika nepagrįstu pagrindu atsisakyti vykdyti pagal preliminariąją sutartį prisiimtus įsipareigojimus laiko per pagrindinei sutarčiai sudar</w:t>
      </w:r>
      <w:r w:rsidR="00CC6DA8">
        <w:rPr>
          <w:lang w:val="lt-LT"/>
        </w:rPr>
        <w:t>yti numatytą terminą pasikeitusią sutarties dalyko kainą, pvz.,</w:t>
      </w:r>
      <w:r w:rsidRPr="00281F35">
        <w:rPr>
          <w:lang w:val="lt-LT"/>
        </w:rPr>
        <w:t xml:space="preserve"> sutarties šalis nebenori parduoti žemės sklypo už preliminariojoje sutartyje numatytą kainą</w:t>
      </w:r>
      <w:r w:rsidRPr="00281F35">
        <w:rPr>
          <w:rStyle w:val="FootnoteReference"/>
          <w:lang w:val="lt-LT"/>
        </w:rPr>
        <w:footnoteReference w:id="187"/>
      </w:r>
      <w:r w:rsidRPr="00281F35">
        <w:rPr>
          <w:lang w:val="lt-LT"/>
        </w:rPr>
        <w:t>. Kitoje byloje teismas konstatavo,</w:t>
      </w:r>
      <w:r w:rsidRPr="00281F35">
        <w:rPr>
          <w:color w:val="000000"/>
          <w:lang w:val="lt-LT"/>
        </w:rPr>
        <w:t xml:space="preserve"> </w:t>
      </w:r>
      <w:r w:rsidRPr="00281F35">
        <w:rPr>
          <w:rFonts w:eastAsia="Calibri"/>
          <w:color w:val="000000"/>
          <w:lang w:val="lt-LT"/>
        </w:rPr>
        <w:t>kad</w:t>
      </w:r>
      <w:r w:rsidRPr="00281F35">
        <w:rPr>
          <w:rFonts w:eastAsia="Calibri"/>
          <w:i/>
          <w:color w:val="000000"/>
          <w:lang w:val="lt-LT"/>
        </w:rPr>
        <w:t xml:space="preserve"> </w:t>
      </w:r>
      <w:r w:rsidRPr="00281F35">
        <w:rPr>
          <w:rFonts w:eastAsia="Calibri"/>
          <w:color w:val="000000"/>
          <w:lang w:val="lt-LT"/>
        </w:rPr>
        <w:t>pagrindinė priežastis, dėl kurios atsakovas atsisakė su ieškovais sudaryti pagrindines butų pirkimo–pardavimo sutartis, buvo jo nustatyta 50</w:t>
      </w:r>
      <w:r w:rsidR="009C24C9">
        <w:rPr>
          <w:rFonts w:eastAsia="Calibri"/>
          <w:color w:val="000000"/>
          <w:lang w:val="lt-LT"/>
        </w:rPr>
        <w:t xml:space="preserve"> </w:t>
      </w:r>
      <w:r w:rsidRPr="00281F35">
        <w:rPr>
          <w:rFonts w:eastAsia="Calibri"/>
          <w:color w:val="000000"/>
          <w:lang w:val="lt-LT"/>
        </w:rPr>
        <w:t>–</w:t>
      </w:r>
      <w:r w:rsidR="009C24C9">
        <w:rPr>
          <w:rFonts w:eastAsia="Calibri"/>
          <w:color w:val="000000"/>
          <w:lang w:val="lt-LT"/>
        </w:rPr>
        <w:t xml:space="preserve"> </w:t>
      </w:r>
      <w:r w:rsidRPr="00281F35">
        <w:rPr>
          <w:rFonts w:eastAsia="Calibri"/>
          <w:color w:val="000000"/>
          <w:lang w:val="lt-LT"/>
        </w:rPr>
        <w:t>70 proc. padidinta butų kaina.</w:t>
      </w:r>
      <w:r w:rsidRPr="00281F35">
        <w:rPr>
          <w:color w:val="000000"/>
          <w:lang w:val="lt-LT"/>
        </w:rPr>
        <w:t xml:space="preserve"> I</w:t>
      </w:r>
      <w:r w:rsidRPr="00281F35">
        <w:rPr>
          <w:rFonts w:eastAsia="Calibri"/>
          <w:color w:val="000000"/>
          <w:lang w:val="lt-LT"/>
        </w:rPr>
        <w:t xml:space="preserve">š šalių sudarytų preliminariųjų butų pirkimo–pardavimo sutarčių sąlygų neišplaukia, kad, atsiradus tam tikroms aplinkybėms, kainos galėjo būti keičiamos, tikslinamos. </w:t>
      </w:r>
      <w:r w:rsidRPr="00281F35">
        <w:rPr>
          <w:color w:val="000000"/>
          <w:lang w:val="lt-LT"/>
        </w:rPr>
        <w:t>I</w:t>
      </w:r>
      <w:r w:rsidRPr="00281F35">
        <w:rPr>
          <w:rFonts w:eastAsia="Calibri"/>
          <w:color w:val="000000"/>
          <w:lang w:val="lt-LT"/>
        </w:rPr>
        <w:t xml:space="preserve">eškovai buvo įsitikinę ir </w:t>
      </w:r>
      <w:r w:rsidR="00CC6DA8">
        <w:rPr>
          <w:rFonts w:eastAsia="Calibri"/>
          <w:color w:val="000000"/>
          <w:lang w:val="lt-LT"/>
        </w:rPr>
        <w:t>įgiję pagrįstą pasitikėjimą, kad</w:t>
      </w:r>
      <w:r w:rsidRPr="00281F35">
        <w:rPr>
          <w:rFonts w:eastAsia="Calibri"/>
          <w:color w:val="000000"/>
          <w:lang w:val="lt-LT"/>
        </w:rPr>
        <w:t xml:space="preserve"> pagrindinė sutartis bus sudaryta tokiomis kainomis, kokios nustatytos preliminariosiose</w:t>
      </w:r>
      <w:r w:rsidRPr="00281F35">
        <w:rPr>
          <w:color w:val="000000"/>
          <w:lang w:val="lt-LT"/>
        </w:rPr>
        <w:t xml:space="preserve"> sutartyse.</w:t>
      </w:r>
      <w:r w:rsidRPr="00281F35">
        <w:rPr>
          <w:rFonts w:eastAsia="Calibri"/>
          <w:color w:val="000000"/>
          <w:lang w:val="lt-LT"/>
        </w:rPr>
        <w:t xml:space="preserve"> Kolegija prip</w:t>
      </w:r>
      <w:r w:rsidR="00CC6DA8">
        <w:rPr>
          <w:rFonts w:eastAsia="Calibri"/>
          <w:color w:val="000000"/>
          <w:lang w:val="lt-LT"/>
        </w:rPr>
        <w:t>ažino, kad atsakovas neįrodė</w:t>
      </w:r>
      <w:r w:rsidRPr="00281F35">
        <w:rPr>
          <w:rFonts w:eastAsia="Calibri"/>
          <w:color w:val="000000"/>
          <w:lang w:val="lt-LT"/>
        </w:rPr>
        <w:t>, jog butų kainas padidino dėl statybos kainų padidėjimo</w:t>
      </w:r>
      <w:r w:rsidR="00CC6DA8">
        <w:rPr>
          <w:rFonts w:eastAsia="Calibri"/>
          <w:color w:val="000000"/>
          <w:lang w:val="lt-LT"/>
        </w:rPr>
        <w:t>;</w:t>
      </w:r>
      <w:r w:rsidRPr="00281F35">
        <w:rPr>
          <w:rFonts w:eastAsia="Calibri"/>
          <w:color w:val="000000"/>
          <w:lang w:val="lt-LT"/>
        </w:rPr>
        <w:t xml:space="preserve"> atsakovas atsisakė parduoti ieškovams butus preliminariosiose </w:t>
      </w:r>
      <w:r w:rsidRPr="00281F35">
        <w:rPr>
          <w:rFonts w:eastAsia="Calibri"/>
          <w:color w:val="000000"/>
          <w:lang w:val="lt-LT"/>
        </w:rPr>
        <w:lastRenderedPageBreak/>
        <w:t>sutartyse įtvirtintomis kainomis, nustatė padidintas</w:t>
      </w:r>
      <w:r w:rsidR="00CC6DA8">
        <w:rPr>
          <w:rFonts w:eastAsia="Calibri"/>
          <w:color w:val="000000"/>
          <w:lang w:val="lt-LT"/>
        </w:rPr>
        <w:t xml:space="preserve"> kainas</w:t>
      </w:r>
      <w:r w:rsidRPr="00281F35">
        <w:rPr>
          <w:rFonts w:eastAsia="Calibri"/>
          <w:color w:val="000000"/>
          <w:lang w:val="lt-LT"/>
        </w:rPr>
        <w:t>, tačiau toks elgesys neatitinka sąžiningumo ir sąžiningos dalykinės praktikos principų</w:t>
      </w:r>
      <w:r w:rsidRPr="00281F35">
        <w:rPr>
          <w:rStyle w:val="FootnoteReference"/>
          <w:color w:val="000000"/>
          <w:lang w:val="lt-LT"/>
        </w:rPr>
        <w:footnoteReference w:id="188"/>
      </w:r>
      <w:r w:rsidR="00B97131">
        <w:rPr>
          <w:color w:val="000000"/>
          <w:lang w:val="lt-LT"/>
        </w:rPr>
        <w:t>, todėl šis</w:t>
      </w:r>
      <w:r w:rsidRPr="00281F35">
        <w:rPr>
          <w:color w:val="000000"/>
          <w:lang w:val="lt-LT"/>
        </w:rPr>
        <w:t xml:space="preserve"> šalies atsisakymas vertintinas kaip nepagrįstas. Bendrosios teisės šalyse toks vienos šalies pasitraukimas iš derybų dėl rinkos pokyčių padidėjus preliminariosios sutarties objekto kainai nėra laikomas nesąžiningu veiksmu, nes verslo santykiuose abi šalys siekia joms palankiausio rezultato... todėl niekas negali l</w:t>
      </w:r>
      <w:r w:rsidR="00CC6DA8">
        <w:rPr>
          <w:color w:val="000000"/>
          <w:lang w:val="lt-LT"/>
        </w:rPr>
        <w:t>aikyti asmeninių interesų gynybos</w:t>
      </w:r>
      <w:r w:rsidRPr="00281F35">
        <w:rPr>
          <w:color w:val="000000"/>
          <w:lang w:val="lt-LT"/>
        </w:rPr>
        <w:t xml:space="preserve"> nesąžiningu veiksmu</w:t>
      </w:r>
      <w:r w:rsidRPr="00281F35">
        <w:rPr>
          <w:rStyle w:val="FootnoteReference"/>
          <w:color w:val="000000"/>
          <w:lang w:val="lt-LT"/>
        </w:rPr>
        <w:footnoteReference w:id="189"/>
      </w:r>
      <w:r w:rsidRPr="00281F35">
        <w:rPr>
          <w:color w:val="000000"/>
          <w:lang w:val="lt-LT"/>
        </w:rPr>
        <w:t>. Kiekvienas asmuo turi</w:t>
      </w:r>
      <w:r w:rsidR="00CC6DA8">
        <w:rPr>
          <w:color w:val="000000"/>
          <w:lang w:val="lt-LT"/>
        </w:rPr>
        <w:t xml:space="preserve"> nekvestionuojamą teisę sudary</w:t>
      </w:r>
      <w:r w:rsidRPr="00281F35">
        <w:rPr>
          <w:color w:val="000000"/>
          <w:lang w:val="lt-LT"/>
        </w:rPr>
        <w:t xml:space="preserve">ti sandorius maksimaliai sau naudingomis sąlygomis, tačiau ši jo teisė negali pažeisti kitų asmenų teisių ir teisėtų interesų. Ekonomiškai naudingesnio pasiūlymo gavimą kaip nepagrįstą priežastį pasitraukti iš toli pažengusių derybų pripažįsta ir kitų kontinentinės </w:t>
      </w:r>
      <w:r w:rsidR="00CC6DA8">
        <w:rPr>
          <w:color w:val="000000"/>
          <w:lang w:val="lt-LT"/>
        </w:rPr>
        <w:t>teisės valstybių teismų praktika</w:t>
      </w:r>
      <w:r w:rsidRPr="00281F35">
        <w:rPr>
          <w:color w:val="000000"/>
          <w:lang w:val="lt-LT"/>
        </w:rPr>
        <w:t>, pvz.: Vokietijos, Prancūzijos</w:t>
      </w:r>
      <w:r w:rsidRPr="00281F35">
        <w:rPr>
          <w:rStyle w:val="FootnoteReference"/>
          <w:color w:val="000000"/>
          <w:lang w:val="lt-LT"/>
        </w:rPr>
        <w:footnoteReference w:id="190"/>
      </w:r>
      <w:r w:rsidRPr="00281F35">
        <w:rPr>
          <w:color w:val="000000"/>
          <w:lang w:val="lt-LT"/>
        </w:rPr>
        <w:t>. Kalbant apie nepagrįstą atsisakymą sudaryti pagrindinę sutartį, svarbu pažymėti, kad šalys, sudarydamos preliminariąją sutartį, taip pat gali numatyti atvejus, kada jos gali atsisakyti sudaryti pagrindinę sutartį. Tokie šalių numatyti atvejai nebus laikomi nepagrįstais</w:t>
      </w:r>
      <w:r w:rsidRPr="00281F35">
        <w:rPr>
          <w:rStyle w:val="FootnoteReference"/>
          <w:color w:val="000000"/>
          <w:lang w:val="lt-LT"/>
        </w:rPr>
        <w:footnoteReference w:id="191"/>
      </w:r>
      <w:r w:rsidRPr="00281F35">
        <w:rPr>
          <w:color w:val="000000"/>
          <w:lang w:val="lt-LT"/>
        </w:rPr>
        <w:t xml:space="preserve">. </w:t>
      </w:r>
    </w:p>
    <w:p w:rsidR="00177D1A" w:rsidRPr="00281F35" w:rsidRDefault="00177D1A" w:rsidP="005723AF">
      <w:pPr>
        <w:spacing w:line="360" w:lineRule="auto"/>
        <w:ind w:firstLine="851"/>
        <w:jc w:val="both"/>
        <w:rPr>
          <w:lang w:val="lt-LT"/>
        </w:rPr>
      </w:pPr>
      <w:r w:rsidRPr="00281F35">
        <w:rPr>
          <w:lang w:val="lt-LT"/>
        </w:rPr>
        <w:t>Preliminariosios sutarties neįvykdymo atveju norint taikyti šaliai civilinę atsakomybę nepakanka nustatyti, kad atsisakyta sudaryti pagrindinę sutartį nepagrįstai, tačiau būtina nustatyti</w:t>
      </w:r>
      <w:r w:rsidR="00CC6DA8">
        <w:rPr>
          <w:lang w:val="lt-LT"/>
        </w:rPr>
        <w:t>,</w:t>
      </w:r>
      <w:r w:rsidRPr="00281F35">
        <w:rPr>
          <w:lang w:val="lt-LT"/>
        </w:rPr>
        <w:t xml:space="preserve"> dėl kurios šalies kaltės sutartis nebuvo sudaryta ir ar ši šalis savo elge</w:t>
      </w:r>
      <w:r w:rsidR="00CC6DA8">
        <w:rPr>
          <w:lang w:val="lt-LT"/>
        </w:rPr>
        <w:t>siu sukūrė kitai šaliai pagrįsto pasitikėjimo ir įsitikinimo</w:t>
      </w:r>
      <w:r w:rsidRPr="00281F35">
        <w:rPr>
          <w:lang w:val="lt-LT"/>
        </w:rPr>
        <w:t>, jog sutartis bus sudaryta</w:t>
      </w:r>
      <w:r w:rsidRPr="00281F35">
        <w:rPr>
          <w:rStyle w:val="FootnoteReference"/>
          <w:lang w:val="lt-LT"/>
        </w:rPr>
        <w:footnoteReference w:id="192"/>
      </w:r>
      <w:r w:rsidRPr="00281F35">
        <w:rPr>
          <w:lang w:val="lt-LT"/>
        </w:rPr>
        <w:t xml:space="preserve">. Pagal LAT formuojamą teisės normų, reglamentuojančių </w:t>
      </w:r>
      <w:proofErr w:type="spellStart"/>
      <w:r w:rsidRPr="00281F35">
        <w:rPr>
          <w:lang w:val="lt-LT"/>
        </w:rPr>
        <w:t>ikisutartinius</w:t>
      </w:r>
      <w:proofErr w:type="spellEnd"/>
      <w:r w:rsidRPr="00281F35">
        <w:rPr>
          <w:lang w:val="lt-LT"/>
        </w:rPr>
        <w:t xml:space="preserve"> santykius, aiškinimo ir taikymo praktiką, preliminariosios sutarties sudarymas laikytinas pagrindu šaliai įgyti pagrįstą </w:t>
      </w:r>
      <w:r w:rsidR="00E05066">
        <w:rPr>
          <w:lang w:val="lt-LT"/>
        </w:rPr>
        <w:t>pasitikėjimą ir įsitikinimą, kad</w:t>
      </w:r>
      <w:r w:rsidRPr="00281F35">
        <w:rPr>
          <w:lang w:val="lt-LT"/>
        </w:rPr>
        <w:t xml:space="preserve"> priešingos šalies ketinimai yra rimti ir sutartis bus sudaryta</w:t>
      </w:r>
      <w:r w:rsidRPr="00281F35">
        <w:rPr>
          <w:rStyle w:val="FootnoteReference"/>
          <w:lang w:val="lt-LT"/>
        </w:rPr>
        <w:footnoteReference w:id="193"/>
      </w:r>
      <w:r w:rsidRPr="00281F35">
        <w:rPr>
          <w:lang w:val="lt-LT"/>
        </w:rPr>
        <w:t>. Todėl kritikuotina reikėtų laikyti apeliacinio teismo nutartį, kurioje teigiama, kad atsakovas savo elgesiu nesukūrė ieškovui pagrįsto pasitikėjimo ir įsitikinimo, kad pagrindinė sutartis tikrai bus sudaryta, kadangi terminas pagrindinei sutarčiai sudaryti buvo pratęsiamas š</w:t>
      </w:r>
      <w:r w:rsidR="00E05066">
        <w:rPr>
          <w:lang w:val="lt-LT"/>
        </w:rPr>
        <w:t>alių papildomais susitarimais bei</w:t>
      </w:r>
      <w:r w:rsidRPr="00281F35">
        <w:rPr>
          <w:lang w:val="lt-LT"/>
        </w:rPr>
        <w:t xml:space="preserve"> </w:t>
      </w:r>
      <w:bookmarkStart w:id="12" w:name="Buk_32"/>
      <w:r w:rsidRPr="00281F35">
        <w:rPr>
          <w:lang w:val="lt-LT"/>
        </w:rPr>
        <w:t xml:space="preserve">V. V. V. </w:t>
      </w:r>
      <w:bookmarkEnd w:id="12"/>
      <w:r w:rsidRPr="00281F35">
        <w:rPr>
          <w:lang w:val="lt-LT"/>
        </w:rPr>
        <w:t xml:space="preserve">ir </w:t>
      </w:r>
      <w:bookmarkStart w:id="13" w:name="Buk_17"/>
      <w:r w:rsidRPr="00281F35">
        <w:rPr>
          <w:lang w:val="lt-LT"/>
        </w:rPr>
        <w:t xml:space="preserve">Ž. D. </w:t>
      </w:r>
      <w:bookmarkEnd w:id="13"/>
      <w:r w:rsidRPr="00281F35">
        <w:rPr>
          <w:lang w:val="lt-LT"/>
        </w:rPr>
        <w:t xml:space="preserve">2007 m. gegužės 15 d. preliminariosios sutarties sudarymo momentu, likus 16 dienų iki termino ieškovo ir atsakovo pagrindinei sutarčiai sudaryti pabaigos, nebuvo išregistruota </w:t>
      </w:r>
      <w:r w:rsidRPr="00281F35">
        <w:rPr>
          <w:lang w:val="lt-LT"/>
        </w:rPr>
        <w:lastRenderedPageBreak/>
        <w:t>hipoteka 0,1616 ha žemės sklypui</w:t>
      </w:r>
      <w:r w:rsidRPr="00281F35">
        <w:rPr>
          <w:rStyle w:val="FootnoteReference"/>
          <w:lang w:val="lt-LT"/>
        </w:rPr>
        <w:footnoteReference w:id="194"/>
      </w:r>
      <w:r w:rsidRPr="00281F35">
        <w:rPr>
          <w:lang w:val="lt-LT"/>
        </w:rPr>
        <w:t>. Manytina, kad abiejų šalių sutarimu preliminariosios sutarties termino pratęsimas nėra pagrindas kvestionuoti pasitikėjimo intereso sukūrimo.  Vokietijos teisėje yra būtina, kad kita šalis tikėtų, jog sutarties sudarymas yra tikras, apibrėžtas</w:t>
      </w:r>
      <w:r w:rsidRPr="00281F35">
        <w:rPr>
          <w:rStyle w:val="FootnoteReference"/>
          <w:lang w:val="lt-LT"/>
        </w:rPr>
        <w:footnoteReference w:id="195"/>
      </w:r>
      <w:r w:rsidRPr="00281F35">
        <w:rPr>
          <w:lang w:val="lt-LT"/>
        </w:rPr>
        <w:t>, o tikėjimas būtų p</w:t>
      </w:r>
      <w:r w:rsidR="00E05066">
        <w:rPr>
          <w:lang w:val="lt-LT"/>
        </w:rPr>
        <w:t>agrįstas tokiu priešingos šalies</w:t>
      </w:r>
      <w:r w:rsidRPr="00281F35">
        <w:rPr>
          <w:lang w:val="lt-LT"/>
        </w:rPr>
        <w:t xml:space="preserve"> elgesiu, kuris suteikia pasitikėjimą pagrindinės sutarties sudarymu </w:t>
      </w:r>
      <w:proofErr w:type="spellStart"/>
      <w:r w:rsidRPr="00281F35">
        <w:rPr>
          <w:lang w:val="lt-LT"/>
        </w:rPr>
        <w:t>ikisutartinių</w:t>
      </w:r>
      <w:proofErr w:type="spellEnd"/>
      <w:r w:rsidRPr="00281F35">
        <w:rPr>
          <w:lang w:val="lt-LT"/>
        </w:rPr>
        <w:t xml:space="preserve"> derybų pagrindu</w:t>
      </w:r>
      <w:r w:rsidRPr="00281F35">
        <w:rPr>
          <w:rStyle w:val="FootnoteReference"/>
          <w:lang w:val="lt-LT"/>
        </w:rPr>
        <w:footnoteReference w:id="196"/>
      </w:r>
      <w:r w:rsidRPr="00281F35">
        <w:rPr>
          <w:lang w:val="lt-LT"/>
        </w:rPr>
        <w:t xml:space="preserve">. </w:t>
      </w:r>
    </w:p>
    <w:p w:rsidR="00177D1A" w:rsidRPr="00281F35" w:rsidRDefault="00177D1A" w:rsidP="005723AF">
      <w:pPr>
        <w:spacing w:line="360" w:lineRule="auto"/>
        <w:ind w:firstLine="851"/>
        <w:jc w:val="both"/>
        <w:rPr>
          <w:lang w:val="lt-LT"/>
        </w:rPr>
      </w:pPr>
      <w:r w:rsidRPr="00281F35">
        <w:rPr>
          <w:lang w:val="lt-LT"/>
        </w:rPr>
        <w:t>Kaltė civilinėje teisėje suprantama kaip asmens elgesio neatitiktis objektyviems elgesio standartams, kai asmuo nesielgia taip, kaip būtų galima iš jo tikėtis</w:t>
      </w:r>
      <w:r w:rsidRPr="00281F35">
        <w:rPr>
          <w:rStyle w:val="FootnoteReference"/>
          <w:lang w:val="lt-LT"/>
        </w:rPr>
        <w:footnoteReference w:id="197"/>
      </w:r>
      <w:r w:rsidRPr="00281F35">
        <w:rPr>
          <w:lang w:val="lt-LT"/>
        </w:rPr>
        <w:t>. Graikijos CK 198 str. apibrėžia, kad šalis</w:t>
      </w:r>
      <w:r w:rsidR="00E05066">
        <w:rPr>
          <w:lang w:val="lt-LT"/>
        </w:rPr>
        <w:t>,</w:t>
      </w:r>
      <w:r w:rsidRPr="00281F35">
        <w:rPr>
          <w:lang w:val="lt-LT"/>
        </w:rPr>
        <w:t xml:space="preserve"> derybose dėl savo kaltės sukėlusi kitai šaliai žalą</w:t>
      </w:r>
      <w:r w:rsidR="00E05066">
        <w:rPr>
          <w:lang w:val="lt-LT"/>
        </w:rPr>
        <w:t>,</w:t>
      </w:r>
      <w:r w:rsidRPr="00281F35">
        <w:rPr>
          <w:lang w:val="lt-LT"/>
        </w:rPr>
        <w:t xml:space="preserve"> yra atsakinga už jos atlyginimą</w:t>
      </w:r>
      <w:r w:rsidR="00E05066">
        <w:rPr>
          <w:lang w:val="lt-LT"/>
        </w:rPr>
        <w:t>,</w:t>
      </w:r>
      <w:r w:rsidRPr="00281F35">
        <w:rPr>
          <w:lang w:val="lt-LT"/>
        </w:rPr>
        <w:t xml:space="preserve"> net jei sutartis nebuvo sudaryta</w:t>
      </w:r>
      <w:r w:rsidRPr="00281F35">
        <w:rPr>
          <w:rStyle w:val="FootnoteReference"/>
          <w:lang w:val="lt-LT"/>
        </w:rPr>
        <w:footnoteReference w:id="198"/>
      </w:r>
      <w:r w:rsidRPr="00281F35">
        <w:rPr>
          <w:lang w:val="lt-LT"/>
        </w:rPr>
        <w:t>. Yra laikomasi</w:t>
      </w:r>
      <w:r w:rsidR="00D34C05">
        <w:rPr>
          <w:lang w:val="lt-LT"/>
        </w:rPr>
        <w:t xml:space="preserve"> nuomonės</w:t>
      </w:r>
      <w:r w:rsidRPr="00281F35">
        <w:rPr>
          <w:lang w:val="lt-LT"/>
        </w:rPr>
        <w:t>, kad kaltės laipsnis</w:t>
      </w:r>
      <w:r w:rsidR="00E05066">
        <w:rPr>
          <w:lang w:val="lt-LT"/>
        </w:rPr>
        <w:t>,</w:t>
      </w:r>
      <w:r w:rsidRPr="00281F35">
        <w:rPr>
          <w:lang w:val="lt-LT"/>
        </w:rPr>
        <w:t xml:space="preserve"> reikalingas </w:t>
      </w:r>
      <w:proofErr w:type="spellStart"/>
      <w:r w:rsidRPr="00281F35">
        <w:rPr>
          <w:lang w:val="lt-LT"/>
        </w:rPr>
        <w:t>ikisutartinei</w:t>
      </w:r>
      <w:proofErr w:type="spellEnd"/>
      <w:r w:rsidRPr="00281F35">
        <w:rPr>
          <w:lang w:val="lt-LT"/>
        </w:rPr>
        <w:t xml:space="preserve"> atsakomybei</w:t>
      </w:r>
      <w:r w:rsidR="00E05066">
        <w:rPr>
          <w:lang w:val="lt-LT"/>
        </w:rPr>
        <w:t>,</w:t>
      </w:r>
      <w:r w:rsidRPr="00281F35">
        <w:rPr>
          <w:lang w:val="lt-LT"/>
        </w:rPr>
        <w:t xml:space="preserve"> turi būti analogiškas tam kaltės laipsniui, kuris reikalingas sutarčiai, dėl kurios vyksta derybos</w:t>
      </w:r>
      <w:r w:rsidRPr="00281F35">
        <w:rPr>
          <w:rStyle w:val="FootnoteReference"/>
          <w:lang w:val="lt-LT"/>
        </w:rPr>
        <w:footnoteReference w:id="199"/>
      </w:r>
      <w:r w:rsidRPr="00281F35">
        <w:rPr>
          <w:lang w:val="lt-LT"/>
        </w:rPr>
        <w:t>. Iš 2004 metų UNIDROIT komentaro nebuvo visiškai aišku, ar nesąžiningo pirkėjo veiksmai turi būti tyčiniai</w:t>
      </w:r>
      <w:r w:rsidR="00E05066">
        <w:rPr>
          <w:lang w:val="lt-LT"/>
        </w:rPr>
        <w:t>,</w:t>
      </w:r>
      <w:r w:rsidRPr="00281F35">
        <w:rPr>
          <w:lang w:val="lt-LT"/>
        </w:rPr>
        <w:t xml:space="preserve"> ar pakanka objektyvaus jo veiksmų rezultato</w:t>
      </w:r>
      <w:r w:rsidRPr="00281F35">
        <w:rPr>
          <w:rStyle w:val="FootnoteReference"/>
          <w:lang w:val="lt-LT"/>
        </w:rPr>
        <w:footnoteReference w:id="200"/>
      </w:r>
      <w:r w:rsidR="00E05066">
        <w:rPr>
          <w:lang w:val="lt-LT"/>
        </w:rPr>
        <w:t>.</w:t>
      </w:r>
      <w:r w:rsidRPr="00281F35">
        <w:rPr>
          <w:lang w:val="lt-LT"/>
        </w:rPr>
        <w:t xml:space="preserve"> </w:t>
      </w:r>
      <w:r w:rsidR="00E05066">
        <w:rPr>
          <w:lang w:val="lt-LT"/>
        </w:rPr>
        <w:t>N</w:t>
      </w:r>
      <w:r w:rsidRPr="00281F35">
        <w:rPr>
          <w:lang w:val="lt-LT"/>
        </w:rPr>
        <w:t>aujame komentare pasisakoma, kad</w:t>
      </w:r>
      <w:r w:rsidR="00E05066">
        <w:rPr>
          <w:lang w:val="lt-LT"/>
        </w:rPr>
        <w:t>,</w:t>
      </w:r>
      <w:r w:rsidRPr="00281F35">
        <w:rPr>
          <w:lang w:val="lt-LT"/>
        </w:rPr>
        <w:t xml:space="preserve"> jei šalys ne</w:t>
      </w:r>
      <w:r w:rsidR="00AE3366">
        <w:rPr>
          <w:lang w:val="lt-LT"/>
        </w:rPr>
        <w:t>susitaria kitaip, tai reikalaujamas</w:t>
      </w:r>
      <w:r w:rsidR="00E05066">
        <w:rPr>
          <w:lang w:val="lt-LT"/>
        </w:rPr>
        <w:t xml:space="preserve"> kaltės laipsnis</w:t>
      </w:r>
      <w:r w:rsidR="00AE3366">
        <w:rPr>
          <w:lang w:val="lt-LT"/>
        </w:rPr>
        <w:t xml:space="preserve"> turi būti</w:t>
      </w:r>
      <w:r w:rsidR="00E05066">
        <w:rPr>
          <w:lang w:val="lt-LT"/>
        </w:rPr>
        <w:t xml:space="preserve"> didesnis negu tik „neatsargumas</w:t>
      </w:r>
      <w:r w:rsidRPr="00281F35">
        <w:rPr>
          <w:lang w:val="lt-LT"/>
        </w:rPr>
        <w:t xml:space="preserve">“ ar </w:t>
      </w:r>
      <w:proofErr w:type="spellStart"/>
      <w:r w:rsidRPr="00D34C05">
        <w:rPr>
          <w:i/>
          <w:lang w:val="lt-LT"/>
        </w:rPr>
        <w:t>legerete</w:t>
      </w:r>
      <w:proofErr w:type="spellEnd"/>
      <w:r w:rsidRPr="00D34C05">
        <w:rPr>
          <w:i/>
          <w:lang w:val="lt-LT"/>
        </w:rPr>
        <w:t xml:space="preserve"> </w:t>
      </w:r>
      <w:proofErr w:type="spellStart"/>
      <w:r w:rsidRPr="00D34C05">
        <w:rPr>
          <w:i/>
          <w:lang w:val="lt-LT"/>
        </w:rPr>
        <w:t>blamable</w:t>
      </w:r>
      <w:proofErr w:type="spellEnd"/>
      <w:r w:rsidRPr="00281F35">
        <w:rPr>
          <w:rStyle w:val="FootnoteReference"/>
          <w:lang w:val="lt-LT"/>
        </w:rPr>
        <w:footnoteReference w:id="201"/>
      </w:r>
      <w:r w:rsidRPr="00281F35">
        <w:rPr>
          <w:lang w:val="lt-LT"/>
        </w:rPr>
        <w:t xml:space="preserve">, tokia pozicija gali būti grindžiama tuo, kad 2.1.15 str. vartojama sąvoka  </w:t>
      </w:r>
      <w:r w:rsidRPr="00E05066">
        <w:rPr>
          <w:i/>
          <w:lang w:val="lt-LT"/>
        </w:rPr>
        <w:t>nesąžiningai</w:t>
      </w:r>
      <w:r w:rsidR="00E05066" w:rsidRPr="00E05066">
        <w:rPr>
          <w:i/>
          <w:lang w:val="lt-LT"/>
        </w:rPr>
        <w:t xml:space="preserve"> </w:t>
      </w:r>
      <w:r w:rsidRPr="00E05066">
        <w:rPr>
          <w:i/>
          <w:lang w:val="lt-LT"/>
        </w:rPr>
        <w:t>(</w:t>
      </w:r>
      <w:proofErr w:type="spellStart"/>
      <w:r w:rsidRPr="00E05066">
        <w:rPr>
          <w:i/>
          <w:lang w:val="lt-LT"/>
        </w:rPr>
        <w:t>bad</w:t>
      </w:r>
      <w:proofErr w:type="spellEnd"/>
      <w:r w:rsidRPr="00E05066">
        <w:rPr>
          <w:i/>
          <w:lang w:val="lt-LT"/>
        </w:rPr>
        <w:t xml:space="preserve"> </w:t>
      </w:r>
      <w:proofErr w:type="spellStart"/>
      <w:r w:rsidRPr="00E05066">
        <w:rPr>
          <w:i/>
          <w:lang w:val="lt-LT"/>
        </w:rPr>
        <w:t>faith</w:t>
      </w:r>
      <w:proofErr w:type="spellEnd"/>
      <w:r w:rsidRPr="00281F35">
        <w:rPr>
          <w:lang w:val="lt-LT"/>
        </w:rPr>
        <w:t>), kuri stipriai siejasi su moraliniu standartu kaip „</w:t>
      </w:r>
      <w:proofErr w:type="spellStart"/>
      <w:r w:rsidRPr="00AE3366">
        <w:rPr>
          <w:i/>
          <w:lang w:val="lt-LT"/>
        </w:rPr>
        <w:t>bad</w:t>
      </w:r>
      <w:proofErr w:type="spellEnd"/>
      <w:r w:rsidRPr="00281F35">
        <w:rPr>
          <w:lang w:val="lt-LT"/>
        </w:rPr>
        <w:t>“, reikalauja didesnio kaltės laipsnio. Lietuvoje kaltės formai nėra keliami tokie reikalavimai, atsakomybei kilti užtenka įrodyti, kad asmuo konkrečiomis aplinkybėmis nėra tiek apdairus ir rūpestingas, kad atitiktų objektyvų protingo asmens elgesio standartą</w:t>
      </w:r>
      <w:r w:rsidR="00E05066">
        <w:rPr>
          <w:lang w:val="lt-LT"/>
        </w:rPr>
        <w:t xml:space="preserve"> </w:t>
      </w:r>
      <w:r w:rsidRPr="00281F35">
        <w:rPr>
          <w:lang w:val="lt-LT"/>
        </w:rPr>
        <w:t xml:space="preserve">(lot. </w:t>
      </w:r>
      <w:proofErr w:type="spellStart"/>
      <w:r w:rsidRPr="00281F35">
        <w:rPr>
          <w:i/>
          <w:lang w:val="lt-LT"/>
        </w:rPr>
        <w:t>bonus</w:t>
      </w:r>
      <w:proofErr w:type="spellEnd"/>
      <w:r w:rsidRPr="00281F35">
        <w:rPr>
          <w:i/>
          <w:lang w:val="lt-LT"/>
        </w:rPr>
        <w:t xml:space="preserve"> </w:t>
      </w:r>
      <w:proofErr w:type="spellStart"/>
      <w:r w:rsidRPr="00281F35">
        <w:rPr>
          <w:i/>
          <w:lang w:val="lt-LT"/>
        </w:rPr>
        <w:t>pater</w:t>
      </w:r>
      <w:proofErr w:type="spellEnd"/>
      <w:r w:rsidRPr="00281F35">
        <w:rPr>
          <w:i/>
          <w:lang w:val="lt-LT"/>
        </w:rPr>
        <w:t xml:space="preserve"> </w:t>
      </w:r>
      <w:proofErr w:type="spellStart"/>
      <w:r w:rsidRPr="00281F35">
        <w:rPr>
          <w:i/>
          <w:lang w:val="lt-LT"/>
        </w:rPr>
        <w:t>familias</w:t>
      </w:r>
      <w:proofErr w:type="spellEnd"/>
      <w:r w:rsidRPr="00281F35">
        <w:rPr>
          <w:lang w:val="lt-LT"/>
        </w:rPr>
        <w:t>). LAT 3K-3-483/2008 byloje</w:t>
      </w:r>
      <w:r w:rsidR="00E05066">
        <w:rPr>
          <w:lang w:val="lt-LT"/>
        </w:rPr>
        <w:t>,</w:t>
      </w:r>
      <w:r w:rsidRPr="00281F35">
        <w:rPr>
          <w:lang w:val="lt-LT"/>
        </w:rPr>
        <w:t xml:space="preserve"> pagrįsdamas asmens kaltę</w:t>
      </w:r>
      <w:r w:rsidR="00E05066">
        <w:rPr>
          <w:lang w:val="lt-LT"/>
        </w:rPr>
        <w:t>,</w:t>
      </w:r>
      <w:r w:rsidRPr="00281F35">
        <w:rPr>
          <w:lang w:val="lt-LT"/>
        </w:rPr>
        <w:t xml:space="preserve"> pasisakė, kad atsakovai, sudarydami su ieškovu preliminariąją sutartį ir nustatydami žemės sklypo pardavimo terminą, kai dar nebuvo žinomi žemės sklypo atidalijimo apskrities viršininko administracijoje terminai i</w:t>
      </w:r>
      <w:r w:rsidR="00E05066">
        <w:rPr>
          <w:lang w:val="lt-LT"/>
        </w:rPr>
        <w:t xml:space="preserve">r neprognozuojami rezultatai, </w:t>
      </w:r>
      <w:r w:rsidRPr="00281F35">
        <w:rPr>
          <w:lang w:val="lt-LT"/>
        </w:rPr>
        <w:t>savo įsipareigojimų prieš ieškovą vykdymo metu nebuvo pakankamai atidūs ir rūpestingi, todėl kolegija sutinka su apeliacinės instanci</w:t>
      </w:r>
      <w:r w:rsidR="00E05066">
        <w:rPr>
          <w:lang w:val="lt-LT"/>
        </w:rPr>
        <w:t>jos teismo išvada, konstatuojančią</w:t>
      </w:r>
      <w:r w:rsidRPr="00281F35">
        <w:rPr>
          <w:lang w:val="lt-LT"/>
        </w:rPr>
        <w:t xml:space="preserve"> atsakovų kaltę dėl 2004 m. liepos 2 d. preliminariosios sutarties neįvykdymo</w:t>
      </w:r>
      <w:r w:rsidRPr="00281F35">
        <w:rPr>
          <w:rStyle w:val="FootnoteReference"/>
          <w:lang w:val="lt-LT"/>
        </w:rPr>
        <w:footnoteReference w:id="202"/>
      </w:r>
      <w:r w:rsidRPr="00281F35">
        <w:rPr>
          <w:lang w:val="lt-LT"/>
        </w:rPr>
        <w:t xml:space="preserve">. Vėlesnėje byloje teismas nustatė, kad pagrindinė </w:t>
      </w:r>
      <w:r w:rsidRPr="00281F35">
        <w:rPr>
          <w:lang w:val="lt-LT"/>
        </w:rPr>
        <w:lastRenderedPageBreak/>
        <w:t>sutartis nebuvo sudaryta dėl ieškovo kaltės, nes jis nesikreipė į kitas kredito įstaigas dėl kredito gavimo</w:t>
      </w:r>
      <w:r w:rsidR="00E05066">
        <w:rPr>
          <w:lang w:val="lt-LT"/>
        </w:rPr>
        <w:t xml:space="preserve"> </w:t>
      </w:r>
      <w:r w:rsidRPr="00281F35">
        <w:rPr>
          <w:lang w:val="lt-LT"/>
        </w:rPr>
        <w:t>(jis</w:t>
      </w:r>
      <w:r w:rsidR="00E05066">
        <w:rPr>
          <w:lang w:val="lt-LT"/>
        </w:rPr>
        <w:t>,</w:t>
      </w:r>
      <w:r w:rsidRPr="00281F35">
        <w:rPr>
          <w:lang w:val="lt-LT"/>
        </w:rPr>
        <w:t xml:space="preserve"> remdamasis vienintelės kredito įstaigos neigiamu atsakymu</w:t>
      </w:r>
      <w:r w:rsidR="00E05066">
        <w:rPr>
          <w:lang w:val="lt-LT"/>
        </w:rPr>
        <w:t>,</w:t>
      </w:r>
      <w:r w:rsidRPr="00281F35">
        <w:rPr>
          <w:lang w:val="lt-LT"/>
        </w:rPr>
        <w:t xml:space="preserve"> n</w:t>
      </w:r>
      <w:r w:rsidR="00E05066">
        <w:rPr>
          <w:lang w:val="lt-LT"/>
        </w:rPr>
        <w:t>utraukė preliminariąją sutartį –</w:t>
      </w:r>
      <w:r w:rsidRPr="00281F35">
        <w:rPr>
          <w:lang w:val="lt-LT"/>
        </w:rPr>
        <w:t xml:space="preserve"> aut. past.), nesielgė rūpestingai ir aktyviai, kad būtų įvykdyti </w:t>
      </w:r>
      <w:proofErr w:type="spellStart"/>
      <w:r w:rsidRPr="00281F35">
        <w:rPr>
          <w:lang w:val="lt-LT"/>
        </w:rPr>
        <w:t>ikisutartiniai</w:t>
      </w:r>
      <w:proofErr w:type="spellEnd"/>
      <w:r w:rsidRPr="00281F35">
        <w:rPr>
          <w:lang w:val="lt-LT"/>
        </w:rPr>
        <w:t xml:space="preserve"> įsipareigojimai</w:t>
      </w:r>
      <w:r w:rsidRPr="00281F35">
        <w:rPr>
          <w:rStyle w:val="FootnoteReference"/>
          <w:lang w:val="lt-LT"/>
        </w:rPr>
        <w:footnoteReference w:id="203"/>
      </w:r>
      <w:r w:rsidRPr="00281F35">
        <w:rPr>
          <w:lang w:val="lt-LT"/>
        </w:rPr>
        <w:t>.</w:t>
      </w:r>
    </w:p>
    <w:p w:rsidR="00177D1A" w:rsidRPr="00281F35" w:rsidRDefault="00177D1A" w:rsidP="005723AF">
      <w:pPr>
        <w:spacing w:line="360" w:lineRule="auto"/>
        <w:ind w:firstLine="851"/>
        <w:jc w:val="both"/>
        <w:rPr>
          <w:lang w:val="lt-LT"/>
        </w:rPr>
      </w:pPr>
      <w:r w:rsidRPr="00281F35">
        <w:rPr>
          <w:lang w:val="lt-LT"/>
        </w:rPr>
        <w:t>Preliminariosios sutarties neįvykdymo atveju yra vertinama ne tik</w:t>
      </w:r>
      <w:r w:rsidR="00E05066">
        <w:rPr>
          <w:lang w:val="lt-LT"/>
        </w:rPr>
        <w:t xml:space="preserve"> kaltė vienos šalies</w:t>
      </w:r>
      <w:r w:rsidRPr="00281F35">
        <w:rPr>
          <w:lang w:val="lt-LT"/>
        </w:rPr>
        <w:t>, kuri vengė ar atsisakė sudaryti pagrindinę sutartį, bet ir kitos, nuostolius patiriančios šalies, veiksmai, t.</w:t>
      </w:r>
      <w:r w:rsidR="00E05066">
        <w:rPr>
          <w:lang w:val="lt-LT"/>
        </w:rPr>
        <w:t xml:space="preserve"> </w:t>
      </w:r>
      <w:r w:rsidRPr="00281F35">
        <w:rPr>
          <w:lang w:val="lt-LT"/>
        </w:rPr>
        <w:t>y. ar ji buvo pakankamai atidi, rūpestinga, ar galėjo numatyti galimas pasekmes, jei nebūtų sudaryta pagrindinė sutartis</w:t>
      </w:r>
      <w:r w:rsidRPr="00281F35">
        <w:rPr>
          <w:rStyle w:val="FootnoteReference"/>
          <w:lang w:val="lt-LT"/>
        </w:rPr>
        <w:footnoteReference w:id="204"/>
      </w:r>
      <w:r w:rsidRPr="00281F35">
        <w:rPr>
          <w:lang w:val="lt-LT"/>
        </w:rPr>
        <w:t>. Atkreiptinas dėmesys, kad preliminariosios sutarties</w:t>
      </w:r>
      <w:r w:rsidR="00E05066">
        <w:rPr>
          <w:lang w:val="lt-LT"/>
        </w:rPr>
        <w:t xml:space="preserve"> šalys turi prisiimti riziką, kad</w:t>
      </w:r>
      <w:r w:rsidRPr="00281F35">
        <w:rPr>
          <w:lang w:val="lt-LT"/>
        </w:rPr>
        <w:t xml:space="preserve"> pagrindinė sutartis gali būti ir nesudaryta, nes tai gali lemti įvairios aplinkybės, todėl privalo veikti apdairiai, kad išvengtų neigiamų padarinių</w:t>
      </w:r>
      <w:r w:rsidRPr="00281F35">
        <w:rPr>
          <w:rStyle w:val="FootnoteReference"/>
          <w:lang w:val="lt-LT"/>
        </w:rPr>
        <w:footnoteReference w:id="205"/>
      </w:r>
      <w:r w:rsidRPr="00281F35">
        <w:rPr>
          <w:lang w:val="lt-LT"/>
        </w:rPr>
        <w:t>. Paminėtina, kad kitos šalies kaltė yra pagrindas sumažinti preliminariosios sutarties įsipareigojimų nevykdžiusios šalies atsakomybę arba nuo jos visiškai atleisti</w:t>
      </w:r>
      <w:r w:rsidR="00E05066">
        <w:rPr>
          <w:lang w:val="lt-LT"/>
        </w:rPr>
        <w:t xml:space="preserve"> </w:t>
      </w:r>
      <w:r w:rsidRPr="00281F35">
        <w:rPr>
          <w:lang w:val="lt-LT"/>
        </w:rPr>
        <w:t>(CK 6.248 str. 4</w:t>
      </w:r>
      <w:r w:rsidR="00E05066">
        <w:rPr>
          <w:lang w:val="lt-LT"/>
        </w:rPr>
        <w:t xml:space="preserve"> </w:t>
      </w:r>
      <w:r w:rsidRPr="00281F35">
        <w:rPr>
          <w:lang w:val="lt-LT"/>
        </w:rPr>
        <w:t>d). Lietuvos teisės praktikoje pripažįstama, kad nukentėjusioji šalis turi elgtis apdairiai ir rūpestingai, imtis protingų priemonių žalai sumažinti ir išvengti nuostolių padidėjimo</w:t>
      </w:r>
      <w:r w:rsidR="00E05066">
        <w:rPr>
          <w:lang w:val="lt-LT"/>
        </w:rPr>
        <w:t xml:space="preserve"> </w:t>
      </w:r>
      <w:r w:rsidR="00AE3366">
        <w:rPr>
          <w:lang w:val="lt-LT"/>
        </w:rPr>
        <w:t>(</w:t>
      </w:r>
      <w:r w:rsidRPr="00281F35">
        <w:rPr>
          <w:lang w:val="lt-LT"/>
        </w:rPr>
        <w:t>pvz.: neturi ilgai delsti įsigyti kitą žemės sklypą, kai kainos nekilnojamojo turto rinkoje sparčiai kyla</w:t>
      </w:r>
      <w:r w:rsidRPr="00281F35">
        <w:rPr>
          <w:rStyle w:val="FootnoteReference"/>
          <w:lang w:val="lt-LT"/>
        </w:rPr>
        <w:footnoteReference w:id="206"/>
      </w:r>
      <w:r w:rsidRPr="00281F35">
        <w:rPr>
          <w:lang w:val="lt-LT"/>
        </w:rPr>
        <w:t>, neturi 8 mėn. po preliminariosios sutarties neįvykdymo derėtis su kaltąja šalimi ir neieškoti kito pirkėjo</w:t>
      </w:r>
      <w:r w:rsidRPr="00281F35">
        <w:rPr>
          <w:rStyle w:val="FootnoteReference"/>
          <w:lang w:val="lt-LT"/>
        </w:rPr>
        <w:footnoteReference w:id="207"/>
      </w:r>
      <w:r w:rsidRPr="00281F35">
        <w:rPr>
          <w:lang w:val="lt-LT"/>
        </w:rPr>
        <w:t>). Kai dėl žalos atsiradimo kaltos abi šalys, atsiranda mišri kaltė. Esant mišriai kaltei</w:t>
      </w:r>
      <w:r w:rsidR="00E05066">
        <w:rPr>
          <w:lang w:val="lt-LT"/>
        </w:rPr>
        <w:t>, palyginami ir įvertinami</w:t>
      </w:r>
      <w:r w:rsidRPr="00281F35">
        <w:rPr>
          <w:lang w:val="lt-LT"/>
        </w:rPr>
        <w:t xml:space="preserve"> kiekvienos šalies konkretūs kalti veiksmai ir kiti faktai. Atsižvelgiant į šalių kaltės santykį</w:t>
      </w:r>
      <w:r w:rsidR="001563A3">
        <w:rPr>
          <w:lang w:val="lt-LT"/>
        </w:rPr>
        <w:t>,</w:t>
      </w:r>
      <w:r w:rsidRPr="00281F35">
        <w:rPr>
          <w:lang w:val="lt-LT"/>
        </w:rPr>
        <w:t xml:space="preserve"> nustatomas atsakomybės dydis</w:t>
      </w:r>
      <w:r w:rsidRPr="00281F35">
        <w:rPr>
          <w:rStyle w:val="FootnoteReference"/>
          <w:lang w:val="lt-LT"/>
        </w:rPr>
        <w:footnoteReference w:id="208"/>
      </w:r>
      <w:r w:rsidRPr="00281F35">
        <w:rPr>
          <w:lang w:val="lt-LT"/>
        </w:rPr>
        <w:t>. Teisės doktrinoje vienareikšmiškai pripažįstama, kad</w:t>
      </w:r>
      <w:r w:rsidR="001563A3">
        <w:rPr>
          <w:lang w:val="lt-LT"/>
        </w:rPr>
        <w:t>,</w:t>
      </w:r>
      <w:r w:rsidRPr="00281F35">
        <w:rPr>
          <w:lang w:val="lt-LT"/>
        </w:rPr>
        <w:t xml:space="preserve"> jei atsisakoma sudaryti pagrindinę sutartį dėl kitos šalies kaltės, tarkim</w:t>
      </w:r>
      <w:r w:rsidR="001563A3">
        <w:rPr>
          <w:lang w:val="lt-LT"/>
        </w:rPr>
        <w:t>,</w:t>
      </w:r>
      <w:r w:rsidRPr="00281F35">
        <w:rPr>
          <w:lang w:val="lt-LT"/>
        </w:rPr>
        <w:t xml:space="preserve"> sudarant preliminariąją sutartį buvo pateikta neteisinga informacija, tai nėra pagrindo kalbėti apie šalies, dėl to atsisakiusios sudaryti pagrindinę sutartį</w:t>
      </w:r>
      <w:r w:rsidR="001563A3">
        <w:rPr>
          <w:lang w:val="lt-LT"/>
        </w:rPr>
        <w:t>,</w:t>
      </w:r>
      <w:r w:rsidRPr="00281F35">
        <w:rPr>
          <w:lang w:val="lt-LT"/>
        </w:rPr>
        <w:t xml:space="preserve"> kaltę</w:t>
      </w:r>
      <w:r w:rsidRPr="00281F35">
        <w:rPr>
          <w:rStyle w:val="FootnoteReference"/>
          <w:lang w:val="lt-LT"/>
        </w:rPr>
        <w:footnoteReference w:id="209"/>
      </w:r>
      <w:r w:rsidRPr="00281F35">
        <w:rPr>
          <w:lang w:val="lt-LT"/>
        </w:rPr>
        <w:t xml:space="preserve"> arba jei preliminarioji sutartis buvo nutraukta </w:t>
      </w:r>
      <w:r w:rsidRPr="00281F35">
        <w:rPr>
          <w:lang w:val="lt-LT"/>
        </w:rPr>
        <w:lastRenderedPageBreak/>
        <w:t>atsakovei iš esmės pažeidus sutartį, tai nėra pagrindo pripažinti, kad sudaryti pagrindinę sutartį ieškovė atsisakė nepagrįstai</w:t>
      </w:r>
      <w:r w:rsidRPr="00281F35">
        <w:rPr>
          <w:rStyle w:val="FootnoteReference"/>
          <w:lang w:val="lt-LT"/>
        </w:rPr>
        <w:footnoteReference w:id="210"/>
      </w:r>
      <w:r w:rsidRPr="00281F35">
        <w:rPr>
          <w:lang w:val="lt-LT"/>
        </w:rPr>
        <w:t xml:space="preserve">. </w:t>
      </w:r>
    </w:p>
    <w:p w:rsidR="00177D1A" w:rsidRPr="00281F35" w:rsidRDefault="00177D1A" w:rsidP="005723AF">
      <w:pPr>
        <w:spacing w:line="360" w:lineRule="auto"/>
        <w:ind w:firstLine="851"/>
        <w:jc w:val="both"/>
        <w:rPr>
          <w:rFonts w:eastAsia="Calibri"/>
          <w:lang w:val="lt-LT"/>
        </w:rPr>
      </w:pPr>
      <w:r w:rsidRPr="00281F35">
        <w:rPr>
          <w:lang w:val="lt-LT"/>
        </w:rPr>
        <w:t>Kiekvienu atveju, kai civilinė atsakomybė reiškia nuostolių atlyginimą, ypač svarbią reikšmę turi teisingas vienos iš atsakomybės sąlygų, t.</w:t>
      </w:r>
      <w:r w:rsidR="001563A3">
        <w:rPr>
          <w:lang w:val="lt-LT"/>
        </w:rPr>
        <w:t xml:space="preserve"> </w:t>
      </w:r>
      <w:r w:rsidRPr="00281F35">
        <w:rPr>
          <w:lang w:val="lt-LT"/>
        </w:rPr>
        <w:t>y. priežastinio ryšio, nustatymas. Gali būti atlyginami tik tie nuostoliai, kurie pagal tų nuostolių, taip pat civilinės atsakomybės prigimtį yra prievolę pažeidusio asmens veiksmų ar neveikimo padarinys, t.</w:t>
      </w:r>
      <w:r w:rsidR="001563A3">
        <w:rPr>
          <w:lang w:val="lt-LT"/>
        </w:rPr>
        <w:t xml:space="preserve"> </w:t>
      </w:r>
      <w:r w:rsidRPr="00281F35">
        <w:rPr>
          <w:lang w:val="lt-LT"/>
        </w:rPr>
        <w:t>y. kurių atsiradimo konkrečiu atveju pakankama priežastis buvo būtent šio asmens elgesys</w:t>
      </w:r>
      <w:r w:rsidRPr="00281F35">
        <w:rPr>
          <w:rStyle w:val="FootnoteReference"/>
          <w:lang w:val="lt-LT"/>
        </w:rPr>
        <w:footnoteReference w:id="211"/>
      </w:r>
      <w:r w:rsidRPr="00281F35">
        <w:rPr>
          <w:lang w:val="lt-LT"/>
        </w:rPr>
        <w:t xml:space="preserve">. Priežastinio ryšio nustatymas yra svarbus, siekiant teisingai įvertinti taikomos </w:t>
      </w:r>
      <w:proofErr w:type="spellStart"/>
      <w:r w:rsidRPr="00281F35">
        <w:rPr>
          <w:lang w:val="lt-LT"/>
        </w:rPr>
        <w:t>ikisutartinės</w:t>
      </w:r>
      <w:proofErr w:type="spellEnd"/>
      <w:r w:rsidRPr="00281F35">
        <w:rPr>
          <w:lang w:val="lt-LT"/>
        </w:rPr>
        <w:t xml:space="preserve"> atsakomybės ribas, nepagrįstai jos neišplėsti. CK 6. 247 str. įtvirtintas priežastinio ryšio apibūdinimas teisės doktrinoje vadinamas „lanksčiu“ priežastiniu ryšiu</w:t>
      </w:r>
      <w:r w:rsidRPr="00281F35">
        <w:rPr>
          <w:rStyle w:val="FootnoteReference"/>
          <w:lang w:val="lt-LT"/>
        </w:rPr>
        <w:footnoteReference w:id="212"/>
      </w:r>
      <w:r w:rsidRPr="00281F35">
        <w:rPr>
          <w:lang w:val="lt-LT"/>
        </w:rPr>
        <w:t>. Nesąžiningos šalies elgesys gali būti ne vienintelė nuostolių atsiradimo priežastis, tačiau teismai</w:t>
      </w:r>
      <w:r w:rsidR="001563A3">
        <w:rPr>
          <w:lang w:val="lt-LT"/>
        </w:rPr>
        <w:t>,</w:t>
      </w:r>
      <w:r w:rsidRPr="00281F35">
        <w:rPr>
          <w:lang w:val="lt-LT"/>
        </w:rPr>
        <w:t xml:space="preserve"> įvertinę visas bylos aplinkybes</w:t>
      </w:r>
      <w:r w:rsidR="001563A3">
        <w:rPr>
          <w:lang w:val="lt-LT"/>
        </w:rPr>
        <w:t>,</w:t>
      </w:r>
      <w:r w:rsidRPr="00281F35">
        <w:rPr>
          <w:lang w:val="lt-LT"/>
        </w:rPr>
        <w:t xml:space="preserve"> turi nustatyti, kad pasitikėjimą sugriovusios šalies veikimas (neveikimas) buvo pakankama priežastis nuostoliams kilti. Teismų pripažįstamas ir kai kuriose vakarų valstybėse propaguojamas priežastinio ryšio nustatymo etapų skirstymas į faktinio priežastinio ryšio ir teisinio priežastinio ryšio nustatymą. Nustatant faktinį priežastinį ryšį, vertinama, ar žala būtų atsiradusi, jeigu nebūtų buvę atlikta neteisėtų veiksmų, t.</w:t>
      </w:r>
      <w:r w:rsidR="001563A3">
        <w:rPr>
          <w:lang w:val="lt-LT"/>
        </w:rPr>
        <w:t xml:space="preserve"> </w:t>
      </w:r>
      <w:r w:rsidRPr="00281F35">
        <w:rPr>
          <w:lang w:val="lt-LT"/>
        </w:rPr>
        <w:t xml:space="preserve">y. ar neteisėti veiksmai yra </w:t>
      </w:r>
      <w:proofErr w:type="spellStart"/>
      <w:r w:rsidRPr="00281F35">
        <w:rPr>
          <w:lang w:val="lt-LT"/>
        </w:rPr>
        <w:t>ekvivalentė</w:t>
      </w:r>
      <w:proofErr w:type="spellEnd"/>
      <w:r w:rsidRPr="00281F35">
        <w:rPr>
          <w:lang w:val="lt-LT"/>
        </w:rPr>
        <w:t xml:space="preserve"> žalos atsiradimo priežastis</w:t>
      </w:r>
      <w:r w:rsidRPr="00281F35">
        <w:rPr>
          <w:rStyle w:val="FootnoteReference"/>
          <w:lang w:val="lt-LT"/>
        </w:rPr>
        <w:footnoteReference w:id="213"/>
      </w:r>
      <w:r w:rsidRPr="00281F35">
        <w:rPr>
          <w:lang w:val="lt-LT"/>
        </w:rPr>
        <w:t xml:space="preserve">. </w:t>
      </w:r>
      <w:r w:rsidR="001563A3">
        <w:rPr>
          <w:lang w:val="lt-LT"/>
        </w:rPr>
        <w:t>Taigi t</w:t>
      </w:r>
      <w:r w:rsidRPr="00281F35">
        <w:rPr>
          <w:lang w:val="lt-LT"/>
        </w:rPr>
        <w:t xml:space="preserve">aikoma </w:t>
      </w:r>
      <w:proofErr w:type="spellStart"/>
      <w:r w:rsidRPr="00281F35">
        <w:rPr>
          <w:i/>
          <w:lang w:val="lt-LT"/>
        </w:rPr>
        <w:t>conditio</w:t>
      </w:r>
      <w:proofErr w:type="spellEnd"/>
      <w:r w:rsidRPr="00281F35">
        <w:rPr>
          <w:i/>
          <w:lang w:val="lt-LT"/>
        </w:rPr>
        <w:t xml:space="preserve"> </w:t>
      </w:r>
      <w:proofErr w:type="spellStart"/>
      <w:r w:rsidRPr="00281F35">
        <w:rPr>
          <w:i/>
          <w:lang w:val="lt-LT"/>
        </w:rPr>
        <w:t>sine</w:t>
      </w:r>
      <w:proofErr w:type="spellEnd"/>
      <w:r w:rsidRPr="00281F35">
        <w:rPr>
          <w:i/>
          <w:lang w:val="lt-LT"/>
        </w:rPr>
        <w:t xml:space="preserve"> </w:t>
      </w:r>
      <w:proofErr w:type="spellStart"/>
      <w:r w:rsidRPr="00281F35">
        <w:rPr>
          <w:i/>
          <w:lang w:val="lt-LT"/>
        </w:rPr>
        <w:t>qua</w:t>
      </w:r>
      <w:proofErr w:type="spellEnd"/>
      <w:r w:rsidRPr="00281F35">
        <w:rPr>
          <w:i/>
          <w:lang w:val="lt-LT"/>
        </w:rPr>
        <w:t xml:space="preserve"> </w:t>
      </w:r>
      <w:proofErr w:type="spellStart"/>
      <w:r w:rsidRPr="00281F35">
        <w:rPr>
          <w:i/>
          <w:lang w:val="lt-LT"/>
        </w:rPr>
        <w:t>non</w:t>
      </w:r>
      <w:proofErr w:type="spellEnd"/>
      <w:r w:rsidRPr="00281F35">
        <w:rPr>
          <w:lang w:val="lt-LT"/>
        </w:rPr>
        <w:t xml:space="preserve"> taisyklė. Jeigu būtų apsiribota tik faktinio p</w:t>
      </w:r>
      <w:r w:rsidR="001563A3">
        <w:rPr>
          <w:lang w:val="lt-LT"/>
        </w:rPr>
        <w:t>riežastinio ryšio nustatymu,</w:t>
      </w:r>
      <w:r w:rsidRPr="00281F35">
        <w:rPr>
          <w:lang w:val="lt-LT"/>
        </w:rPr>
        <w:t xml:space="preserve"> civilinės atsakomybės ribos būtų pernelyg išplėstos</w:t>
      </w:r>
      <w:r w:rsidRPr="00281F35">
        <w:rPr>
          <w:rStyle w:val="FootnoteReference"/>
          <w:lang w:val="lt-LT"/>
        </w:rPr>
        <w:footnoteReference w:id="214"/>
      </w:r>
      <w:r w:rsidRPr="00281F35">
        <w:rPr>
          <w:lang w:val="lt-LT"/>
        </w:rPr>
        <w:t>. Todėl taikomas antrasis etapas</w:t>
      </w:r>
      <w:r w:rsidR="001563A3">
        <w:rPr>
          <w:lang w:val="lt-LT"/>
        </w:rPr>
        <w:t xml:space="preserve">, </w:t>
      </w:r>
      <w:r w:rsidRPr="00281F35">
        <w:rPr>
          <w:lang w:val="lt-LT"/>
        </w:rPr>
        <w:t>kurio metu siekiama nustatyti</w:t>
      </w:r>
      <w:r w:rsidR="001563A3">
        <w:rPr>
          <w:lang w:val="lt-LT"/>
        </w:rPr>
        <w:t>,</w:t>
      </w:r>
      <w:r w:rsidRPr="00281F35">
        <w:rPr>
          <w:lang w:val="lt-LT"/>
        </w:rPr>
        <w:t xml:space="preserve"> ar teisiniai padariniai nėra pernelyg nutolę nuo nesąžiningos šalies neteisėtų veiksmų. Vienoje iš teismo bylų buvo susidariusi situacija, kad preliminarioji pastato </w:t>
      </w:r>
      <w:r w:rsidR="001563A3">
        <w:rPr>
          <w:lang w:val="lt-LT"/>
        </w:rPr>
        <w:t>pirkimo–</w:t>
      </w:r>
      <w:r w:rsidRPr="00281F35">
        <w:rPr>
          <w:lang w:val="lt-LT"/>
        </w:rPr>
        <w:t>pardavimo sutartis buvo neįvykdyta, nebu</w:t>
      </w:r>
      <w:r w:rsidR="001563A3">
        <w:rPr>
          <w:lang w:val="lt-LT"/>
        </w:rPr>
        <w:t>vo sudaryta pagrindinė pirkimo–</w:t>
      </w:r>
      <w:r w:rsidRPr="00281F35">
        <w:rPr>
          <w:lang w:val="lt-LT"/>
        </w:rPr>
        <w:t>pardavimo sutartis, o atsakovas negalėjo įvykdyti savo įsipare</w:t>
      </w:r>
      <w:r w:rsidR="001563A3">
        <w:rPr>
          <w:lang w:val="lt-LT"/>
        </w:rPr>
        <w:t>igojimų parduoti traktorių UAB „</w:t>
      </w:r>
      <w:r w:rsidRPr="00281F35">
        <w:rPr>
          <w:lang w:val="lt-LT"/>
        </w:rPr>
        <w:t>Lazdijų butų ūkis“, kadangi jis planavo finansavimą šiam sand</w:t>
      </w:r>
      <w:r w:rsidR="00F678D7">
        <w:rPr>
          <w:lang w:val="lt-LT"/>
        </w:rPr>
        <w:t>oriui gauti iš pastato pirkimo-</w:t>
      </w:r>
      <w:r w:rsidRPr="00281F35">
        <w:rPr>
          <w:lang w:val="lt-LT"/>
        </w:rPr>
        <w:t xml:space="preserve">pardavimo sutarties. Dėl pastarųjų įsipareigojimų neįvykdymo atsakovas </w:t>
      </w:r>
      <w:r w:rsidR="001563A3" w:rsidRPr="00281F35">
        <w:rPr>
          <w:lang w:val="lt-LT"/>
        </w:rPr>
        <w:t xml:space="preserve">turėjo </w:t>
      </w:r>
      <w:r w:rsidR="001563A3">
        <w:rPr>
          <w:lang w:val="lt-LT"/>
        </w:rPr>
        <w:t>sumokėti UAB</w:t>
      </w:r>
      <w:r w:rsidRPr="00281F35">
        <w:rPr>
          <w:lang w:val="lt-LT"/>
        </w:rPr>
        <w:t xml:space="preserve"> </w:t>
      </w:r>
      <w:r w:rsidR="001563A3">
        <w:rPr>
          <w:lang w:val="lt-LT"/>
        </w:rPr>
        <w:t>„</w:t>
      </w:r>
      <w:r w:rsidRPr="00281F35">
        <w:rPr>
          <w:lang w:val="lt-LT"/>
        </w:rPr>
        <w:t>Lazdijų butų ūkis“ baudą, kurią šioje byloje šalis vertina kaip nuostolius, kuriuos turėtų atlygint</w:t>
      </w:r>
      <w:r w:rsidR="001563A3">
        <w:rPr>
          <w:lang w:val="lt-LT"/>
        </w:rPr>
        <w:t>i ieškovė. Teismas pasisakė, kad</w:t>
      </w:r>
      <w:r w:rsidRPr="00281F35">
        <w:rPr>
          <w:lang w:val="lt-LT"/>
        </w:rPr>
        <w:t xml:space="preserve"> n</w:t>
      </w:r>
      <w:r w:rsidRPr="00281F35">
        <w:rPr>
          <w:rFonts w:eastAsia="Calibri"/>
          <w:lang w:val="lt-LT"/>
        </w:rPr>
        <w:t xml:space="preserve">agrinėjamu atveju atsakovas neįrodė, jog dėl nutrauktos ginčo preliminariosios </w:t>
      </w:r>
      <w:smartTag w:uri="schemas-tilde-lt/tildestengine" w:element="templates">
        <w:smartTagPr>
          <w:attr w:name="baseform" w:val="sutart|is"/>
          <w:attr w:name="id" w:val="-1"/>
          <w:attr w:name="text" w:val="sutarties"/>
        </w:smartTagPr>
        <w:r w:rsidRPr="00281F35">
          <w:rPr>
            <w:rFonts w:eastAsia="Calibri"/>
            <w:lang w:val="lt-LT"/>
          </w:rPr>
          <w:t>sutarties</w:t>
        </w:r>
      </w:smartTag>
      <w:r w:rsidRPr="00281F35">
        <w:rPr>
          <w:rFonts w:eastAsia="Calibri"/>
          <w:lang w:val="lt-LT"/>
        </w:rPr>
        <w:t xml:space="preserve"> atsakovas prarado galimybę įvykdyti minėtą </w:t>
      </w:r>
      <w:smartTag w:uri="schemas-tilde-lt/tildestengine" w:element="templates">
        <w:smartTagPr>
          <w:attr w:name="baseform" w:val="sutart|is"/>
          <w:attr w:name="id" w:val="-1"/>
          <w:attr w:name="text" w:val="sutartį"/>
        </w:smartTagPr>
        <w:r w:rsidRPr="00281F35">
          <w:rPr>
            <w:rFonts w:eastAsia="Calibri"/>
            <w:lang w:val="lt-LT"/>
          </w:rPr>
          <w:t>sutartį</w:t>
        </w:r>
      </w:smartTag>
      <w:r w:rsidRPr="00281F35">
        <w:rPr>
          <w:rFonts w:eastAsia="Calibri"/>
          <w:lang w:val="lt-LT"/>
        </w:rPr>
        <w:t xml:space="preserve"> su UAB ,,Lazdijų butų ūkis“. Todėl teisėjų kolegija sprendžia, kad, nesant priežastinio </w:t>
      </w:r>
      <w:r w:rsidRPr="00281F35">
        <w:rPr>
          <w:rFonts w:eastAsia="Calibri"/>
          <w:lang w:val="lt-LT"/>
        </w:rPr>
        <w:lastRenderedPageBreak/>
        <w:t>ryšio, ieškovė negali atsakyti už atsakovo nuostolius, atsiradusius pagal šią sutartį</w:t>
      </w:r>
      <w:r w:rsidRPr="00281F35">
        <w:rPr>
          <w:rStyle w:val="FootnoteReference"/>
          <w:lang w:val="lt-LT"/>
        </w:rPr>
        <w:footnoteReference w:id="215"/>
      </w:r>
      <w:r w:rsidRPr="00281F35">
        <w:rPr>
          <w:rFonts w:eastAsia="Calibri"/>
          <w:lang w:val="lt-LT"/>
        </w:rPr>
        <w:t>. Analogiška situaci</w:t>
      </w:r>
      <w:r w:rsidR="001563A3">
        <w:rPr>
          <w:rFonts w:eastAsia="Calibri"/>
          <w:lang w:val="lt-LT"/>
        </w:rPr>
        <w:t xml:space="preserve">ja susiklostė ir kitoje byloje: </w:t>
      </w:r>
      <w:r w:rsidRPr="00281F35">
        <w:rPr>
          <w:rFonts w:eastAsia="Calibri"/>
          <w:lang w:val="lt-LT"/>
        </w:rPr>
        <w:t xml:space="preserve">teismas </w:t>
      </w:r>
      <w:r w:rsidRPr="00281F35">
        <w:rPr>
          <w:lang w:val="lt-LT"/>
        </w:rPr>
        <w:t>konstatavo, kad tarp atsakovo veiksmų, kuriais jis atsisakė sudaryti pagrindinę sutartį su ieškovu, tuo pažeisdamas jų pasirašytos preliminariosios sutarties sąlygas, ir pasekmių, kilusių iš ieškovo ir trečiojo asmens pasirašytos sutarties, negali būti priežastinio ryšio, nes atsakovui tenka pareiga atsakyti už jo prisiimtų sutartinių įsipareigojimų nevykdymą ir tuo pagrindu atsiradusios žalos atlyginimą tik iš tų santykių, kurių dalyviu jis buvo</w:t>
      </w:r>
      <w:r w:rsidRPr="00281F35">
        <w:rPr>
          <w:rStyle w:val="FootnoteReference"/>
          <w:lang w:val="lt-LT"/>
        </w:rPr>
        <w:footnoteReference w:id="216"/>
      </w:r>
      <w:r w:rsidRPr="00281F35">
        <w:rPr>
          <w:lang w:val="lt-LT"/>
        </w:rPr>
        <w:t xml:space="preserve">. </w:t>
      </w:r>
      <w:r w:rsidRPr="00281F35">
        <w:rPr>
          <w:rFonts w:eastAsia="Calibri"/>
          <w:lang w:val="lt-LT"/>
        </w:rPr>
        <w:t xml:space="preserve">Šiose situacijoje atsakovo prarasta galimybė įvykdyti sutartį ir dėl to skirta bauda yra pernelyg nutolę nuo ieškovo neteisėtų veiksmų. </w:t>
      </w:r>
    </w:p>
    <w:p w:rsidR="001B74CA" w:rsidRDefault="001563A3" w:rsidP="005723AF">
      <w:pPr>
        <w:spacing w:line="360" w:lineRule="auto"/>
        <w:ind w:firstLine="851"/>
        <w:jc w:val="both"/>
        <w:rPr>
          <w:rFonts w:eastAsia="Calibri"/>
          <w:lang w:val="lt-LT"/>
        </w:rPr>
      </w:pPr>
      <w:r>
        <w:rPr>
          <w:rFonts w:eastAsia="Calibri"/>
          <w:lang w:val="lt-LT"/>
        </w:rPr>
        <w:t>Apibendrindami</w:t>
      </w:r>
      <w:r w:rsidR="00177D1A" w:rsidRPr="00281F35">
        <w:rPr>
          <w:rFonts w:eastAsia="Calibri"/>
          <w:lang w:val="lt-LT"/>
        </w:rPr>
        <w:t xml:space="preserve"> galime pažymėti, kad </w:t>
      </w:r>
      <w:proofErr w:type="spellStart"/>
      <w:r w:rsidR="00177D1A" w:rsidRPr="00281F35">
        <w:rPr>
          <w:rFonts w:eastAsia="Calibri"/>
          <w:lang w:val="lt-LT"/>
        </w:rPr>
        <w:t>ikisutartinė</w:t>
      </w:r>
      <w:proofErr w:type="spellEnd"/>
      <w:r w:rsidR="00177D1A" w:rsidRPr="00281F35">
        <w:rPr>
          <w:rFonts w:eastAsia="Calibri"/>
          <w:lang w:val="lt-LT"/>
        </w:rPr>
        <w:t xml:space="preserve"> atsakomybė atitinka visus teisinės atsakomybės kriterijus. Jos pagrindai yra kaltė, nes tik kaltai dėl atsisakymo sudaryti pagrindinę sutartį šaliai gali būti taikoma </w:t>
      </w:r>
      <w:proofErr w:type="spellStart"/>
      <w:r w:rsidR="00177D1A" w:rsidRPr="00281F35">
        <w:rPr>
          <w:rFonts w:eastAsia="Calibri"/>
          <w:lang w:val="lt-LT"/>
        </w:rPr>
        <w:t>ikisutartinė</w:t>
      </w:r>
      <w:proofErr w:type="spellEnd"/>
      <w:r w:rsidR="00177D1A" w:rsidRPr="00281F35">
        <w:rPr>
          <w:rFonts w:eastAsia="Calibri"/>
          <w:lang w:val="lt-LT"/>
        </w:rPr>
        <w:t xml:space="preserve"> atsakomybė. Priežastinis ryšis</w:t>
      </w:r>
      <w:r>
        <w:rPr>
          <w:rFonts w:eastAsia="Calibri"/>
          <w:lang w:val="lt-LT"/>
        </w:rPr>
        <w:t>, patvirtina</w:t>
      </w:r>
      <w:r w:rsidR="00177D1A" w:rsidRPr="00281F35">
        <w:rPr>
          <w:rFonts w:eastAsia="Calibri"/>
          <w:lang w:val="lt-LT"/>
        </w:rPr>
        <w:t xml:space="preserve">, kad </w:t>
      </w:r>
      <w:r w:rsidR="00177D1A" w:rsidRPr="00281F35">
        <w:rPr>
          <w:lang w:val="lt-LT"/>
        </w:rPr>
        <w:t xml:space="preserve">pasitikėjimą sugriovusios šalies veikimas (neveikimas) buvo pakankama priežastis nuostoliams kilti. </w:t>
      </w:r>
      <w:r>
        <w:rPr>
          <w:lang w:val="lt-LT"/>
        </w:rPr>
        <w:t xml:space="preserve">Būtini </w:t>
      </w:r>
      <w:r>
        <w:rPr>
          <w:rFonts w:eastAsia="Calibri"/>
          <w:lang w:val="lt-LT"/>
        </w:rPr>
        <w:t>n</w:t>
      </w:r>
      <w:r w:rsidR="00177D1A" w:rsidRPr="00281F35">
        <w:rPr>
          <w:rFonts w:eastAsia="Calibri"/>
          <w:lang w:val="lt-LT"/>
        </w:rPr>
        <w:t>eteisėti veiksmai, kurie pasireiškia sąžiningumo pareigos pažeidimu</w:t>
      </w:r>
      <w:r>
        <w:rPr>
          <w:rFonts w:eastAsia="Calibri"/>
          <w:lang w:val="lt-LT"/>
        </w:rPr>
        <w:t xml:space="preserve"> </w:t>
      </w:r>
      <w:r w:rsidR="00177D1A" w:rsidRPr="00281F35">
        <w:rPr>
          <w:rFonts w:eastAsia="Calibri"/>
          <w:lang w:val="lt-LT"/>
        </w:rPr>
        <w:t>(preliminariosios sutarties nevykdymas yra laikomas nesąžiningu elgesiu) ir pasitikėjimo intereso sužlugdymu. Lietuvos teisės doktrina ir teismų praktika nuosekliai formuoja preliminariųjų sutarčių šalių sąžiningo elgesio vertinimo taisykles.</w:t>
      </w:r>
      <w:r w:rsidR="00177D1A" w:rsidRPr="00281F35">
        <w:rPr>
          <w:lang w:val="lt-LT"/>
        </w:rPr>
        <w:t xml:space="preserve"> Atsisakymo priežastys yra vertinamos per pasitikėjimo santykio šalių abipusį sąžiningumą viena kitos atžvilgiu. Preliminariosios sutarties šalis gali atsisakyti savo prisiimtų įsipareigojimų, jei yra objektyvių, nuo šalies valios nepriklausančių, svarbių, pateisinamų priežasčių. Todėl </w:t>
      </w:r>
      <w:r w:rsidR="00177D1A" w:rsidRPr="00281F35">
        <w:rPr>
          <w:rFonts w:eastAsia="Calibri"/>
          <w:lang w:val="lt-LT"/>
        </w:rPr>
        <w:t>preliminariosios sutarties nevykdymas</w:t>
      </w:r>
      <w:r>
        <w:rPr>
          <w:rFonts w:eastAsia="Calibri"/>
          <w:lang w:val="lt-LT"/>
        </w:rPr>
        <w:t>,</w:t>
      </w:r>
      <w:r w:rsidR="00177D1A" w:rsidRPr="00281F35">
        <w:rPr>
          <w:rFonts w:eastAsia="Calibri"/>
          <w:lang w:val="lt-LT"/>
        </w:rPr>
        <w:t xml:space="preserve"> paremtas padidėjusio</w:t>
      </w:r>
      <w:r>
        <w:rPr>
          <w:rFonts w:eastAsia="Calibri"/>
          <w:lang w:val="lt-LT"/>
        </w:rPr>
        <w:t xml:space="preserve"> sutarties dalyko rinkos kaina,</w:t>
      </w:r>
      <w:r w:rsidR="00177D1A" w:rsidRPr="00281F35">
        <w:rPr>
          <w:rFonts w:eastAsia="Calibri"/>
          <w:lang w:val="lt-LT"/>
        </w:rPr>
        <w:t xml:space="preserve"> laikomas nesąžiningu elgesi</w:t>
      </w:r>
      <w:r>
        <w:rPr>
          <w:rFonts w:eastAsia="Calibri"/>
          <w:lang w:val="lt-LT"/>
        </w:rPr>
        <w:t>u. Tačiau daug problem</w:t>
      </w:r>
      <w:r w:rsidR="00177D1A" w:rsidRPr="00281F35">
        <w:rPr>
          <w:rFonts w:eastAsia="Calibri"/>
          <w:lang w:val="lt-LT"/>
        </w:rPr>
        <w:t xml:space="preserve">iškesnis yra atlygintinų nuostolių klausimas. Kokios apimties nuostoliai gali būti atlyginami </w:t>
      </w:r>
      <w:proofErr w:type="spellStart"/>
      <w:r w:rsidR="00177D1A" w:rsidRPr="00281F35">
        <w:rPr>
          <w:rFonts w:eastAsia="Calibri"/>
          <w:lang w:val="lt-LT"/>
        </w:rPr>
        <w:t>iki</w:t>
      </w:r>
      <w:r>
        <w:rPr>
          <w:rFonts w:eastAsia="Calibri"/>
          <w:lang w:val="lt-LT"/>
        </w:rPr>
        <w:t>sutartinės</w:t>
      </w:r>
      <w:proofErr w:type="spellEnd"/>
      <w:r>
        <w:rPr>
          <w:rFonts w:eastAsia="Calibri"/>
          <w:lang w:val="lt-LT"/>
        </w:rPr>
        <w:t xml:space="preserve"> atsakomybės atveju? Š</w:t>
      </w:r>
      <w:r w:rsidR="00177D1A" w:rsidRPr="00281F35">
        <w:rPr>
          <w:rFonts w:eastAsia="Calibri"/>
          <w:lang w:val="lt-LT"/>
        </w:rPr>
        <w:t xml:space="preserve">is klausimas bus aptariama kitoje darbo dalyje. </w:t>
      </w:r>
    </w:p>
    <w:p w:rsidR="00177D1A" w:rsidRPr="00281F35" w:rsidRDefault="00177D1A" w:rsidP="00AF2724">
      <w:pPr>
        <w:spacing w:before="240" w:after="240" w:line="360" w:lineRule="auto"/>
        <w:ind w:firstLine="1701"/>
        <w:rPr>
          <w:sz w:val="26"/>
          <w:szCs w:val="26"/>
          <w:lang w:val="lt-LT"/>
        </w:rPr>
      </w:pPr>
      <w:r w:rsidRPr="00281F35">
        <w:rPr>
          <w:lang w:val="lt-LT"/>
        </w:rPr>
        <w:t xml:space="preserve">3.2. </w:t>
      </w:r>
      <w:r w:rsidR="00F678D7">
        <w:rPr>
          <w:lang w:val="lt-LT"/>
        </w:rPr>
        <w:t>A</w:t>
      </w:r>
      <w:r w:rsidR="00F678D7" w:rsidRPr="00281F35">
        <w:rPr>
          <w:lang w:val="lt-LT"/>
        </w:rPr>
        <w:t xml:space="preserve">tlygintinų nuostolių </w:t>
      </w:r>
      <w:r w:rsidR="00F678D7">
        <w:rPr>
          <w:lang w:val="lt-LT"/>
        </w:rPr>
        <w:t>u</w:t>
      </w:r>
      <w:r w:rsidRPr="00281F35">
        <w:rPr>
          <w:lang w:val="lt-LT"/>
        </w:rPr>
        <w:t>ž preliminariosios sutarties nevykdymą apimtis</w:t>
      </w:r>
    </w:p>
    <w:p w:rsidR="001750D8" w:rsidRDefault="00177D1A" w:rsidP="001750D8">
      <w:pPr>
        <w:spacing w:line="360" w:lineRule="auto"/>
        <w:ind w:firstLine="851"/>
        <w:jc w:val="both"/>
        <w:rPr>
          <w:lang w:val="lt-LT"/>
        </w:rPr>
      </w:pPr>
      <w:r w:rsidRPr="00281F35">
        <w:rPr>
          <w:rFonts w:eastAsia="Calibri"/>
          <w:lang w:val="lt-LT"/>
        </w:rPr>
        <w:t xml:space="preserve">CK 6.165 straipsnio 4 dalyje įtvirtintas imperatyvas atlyginti kitai šaliai nuostolius, kurie padaromi </w:t>
      </w:r>
      <w:r w:rsidR="001563A3">
        <w:rPr>
          <w:rFonts w:eastAsia="Calibri"/>
          <w:lang w:val="lt-LT"/>
        </w:rPr>
        <w:t xml:space="preserve">nevykdant </w:t>
      </w:r>
      <w:r w:rsidRPr="00281F35">
        <w:rPr>
          <w:rFonts w:eastAsia="Calibri"/>
          <w:lang w:val="lt-LT"/>
        </w:rPr>
        <w:t>įsipareigojimo sudaryti pagrindinę sutartį.</w:t>
      </w:r>
      <w:r w:rsidRPr="00281F35">
        <w:rPr>
          <w:lang w:val="lt-LT"/>
        </w:rPr>
        <w:t xml:space="preserve"> </w:t>
      </w:r>
      <w:r w:rsidRPr="00281F35">
        <w:rPr>
          <w:rFonts w:eastAsia="Calibri"/>
          <w:lang w:val="lt-LT"/>
        </w:rPr>
        <w:t xml:space="preserve">Tai reiškia, kad konstitucinio nuostolių atlyginimo principo turi būti laikomasi ir tokio pobūdžio </w:t>
      </w:r>
      <w:proofErr w:type="spellStart"/>
      <w:r w:rsidRPr="00281F35">
        <w:rPr>
          <w:rFonts w:eastAsia="Calibri"/>
          <w:lang w:val="lt-LT"/>
        </w:rPr>
        <w:t>ikisutartiniuose</w:t>
      </w:r>
      <w:proofErr w:type="spellEnd"/>
      <w:r w:rsidRPr="00281F35">
        <w:rPr>
          <w:rFonts w:eastAsia="Calibri"/>
          <w:lang w:val="lt-LT"/>
        </w:rPr>
        <w:t xml:space="preserve"> santykiuose</w:t>
      </w:r>
      <w:r w:rsidRPr="00281F35">
        <w:rPr>
          <w:rStyle w:val="FootnoteReference"/>
          <w:lang w:val="lt-LT"/>
        </w:rPr>
        <w:footnoteReference w:id="217"/>
      </w:r>
      <w:r w:rsidRPr="00281F35">
        <w:rPr>
          <w:lang w:val="lt-LT"/>
        </w:rPr>
        <w:t xml:space="preserve">. Siekiant įgyvendinti visiško nuostolių atlyginimo principą ir realizuoti kompensacinę nuostolių atlyginimo funkciją, būtina nustatyti tikslų atlygintinų nuostolių dydį, tokį, kad sąžiningoji šalis atsidurtų padėtyje, kokioje ji būtų buvusi, jei nebūtų vykusios derybos. </w:t>
      </w:r>
      <w:r w:rsidRPr="00281F35">
        <w:rPr>
          <w:lang w:val="lt-LT"/>
        </w:rPr>
        <w:lastRenderedPageBreak/>
        <w:t>Šis tikslas yra pasiekiamas atlyginant nukentėjusiosios šalies pasitikėjimo, o ne lūkesčio nuostolius. Šių nuostolių atribojimas atskleidžia fundamentalią ribą</w:t>
      </w:r>
      <w:r w:rsidR="000C694C">
        <w:rPr>
          <w:lang w:val="lt-LT"/>
        </w:rPr>
        <w:t>,</w:t>
      </w:r>
      <w:r w:rsidRPr="00281F35">
        <w:rPr>
          <w:lang w:val="lt-LT"/>
        </w:rPr>
        <w:t xml:space="preserve"> skiriančią preliminariąją sutartį nuo pagrindinės sutarties. Kol šalys p</w:t>
      </w:r>
      <w:r w:rsidR="000C694C">
        <w:rPr>
          <w:lang w:val="lt-LT"/>
        </w:rPr>
        <w:t>agrindinės sutarties nėra sudariusios</w:t>
      </w:r>
      <w:r w:rsidRPr="00281F35">
        <w:rPr>
          <w:lang w:val="lt-LT"/>
        </w:rPr>
        <w:t>, sutartiniai lūkesčiai nėra sukuriami, todėl teismai turi užtikrinti, kad</w:t>
      </w:r>
      <w:r w:rsidR="000C694C">
        <w:rPr>
          <w:lang w:val="lt-LT"/>
        </w:rPr>
        <w:t xml:space="preserve"> preliminariosios sutarties nevykdymo atveju</w:t>
      </w:r>
      <w:r w:rsidRPr="00281F35">
        <w:rPr>
          <w:lang w:val="lt-LT"/>
        </w:rPr>
        <w:t xml:space="preserve"> nebūtų taikomos tokios teisių gynimo priemonės, </w:t>
      </w:r>
      <w:r w:rsidR="000C694C">
        <w:rPr>
          <w:lang w:val="lt-LT"/>
        </w:rPr>
        <w:t>ku</w:t>
      </w:r>
      <w:r w:rsidRPr="00281F35">
        <w:rPr>
          <w:lang w:val="lt-LT"/>
        </w:rPr>
        <w:t xml:space="preserve">rios netiesiogiai gina būsimą sutartį. Todėl šiuo atveju atlyginamas finansinis ekvivalentas to, ką šalis būtų turėjusi, jei nebūtų dalyvavusi </w:t>
      </w:r>
      <w:proofErr w:type="spellStart"/>
      <w:r w:rsidRPr="00281F35">
        <w:rPr>
          <w:lang w:val="lt-LT"/>
        </w:rPr>
        <w:t>ikisutartinuose</w:t>
      </w:r>
      <w:proofErr w:type="spellEnd"/>
      <w:r w:rsidRPr="00281F35">
        <w:rPr>
          <w:lang w:val="lt-LT"/>
        </w:rPr>
        <w:t xml:space="preserve"> santykiuose, užtikrina pasitikėjimo intereso apsaugą, o ne lūkesčių interesą. Siekiant atlyginti nuostolius už pasitikė</w:t>
      </w:r>
      <w:r w:rsidR="000C694C">
        <w:rPr>
          <w:lang w:val="lt-LT"/>
        </w:rPr>
        <w:t>jimo sužlugdymą, kyla neaiškumų</w:t>
      </w:r>
      <w:r w:rsidRPr="00281F35">
        <w:rPr>
          <w:lang w:val="lt-LT"/>
        </w:rPr>
        <w:t xml:space="preserve"> dėl preliminariosios sutarties nevykdymo atveju šalies patirtų ir atlygintinų nuostolių ribų apibrėžimo. </w:t>
      </w:r>
    </w:p>
    <w:p w:rsidR="00177D1A" w:rsidRPr="00281F35" w:rsidRDefault="00177D1A" w:rsidP="001750D8">
      <w:pPr>
        <w:spacing w:before="240" w:after="240" w:line="360" w:lineRule="auto"/>
        <w:ind w:firstLine="1701"/>
        <w:jc w:val="both"/>
        <w:rPr>
          <w:lang w:val="lt-LT"/>
        </w:rPr>
      </w:pPr>
      <w:r w:rsidRPr="00281F35">
        <w:rPr>
          <w:lang w:val="lt-LT"/>
        </w:rPr>
        <w:t>3.2.1.</w:t>
      </w:r>
      <w:r w:rsidR="004B099C" w:rsidRPr="00281F35">
        <w:rPr>
          <w:lang w:val="lt-LT"/>
        </w:rPr>
        <w:t xml:space="preserve"> </w:t>
      </w:r>
      <w:r w:rsidRPr="00281F35">
        <w:rPr>
          <w:lang w:val="lt-LT"/>
        </w:rPr>
        <w:t>Prarastos galimybės piniginės vertės atlyginimas</w:t>
      </w:r>
    </w:p>
    <w:p w:rsidR="00177D1A" w:rsidRPr="00281F35" w:rsidRDefault="00177D1A" w:rsidP="005723AF">
      <w:pPr>
        <w:spacing w:line="360" w:lineRule="auto"/>
        <w:ind w:firstLine="851"/>
        <w:jc w:val="both"/>
        <w:rPr>
          <w:lang w:val="lt-LT"/>
        </w:rPr>
      </w:pPr>
      <w:r w:rsidRPr="00281F35">
        <w:rPr>
          <w:lang w:val="lt-LT"/>
        </w:rPr>
        <w:t>Teismų prakt</w:t>
      </w:r>
      <w:r w:rsidR="000C694C">
        <w:rPr>
          <w:lang w:val="lt-LT"/>
        </w:rPr>
        <w:t>ika ir teisės doktrina</w:t>
      </w:r>
      <w:r w:rsidRPr="00281F35">
        <w:rPr>
          <w:lang w:val="lt-LT"/>
        </w:rPr>
        <w:t xml:space="preserve"> sutaria, kad preliminariosios sutarties nevykdymo atveju kaltoji šalis turi atlyginti nukentėjusios šalies tiesiogines išlaidas</w:t>
      </w:r>
      <w:r w:rsidR="000C694C">
        <w:rPr>
          <w:lang w:val="lt-LT"/>
        </w:rPr>
        <w:t xml:space="preserve"> (</w:t>
      </w:r>
      <w:r w:rsidRPr="00281F35">
        <w:rPr>
          <w:lang w:val="lt-LT"/>
        </w:rPr>
        <w:t>derybų išlaidas), apimančias dokumentų rengimo</w:t>
      </w:r>
      <w:r w:rsidR="00D34C05">
        <w:rPr>
          <w:lang w:val="lt-LT"/>
        </w:rPr>
        <w:t>, kelione</w:t>
      </w:r>
      <w:r w:rsidRPr="00281F35">
        <w:rPr>
          <w:lang w:val="lt-LT"/>
        </w:rPr>
        <w:t>s, advokatų honorarą. Taip pat manytina, kad į šią nuostolių grupę turėtų patekti ir išlaidos</w:t>
      </w:r>
      <w:r w:rsidR="000C694C">
        <w:rPr>
          <w:lang w:val="lt-LT"/>
        </w:rPr>
        <w:t>,</w:t>
      </w:r>
      <w:r w:rsidRPr="00281F35">
        <w:rPr>
          <w:lang w:val="lt-LT"/>
        </w:rPr>
        <w:t xml:space="preserve"> patirtos atliekant darbus, kurie buvo tiesiogiai susiję su pasirengimu sudaryti pagrindinę sutartį, pvz.: pagrindinės sutarties dalyko būsimo remonto </w:t>
      </w:r>
      <w:proofErr w:type="spellStart"/>
      <w:r w:rsidRPr="00281F35">
        <w:rPr>
          <w:lang w:val="lt-LT"/>
        </w:rPr>
        <w:t>priešprojektiniai</w:t>
      </w:r>
      <w:proofErr w:type="spellEnd"/>
      <w:r w:rsidRPr="00281F35">
        <w:rPr>
          <w:lang w:val="lt-LT"/>
        </w:rPr>
        <w:t xml:space="preserve"> darbai ir paruošti architektūriniai sprendimai</w:t>
      </w:r>
      <w:r w:rsidRPr="00281F35">
        <w:rPr>
          <w:rStyle w:val="FootnoteReference"/>
          <w:lang w:val="lt-LT"/>
        </w:rPr>
        <w:footnoteReference w:id="218"/>
      </w:r>
      <w:r w:rsidRPr="00281F35">
        <w:rPr>
          <w:lang w:val="lt-LT"/>
        </w:rPr>
        <w:t xml:space="preserve">. Tokių darbų ar </w:t>
      </w:r>
      <w:r w:rsidR="00C54258">
        <w:rPr>
          <w:lang w:val="lt-LT"/>
        </w:rPr>
        <w:t>pasitikėjimo investicijų</w:t>
      </w:r>
      <w:r w:rsidR="000C694C">
        <w:rPr>
          <w:lang w:val="lt-LT"/>
        </w:rPr>
        <w:t xml:space="preserve"> (</w:t>
      </w:r>
      <w:proofErr w:type="spellStart"/>
      <w:r w:rsidR="00C54258" w:rsidRPr="00281F35">
        <w:rPr>
          <w:lang w:val="lt-LT"/>
        </w:rPr>
        <w:t>ang</w:t>
      </w:r>
      <w:proofErr w:type="spellEnd"/>
      <w:r w:rsidR="00C54258" w:rsidRPr="00281F35">
        <w:rPr>
          <w:lang w:val="lt-LT"/>
        </w:rPr>
        <w:t xml:space="preserve">. </w:t>
      </w:r>
      <w:proofErr w:type="spellStart"/>
      <w:r w:rsidR="00C54258" w:rsidRPr="00281F35">
        <w:rPr>
          <w:i/>
          <w:lang w:val="lt-LT"/>
        </w:rPr>
        <w:t>reliance</w:t>
      </w:r>
      <w:proofErr w:type="spellEnd"/>
      <w:r w:rsidR="00C54258" w:rsidRPr="00281F35">
        <w:rPr>
          <w:i/>
          <w:lang w:val="lt-LT"/>
        </w:rPr>
        <w:t xml:space="preserve"> </w:t>
      </w:r>
      <w:proofErr w:type="spellStart"/>
      <w:r w:rsidR="00C54258" w:rsidRPr="00281F35">
        <w:rPr>
          <w:i/>
          <w:lang w:val="lt-LT"/>
        </w:rPr>
        <w:t>costs</w:t>
      </w:r>
      <w:proofErr w:type="spellEnd"/>
      <w:r w:rsidR="00C54258">
        <w:rPr>
          <w:lang w:val="lt-LT"/>
        </w:rPr>
        <w:t>)</w:t>
      </w:r>
      <w:r w:rsidRPr="00281F35">
        <w:rPr>
          <w:lang w:val="lt-LT"/>
        </w:rPr>
        <w:t>, atliekamų kitos šalies prašymu ar sutikimu, kompensavimas yra numatytas Ispanijos, Danijos, Olandijos teisėje</w:t>
      </w:r>
      <w:r w:rsidRPr="00281F35">
        <w:rPr>
          <w:rStyle w:val="FootnoteReference"/>
          <w:lang w:val="lt-LT"/>
        </w:rPr>
        <w:footnoteReference w:id="219"/>
      </w:r>
      <w:r w:rsidRPr="00281F35">
        <w:rPr>
          <w:lang w:val="lt-LT"/>
        </w:rPr>
        <w:t>, taip pat PECL</w:t>
      </w:r>
      <w:r w:rsidRPr="00281F35">
        <w:rPr>
          <w:rStyle w:val="FootnoteReference"/>
          <w:lang w:val="lt-LT"/>
        </w:rPr>
        <w:footnoteReference w:id="220"/>
      </w:r>
      <w:r w:rsidRPr="00281F35">
        <w:rPr>
          <w:lang w:val="lt-LT"/>
        </w:rPr>
        <w:t xml:space="preserve"> ir egzistuojančios ES privatinės teisės tyrimų grupės parengto „Egzistuojančios ES privatinės teisės princip</w:t>
      </w:r>
      <w:r w:rsidR="000C694C">
        <w:rPr>
          <w:lang w:val="lt-LT"/>
        </w:rPr>
        <w:t>ų“, dar vadinamų „</w:t>
      </w:r>
      <w:proofErr w:type="spellStart"/>
      <w:r w:rsidR="000C694C">
        <w:rPr>
          <w:lang w:val="lt-LT"/>
        </w:rPr>
        <w:t>Acquis</w:t>
      </w:r>
      <w:proofErr w:type="spellEnd"/>
      <w:r w:rsidR="000C694C">
        <w:rPr>
          <w:lang w:val="lt-LT"/>
        </w:rPr>
        <w:t xml:space="preserve"> principais</w:t>
      </w:r>
      <w:r w:rsidRPr="00281F35">
        <w:rPr>
          <w:lang w:val="lt-LT"/>
        </w:rPr>
        <w:t>“</w:t>
      </w:r>
      <w:r w:rsidRPr="00281F35">
        <w:rPr>
          <w:rStyle w:val="FootnoteReference"/>
          <w:lang w:val="lt-LT"/>
        </w:rPr>
        <w:footnoteReference w:id="221"/>
      </w:r>
      <w:r w:rsidR="000C694C">
        <w:rPr>
          <w:lang w:val="lt-LT"/>
        </w:rPr>
        <w:t>,</w:t>
      </w:r>
      <w:r w:rsidRPr="00281F35">
        <w:rPr>
          <w:lang w:val="lt-LT"/>
        </w:rPr>
        <w:t xml:space="preserve"> komentarų autoriai. Tačiau kyla klausimas</w:t>
      </w:r>
      <w:r w:rsidR="000C694C">
        <w:rPr>
          <w:lang w:val="lt-LT"/>
        </w:rPr>
        <w:t>,</w:t>
      </w:r>
      <w:r w:rsidRPr="00281F35">
        <w:rPr>
          <w:lang w:val="lt-LT"/>
        </w:rPr>
        <w:t xml:space="preserve"> ar šių nuostolių atlyginimas maksimaliai tiksliai grąžina šalis į pradinę padėtį ir ar pasitikėjimo nuostoliai yra apriboti tik šiomis, šalies patirtomis, išlaidomis. Derybų išlaidų atlyginimo galimą nepakankamumą esant tam tikroms faktinėms ir teisinėms situacijoms teismai numatė ir įvedė prarastos galimybės piniginės vertės institutą. Pirmą kartą prarastos galimybės piniginės vertės atlyginimo galimybė buvo pa</w:t>
      </w:r>
      <w:r w:rsidR="000C694C">
        <w:rPr>
          <w:lang w:val="lt-LT"/>
        </w:rPr>
        <w:t>minėta UAB „Vingio kino teatro“ v. UAB „</w:t>
      </w:r>
      <w:r w:rsidRPr="00281F35">
        <w:rPr>
          <w:lang w:val="lt-LT"/>
        </w:rPr>
        <w:t>Eika“ byloje</w:t>
      </w:r>
      <w:r w:rsidRPr="00281F35">
        <w:rPr>
          <w:rStyle w:val="FootnoteReference"/>
          <w:lang w:val="lt-LT"/>
        </w:rPr>
        <w:footnoteReference w:id="222"/>
      </w:r>
      <w:r w:rsidR="000C694C">
        <w:rPr>
          <w:lang w:val="lt-LT"/>
        </w:rPr>
        <w:t>, tačiau čia</w:t>
      </w:r>
      <w:r w:rsidRPr="00281F35">
        <w:rPr>
          <w:lang w:val="lt-LT"/>
        </w:rPr>
        <w:t xml:space="preserve"> nebuvo detalizuoti šių n</w:t>
      </w:r>
      <w:r w:rsidR="000C694C">
        <w:rPr>
          <w:lang w:val="lt-LT"/>
        </w:rPr>
        <w:t>uostolių atlyginimo atvejai, taip pat</w:t>
      </w:r>
      <w:r w:rsidRPr="00281F35">
        <w:rPr>
          <w:lang w:val="lt-LT"/>
        </w:rPr>
        <w:t xml:space="preserve"> </w:t>
      </w:r>
      <w:r w:rsidR="000C694C">
        <w:rPr>
          <w:lang w:val="lt-LT"/>
        </w:rPr>
        <w:t>ne</w:t>
      </w:r>
      <w:r w:rsidRPr="00281F35">
        <w:rPr>
          <w:lang w:val="lt-LT"/>
        </w:rPr>
        <w:t xml:space="preserve">buvo nurodyta, kokiomis taisyklėmis reikėtų vadovautis ją taikant. Lietuvos Aukščiausiojo Teismo plenarinėje nutartyje </w:t>
      </w:r>
      <w:r w:rsidRPr="00281F35">
        <w:rPr>
          <w:lang w:val="lt-LT"/>
        </w:rPr>
        <w:lastRenderedPageBreak/>
        <w:t>buvo pasis</w:t>
      </w:r>
      <w:r w:rsidR="000C694C">
        <w:rPr>
          <w:lang w:val="lt-LT"/>
        </w:rPr>
        <w:t xml:space="preserve">akyta </w:t>
      </w:r>
      <w:r w:rsidR="00F678D7">
        <w:rPr>
          <w:lang w:val="lt-LT"/>
        </w:rPr>
        <w:t>plačiau: buvo nuodugniau aptarto</w:t>
      </w:r>
      <w:r w:rsidR="000C694C">
        <w:rPr>
          <w:lang w:val="lt-LT"/>
        </w:rPr>
        <w:t>s</w:t>
      </w:r>
      <w:r w:rsidRPr="00281F35">
        <w:rPr>
          <w:lang w:val="lt-LT"/>
        </w:rPr>
        <w:t xml:space="preserve"> sąlygos, kurias reikia įrodyti</w:t>
      </w:r>
      <w:r w:rsidR="000C694C">
        <w:rPr>
          <w:lang w:val="lt-LT"/>
        </w:rPr>
        <w:t>,</w:t>
      </w:r>
      <w:r w:rsidRPr="00281F35">
        <w:rPr>
          <w:lang w:val="lt-LT"/>
        </w:rPr>
        <w:t xml:space="preserve"> norint kaip nukentėjusiosios šalies nuostolius </w:t>
      </w:r>
      <w:r w:rsidR="000C694C" w:rsidRPr="00281F35">
        <w:rPr>
          <w:lang w:val="lt-LT"/>
        </w:rPr>
        <w:t xml:space="preserve">priteisti </w:t>
      </w:r>
      <w:r w:rsidR="000C694C">
        <w:rPr>
          <w:lang w:val="lt-LT"/>
        </w:rPr>
        <w:t>–</w:t>
      </w:r>
      <w:r w:rsidRPr="00281F35">
        <w:rPr>
          <w:lang w:val="lt-LT"/>
        </w:rPr>
        <w:t xml:space="preserve"> prarastos galimybės piniginę vertę: derybas be pakankamo pagrindo nutraukusi šalis savo elgesiu sukūrė sąžiningai preliminariosios sutarties šaliai pagrįstą pasitikėjimą ir įsitikinimą, kad sutartis tikrai bus sudaryta, taip pat prarastos galimybės piniginė vertė turi būti pagrįsta realiomis, įrodytomis, neišvengiamomis, o ne tikėtinomis (hipotetinėmis) pajamomis ar išlaidomis</w:t>
      </w:r>
      <w:r w:rsidRPr="00281F35">
        <w:rPr>
          <w:rStyle w:val="FootnoteReference"/>
          <w:lang w:val="lt-LT"/>
        </w:rPr>
        <w:footnoteReference w:id="223"/>
      </w:r>
      <w:r w:rsidRPr="00281F35">
        <w:rPr>
          <w:lang w:val="lt-LT"/>
        </w:rPr>
        <w:t>. Teismas paminėjo, kad prarastos galimybės piniginė vertė galėtų būti nustatoma taikant CK 6.258 straipsnio 5 dalyje nurodytą kainų skirtumo principą, tačiau nedetalizavo</w:t>
      </w:r>
      <w:r w:rsidR="000C694C">
        <w:rPr>
          <w:lang w:val="lt-LT"/>
        </w:rPr>
        <w:t>,</w:t>
      </w:r>
      <w:r w:rsidRPr="00281F35">
        <w:rPr>
          <w:lang w:val="lt-LT"/>
        </w:rPr>
        <w:t xml:space="preserve"> kokiais atvejais taikytinas</w:t>
      </w:r>
      <w:r w:rsidR="000C694C">
        <w:rPr>
          <w:lang w:val="lt-LT"/>
        </w:rPr>
        <w:t xml:space="preserve"> šis apskaičiavimo metodas, </w:t>
      </w:r>
      <w:r w:rsidRPr="00281F35">
        <w:rPr>
          <w:lang w:val="lt-LT"/>
        </w:rPr>
        <w:t>kokios kainos turėtų būti lyginamos. Toks neišsamus naujo teisės instituto įvedimas sukėlė daug teisinių neaiškumų ne tik preliminariosios sutarties šalims, kurios kiekvienu preliminariosios sutarties neįvykdymo atveju prašydavo prarastos galimybės piniginės vertės kompensavimo, bet ir teismams, kurie šių nuostolių taikymo pagrindus aiškindavo nevienodai.</w:t>
      </w:r>
    </w:p>
    <w:p w:rsidR="00177D1A" w:rsidRPr="00281F35" w:rsidRDefault="00177D1A" w:rsidP="005723AF">
      <w:pPr>
        <w:spacing w:line="360" w:lineRule="auto"/>
        <w:ind w:firstLine="851"/>
        <w:jc w:val="both"/>
        <w:rPr>
          <w:lang w:val="lt-LT"/>
        </w:rPr>
      </w:pPr>
      <w:r w:rsidRPr="00281F35">
        <w:rPr>
          <w:lang w:val="lt-LT"/>
        </w:rPr>
        <w:t xml:space="preserve"> Vienose bylose teismai</w:t>
      </w:r>
      <w:r w:rsidR="000C694C">
        <w:rPr>
          <w:lang w:val="lt-LT"/>
        </w:rPr>
        <w:t>,</w:t>
      </w:r>
      <w:r w:rsidRPr="00281F35">
        <w:rPr>
          <w:lang w:val="lt-LT"/>
        </w:rPr>
        <w:t xml:space="preserve"> taikydami minėtą kainų skirtumo principą</w:t>
      </w:r>
      <w:r w:rsidR="000C694C">
        <w:rPr>
          <w:lang w:val="lt-LT"/>
        </w:rPr>
        <w:t>,</w:t>
      </w:r>
      <w:r w:rsidRPr="00281F35">
        <w:rPr>
          <w:lang w:val="lt-LT"/>
        </w:rPr>
        <w:t xml:space="preserve"> lygino preliminariosios sutarties nurodytą kainą ir vėliau pakilusią konkretaus objekto rinkos kainą</w:t>
      </w:r>
      <w:r w:rsidRPr="00281F35">
        <w:rPr>
          <w:rStyle w:val="FootnoteReference"/>
          <w:lang w:val="lt-LT"/>
        </w:rPr>
        <w:footnoteReference w:id="224"/>
      </w:r>
      <w:r w:rsidRPr="00281F35">
        <w:rPr>
          <w:lang w:val="lt-LT"/>
        </w:rPr>
        <w:t>. Antroji lyginama ka</w:t>
      </w:r>
      <w:r w:rsidR="000C694C">
        <w:rPr>
          <w:lang w:val="lt-LT"/>
        </w:rPr>
        <w:t>ina – pakitusi rinkos kaina. Ji yra specifinė – negalima šios kainos</w:t>
      </w:r>
      <w:r w:rsidRPr="00281F35">
        <w:rPr>
          <w:lang w:val="lt-LT"/>
        </w:rPr>
        <w:t xml:space="preserve"> visais atvejais imti kaip pagrindą įvertinti prarastos galimybės piniginę vertę. Būtina atsižvelgti </w:t>
      </w:r>
      <w:r w:rsidR="000C694C">
        <w:rPr>
          <w:lang w:val="lt-LT"/>
        </w:rPr>
        <w:t xml:space="preserve">į tai, </w:t>
      </w:r>
      <w:r w:rsidRPr="00281F35">
        <w:rPr>
          <w:lang w:val="lt-LT"/>
        </w:rPr>
        <w:t>dėl kokių aplinkybių pakito ši kaina, kadangi ilgą laiką nekilnojamojo turto</w:t>
      </w:r>
      <w:r w:rsidR="000C694C">
        <w:rPr>
          <w:lang w:val="lt-LT"/>
        </w:rPr>
        <w:t xml:space="preserve"> rinkoje vykęs kainų kilimo, o paskui kritimo procesas</w:t>
      </w:r>
      <w:r w:rsidRPr="00281F35">
        <w:rPr>
          <w:lang w:val="lt-LT"/>
        </w:rPr>
        <w:t xml:space="preserve"> tapo pagrindu šalims argumentuoti savo nuostolius šia objektyvia aplinkybe. Tokiems reikalavimams atmesti teismas įtvirtino, kad </w:t>
      </w:r>
      <w:r w:rsidRPr="00281F35">
        <w:rPr>
          <w:rFonts w:eastAsia="Calibri"/>
          <w:lang w:val="lt-LT"/>
        </w:rPr>
        <w:t>dažnai nuostolius lemia ir objektyvūs, t. y. nepriklausantys nuo šalių valios, veiksniai – valstybėje vykstantys ekonominiai procesai (pvz., sparti ir ne visada prognozuojama kainų kaita, ypač nekilnojamojo turto rinkoje). Tačiau vien tik šie veiksniai neturėtų būti pagrindas reikalauti piniginio atlygio už prarastą galimybę, taip pat vieninteliai kriterijai, nustatant piniginę prarastos galimybės vertę</w:t>
      </w:r>
      <w:r w:rsidRPr="00281F35">
        <w:rPr>
          <w:rStyle w:val="FootnoteReference"/>
          <w:lang w:val="lt-LT"/>
        </w:rPr>
        <w:footnoteReference w:id="225"/>
      </w:r>
      <w:r w:rsidRPr="00281F35">
        <w:rPr>
          <w:rFonts w:eastAsia="Calibri"/>
          <w:lang w:val="lt-LT"/>
        </w:rPr>
        <w:t>.</w:t>
      </w:r>
      <w:r w:rsidRPr="00281F35">
        <w:rPr>
          <w:lang w:val="lt-LT"/>
        </w:rPr>
        <w:t xml:space="preserve"> Vėliau šis nekilnojamojo turto kainų kilimas atitinkamu laikotarpiu teismų buvo laikomas pripažinta visiems žinoma aplinkybe, nereikalinga įrod</w:t>
      </w:r>
      <w:r w:rsidR="000C694C">
        <w:rPr>
          <w:lang w:val="lt-LT"/>
        </w:rPr>
        <w:t>yti</w:t>
      </w:r>
      <w:r w:rsidRPr="00281F35">
        <w:rPr>
          <w:rStyle w:val="FootnoteReference"/>
          <w:lang w:val="lt-LT"/>
        </w:rPr>
        <w:footnoteReference w:id="226"/>
      </w:r>
      <w:r w:rsidRPr="00281F35">
        <w:rPr>
          <w:lang w:val="lt-LT"/>
        </w:rPr>
        <w:t>.</w:t>
      </w:r>
    </w:p>
    <w:p w:rsidR="00177D1A" w:rsidRPr="00281F35" w:rsidRDefault="00177D1A" w:rsidP="005723AF">
      <w:pPr>
        <w:spacing w:line="360" w:lineRule="auto"/>
        <w:ind w:firstLine="851"/>
        <w:jc w:val="both"/>
        <w:rPr>
          <w:lang w:val="lt-LT"/>
        </w:rPr>
      </w:pPr>
      <w:r w:rsidRPr="00281F35">
        <w:rPr>
          <w:lang w:val="lt-LT"/>
        </w:rPr>
        <w:t xml:space="preserve">  Kitoje byloje teismas nurodė, kad ieškovas dėl atsakovo kaltės prarado galimybę įsigyti žemės sklypą už preliminarioj</w:t>
      </w:r>
      <w:r w:rsidR="000C694C">
        <w:rPr>
          <w:lang w:val="lt-LT"/>
        </w:rPr>
        <w:t>oj</w:t>
      </w:r>
      <w:r w:rsidRPr="00281F35">
        <w:rPr>
          <w:lang w:val="lt-LT"/>
        </w:rPr>
        <w:t xml:space="preserve">e sutartyje nurodytą 20000 </w:t>
      </w:r>
      <w:r w:rsidR="000C694C">
        <w:rPr>
          <w:lang w:val="lt-LT"/>
        </w:rPr>
        <w:t>L</w:t>
      </w:r>
      <w:r w:rsidRPr="00281F35">
        <w:rPr>
          <w:lang w:val="lt-LT"/>
        </w:rPr>
        <w:t>t. kainą, dėl to ši suma laikytina ieškovo prarastos galimybės sudaryti pagrindinį sandorį</w:t>
      </w:r>
      <w:r w:rsidR="000C694C">
        <w:rPr>
          <w:lang w:val="lt-LT"/>
        </w:rPr>
        <w:t xml:space="preserve"> (pirkimo–</w:t>
      </w:r>
      <w:r w:rsidRPr="00281F35">
        <w:rPr>
          <w:lang w:val="lt-LT"/>
        </w:rPr>
        <w:t xml:space="preserve">pardavimo sutartį) </w:t>
      </w:r>
      <w:r w:rsidRPr="00281F35">
        <w:rPr>
          <w:lang w:val="lt-LT"/>
        </w:rPr>
        <w:lastRenderedPageBreak/>
        <w:t>vert</w:t>
      </w:r>
      <w:r w:rsidR="008C444A">
        <w:rPr>
          <w:lang w:val="lt-LT"/>
        </w:rPr>
        <w:t>e</w:t>
      </w:r>
      <w:r w:rsidRPr="00281F35">
        <w:rPr>
          <w:rStyle w:val="FootnoteReference"/>
          <w:lang w:val="lt-LT"/>
        </w:rPr>
        <w:footnoteReference w:id="227"/>
      </w:r>
      <w:r w:rsidRPr="00281F35">
        <w:rPr>
          <w:lang w:val="lt-LT"/>
        </w:rPr>
        <w:t>. Teisės doktrinoje išsakoma kritika dėl šioje nutartyje iškreiptos ir netinkamai taikomos prarastos galimybės piniginės vertės</w:t>
      </w:r>
      <w:r w:rsidRPr="00281F35">
        <w:rPr>
          <w:rStyle w:val="FootnoteReference"/>
          <w:lang w:val="lt-LT"/>
        </w:rPr>
        <w:footnoteReference w:id="228"/>
      </w:r>
      <w:r w:rsidRPr="00281F35">
        <w:rPr>
          <w:lang w:val="lt-LT"/>
        </w:rPr>
        <w:t xml:space="preserve"> laikytina pagrįsta, nes teismas prarastą galimybę laikė preliminariojoje sutartyje nurodytą planuojamo įsigyti žemės sklypo kainą. Tokiu at</w:t>
      </w:r>
      <w:r w:rsidR="008C444A">
        <w:rPr>
          <w:lang w:val="lt-LT"/>
        </w:rPr>
        <w:t>veju šaliai yra atlyginamas</w:t>
      </w:r>
      <w:r w:rsidRPr="00281F35">
        <w:rPr>
          <w:lang w:val="lt-LT"/>
        </w:rPr>
        <w:t xml:space="preserve"> lūkesčių interesas, kuris </w:t>
      </w:r>
      <w:proofErr w:type="spellStart"/>
      <w:r w:rsidRPr="00281F35">
        <w:rPr>
          <w:lang w:val="lt-LT"/>
        </w:rPr>
        <w:t>ikisutartiniuose</w:t>
      </w:r>
      <w:proofErr w:type="spellEnd"/>
      <w:r w:rsidRPr="00281F35">
        <w:rPr>
          <w:lang w:val="lt-LT"/>
        </w:rPr>
        <w:t xml:space="preserve"> santykiuose nėra ginamas. Todėl teigtina, kad šioje byloje teismas</w:t>
      </w:r>
      <w:r w:rsidR="008C444A">
        <w:rPr>
          <w:lang w:val="lt-LT"/>
        </w:rPr>
        <w:t>,</w:t>
      </w:r>
      <w:r w:rsidRPr="00281F35">
        <w:rPr>
          <w:lang w:val="lt-LT"/>
        </w:rPr>
        <w:t xml:space="preserve"> priteisdamas tokio dydžio nuostolius, preliminariosios sutarties šalių tarpusavio santykį iš </w:t>
      </w:r>
      <w:proofErr w:type="spellStart"/>
      <w:r w:rsidRPr="00281F35">
        <w:rPr>
          <w:lang w:val="lt-LT"/>
        </w:rPr>
        <w:t>ikisutartinio</w:t>
      </w:r>
      <w:proofErr w:type="spellEnd"/>
      <w:r w:rsidRPr="00281F35">
        <w:rPr>
          <w:lang w:val="lt-LT"/>
        </w:rPr>
        <w:t xml:space="preserve"> transformavo į sutartinį. </w:t>
      </w:r>
    </w:p>
    <w:p w:rsidR="00177D1A" w:rsidRPr="00281F35" w:rsidRDefault="00177D1A" w:rsidP="005723AF">
      <w:pPr>
        <w:spacing w:line="360" w:lineRule="auto"/>
        <w:ind w:firstLine="851"/>
        <w:jc w:val="both"/>
        <w:rPr>
          <w:color w:val="000000"/>
          <w:lang w:val="lt-LT"/>
        </w:rPr>
      </w:pPr>
      <w:r w:rsidRPr="00281F35">
        <w:rPr>
          <w:lang w:val="lt-LT"/>
        </w:rPr>
        <w:t xml:space="preserve"> Dar vėlesnėje byloje prarastos galimybės piniginė vertė buvo skaičiuojama kaip kainų skirtumas</w:t>
      </w:r>
      <w:r w:rsidR="008C444A">
        <w:rPr>
          <w:lang w:val="lt-LT"/>
        </w:rPr>
        <w:t>,</w:t>
      </w:r>
      <w:r w:rsidRPr="00281F35">
        <w:rPr>
          <w:lang w:val="lt-LT"/>
        </w:rPr>
        <w:t xml:space="preserve"> susidaręs </w:t>
      </w:r>
      <w:r w:rsidRPr="00281F35">
        <w:rPr>
          <w:color w:val="000000"/>
          <w:lang w:val="lt-LT"/>
        </w:rPr>
        <w:t>dėl kasatoriaus kaltės (minėta tai, kad jis be pagrindo atsisakė sudaryti su ieškovais pagrindines sutartis preliminariosiose sutartyse nustatytomis sąlygomis), ieškovams praradus galimybes preliminariosiose sutartyse nustatytomis sąlygomis įsigyti analogiškas techniniais parametrais bei patalpų dislokacijos vieta gyvenamąsias patalpas Klaipėdos mieste tomis kainomis, kurios buvo nustatytos preliminariosiose sutartyse ir turėjo būti įtvirtintos pagrindinėse sutartyse, bei tų kainų, kurios egzistavo ypač dinamiškai besikeičiančioje Klaipėdos miesto nekilnojamojo turto rinkoje</w:t>
      </w:r>
      <w:r w:rsidR="008C444A">
        <w:rPr>
          <w:color w:val="000000"/>
          <w:lang w:val="lt-LT"/>
        </w:rPr>
        <w:t>,</w:t>
      </w:r>
      <w:r w:rsidRPr="00281F35">
        <w:rPr>
          <w:color w:val="000000"/>
          <w:lang w:val="lt-LT"/>
        </w:rPr>
        <w:t xml:space="preserve"> kasatoriaus nemotyvuo</w:t>
      </w:r>
      <w:r w:rsidR="00F678D7">
        <w:rPr>
          <w:color w:val="000000"/>
          <w:lang w:val="lt-LT"/>
        </w:rPr>
        <w:t>to 2007 m. gegužės mėn.</w:t>
      </w:r>
      <w:r w:rsidRPr="00281F35">
        <w:rPr>
          <w:color w:val="000000"/>
          <w:lang w:val="lt-LT"/>
        </w:rPr>
        <w:t xml:space="preserve"> pasiūlymo ieškovams pirkti butus naujomis, daug didesnėmis nei buvo nustatyta preliminariosiose sutartyse, pateikimo metu</w:t>
      </w:r>
      <w:r w:rsidRPr="00281F35">
        <w:rPr>
          <w:rStyle w:val="FootnoteReference"/>
          <w:color w:val="000000"/>
          <w:lang w:val="lt-LT"/>
        </w:rPr>
        <w:footnoteReference w:id="229"/>
      </w:r>
      <w:r w:rsidR="008C444A">
        <w:rPr>
          <w:color w:val="000000"/>
          <w:lang w:val="lt-LT"/>
        </w:rPr>
        <w:t>. Šioje byloje LAT pabrėžė tai, jog aplinkybė, kad</w:t>
      </w:r>
      <w:r w:rsidRPr="00281F35">
        <w:rPr>
          <w:color w:val="000000"/>
          <w:lang w:val="lt-LT"/>
        </w:rPr>
        <w:t xml:space="preserve"> kasatorius nespėjo didesne kaina </w:t>
      </w:r>
      <w:r w:rsidR="008C444A" w:rsidRPr="00281F35">
        <w:rPr>
          <w:color w:val="000000"/>
          <w:lang w:val="lt-LT"/>
        </w:rPr>
        <w:t xml:space="preserve">parduoti </w:t>
      </w:r>
      <w:r w:rsidRPr="00281F35">
        <w:rPr>
          <w:color w:val="000000"/>
          <w:lang w:val="lt-LT"/>
        </w:rPr>
        <w:t>butų tretiesiems</w:t>
      </w:r>
      <w:r w:rsidR="008C444A">
        <w:rPr>
          <w:color w:val="000000"/>
          <w:lang w:val="lt-LT"/>
        </w:rPr>
        <w:t xml:space="preserve"> asmenims, negali būti vertinama</w:t>
      </w:r>
      <w:r w:rsidRPr="00281F35">
        <w:rPr>
          <w:color w:val="000000"/>
          <w:lang w:val="lt-LT"/>
        </w:rPr>
        <w:t xml:space="preserve"> kaip pagrindas netaikyti CK 6.258 str. 5</w:t>
      </w:r>
      <w:r w:rsidR="008C444A">
        <w:rPr>
          <w:color w:val="000000"/>
          <w:lang w:val="lt-LT"/>
        </w:rPr>
        <w:t xml:space="preserve"> </w:t>
      </w:r>
      <w:r w:rsidRPr="00281F35">
        <w:rPr>
          <w:color w:val="000000"/>
          <w:lang w:val="lt-LT"/>
        </w:rPr>
        <w:t>d. nuostatos. Pastaroji nutartis sukelia dar daugiau neaiškumų teismų praktikoje. LAT prarastos galimybės piniginės vertės atlyginimui, taikant kainų skirtumo metodą, pasirinko kainą, buvusią preliminariojoje sutartyje</w:t>
      </w:r>
      <w:r w:rsidR="008C444A">
        <w:rPr>
          <w:color w:val="000000"/>
          <w:lang w:val="lt-LT"/>
        </w:rPr>
        <w:t>,</w:t>
      </w:r>
      <w:r w:rsidRPr="00281F35">
        <w:rPr>
          <w:color w:val="000000"/>
          <w:lang w:val="lt-LT"/>
        </w:rPr>
        <w:t xml:space="preserve"> ir kainą, kurią pasiūlė kaltoji, dėl preliminariosios </w:t>
      </w:r>
      <w:r w:rsidR="008C444A">
        <w:rPr>
          <w:color w:val="000000"/>
          <w:lang w:val="lt-LT"/>
        </w:rPr>
        <w:t>sutarties neįvykdymo, šalis. Minėtų</w:t>
      </w:r>
      <w:r w:rsidRPr="00281F35">
        <w:rPr>
          <w:color w:val="000000"/>
          <w:lang w:val="lt-LT"/>
        </w:rPr>
        <w:t xml:space="preserve"> kainų pasirinkimą LAT grindžia CK 6.258 str. 5 d. nuostatomis, tačiau skaitant pačią CK normą akivaizdu, kad kalbama apie</w:t>
      </w:r>
      <w:r w:rsidR="008C444A">
        <w:rPr>
          <w:color w:val="000000"/>
          <w:lang w:val="lt-LT"/>
        </w:rPr>
        <w:t xml:space="preserve"> pažeistos sutarties</w:t>
      </w:r>
      <w:r w:rsidRPr="00281F35">
        <w:rPr>
          <w:color w:val="000000"/>
          <w:lang w:val="lt-LT"/>
        </w:rPr>
        <w:t xml:space="preserve"> kainą </w:t>
      </w:r>
      <w:r w:rsidR="00F678D7">
        <w:rPr>
          <w:color w:val="000000"/>
          <w:lang w:val="lt-LT"/>
        </w:rPr>
        <w:t xml:space="preserve">ir </w:t>
      </w:r>
      <w:r w:rsidRPr="00281F35">
        <w:rPr>
          <w:color w:val="000000"/>
          <w:lang w:val="lt-LT"/>
        </w:rPr>
        <w:t>pažeistą sutartį pakeičiančios sutarties, kurią sudarė nukentėjusi šalis</w:t>
      </w:r>
      <w:r w:rsidR="008C444A">
        <w:rPr>
          <w:color w:val="000000"/>
          <w:lang w:val="lt-LT"/>
        </w:rPr>
        <w:t>, kainą</w:t>
      </w:r>
      <w:r w:rsidRPr="00281F35">
        <w:rPr>
          <w:color w:val="000000"/>
          <w:lang w:val="lt-LT"/>
        </w:rPr>
        <w:t>. Tad tampa visiškai neaiškus teisinis argumentavimas, kodėl</w:t>
      </w:r>
      <w:r w:rsidR="008C444A">
        <w:rPr>
          <w:color w:val="000000"/>
          <w:lang w:val="lt-LT"/>
        </w:rPr>
        <w:t xml:space="preserve"> kaip pagrindas kainų skirtumui</w:t>
      </w:r>
      <w:r w:rsidRPr="00281F35">
        <w:rPr>
          <w:color w:val="000000"/>
          <w:lang w:val="lt-LT"/>
        </w:rPr>
        <w:t xml:space="preserve"> imama kaina, kurią pasiūlė kaltoji šalis nukentėjusiajai</w:t>
      </w:r>
      <w:r w:rsidR="008C444A">
        <w:rPr>
          <w:color w:val="000000"/>
          <w:lang w:val="lt-LT"/>
        </w:rPr>
        <w:t>, ir kodėl teismas vertina</w:t>
      </w:r>
      <w:r w:rsidRPr="00281F35">
        <w:rPr>
          <w:color w:val="000000"/>
          <w:lang w:val="lt-LT"/>
        </w:rPr>
        <w:t xml:space="preserve"> kaltosios šalies butų pardavimo galimybę, kai remiamasi CK norma, kuri kalba apie nukentėjusiosios šalies nutrauktą sutartį pakeičiančią sutartį. </w:t>
      </w:r>
    </w:p>
    <w:p w:rsidR="00177D1A" w:rsidRPr="00281F35" w:rsidRDefault="00177D1A" w:rsidP="005723AF">
      <w:pPr>
        <w:spacing w:line="360" w:lineRule="auto"/>
        <w:ind w:firstLine="851"/>
        <w:jc w:val="both"/>
        <w:rPr>
          <w:color w:val="000000"/>
          <w:lang w:val="lt-LT"/>
        </w:rPr>
      </w:pPr>
      <w:r w:rsidRPr="00281F35">
        <w:rPr>
          <w:color w:val="000000"/>
          <w:lang w:val="lt-LT"/>
        </w:rPr>
        <w:t>Vėlesnė teismų praktika nesivadovavo 3K-3-40/2009 bylos argumentacija ir pateikė kitokius kainų skirtumo metodo apskaičiavimo pagrindus. Preliminariosios sutarties pažeidimo</w:t>
      </w:r>
      <w:r w:rsidR="008C444A">
        <w:rPr>
          <w:color w:val="000000"/>
          <w:lang w:val="lt-LT"/>
        </w:rPr>
        <w:t xml:space="preserve"> </w:t>
      </w:r>
      <w:r w:rsidRPr="00281F35">
        <w:rPr>
          <w:color w:val="000000"/>
          <w:lang w:val="lt-LT"/>
        </w:rPr>
        <w:t>(vengimo ar atsisakymo sudaryti pagrindinę sutartį) atveju nurodytą įstatyminę</w:t>
      </w:r>
      <w:r w:rsidR="008C444A">
        <w:rPr>
          <w:color w:val="000000"/>
          <w:lang w:val="lt-LT"/>
        </w:rPr>
        <w:t xml:space="preserve"> (</w:t>
      </w:r>
      <w:r w:rsidRPr="00281F35">
        <w:rPr>
          <w:color w:val="000000"/>
          <w:lang w:val="lt-LT"/>
        </w:rPr>
        <w:t>CK 6.258 str. 5</w:t>
      </w:r>
      <w:r w:rsidR="008C444A">
        <w:rPr>
          <w:color w:val="000000"/>
          <w:lang w:val="lt-LT"/>
        </w:rPr>
        <w:t xml:space="preserve"> d.–</w:t>
      </w:r>
      <w:r w:rsidR="007046B1">
        <w:rPr>
          <w:color w:val="000000"/>
          <w:lang w:val="lt-LT"/>
        </w:rPr>
        <w:t xml:space="preserve"> </w:t>
      </w:r>
      <w:r w:rsidRPr="00281F35">
        <w:rPr>
          <w:color w:val="000000"/>
          <w:lang w:val="lt-LT"/>
        </w:rPr>
        <w:t xml:space="preserve"> aut. past.) situaciją atitiktų atvejis, kai sąžininga preliminariosios sutarties šalis po to, kai su ja nebuvo sudaryta pagrindinė sutartis, per protingą terminą sudarė nesudarytą pagal </w:t>
      </w:r>
      <w:r w:rsidRPr="00281F35">
        <w:rPr>
          <w:color w:val="000000"/>
          <w:lang w:val="lt-LT"/>
        </w:rPr>
        <w:lastRenderedPageBreak/>
        <w:t>preliminariąją sutartį pagrindinę sutartį pakeičiančią sutartį</w:t>
      </w:r>
      <w:r w:rsidRPr="00281F35">
        <w:rPr>
          <w:rStyle w:val="FootnoteReference"/>
          <w:color w:val="000000"/>
          <w:lang w:val="lt-LT"/>
        </w:rPr>
        <w:footnoteReference w:id="230"/>
      </w:r>
      <w:r w:rsidRPr="00281F35">
        <w:rPr>
          <w:color w:val="000000"/>
          <w:lang w:val="lt-LT"/>
        </w:rPr>
        <w:t>. Taip pat teismai įtvirtino taisyklę, kad būtina nukentėjusios šalies nesudarytą sutartį pakeičianti sutartis: kai sąžininga preliminariosios sutarties šalis nesudarė pagrindinės sutarties su trečiuoju asmeniu, kainų skirtumo principas objektyviai negali būti taikomas</w:t>
      </w:r>
      <w:r w:rsidRPr="00281F35">
        <w:rPr>
          <w:rStyle w:val="FootnoteReference"/>
          <w:color w:val="000000"/>
          <w:lang w:val="lt-LT"/>
        </w:rPr>
        <w:footnoteReference w:id="231"/>
      </w:r>
      <w:r w:rsidRPr="00281F35">
        <w:rPr>
          <w:color w:val="000000"/>
          <w:lang w:val="lt-LT"/>
        </w:rPr>
        <w:t>. Nors teismai teisingai nurodė, kad turi būti sudaryta konkreti nevykdytą preliminariąją sutartį pakeičianti sutartis, tačiau kainų skirtumo meto</w:t>
      </w:r>
      <w:r w:rsidR="008C444A">
        <w:rPr>
          <w:color w:val="000000"/>
          <w:lang w:val="lt-LT"/>
        </w:rPr>
        <w:t>das vis tiek taikytas netinkamai</w:t>
      </w:r>
      <w:r w:rsidRPr="00281F35">
        <w:rPr>
          <w:color w:val="000000"/>
          <w:lang w:val="lt-LT"/>
        </w:rPr>
        <w:t xml:space="preserve">: </w:t>
      </w:r>
      <w:r w:rsidRPr="00281F35">
        <w:rPr>
          <w:lang w:val="lt-LT"/>
        </w:rPr>
        <w:t>kainų skirtumas, t. y. prarastos konkrečios gali</w:t>
      </w:r>
      <w:r w:rsidR="00F678D7">
        <w:rPr>
          <w:lang w:val="lt-LT"/>
        </w:rPr>
        <w:t>mybės piniginė vertė, nustatoma</w:t>
      </w:r>
      <w:r w:rsidRPr="00281F35">
        <w:rPr>
          <w:lang w:val="lt-LT"/>
        </w:rPr>
        <w:t xml:space="preserve"> palyginant kainą, kuria pagrindinė sutartis būtų buvusi sudaryta su nesąžininga preliminariąją sutartį pažeidusia sutarties šalimi, ir nesudarytą sutartį pakeičiančios sudarytos pagrindinės sutarties kainą</w:t>
      </w:r>
      <w:r w:rsidRPr="00281F35">
        <w:rPr>
          <w:rStyle w:val="FootnoteReference"/>
          <w:lang w:val="lt-LT"/>
        </w:rPr>
        <w:footnoteReference w:id="232"/>
      </w:r>
      <w:r w:rsidRPr="00281F35">
        <w:rPr>
          <w:lang w:val="lt-LT"/>
        </w:rPr>
        <w:t>. Taikant tokį kainų skirtumo metodą</w:t>
      </w:r>
      <w:r w:rsidR="008C444A">
        <w:rPr>
          <w:lang w:val="lt-LT"/>
        </w:rPr>
        <w:t>,</w:t>
      </w:r>
      <w:r w:rsidRPr="00281F35">
        <w:rPr>
          <w:lang w:val="lt-LT"/>
        </w:rPr>
        <w:t xml:space="preserve"> nukentėjusiajai šaliai yra atlyginama prarasta galimybė </w:t>
      </w:r>
      <w:r w:rsidR="00DF3102">
        <w:rPr>
          <w:lang w:val="lt-LT"/>
        </w:rPr>
        <w:t>pagal nesudaryt</w:t>
      </w:r>
      <w:r w:rsidR="00E1221D">
        <w:rPr>
          <w:lang w:val="lt-LT"/>
        </w:rPr>
        <w:t>ą pagrindinę sutartį</w:t>
      </w:r>
      <w:r w:rsidRPr="00281F35">
        <w:rPr>
          <w:lang w:val="lt-LT"/>
        </w:rPr>
        <w:t>, tačiau kyla klausimas</w:t>
      </w:r>
      <w:r w:rsidR="008C444A">
        <w:rPr>
          <w:lang w:val="lt-LT"/>
        </w:rPr>
        <w:t>,</w:t>
      </w:r>
      <w:r w:rsidRPr="00281F35">
        <w:rPr>
          <w:lang w:val="lt-LT"/>
        </w:rPr>
        <w:t xml:space="preserve"> ar tokių nuo</w:t>
      </w:r>
      <w:r w:rsidR="008C444A">
        <w:rPr>
          <w:lang w:val="lt-LT"/>
        </w:rPr>
        <w:t>stolių atlyginimas nepatenka</w:t>
      </w:r>
      <w:r w:rsidRPr="00281F35">
        <w:rPr>
          <w:lang w:val="lt-LT"/>
        </w:rPr>
        <w:t xml:space="preserve"> į sutarčių teisės saugomo lūkesčių intereso sritį. Siekiant atsakyti į šį klausimą</w:t>
      </w:r>
      <w:r w:rsidR="008C444A">
        <w:rPr>
          <w:lang w:val="lt-LT"/>
        </w:rPr>
        <w:t>,</w:t>
      </w:r>
      <w:r w:rsidRPr="00281F35">
        <w:rPr>
          <w:lang w:val="lt-LT"/>
        </w:rPr>
        <w:t xml:space="preserve"> būtina išsiaiškinti</w:t>
      </w:r>
      <w:r w:rsidR="008C444A">
        <w:rPr>
          <w:lang w:val="lt-LT"/>
        </w:rPr>
        <w:t>,</w:t>
      </w:r>
      <w:r w:rsidRPr="00281F35">
        <w:rPr>
          <w:lang w:val="lt-LT"/>
        </w:rPr>
        <w:t xml:space="preserve"> ar </w:t>
      </w:r>
      <w:r w:rsidRPr="00281F35">
        <w:rPr>
          <w:color w:val="000000"/>
          <w:lang w:val="lt-LT"/>
        </w:rPr>
        <w:t>CK 6.258 str. 5 d</w:t>
      </w:r>
      <w:r w:rsidRPr="00281F35">
        <w:rPr>
          <w:lang w:val="lt-LT"/>
        </w:rPr>
        <w:t xml:space="preserve">. </w:t>
      </w:r>
      <w:r w:rsidRPr="00281F35">
        <w:rPr>
          <w:color w:val="000000"/>
          <w:lang w:val="lt-LT"/>
        </w:rPr>
        <w:t xml:space="preserve">norma turėtų būti taikoma preliminariosios sutarties neįvykdymo atveju ir tokios apimties, kaip teismai siūlė analizuotose nutartyse. </w:t>
      </w:r>
    </w:p>
    <w:p w:rsidR="00177D1A" w:rsidRPr="00281F35" w:rsidRDefault="00177D1A" w:rsidP="005723AF">
      <w:pPr>
        <w:spacing w:line="360" w:lineRule="auto"/>
        <w:ind w:firstLine="851"/>
        <w:jc w:val="both"/>
        <w:rPr>
          <w:lang w:val="lt-LT"/>
        </w:rPr>
      </w:pPr>
      <w:r w:rsidRPr="00281F35">
        <w:rPr>
          <w:lang w:val="lt-LT"/>
        </w:rPr>
        <w:t>Pažymėtina, kad kainų skirtumo metodas yra taikomas sutartinės atsakomybės dydžiui nustatyti, kada šalis prašo atlyginti kainų skirtumą</w:t>
      </w:r>
      <w:r w:rsidR="008C444A">
        <w:rPr>
          <w:lang w:val="lt-LT"/>
        </w:rPr>
        <w:t>,</w:t>
      </w:r>
      <w:r w:rsidRPr="00281F35">
        <w:rPr>
          <w:lang w:val="lt-LT"/>
        </w:rPr>
        <w:t xml:space="preserve"> susidariusį tarp nutrauktos sutarties ir ją pakeitusios alternatyvios sutarties. Pirmasis kylantis </w:t>
      </w:r>
      <w:r w:rsidR="008C444A">
        <w:rPr>
          <w:lang w:val="lt-LT"/>
        </w:rPr>
        <w:t xml:space="preserve">klausimas, ar iš tiesų galime </w:t>
      </w:r>
      <w:r w:rsidRPr="00281F35">
        <w:rPr>
          <w:lang w:val="lt-LT"/>
        </w:rPr>
        <w:t>lyginti situacijas, kai sutartis sudaryta ir vėliau nutraukta dėl vienos iš šalių kaltės ir paskui sudaroma pakeičianti sutartis</w:t>
      </w:r>
      <w:r w:rsidR="008C444A">
        <w:rPr>
          <w:lang w:val="lt-LT"/>
        </w:rPr>
        <w:t>,</w:t>
      </w:r>
      <w:r w:rsidRPr="00281F35">
        <w:rPr>
          <w:lang w:val="lt-LT"/>
        </w:rPr>
        <w:t xml:space="preserve"> ir situaciją, kai pagrindinė sutartis nebuvo sudaryta, nors buvo tikimasi, dėl vienos iš šalių kaltės, ir vėliau nukentėjusi šalis sudaro kitą sutartį </w:t>
      </w:r>
      <w:r w:rsidR="008C444A">
        <w:rPr>
          <w:lang w:val="lt-LT"/>
        </w:rPr>
        <w:t>ne tokiomis palankiomis</w:t>
      </w:r>
      <w:r w:rsidRPr="00281F35">
        <w:rPr>
          <w:lang w:val="lt-LT"/>
        </w:rPr>
        <w:t xml:space="preserve"> sąlygomis</w:t>
      </w:r>
      <w:r w:rsidRPr="00281F35">
        <w:rPr>
          <w:rStyle w:val="FootnoteReference"/>
          <w:lang w:val="lt-LT"/>
        </w:rPr>
        <w:footnoteReference w:id="233"/>
      </w:r>
      <w:r w:rsidRPr="00281F35">
        <w:rPr>
          <w:lang w:val="lt-LT"/>
        </w:rPr>
        <w:t xml:space="preserve">. Atsižvelgiant į ankstesnėse šio darbo dalyse nustatytus </w:t>
      </w:r>
      <w:proofErr w:type="spellStart"/>
      <w:r w:rsidRPr="00281F35">
        <w:rPr>
          <w:lang w:val="lt-LT"/>
        </w:rPr>
        <w:t>ikisutartinių</w:t>
      </w:r>
      <w:proofErr w:type="spellEnd"/>
      <w:r w:rsidRPr="00281F35">
        <w:rPr>
          <w:lang w:val="lt-LT"/>
        </w:rPr>
        <w:t xml:space="preserve"> santykių ypatumus</w:t>
      </w:r>
      <w:r w:rsidR="00492786">
        <w:rPr>
          <w:lang w:val="lt-LT"/>
        </w:rPr>
        <w:t>,</w:t>
      </w:r>
      <w:r w:rsidRPr="00281F35">
        <w:rPr>
          <w:lang w:val="lt-LT"/>
        </w:rPr>
        <w:t xml:space="preserve"> darytina išvada, kad šios situacijos negali būti sulygintos, nes </w:t>
      </w:r>
      <w:proofErr w:type="spellStart"/>
      <w:r w:rsidRPr="00281F35">
        <w:rPr>
          <w:lang w:val="lt-LT"/>
        </w:rPr>
        <w:t>ikisutartinių</w:t>
      </w:r>
      <w:proofErr w:type="spellEnd"/>
      <w:r w:rsidRPr="00281F35">
        <w:rPr>
          <w:lang w:val="lt-LT"/>
        </w:rPr>
        <w:t xml:space="preserve"> santykių šalis sieja pasitikėjimo santykiai, kurie reikalauja abipusio sąžiningumo viena kitos atžvilgiu, o sutartiniuose santykiuose šalis sieja sutartiniai įsipareigojimai, kurių nevykdymo atveju kyla lūkesčių intereso atlyginimo pareiga. Tad</w:t>
      </w:r>
      <w:r w:rsidR="00492786">
        <w:rPr>
          <w:lang w:val="lt-LT"/>
        </w:rPr>
        <w:t>,</w:t>
      </w:r>
      <w:r w:rsidRPr="00281F35">
        <w:rPr>
          <w:lang w:val="lt-LT"/>
        </w:rPr>
        <w:t xml:space="preserve"> apžvelgus prarastos galimybės piniginės vertės taikymo pagrindų skirtingą aiškinimą teismų praktikoje, kyla abejonių dėl šių nuostolių paskirties tinkamo supratimo.  </w:t>
      </w:r>
    </w:p>
    <w:p w:rsidR="00177D1A" w:rsidRPr="00281F35" w:rsidRDefault="00177D1A" w:rsidP="005723AF">
      <w:pPr>
        <w:spacing w:line="360" w:lineRule="auto"/>
        <w:ind w:firstLine="851"/>
        <w:jc w:val="both"/>
        <w:rPr>
          <w:color w:val="000000"/>
          <w:lang w:val="lt-LT"/>
        </w:rPr>
      </w:pPr>
      <w:r w:rsidRPr="00281F35">
        <w:rPr>
          <w:lang w:val="lt-LT"/>
        </w:rPr>
        <w:t xml:space="preserve">Siekiant suprasti prarastos galimybės piniginės vertės atlyginimo preliminariosios sutarties neįvykdymo atveju paskirtį ir tikslus, remiamasi UNIDROIT principais kaip šaltiniu, </w:t>
      </w:r>
      <w:r w:rsidRPr="00281F35">
        <w:rPr>
          <w:lang w:val="lt-LT"/>
        </w:rPr>
        <w:lastRenderedPageBreak/>
        <w:t>kurio nuostatos laikytinos pagrindu prarastos galimybės piniginės vertės instituto Lietuvos teismų praktikoj</w:t>
      </w:r>
      <w:r w:rsidR="00401236">
        <w:rPr>
          <w:lang w:val="lt-LT"/>
        </w:rPr>
        <w:t>e</w:t>
      </w:r>
      <w:r w:rsidRPr="00281F35">
        <w:rPr>
          <w:lang w:val="lt-LT"/>
        </w:rPr>
        <w:t xml:space="preserve"> taikymui </w:t>
      </w:r>
      <w:proofErr w:type="spellStart"/>
      <w:r w:rsidRPr="00281F35">
        <w:rPr>
          <w:lang w:val="lt-LT"/>
        </w:rPr>
        <w:t>ikisutartiniuose</w:t>
      </w:r>
      <w:proofErr w:type="spellEnd"/>
      <w:r w:rsidRPr="00281F35">
        <w:rPr>
          <w:lang w:val="lt-LT"/>
        </w:rPr>
        <w:t xml:space="preserve"> santykiuose. UNIDROIT principų 2.1.15 straipsnis</w:t>
      </w:r>
      <w:r w:rsidRPr="00281F35">
        <w:rPr>
          <w:rStyle w:val="FootnoteReference"/>
          <w:lang w:val="lt-LT"/>
        </w:rPr>
        <w:footnoteReference w:id="234"/>
      </w:r>
      <w:r w:rsidRPr="00281F35">
        <w:rPr>
          <w:lang w:val="lt-LT"/>
        </w:rPr>
        <w:t xml:space="preserve">                   „Nesąžiningos derybos“ įtvirtina, kad šalis gali laisvai vesti d</w:t>
      </w:r>
      <w:r w:rsidR="00401236">
        <w:rPr>
          <w:lang w:val="lt-LT"/>
        </w:rPr>
        <w:t>erybas ir ji nėra atsakinga, kad nepavyks</w:t>
      </w:r>
      <w:r w:rsidRPr="00281F35">
        <w:rPr>
          <w:lang w:val="lt-LT"/>
        </w:rPr>
        <w:t xml:space="preserve"> susitarti; tačiau šalis, kuri veda derybas ar jas nutraukia nesąžiningai, atsako už kitos šalies patirtus nuostolius. UNIDROIT principų oficialus komentaras apibrėžia nuostolių, kurių galima reikalauti minėto straipsnio pagrindu, ribą. Nukentėjusioji šalis gali reikalauti atlyginti derybų metu patirtas išlaidas, taip pat jai turėtų būti kompensuota prarastos galimybės piniginė vertė sudaryti sutartį su trečiąja šalimi. Šie nuostoliai vadinami pasitikėjimo nuostoliais arba negatyviaisiais nuostoliais. 2009 m.</w:t>
      </w:r>
      <w:r w:rsidR="00A6292F">
        <w:rPr>
          <w:lang w:val="lt-LT"/>
        </w:rPr>
        <w:t xml:space="preserve"> UNIDROIT</w:t>
      </w:r>
      <w:r w:rsidRPr="00281F35">
        <w:rPr>
          <w:lang w:val="lt-LT"/>
        </w:rPr>
        <w:t xml:space="preserve"> komentare atlygintinų nuostolių a</w:t>
      </w:r>
      <w:r w:rsidR="00401236">
        <w:rPr>
          <w:lang w:val="lt-LT"/>
        </w:rPr>
        <w:t>pimtis yra labiau sukonkretinta.</w:t>
      </w:r>
      <w:r w:rsidRPr="00281F35">
        <w:rPr>
          <w:lang w:val="lt-LT"/>
        </w:rPr>
        <w:t xml:space="preserve"> </w:t>
      </w:r>
      <w:r w:rsidR="00401236">
        <w:rPr>
          <w:lang w:val="lt-LT"/>
        </w:rPr>
        <w:t>T</w:t>
      </w:r>
      <w:r w:rsidRPr="00281F35">
        <w:rPr>
          <w:lang w:val="lt-LT"/>
        </w:rPr>
        <w:t>eigiama, kad 2.1.15(2) str. nuostoliai apima visas pagrįstas išlaidas</w:t>
      </w:r>
      <w:r w:rsidR="00401236">
        <w:rPr>
          <w:lang w:val="lt-LT"/>
        </w:rPr>
        <w:t>,</w:t>
      </w:r>
      <w:r w:rsidRPr="00281F35">
        <w:rPr>
          <w:lang w:val="lt-LT"/>
        </w:rPr>
        <w:t xml:space="preserve"> patirtas dėl pasitikėjimo derybomis, įskaitant kompensaciją už realią prarastą galimybę sudaryti sutartį su trečiąja šalimi</w:t>
      </w:r>
      <w:r w:rsidR="00401236">
        <w:rPr>
          <w:lang w:val="lt-LT"/>
        </w:rPr>
        <w:t xml:space="preserve"> (</w:t>
      </w:r>
      <w:r w:rsidRPr="00281F35">
        <w:rPr>
          <w:lang w:val="lt-LT"/>
        </w:rPr>
        <w:t>negatyvus interesas)</w:t>
      </w:r>
      <w:r w:rsidRPr="00281F35">
        <w:rPr>
          <w:rStyle w:val="FootnoteReference"/>
          <w:lang w:val="lt-LT"/>
        </w:rPr>
        <w:footnoteReference w:id="235"/>
      </w:r>
      <w:r w:rsidRPr="00281F35">
        <w:rPr>
          <w:lang w:val="lt-LT"/>
        </w:rPr>
        <w:t>. Šiame komentare pabrėžiama, kad prarastos galimybės piniginė vertė tur</w:t>
      </w:r>
      <w:r w:rsidR="00401236">
        <w:rPr>
          <w:lang w:val="lt-LT"/>
        </w:rPr>
        <w:t>i būti reali –</w:t>
      </w:r>
      <w:r w:rsidRPr="00281F35">
        <w:rPr>
          <w:lang w:val="lt-LT"/>
        </w:rPr>
        <w:t xml:space="preserve"> tokios pozicijos laikosi ir Lietuvos teisės doktrina</w:t>
      </w:r>
      <w:r w:rsidRPr="00281F35">
        <w:rPr>
          <w:rStyle w:val="FootnoteReference"/>
          <w:lang w:val="lt-LT"/>
        </w:rPr>
        <w:footnoteReference w:id="236"/>
      </w:r>
      <w:r w:rsidRPr="00281F35">
        <w:rPr>
          <w:lang w:val="lt-LT"/>
        </w:rPr>
        <w:t>. Ankstesnio UNIDROIT komentaro autoriai</w:t>
      </w:r>
      <w:r w:rsidR="00401236">
        <w:rPr>
          <w:lang w:val="lt-LT"/>
        </w:rPr>
        <w:t>,</w:t>
      </w:r>
      <w:r w:rsidRPr="00281F35">
        <w:rPr>
          <w:lang w:val="lt-LT"/>
        </w:rPr>
        <w:t xml:space="preserve"> norėdami plačiau paaiškinti atlygintinų nuostolių paskirtį, pateikia iliustruojantį pavyzdį</w:t>
      </w:r>
      <w:r w:rsidR="00401236">
        <w:rPr>
          <w:lang w:val="lt-LT"/>
        </w:rPr>
        <w:t xml:space="preserve"> </w:t>
      </w:r>
      <w:r w:rsidRPr="00281F35">
        <w:rPr>
          <w:lang w:val="lt-LT"/>
        </w:rPr>
        <w:t>(naujame komentare yra nuoroda į šiuos pavyzdžius, todėl laikytina, kad jie atitink</w:t>
      </w:r>
      <w:r w:rsidR="00401236">
        <w:rPr>
          <w:lang w:val="lt-LT"/>
        </w:rPr>
        <w:t>a šių dienų teisines pozicijas –</w:t>
      </w:r>
      <w:r w:rsidRPr="00281F35">
        <w:rPr>
          <w:lang w:val="lt-LT"/>
        </w:rPr>
        <w:t xml:space="preserve"> aut. past.): A sužino apie B ketinimą parduoti restoraną. A</w:t>
      </w:r>
      <w:r w:rsidR="00401236">
        <w:rPr>
          <w:lang w:val="lt-LT"/>
        </w:rPr>
        <w:t>,</w:t>
      </w:r>
      <w:r w:rsidRPr="00281F35">
        <w:rPr>
          <w:lang w:val="lt-LT"/>
        </w:rPr>
        <w:t xml:space="preserve"> neturėdamas jokio rimto ketinimo įsigyti parduodamą restoraną, su B pradeda derybas, turėdamas vienintelį tikslą užkirsti kelią restorano pardavimui A konkurentui, C. C nusipirkus kitą restoraną, A nutraukia derybas. B vėliau parduoda restoraną už mažesnę kainą nei siūlė C. Tokioje situacijoje A turėtų atlyginti B nuostolius, kuriuos sudarė kainų skirtu</w:t>
      </w:r>
      <w:r w:rsidR="00401236">
        <w:rPr>
          <w:lang w:val="lt-LT"/>
        </w:rPr>
        <w:t>mas. Komentaro autoriai,</w:t>
      </w:r>
      <w:r w:rsidRPr="00281F35">
        <w:rPr>
          <w:lang w:val="lt-LT"/>
        </w:rPr>
        <w:t xml:space="preserve"> kaip ir Lietuvos teismai</w:t>
      </w:r>
      <w:r w:rsidR="00401236">
        <w:rPr>
          <w:lang w:val="lt-LT"/>
        </w:rPr>
        <w:t>,</w:t>
      </w:r>
      <w:r w:rsidRPr="00281F35">
        <w:rPr>
          <w:lang w:val="lt-LT"/>
        </w:rPr>
        <w:t xml:space="preserve"> savo praktikoje</w:t>
      </w:r>
      <w:r w:rsidR="00401236">
        <w:rPr>
          <w:lang w:val="lt-LT"/>
        </w:rPr>
        <w:t xml:space="preserve"> taip pat</w:t>
      </w:r>
      <w:r w:rsidRPr="00281F35">
        <w:rPr>
          <w:lang w:val="lt-LT"/>
        </w:rPr>
        <w:t xml:space="preserve"> taiko kainų skirtumą, tačiau kainos, kurios yra lyginamos</w:t>
      </w:r>
      <w:r w:rsidR="00401236">
        <w:rPr>
          <w:lang w:val="lt-LT"/>
        </w:rPr>
        <w:t>,</w:t>
      </w:r>
      <w:r w:rsidRPr="00281F35">
        <w:rPr>
          <w:lang w:val="lt-LT"/>
        </w:rPr>
        <w:t xml:space="preserve"> iš esmės skiriasi. UNIDROIT komentare kainų skirtumas skaičiu</w:t>
      </w:r>
      <w:r w:rsidR="00401236">
        <w:rPr>
          <w:lang w:val="lt-LT"/>
        </w:rPr>
        <w:t>ojamas pagal sąžiningo pirkėjo –</w:t>
      </w:r>
      <w:r w:rsidRPr="00281F35">
        <w:rPr>
          <w:lang w:val="lt-LT"/>
        </w:rPr>
        <w:t xml:space="preserve"> C ir tikrojo pirkėjo pasiūlytas kainas. Šioje situacijoje yra treč</w:t>
      </w:r>
      <w:r w:rsidR="00401236">
        <w:rPr>
          <w:lang w:val="lt-LT"/>
        </w:rPr>
        <w:t>ioji šalis –</w:t>
      </w:r>
      <w:r w:rsidRPr="00281F35">
        <w:rPr>
          <w:lang w:val="lt-LT"/>
        </w:rPr>
        <w:t xml:space="preserve"> C, kuri ne tik derėjosi su pardavėju</w:t>
      </w:r>
      <w:r w:rsidR="00401236">
        <w:rPr>
          <w:lang w:val="lt-LT"/>
        </w:rPr>
        <w:t>, bet ir pasiūlė realią kainą,</w:t>
      </w:r>
      <w:r w:rsidRPr="00281F35">
        <w:rPr>
          <w:lang w:val="lt-LT"/>
        </w:rPr>
        <w:t xml:space="preserve"> dėl A nesąžiningų veiksmų pardavėjas prarado labai realų, ne hipotetinį</w:t>
      </w:r>
      <w:r w:rsidR="00401236">
        <w:rPr>
          <w:lang w:val="lt-LT"/>
        </w:rPr>
        <w:t>,</w:t>
      </w:r>
      <w:r w:rsidRPr="00281F35">
        <w:rPr>
          <w:lang w:val="lt-LT"/>
        </w:rPr>
        <w:t xml:space="preserve"> sandorį</w:t>
      </w:r>
      <w:r w:rsidRPr="00281F35">
        <w:rPr>
          <w:rStyle w:val="FootnoteReference"/>
          <w:lang w:val="lt-LT"/>
        </w:rPr>
        <w:footnoteReference w:id="237"/>
      </w:r>
      <w:r w:rsidRPr="00281F35">
        <w:rPr>
          <w:lang w:val="lt-LT"/>
        </w:rPr>
        <w:t xml:space="preserve">. Pagal UNIDROIT principų komentarą prarastos galimybės piniginė vertė yra laikoma ne prarasta galimybė </w:t>
      </w:r>
      <w:r w:rsidR="00E1221D">
        <w:rPr>
          <w:lang w:val="lt-LT"/>
        </w:rPr>
        <w:t>pagal nesudarytą pagrindinę sutartį</w:t>
      </w:r>
      <w:r w:rsidRPr="00281F35">
        <w:rPr>
          <w:rStyle w:val="FootnoteReference"/>
          <w:lang w:val="lt-LT"/>
        </w:rPr>
        <w:footnoteReference w:id="238"/>
      </w:r>
      <w:r w:rsidRPr="00281F35">
        <w:rPr>
          <w:lang w:val="lt-LT"/>
        </w:rPr>
        <w:t>, kuri dėl nesąžini</w:t>
      </w:r>
      <w:r w:rsidR="00E1221D">
        <w:rPr>
          <w:lang w:val="lt-LT"/>
        </w:rPr>
        <w:t>ngos šalies veiksmų buvo neįgyvendinta</w:t>
      </w:r>
      <w:r w:rsidRPr="00281F35">
        <w:rPr>
          <w:lang w:val="lt-LT"/>
        </w:rPr>
        <w:t xml:space="preserve">, bet prarasta galimybė sudaryti realią sutartį su kita šalimi, kuri nebuvo sudaryta </w:t>
      </w:r>
      <w:r w:rsidRPr="00281F35">
        <w:rPr>
          <w:lang w:val="lt-LT"/>
        </w:rPr>
        <w:lastRenderedPageBreak/>
        <w:t>dėl kaltų nesąžiningos šalies veiksmų</w:t>
      </w:r>
      <w:r w:rsidR="00401236">
        <w:rPr>
          <w:lang w:val="lt-LT"/>
        </w:rPr>
        <w:t xml:space="preserve"> </w:t>
      </w:r>
      <w:r w:rsidRPr="00281F35">
        <w:rPr>
          <w:lang w:val="lt-LT"/>
        </w:rPr>
        <w:t>(jos pateikto pasiūlymo sudaryti preliminarią</w:t>
      </w:r>
      <w:r w:rsidR="00401236">
        <w:rPr>
          <w:lang w:val="lt-LT"/>
        </w:rPr>
        <w:t>ją</w:t>
      </w:r>
      <w:r w:rsidRPr="00281F35">
        <w:rPr>
          <w:lang w:val="lt-LT"/>
        </w:rPr>
        <w:t xml:space="preserve"> sutartį). Graikijos teisės doktrinoje taip pat sutinkama, kad negalima reikalauti kainų skirtumo tarp preliminariosios sutarties su nesąžininga šalimi ir pagrindinės sutarties kainos, nes tai reikštų lūkesčio intereso gynimą ir grąžintų šalį į padėtį, kokioje ji būtų buvusi, jei derybos tarp preliminariosios sutarties šalių būtų baigusios pagrindinės sutarties sudarymu</w:t>
      </w:r>
      <w:r w:rsidRPr="00281F35">
        <w:rPr>
          <w:rStyle w:val="FootnoteReference"/>
          <w:lang w:val="lt-LT"/>
        </w:rPr>
        <w:footnoteReference w:id="239"/>
      </w:r>
      <w:r w:rsidRPr="00281F35">
        <w:rPr>
          <w:lang w:val="lt-LT"/>
        </w:rPr>
        <w:t>. Užsienio teisės specialistai</w:t>
      </w:r>
      <w:r w:rsidR="00401236">
        <w:rPr>
          <w:lang w:val="lt-LT"/>
        </w:rPr>
        <w:t>,</w:t>
      </w:r>
      <w:r w:rsidRPr="00281F35">
        <w:rPr>
          <w:lang w:val="lt-LT"/>
        </w:rPr>
        <w:t xml:space="preserve"> pritardami UNIDROIT komentaro autoriams</w:t>
      </w:r>
      <w:r w:rsidR="00401236">
        <w:rPr>
          <w:lang w:val="lt-LT"/>
        </w:rPr>
        <w:t>,</w:t>
      </w:r>
      <w:r w:rsidRPr="00281F35">
        <w:rPr>
          <w:lang w:val="lt-LT"/>
        </w:rPr>
        <w:t xml:space="preserve"> prarastos galimybės piniginę vertę aiškina kaip nuostolius, patirtus nukentėjusios šalies dėl nesudarytos alternatyvios sutarties su trečiąja šalimi dėl to, kad dalyvavo derybose su nesąžininga šalimi</w:t>
      </w:r>
      <w:r w:rsidRPr="00281F35">
        <w:rPr>
          <w:rStyle w:val="FootnoteReference"/>
          <w:lang w:val="lt-LT"/>
        </w:rPr>
        <w:footnoteReference w:id="240"/>
      </w:r>
      <w:r w:rsidRPr="00281F35">
        <w:rPr>
          <w:lang w:val="lt-LT"/>
        </w:rPr>
        <w:t>. Šveicarijoje prarasta galimybė sudaryti sutar</w:t>
      </w:r>
      <w:r w:rsidR="00401236">
        <w:rPr>
          <w:lang w:val="lt-LT"/>
        </w:rPr>
        <w:t xml:space="preserve">tį su trečiąja šalimi vadinama </w:t>
      </w:r>
      <w:proofErr w:type="spellStart"/>
      <w:r w:rsidRPr="00281F35">
        <w:rPr>
          <w:i/>
          <w:lang w:val="lt-LT"/>
        </w:rPr>
        <w:t>lucrum</w:t>
      </w:r>
      <w:proofErr w:type="spellEnd"/>
      <w:r w:rsidRPr="00281F35">
        <w:rPr>
          <w:i/>
          <w:lang w:val="lt-LT"/>
        </w:rPr>
        <w:t xml:space="preserve"> </w:t>
      </w:r>
      <w:proofErr w:type="spellStart"/>
      <w:r w:rsidRPr="00281F35">
        <w:rPr>
          <w:i/>
          <w:lang w:val="lt-LT"/>
        </w:rPr>
        <w:t>cessans</w:t>
      </w:r>
      <w:proofErr w:type="spellEnd"/>
      <w:r w:rsidRPr="00281F35">
        <w:rPr>
          <w:rStyle w:val="FootnoteReference"/>
          <w:lang w:val="lt-LT"/>
        </w:rPr>
        <w:footnoteReference w:id="241"/>
      </w:r>
      <w:r w:rsidRPr="00281F35">
        <w:rPr>
          <w:lang w:val="lt-LT"/>
        </w:rPr>
        <w:t xml:space="preserve"> </w:t>
      </w:r>
      <w:r w:rsidR="00401236">
        <w:rPr>
          <w:lang w:val="lt-LT"/>
        </w:rPr>
        <w:t xml:space="preserve">ir </w:t>
      </w:r>
      <w:r w:rsidRPr="00281F35">
        <w:rPr>
          <w:lang w:val="lt-LT"/>
        </w:rPr>
        <w:t>atlyginama vadovaujantis minėtu kainų skirtumo principu</w:t>
      </w:r>
      <w:r w:rsidR="00401236">
        <w:rPr>
          <w:lang w:val="lt-LT"/>
        </w:rPr>
        <w:t>,</w:t>
      </w:r>
      <w:r w:rsidRPr="00281F35">
        <w:rPr>
          <w:lang w:val="lt-LT"/>
        </w:rPr>
        <w:t xml:space="preserve"> kaip ir detalizuojama UNIDROIT komentare. Darytina išvada</w:t>
      </w:r>
      <w:r w:rsidR="00401236">
        <w:rPr>
          <w:lang w:val="lt-LT"/>
        </w:rPr>
        <w:t>, kad toks kainų skirtumo metodas,</w:t>
      </w:r>
      <w:r w:rsidRPr="00281F35">
        <w:rPr>
          <w:lang w:val="lt-LT"/>
        </w:rPr>
        <w:t xml:space="preserve"> koks yra įtvirtinta</w:t>
      </w:r>
      <w:r w:rsidR="00401236">
        <w:rPr>
          <w:lang w:val="lt-LT"/>
        </w:rPr>
        <w:t>s</w:t>
      </w:r>
      <w:r w:rsidRPr="00281F35">
        <w:rPr>
          <w:lang w:val="lt-LT"/>
        </w:rPr>
        <w:t xml:space="preserve"> CK </w:t>
      </w:r>
      <w:r w:rsidRPr="00281F35">
        <w:rPr>
          <w:color w:val="000000"/>
          <w:lang w:val="lt-LT"/>
        </w:rPr>
        <w:t>6.258 str. 5 d.</w:t>
      </w:r>
      <w:r w:rsidR="00401236">
        <w:rPr>
          <w:color w:val="000000"/>
          <w:lang w:val="lt-LT"/>
        </w:rPr>
        <w:t>,</w:t>
      </w:r>
      <w:r w:rsidRPr="00281F35">
        <w:rPr>
          <w:color w:val="000000"/>
          <w:lang w:val="lt-LT"/>
        </w:rPr>
        <w:t xml:space="preserve"> negali būti taikomas pažodžiui siekiant atlyginti prarastos galimybės piniginės vertės nuostolius. Turi būti</w:t>
      </w:r>
      <w:r w:rsidRPr="00281F35">
        <w:rPr>
          <w:lang w:val="lt-LT"/>
        </w:rPr>
        <w:t xml:space="preserve"> atsižvelgiama į </w:t>
      </w:r>
      <w:proofErr w:type="spellStart"/>
      <w:r w:rsidRPr="00281F35">
        <w:rPr>
          <w:lang w:val="lt-LT"/>
        </w:rPr>
        <w:t>ikisutartinių</w:t>
      </w:r>
      <w:proofErr w:type="spellEnd"/>
      <w:r w:rsidRPr="00281F35">
        <w:rPr>
          <w:lang w:val="lt-LT"/>
        </w:rPr>
        <w:t xml:space="preserve"> santykių specifiką bei preliminariosios sutarties tikslus, todėl kainų skirtumo principas turi būti nustatomas palyginus kainą, kuria pagrindinė sutartis būtų buvusi sudaryta su trečiaisiais asmenimis, jei nebūtų vykusios derybos su nesąžininga preliminariosios sutarties šalimi, ir sudarytos pagrindinės sutarties kaina. Šių kainų skirtumo metodas turėtų būti įdiegtas Lietuvos teismų praktikoje ir manytina, kad nėra būtina šį metodą si</w:t>
      </w:r>
      <w:r w:rsidR="00401236">
        <w:rPr>
          <w:lang w:val="lt-LT"/>
        </w:rPr>
        <w:t>eti su konkrečia CK norma, pvz.,</w:t>
      </w:r>
      <w:r w:rsidRPr="00281F35">
        <w:rPr>
          <w:lang w:val="lt-LT"/>
        </w:rPr>
        <w:t xml:space="preserve"> CK </w:t>
      </w:r>
      <w:r w:rsidRPr="00281F35">
        <w:rPr>
          <w:color w:val="000000"/>
          <w:lang w:val="lt-LT"/>
        </w:rPr>
        <w:t>6.258 str. 5 d.</w:t>
      </w:r>
      <w:r w:rsidRPr="00281F35">
        <w:rPr>
          <w:rStyle w:val="FootnoteReference"/>
          <w:color w:val="000000"/>
          <w:lang w:val="lt-LT"/>
        </w:rPr>
        <w:footnoteReference w:id="242"/>
      </w:r>
      <w:r w:rsidR="00401236">
        <w:rPr>
          <w:color w:val="000000"/>
          <w:lang w:val="lt-LT"/>
        </w:rPr>
        <w:t xml:space="preserve">, kadangi toks </w:t>
      </w:r>
      <w:r w:rsidRPr="00281F35">
        <w:rPr>
          <w:color w:val="000000"/>
          <w:lang w:val="lt-LT"/>
        </w:rPr>
        <w:t xml:space="preserve">siejimas normos, kuri taikoma sutartinės atsakomybės atveju, esant sudarytai pagrindinei sutarčiai, įveda daugiau neaiškumų ne tik teismams, kurie šią normą taiko pažodžiui ir tuo gina jau lūkesčio interesus, bet ir teisinių santykių šalims, kurios </w:t>
      </w:r>
      <w:proofErr w:type="spellStart"/>
      <w:r w:rsidRPr="00281F35">
        <w:rPr>
          <w:color w:val="000000"/>
          <w:lang w:val="lt-LT"/>
        </w:rPr>
        <w:t>ikisutartinę</w:t>
      </w:r>
      <w:proofErr w:type="spellEnd"/>
      <w:r w:rsidRPr="00281F35">
        <w:rPr>
          <w:color w:val="000000"/>
          <w:lang w:val="lt-LT"/>
        </w:rPr>
        <w:t xml:space="preserve"> atsakomybę laiko sutartine ir prašo atlyginti nuostolius tokios apimties, tarsi būtų sudaryta pagrindinė sutartis. Daugelyje šalių šių pasitikėjimo nuostolių atlyginimas yra paremtas teisės doktrinoje ar teismų praktikoje suformu</w:t>
      </w:r>
      <w:r w:rsidR="00401236">
        <w:rPr>
          <w:color w:val="000000"/>
          <w:lang w:val="lt-LT"/>
        </w:rPr>
        <w:t>lu</w:t>
      </w:r>
      <w:r w:rsidRPr="00281F35">
        <w:rPr>
          <w:color w:val="000000"/>
          <w:lang w:val="lt-LT"/>
        </w:rPr>
        <w:t xml:space="preserve">otomis taisyklėmis, o ne konkrečia teisės norma, kuri vėliau interpretuojama, siekiant ją pritaikyti atitinkamiems </w:t>
      </w:r>
      <w:proofErr w:type="spellStart"/>
      <w:r w:rsidRPr="00281F35">
        <w:rPr>
          <w:color w:val="000000"/>
          <w:lang w:val="lt-LT"/>
        </w:rPr>
        <w:t>ikisutartiniams</w:t>
      </w:r>
      <w:proofErr w:type="spellEnd"/>
      <w:r w:rsidRPr="00281F35">
        <w:rPr>
          <w:color w:val="000000"/>
          <w:lang w:val="lt-LT"/>
        </w:rPr>
        <w:t xml:space="preserve"> santykiams. </w:t>
      </w:r>
    </w:p>
    <w:p w:rsidR="001B74CA" w:rsidRDefault="00177D1A" w:rsidP="001B74CA">
      <w:pPr>
        <w:spacing w:line="360" w:lineRule="auto"/>
        <w:ind w:firstLine="851"/>
        <w:jc w:val="both"/>
        <w:rPr>
          <w:lang w:val="lt-LT"/>
        </w:rPr>
      </w:pPr>
      <w:r w:rsidRPr="00281F35">
        <w:rPr>
          <w:lang w:val="lt-LT"/>
        </w:rPr>
        <w:t>Pirmoji byla, kurioje teismas taikė kainų skirtumo principą, atitinkantį UNIDROIT principų komentaro išaiškinimus ir užsienio šalių</w:t>
      </w:r>
      <w:r w:rsidRPr="00281F35">
        <w:rPr>
          <w:rStyle w:val="FootnoteReference"/>
          <w:lang w:val="lt-LT"/>
        </w:rPr>
        <w:footnoteReference w:id="243"/>
      </w:r>
      <w:r w:rsidRPr="00281F35">
        <w:rPr>
          <w:lang w:val="lt-LT"/>
        </w:rPr>
        <w:t xml:space="preserve"> patirtį, buvo 2009 m. balandžio 3 d.</w:t>
      </w:r>
      <w:r w:rsidRPr="00281F35">
        <w:rPr>
          <w:rStyle w:val="FootnoteReference"/>
          <w:lang w:val="lt-LT"/>
        </w:rPr>
        <w:footnoteReference w:id="244"/>
      </w:r>
      <w:r w:rsidRPr="00281F35">
        <w:rPr>
          <w:lang w:val="lt-LT"/>
        </w:rPr>
        <w:t xml:space="preserve">. Joje </w:t>
      </w:r>
      <w:r w:rsidRPr="00281F35">
        <w:rPr>
          <w:lang w:val="lt-LT"/>
        </w:rPr>
        <w:lastRenderedPageBreak/>
        <w:t>pasisakyta, kad sąžininga preliminariosios sutarties šalis, besiremianti šiuo principu</w:t>
      </w:r>
      <w:r w:rsidR="00401236">
        <w:rPr>
          <w:lang w:val="lt-LT"/>
        </w:rPr>
        <w:t xml:space="preserve"> (</w:t>
      </w:r>
      <w:r w:rsidRPr="00281F35">
        <w:rPr>
          <w:lang w:val="lt-LT"/>
        </w:rPr>
        <w:t>CK 6.258 str. 5</w:t>
      </w:r>
      <w:r w:rsidR="00401236">
        <w:rPr>
          <w:lang w:val="lt-LT"/>
        </w:rPr>
        <w:t xml:space="preserve"> </w:t>
      </w:r>
      <w:r w:rsidRPr="00281F35">
        <w:rPr>
          <w:lang w:val="lt-LT"/>
        </w:rPr>
        <w:t>d.), turi įrodyti, kad dėl derybų su nesąžininga preliminariosios sutarties šalimi ji prarado galimybę sudaryti pagrindinę sutartį su kitais asmenimis palankesnėmis sąlygomis ir turėjo sudaryti sutartį su trečiuoju asmeniu blogesnėmis sąlygomis. Kainų skirtumas (t.</w:t>
      </w:r>
      <w:r w:rsidR="00401236">
        <w:rPr>
          <w:lang w:val="lt-LT"/>
        </w:rPr>
        <w:t xml:space="preserve"> </w:t>
      </w:r>
      <w:r w:rsidRPr="00281F35">
        <w:rPr>
          <w:lang w:val="lt-LT"/>
        </w:rPr>
        <w:t>y. prarastos konkrečios galimybės piniginė vertės įve</w:t>
      </w:r>
      <w:r w:rsidR="00401236">
        <w:rPr>
          <w:lang w:val="lt-LT"/>
        </w:rPr>
        <w:t xml:space="preserve">rtinimo principas) nustatomas </w:t>
      </w:r>
      <w:r w:rsidRPr="00281F35">
        <w:rPr>
          <w:lang w:val="lt-LT"/>
        </w:rPr>
        <w:t>lyginant kainą, kuria pagrindinė sutartis būtų buvusi sudaryta su trečiaisiais asmenimis, jei nebūtų vykusios derybos su nesąžininga preliminariosios sutarties šalimi, ir sudarytos pagrindinės sutarties kainą</w:t>
      </w:r>
      <w:r w:rsidRPr="00281F35">
        <w:rPr>
          <w:rStyle w:val="FootnoteReference"/>
          <w:lang w:val="lt-LT"/>
        </w:rPr>
        <w:footnoteReference w:id="245"/>
      </w:r>
      <w:r w:rsidR="004B099C" w:rsidRPr="00281F35">
        <w:rPr>
          <w:lang w:val="lt-LT"/>
        </w:rPr>
        <w:t>.</w:t>
      </w:r>
      <w:r w:rsidRPr="00281F35">
        <w:rPr>
          <w:lang w:val="lt-LT"/>
        </w:rPr>
        <w:t xml:space="preserve"> Vadovaujantis tokiu kainų skirtumo principu šalis būtų grąžinta į padėtį</w:t>
      </w:r>
      <w:r w:rsidR="00401236">
        <w:rPr>
          <w:lang w:val="lt-LT"/>
        </w:rPr>
        <w:t>,</w:t>
      </w:r>
      <w:r w:rsidRPr="00281F35">
        <w:rPr>
          <w:lang w:val="lt-LT"/>
        </w:rPr>
        <w:t xml:space="preserve"> tarsi derybų su nesąžininga šalimi nebūtų buvę. Italijos teismas „</w:t>
      </w:r>
      <w:proofErr w:type="spellStart"/>
      <w:r w:rsidRPr="00281F35">
        <w:rPr>
          <w:lang w:val="lt-LT"/>
        </w:rPr>
        <w:t>The</w:t>
      </w:r>
      <w:proofErr w:type="spellEnd"/>
      <w:r w:rsidRPr="00281F35">
        <w:rPr>
          <w:lang w:val="lt-LT"/>
        </w:rPr>
        <w:t xml:space="preserve"> </w:t>
      </w:r>
      <w:proofErr w:type="spellStart"/>
      <w:r w:rsidRPr="00281F35">
        <w:rPr>
          <w:lang w:val="lt-LT"/>
        </w:rPr>
        <w:t>Giuliana</w:t>
      </w:r>
      <w:proofErr w:type="spellEnd"/>
      <w:r w:rsidRPr="00281F35">
        <w:rPr>
          <w:lang w:val="lt-LT"/>
        </w:rPr>
        <w:t>“ byloje suformulavo taisyklę, kad prarasta galimybė suda</w:t>
      </w:r>
      <w:r w:rsidR="00401236">
        <w:rPr>
          <w:lang w:val="lt-LT"/>
        </w:rPr>
        <w:t>ryti sutartį su trečiąja šalimi</w:t>
      </w:r>
      <w:r w:rsidRPr="00281F35">
        <w:rPr>
          <w:lang w:val="lt-LT"/>
        </w:rPr>
        <w:t xml:space="preserve"> nebūtinai turi būti galimybė sudaryti tokios pačios rūšies sutartį</w:t>
      </w:r>
      <w:r w:rsidR="00401236">
        <w:rPr>
          <w:lang w:val="lt-LT"/>
        </w:rPr>
        <w:t xml:space="preserve"> (</w:t>
      </w:r>
      <w:r w:rsidRPr="00281F35">
        <w:rPr>
          <w:lang w:val="lt-LT"/>
        </w:rPr>
        <w:t>ieškovas būtų sudaręs laivo nuomos sutartį, bet dėl at</w:t>
      </w:r>
      <w:r w:rsidR="00401236">
        <w:rPr>
          <w:lang w:val="lt-LT"/>
        </w:rPr>
        <w:t>sakovo pasiūlymo nupirkti laivą</w:t>
      </w:r>
      <w:r w:rsidRPr="00281F35">
        <w:rPr>
          <w:lang w:val="lt-LT"/>
        </w:rPr>
        <w:t xml:space="preserve"> jis to pasiūlymo atsisakė – aut. past.)</w:t>
      </w:r>
      <w:r w:rsidRPr="00281F35">
        <w:rPr>
          <w:rStyle w:val="FootnoteReference"/>
          <w:lang w:val="lt-LT"/>
        </w:rPr>
        <w:footnoteReference w:id="246"/>
      </w:r>
      <w:r w:rsidRPr="00281F35">
        <w:rPr>
          <w:lang w:val="lt-LT"/>
        </w:rPr>
        <w:t xml:space="preserve">. Šis sutarčių rūšių skirtumas buvo kritikuojamas prancūzų autoriaus </w:t>
      </w:r>
      <w:proofErr w:type="spellStart"/>
      <w:r w:rsidRPr="00281F35">
        <w:rPr>
          <w:lang w:val="lt-LT"/>
        </w:rPr>
        <w:t>Fagella</w:t>
      </w:r>
      <w:proofErr w:type="spellEnd"/>
      <w:r w:rsidRPr="00281F35">
        <w:rPr>
          <w:lang w:val="lt-LT"/>
        </w:rPr>
        <w:t>, kuris nepripažino tokio galimo sutarčių rūšių skirtumo. Tačiau, išsky</w:t>
      </w:r>
      <w:r w:rsidR="00401236">
        <w:rPr>
          <w:lang w:val="lt-LT"/>
        </w:rPr>
        <w:t>rus p</w:t>
      </w:r>
      <w:r w:rsidR="00D34C05">
        <w:rPr>
          <w:lang w:val="lt-LT"/>
        </w:rPr>
        <w:t>rancūzų teisę, šiandien ši</w:t>
      </w:r>
      <w:r w:rsidRPr="00281F35">
        <w:rPr>
          <w:lang w:val="lt-LT"/>
        </w:rPr>
        <w:t xml:space="preserve"> sutarčių rūšių skirtybė teisinėse sistemose</w:t>
      </w:r>
      <w:r w:rsidR="00401236" w:rsidRPr="00401236">
        <w:rPr>
          <w:lang w:val="lt-LT"/>
        </w:rPr>
        <w:t xml:space="preserve"> </w:t>
      </w:r>
      <w:r w:rsidR="00401236" w:rsidRPr="00281F35">
        <w:rPr>
          <w:lang w:val="lt-LT"/>
        </w:rPr>
        <w:t>yra įprasta</w:t>
      </w:r>
      <w:r w:rsidRPr="00281F35">
        <w:rPr>
          <w:rStyle w:val="FootnoteReference"/>
          <w:lang w:val="lt-LT"/>
        </w:rPr>
        <w:footnoteReference w:id="247"/>
      </w:r>
      <w:r w:rsidRPr="00281F35">
        <w:rPr>
          <w:lang w:val="lt-LT"/>
        </w:rPr>
        <w:t>. Lietuvos teismai pripažįsta tokį sutarčių rūšių galima skirtumą, nes LAT 3K-3-279/2010 byloje nepasisakė, kad prarastos galimybės piniginė vertė gali būti atlyginama tik</w:t>
      </w:r>
      <w:r w:rsidR="00401236">
        <w:rPr>
          <w:lang w:val="lt-LT"/>
        </w:rPr>
        <w:t xml:space="preserve"> tada,</w:t>
      </w:r>
      <w:r w:rsidRPr="00281F35">
        <w:rPr>
          <w:lang w:val="lt-LT"/>
        </w:rPr>
        <w:t xml:space="preserve"> kai prarandama galimybė sudaryti tokios pačios rūšies sutartį. Byloje šalis savo prarastos galimybės piniginę vertę grindė, prarasta galimybe išn</w:t>
      </w:r>
      <w:r w:rsidR="00401236">
        <w:rPr>
          <w:lang w:val="lt-LT"/>
        </w:rPr>
        <w:t>uomoti preliminariosios pirkimo–</w:t>
      </w:r>
      <w:r w:rsidRPr="00281F35">
        <w:rPr>
          <w:lang w:val="lt-LT"/>
        </w:rPr>
        <w:t>pardavimo sutarties patalpas</w:t>
      </w:r>
      <w:r w:rsidRPr="00281F35">
        <w:rPr>
          <w:rStyle w:val="FootnoteReference"/>
          <w:lang w:val="lt-LT"/>
        </w:rPr>
        <w:footnoteReference w:id="248"/>
      </w:r>
      <w:r w:rsidRPr="00281F35">
        <w:rPr>
          <w:lang w:val="lt-LT"/>
        </w:rPr>
        <w:t xml:space="preserve">. </w:t>
      </w:r>
    </w:p>
    <w:p w:rsidR="00177D1A" w:rsidRPr="00281F35" w:rsidRDefault="00401236" w:rsidP="005723AF">
      <w:pPr>
        <w:spacing w:line="360" w:lineRule="auto"/>
        <w:ind w:firstLine="851"/>
        <w:jc w:val="both"/>
        <w:rPr>
          <w:lang w:val="lt-LT"/>
        </w:rPr>
      </w:pPr>
      <w:r>
        <w:rPr>
          <w:lang w:val="lt-LT"/>
        </w:rPr>
        <w:t>Siekdama</w:t>
      </w:r>
      <w:r w:rsidR="00177D1A" w:rsidRPr="00281F35">
        <w:rPr>
          <w:lang w:val="lt-LT"/>
        </w:rPr>
        <w:t xml:space="preserve"> įrodyti prarastos galimybės piniginės vertės nuostolius</w:t>
      </w:r>
      <w:r>
        <w:rPr>
          <w:lang w:val="lt-LT"/>
        </w:rPr>
        <w:t>,</w:t>
      </w:r>
      <w:r w:rsidR="00177D1A" w:rsidRPr="00281F35">
        <w:rPr>
          <w:lang w:val="lt-LT"/>
        </w:rPr>
        <w:t xml:space="preserve"> nukentė</w:t>
      </w:r>
      <w:r>
        <w:rPr>
          <w:lang w:val="lt-LT"/>
        </w:rPr>
        <w:t>jusi šalis gali remtis ne tik</w:t>
      </w:r>
      <w:r w:rsidR="00177D1A" w:rsidRPr="00281F35">
        <w:rPr>
          <w:lang w:val="lt-LT"/>
        </w:rPr>
        <w:t xml:space="preserve"> kainų skirtumo principu, bet ir kitais apskaičiavimo būdais. LAT plenarinės sesijos nutartyje kainų skirtumą pateikė tik kaip vie</w:t>
      </w:r>
      <w:r>
        <w:rPr>
          <w:lang w:val="lt-LT"/>
        </w:rPr>
        <w:t>ną iš galimų apskaičiavimo būdų.</w:t>
      </w:r>
      <w:r w:rsidR="00177D1A" w:rsidRPr="00281F35">
        <w:rPr>
          <w:lang w:val="lt-LT"/>
        </w:rPr>
        <w:t xml:space="preserve"> </w:t>
      </w:r>
      <w:r>
        <w:rPr>
          <w:lang w:val="lt-LT"/>
        </w:rPr>
        <w:t>K</w:t>
      </w:r>
      <w:r w:rsidR="00177D1A" w:rsidRPr="00281F35">
        <w:rPr>
          <w:lang w:val="lt-LT"/>
        </w:rPr>
        <w:t>itą būdą</w:t>
      </w:r>
      <w:r>
        <w:rPr>
          <w:lang w:val="lt-LT"/>
        </w:rPr>
        <w:t>, t. y. palūkanų netekimą,</w:t>
      </w:r>
      <w:r w:rsidR="00177D1A" w:rsidRPr="00281F35">
        <w:rPr>
          <w:lang w:val="lt-LT"/>
        </w:rPr>
        <w:t xml:space="preserve"> LAT pateikė 2007 m. liepos 18 d. nutartyje</w:t>
      </w:r>
      <w:r>
        <w:rPr>
          <w:lang w:val="lt-LT"/>
        </w:rPr>
        <w:t>.</w:t>
      </w:r>
      <w:r w:rsidR="00177D1A" w:rsidRPr="00281F35">
        <w:rPr>
          <w:lang w:val="lt-LT"/>
        </w:rPr>
        <w:t xml:space="preserve"> </w:t>
      </w:r>
      <w:r>
        <w:rPr>
          <w:lang w:val="lt-LT"/>
        </w:rPr>
        <w:t>I</w:t>
      </w:r>
      <w:r w:rsidR="00177D1A" w:rsidRPr="00281F35">
        <w:rPr>
          <w:lang w:val="lt-LT"/>
        </w:rPr>
        <w:t>eškovas buvo susaistytas preliminariąj</w:t>
      </w:r>
      <w:r w:rsidR="00402667">
        <w:rPr>
          <w:lang w:val="lt-LT"/>
        </w:rPr>
        <w:t>a sutartimi su atsakove, todėl</w:t>
      </w:r>
      <w:r w:rsidR="00177D1A" w:rsidRPr="00281F35">
        <w:rPr>
          <w:lang w:val="lt-LT"/>
        </w:rPr>
        <w:t xml:space="preserve"> neturėjo pagr</w:t>
      </w:r>
      <w:r w:rsidR="00402667">
        <w:rPr>
          <w:lang w:val="lt-LT"/>
        </w:rPr>
        <w:t>indo siekti įsigyti žemės sklypo</w:t>
      </w:r>
      <w:r w:rsidR="00177D1A" w:rsidRPr="00281F35">
        <w:rPr>
          <w:lang w:val="lt-LT"/>
        </w:rPr>
        <w:t xml:space="preserve"> iš kito asmens. Esant tokioms aplinkybėms ieškov</w:t>
      </w:r>
      <w:r w:rsidR="00402667">
        <w:rPr>
          <w:lang w:val="lt-LT"/>
        </w:rPr>
        <w:t>as iš nurodytos sumos (2065000 L</w:t>
      </w:r>
      <w:r w:rsidR="00177D1A" w:rsidRPr="00281F35">
        <w:rPr>
          <w:lang w:val="lt-LT"/>
        </w:rPr>
        <w:t>t. jis nepanaudojo, nes tokia suma turėjo būti sumok</w:t>
      </w:r>
      <w:r w:rsidR="00402667">
        <w:rPr>
          <w:lang w:val="lt-LT"/>
        </w:rPr>
        <w:t>ėta tuo atveju, jei šalys įvykdytų</w:t>
      </w:r>
      <w:r w:rsidR="00177D1A" w:rsidRPr="00281F35">
        <w:rPr>
          <w:lang w:val="lt-LT"/>
        </w:rPr>
        <w:t xml:space="preserve"> preliminariąją </w:t>
      </w:r>
      <w:r w:rsidR="00402667">
        <w:rPr>
          <w:lang w:val="lt-LT"/>
        </w:rPr>
        <w:t>sutartį ir sudarytų</w:t>
      </w:r>
      <w:r w:rsidR="00177D1A" w:rsidRPr="00281F35">
        <w:rPr>
          <w:lang w:val="lt-LT"/>
        </w:rPr>
        <w:t xml:space="preserve"> </w:t>
      </w:r>
      <w:r w:rsidR="00402667">
        <w:rPr>
          <w:lang w:val="lt-LT"/>
        </w:rPr>
        <w:t>pagrindinę žemės sklypo pirkimo–</w:t>
      </w:r>
      <w:r w:rsidR="00177D1A" w:rsidRPr="00281F35">
        <w:rPr>
          <w:lang w:val="lt-LT"/>
        </w:rPr>
        <w:t xml:space="preserve">pardavimo sutartį – aut. past.) galėjo gauti bent </w:t>
      </w:r>
      <w:r w:rsidR="00177D1A" w:rsidRPr="00281F35">
        <w:rPr>
          <w:lang w:val="lt-LT"/>
        </w:rPr>
        <w:lastRenderedPageBreak/>
        <w:t>minimalias palūkanas ar nusipirkti kitą žemės sklypą pagal tuo metu buvusią rinkos kainą</w:t>
      </w:r>
      <w:r w:rsidR="00177D1A" w:rsidRPr="00281F35">
        <w:rPr>
          <w:rStyle w:val="FootnoteReference"/>
          <w:lang w:val="lt-LT"/>
        </w:rPr>
        <w:footnoteReference w:id="249"/>
      </w:r>
      <w:r w:rsidR="00177D1A" w:rsidRPr="00281F35">
        <w:rPr>
          <w:lang w:val="lt-LT"/>
        </w:rPr>
        <w:t xml:space="preserve">. </w:t>
      </w:r>
      <w:r w:rsidR="00402667">
        <w:rPr>
          <w:lang w:val="lt-LT"/>
        </w:rPr>
        <w:t xml:space="preserve">Toks </w:t>
      </w:r>
      <w:proofErr w:type="spellStart"/>
      <w:r w:rsidR="00402667">
        <w:rPr>
          <w:lang w:val="lt-LT"/>
        </w:rPr>
        <w:t>teimų</w:t>
      </w:r>
      <w:proofErr w:type="spellEnd"/>
      <w:r w:rsidR="00402667">
        <w:rPr>
          <w:lang w:val="lt-LT"/>
        </w:rPr>
        <w:t xml:space="preserve"> sprendimas </w:t>
      </w:r>
      <w:r w:rsidR="00177D1A" w:rsidRPr="00281F35">
        <w:rPr>
          <w:lang w:val="lt-LT"/>
        </w:rPr>
        <w:t>priteisti nuostolius</w:t>
      </w:r>
      <w:r w:rsidR="00402667">
        <w:rPr>
          <w:lang w:val="lt-LT"/>
        </w:rPr>
        <w:t xml:space="preserve"> yra svarstytinas</w:t>
      </w:r>
      <w:r w:rsidR="00177D1A" w:rsidRPr="00281F35">
        <w:rPr>
          <w:lang w:val="lt-LT"/>
        </w:rPr>
        <w:t>, kadangi teisės doktrinoje yra reikalaujama, kad pati prarasta galimybė būtų reali, o ne hipotetinė, nes teisė nustato tik tai, kas yra įmanoma bei egzistuoja tikrovėje</w:t>
      </w:r>
      <w:r w:rsidR="00402667">
        <w:rPr>
          <w:lang w:val="lt-LT"/>
        </w:rPr>
        <w:t xml:space="preserve"> </w:t>
      </w:r>
      <w:r w:rsidR="00177D1A" w:rsidRPr="00281F35">
        <w:rPr>
          <w:lang w:val="lt-LT"/>
        </w:rPr>
        <w:t xml:space="preserve">(lot. </w:t>
      </w:r>
      <w:proofErr w:type="spellStart"/>
      <w:r w:rsidR="00177D1A" w:rsidRPr="00281F35">
        <w:rPr>
          <w:i/>
          <w:lang w:val="lt-LT"/>
        </w:rPr>
        <w:t>ius</w:t>
      </w:r>
      <w:proofErr w:type="spellEnd"/>
      <w:r w:rsidR="00177D1A" w:rsidRPr="00281F35">
        <w:rPr>
          <w:i/>
          <w:lang w:val="lt-LT"/>
        </w:rPr>
        <w:t xml:space="preserve"> </w:t>
      </w:r>
      <w:proofErr w:type="spellStart"/>
      <w:r w:rsidR="00177D1A" w:rsidRPr="00281F35">
        <w:rPr>
          <w:i/>
          <w:lang w:val="lt-LT"/>
        </w:rPr>
        <w:t>impossibilitum</w:t>
      </w:r>
      <w:proofErr w:type="spellEnd"/>
      <w:r w:rsidR="00177D1A" w:rsidRPr="00281F35">
        <w:rPr>
          <w:i/>
          <w:lang w:val="lt-LT"/>
        </w:rPr>
        <w:t xml:space="preserve"> </w:t>
      </w:r>
      <w:proofErr w:type="spellStart"/>
      <w:r w:rsidR="00177D1A" w:rsidRPr="00281F35">
        <w:rPr>
          <w:i/>
          <w:lang w:val="lt-LT"/>
        </w:rPr>
        <w:t>est</w:t>
      </w:r>
      <w:proofErr w:type="spellEnd"/>
      <w:r w:rsidR="00177D1A" w:rsidRPr="00281F35">
        <w:rPr>
          <w:i/>
          <w:lang w:val="lt-LT"/>
        </w:rPr>
        <w:t xml:space="preserve"> </w:t>
      </w:r>
      <w:proofErr w:type="spellStart"/>
      <w:r w:rsidR="00177D1A" w:rsidRPr="00281F35">
        <w:rPr>
          <w:i/>
          <w:lang w:val="lt-LT"/>
        </w:rPr>
        <w:t>non</w:t>
      </w:r>
      <w:proofErr w:type="spellEnd"/>
      <w:r w:rsidR="00177D1A" w:rsidRPr="00281F35">
        <w:rPr>
          <w:i/>
          <w:lang w:val="lt-LT"/>
        </w:rPr>
        <w:t xml:space="preserve"> </w:t>
      </w:r>
      <w:proofErr w:type="spellStart"/>
      <w:r w:rsidR="00177D1A" w:rsidRPr="00281F35">
        <w:rPr>
          <w:i/>
          <w:lang w:val="lt-LT"/>
        </w:rPr>
        <w:t>iuris</w:t>
      </w:r>
      <w:proofErr w:type="spellEnd"/>
      <w:r w:rsidR="00177D1A" w:rsidRPr="00281F35">
        <w:rPr>
          <w:lang w:val="lt-LT"/>
        </w:rPr>
        <w:t>). Vadinasi</w:t>
      </w:r>
      <w:r w:rsidR="00402667">
        <w:rPr>
          <w:lang w:val="lt-LT"/>
        </w:rPr>
        <w:t>,</w:t>
      </w:r>
      <w:r w:rsidR="00177D1A" w:rsidRPr="00281F35">
        <w:rPr>
          <w:lang w:val="lt-LT"/>
        </w:rPr>
        <w:t xml:space="preserve"> šalis</w:t>
      </w:r>
      <w:r w:rsidR="00402667">
        <w:rPr>
          <w:lang w:val="lt-LT"/>
        </w:rPr>
        <w:t>,</w:t>
      </w:r>
      <w:r w:rsidR="00177D1A" w:rsidRPr="00281F35">
        <w:rPr>
          <w:lang w:val="lt-LT"/>
        </w:rPr>
        <w:t xml:space="preserve"> norėdama remtis prarasta galimybe</w:t>
      </w:r>
      <w:r w:rsidR="00402667">
        <w:rPr>
          <w:lang w:val="lt-LT"/>
        </w:rPr>
        <w:t>,</w:t>
      </w:r>
      <w:r w:rsidR="00177D1A" w:rsidRPr="00281F35">
        <w:rPr>
          <w:lang w:val="lt-LT"/>
        </w:rPr>
        <w:t xml:space="preserve"> turėtų įrodyti, kad derybų metu ji galėjo gauti ir būtų gavusi konkretaus dydžio palūkanas iš konkretaus trečio asmens, bet dėl derybų su nesąžininga šalimi ir sukelto pagrįsto pasikliovimo sutarties sudarymu minėtos galimybės atsisakė. Tokių aplinkybių nustatymas yra fakto klausimas, todėl LAT šioje byloje plačiau nepasisakė, kokių aplinkybių nustatymas laikytinas pakankamu prarastos galimybės piniginės vertės įrodymu. </w:t>
      </w:r>
    </w:p>
    <w:p w:rsidR="00177D1A" w:rsidRPr="00281F35" w:rsidRDefault="00177D1A" w:rsidP="005723AF">
      <w:pPr>
        <w:spacing w:line="360" w:lineRule="auto"/>
        <w:ind w:firstLine="851"/>
        <w:jc w:val="both"/>
        <w:rPr>
          <w:lang w:val="lt-LT"/>
        </w:rPr>
      </w:pPr>
      <w:r w:rsidRPr="00281F35">
        <w:rPr>
          <w:lang w:val="lt-LT"/>
        </w:rPr>
        <w:t xml:space="preserve">  UNIDROIT principų komentaras taip pat pateikia kitą atvejį, kada gali būti priteista prarastos galimybės piniginė vertė: tada, kai nesąžiningos derybos atima iš atsakovo laiką, kuris priešingu atveju </w:t>
      </w:r>
      <w:r w:rsidR="00402667">
        <w:rPr>
          <w:lang w:val="lt-LT"/>
        </w:rPr>
        <w:t>būtų išnaudotas sudaryti sandoriui</w:t>
      </w:r>
      <w:r w:rsidRPr="00281F35">
        <w:rPr>
          <w:lang w:val="lt-LT"/>
        </w:rPr>
        <w:t xml:space="preserve"> su kitu asmeniu ir gauti pajamų iš ekonominės veiklos</w:t>
      </w:r>
      <w:r w:rsidRPr="00281F35">
        <w:rPr>
          <w:rStyle w:val="FootnoteReference"/>
          <w:lang w:val="lt-LT"/>
        </w:rPr>
        <w:footnoteReference w:id="250"/>
      </w:r>
      <w:r w:rsidRPr="00281F35">
        <w:rPr>
          <w:lang w:val="lt-LT"/>
        </w:rPr>
        <w:t>, tiesa, šiuo atveju prarasta galimybė gauti tokį patį daiktą sunkiai įmanoma ir dar sunkiau įvertinama pinigais</w:t>
      </w:r>
      <w:r w:rsidRPr="00281F35">
        <w:rPr>
          <w:rStyle w:val="FootnoteReference"/>
          <w:lang w:val="lt-LT"/>
        </w:rPr>
        <w:footnoteReference w:id="251"/>
      </w:r>
      <w:r w:rsidRPr="00281F35">
        <w:rPr>
          <w:lang w:val="lt-LT"/>
        </w:rPr>
        <w:t xml:space="preserve">. Analogiškos faktinės bylos aplinkybės UNIDROIT komentaro pateiktai situacijai buvo susiklosčiusios vienoje Šveicarijos teismų nagrinėjamoje byloje: </w:t>
      </w:r>
      <w:proofErr w:type="spellStart"/>
      <w:r w:rsidRPr="00402667">
        <w:rPr>
          <w:i/>
          <w:lang w:val="lt-LT"/>
        </w:rPr>
        <w:t>Escophon</w:t>
      </w:r>
      <w:proofErr w:type="spellEnd"/>
      <w:r w:rsidRPr="00402667">
        <w:rPr>
          <w:i/>
          <w:lang w:val="lt-LT"/>
        </w:rPr>
        <w:t xml:space="preserve"> AG v. </w:t>
      </w:r>
      <w:proofErr w:type="spellStart"/>
      <w:r w:rsidRPr="00402667">
        <w:rPr>
          <w:i/>
          <w:lang w:val="lt-LT"/>
        </w:rPr>
        <w:t>Bank</w:t>
      </w:r>
      <w:proofErr w:type="spellEnd"/>
      <w:r w:rsidRPr="00402667">
        <w:rPr>
          <w:i/>
          <w:lang w:val="lt-LT"/>
        </w:rPr>
        <w:t xml:space="preserve"> </w:t>
      </w:r>
      <w:proofErr w:type="spellStart"/>
      <w:r w:rsidRPr="00402667">
        <w:rPr>
          <w:i/>
          <w:lang w:val="lt-LT"/>
        </w:rPr>
        <w:t>in</w:t>
      </w:r>
      <w:proofErr w:type="spellEnd"/>
      <w:r w:rsidRPr="00402667">
        <w:rPr>
          <w:i/>
          <w:lang w:val="lt-LT"/>
        </w:rPr>
        <w:t xml:space="preserve"> </w:t>
      </w:r>
      <w:proofErr w:type="spellStart"/>
      <w:r w:rsidRPr="00402667">
        <w:rPr>
          <w:i/>
          <w:lang w:val="lt-LT"/>
        </w:rPr>
        <w:t>Langenthal</w:t>
      </w:r>
      <w:proofErr w:type="spellEnd"/>
      <w:r w:rsidR="00402667">
        <w:rPr>
          <w:lang w:val="lt-LT"/>
        </w:rPr>
        <w:t>, kur</w:t>
      </w:r>
      <w:r w:rsidRPr="00281F35">
        <w:rPr>
          <w:lang w:val="lt-LT"/>
        </w:rPr>
        <w:t xml:space="preserve"> teismas ieškovui padengė dviejų mėnesių pajamas, kurias jis būtų gavęs, jei būtų sudaręs paskolos sutartį su kitu banku</w:t>
      </w:r>
      <w:r w:rsidRPr="00281F35">
        <w:rPr>
          <w:rStyle w:val="FootnoteReference"/>
          <w:lang w:val="lt-LT"/>
        </w:rPr>
        <w:footnoteReference w:id="252"/>
      </w:r>
      <w:r w:rsidRPr="00281F35">
        <w:rPr>
          <w:lang w:val="lt-LT"/>
        </w:rPr>
        <w:t xml:space="preserve">. </w:t>
      </w:r>
    </w:p>
    <w:p w:rsidR="00177D1A" w:rsidRPr="00281F35" w:rsidRDefault="00177D1A" w:rsidP="005723AF">
      <w:pPr>
        <w:spacing w:line="360" w:lineRule="auto"/>
        <w:ind w:firstLine="851"/>
        <w:jc w:val="both"/>
        <w:rPr>
          <w:lang w:val="lt-LT"/>
        </w:rPr>
      </w:pPr>
      <w:r w:rsidRPr="00281F35">
        <w:rPr>
          <w:lang w:val="lt-LT"/>
        </w:rPr>
        <w:t>Manytina, kad kiekvienu atveju, kai sprendžiama dėl nuostolių, kilusių dėl nepagrįsto vengimo ar atsisakymo sudaryti pagrindinę sutartį, turi būti atsižvelgiama į preliminariosios sutarties tikslus bei sisteminius ryšius su bendrosiomis civilinę atsakomybę reglamentuojančiomis teisės normomis</w:t>
      </w:r>
      <w:r w:rsidRPr="00281F35">
        <w:rPr>
          <w:rStyle w:val="FootnoteReference"/>
          <w:lang w:val="lt-LT"/>
        </w:rPr>
        <w:footnoteReference w:id="253"/>
      </w:r>
      <w:r w:rsidRPr="00281F35">
        <w:rPr>
          <w:lang w:val="lt-LT"/>
        </w:rPr>
        <w:t>. Atlikta Lietuvos teismų praktikos ir tarptautinių privatinės teisės harmonizavimo šaltinių analizė leidžia teigti, kad Lietuvos teismai</w:t>
      </w:r>
      <w:r w:rsidR="0001402E">
        <w:rPr>
          <w:lang w:val="lt-LT"/>
        </w:rPr>
        <w:t>,</w:t>
      </w:r>
      <w:r w:rsidRPr="00281F35">
        <w:rPr>
          <w:lang w:val="lt-LT"/>
        </w:rPr>
        <w:t xml:space="preserve"> </w:t>
      </w:r>
      <w:r w:rsidR="00D34C05">
        <w:rPr>
          <w:lang w:val="lt-LT"/>
        </w:rPr>
        <w:t xml:space="preserve">atlygindami </w:t>
      </w:r>
      <w:r w:rsidRPr="00281F35">
        <w:rPr>
          <w:lang w:val="lt-LT"/>
        </w:rPr>
        <w:t>prarastos galimybės piniginę vertę</w:t>
      </w:r>
      <w:r w:rsidR="0001402E">
        <w:rPr>
          <w:lang w:val="lt-LT"/>
        </w:rPr>
        <w:t>,</w:t>
      </w:r>
      <w:r w:rsidRPr="00281F35">
        <w:rPr>
          <w:lang w:val="lt-LT"/>
        </w:rPr>
        <w:t xml:space="preserve"> neatsižvelgia į </w:t>
      </w:r>
      <w:proofErr w:type="spellStart"/>
      <w:r w:rsidRPr="00281F35">
        <w:rPr>
          <w:lang w:val="lt-LT"/>
        </w:rPr>
        <w:t>ikisutartinių</w:t>
      </w:r>
      <w:proofErr w:type="spellEnd"/>
      <w:r w:rsidRPr="00281F35">
        <w:rPr>
          <w:lang w:val="lt-LT"/>
        </w:rPr>
        <w:t xml:space="preserve"> teisinių santykių specifinį pobūdį ir pernelyg išplečia atlygintinų nuostolių, kaip prarastos galimybės piniginę vertę, dydį. Teismai neatsižvelgia, kad prarastos galimybės piniginė vertė gali būti atlyginama preliminariosios sutarties nevykdymo pagrindu, tik išimtiniais atvejais, kai yra nustatomos aplinkybės</w:t>
      </w:r>
      <w:r w:rsidR="0001402E">
        <w:rPr>
          <w:lang w:val="lt-LT"/>
        </w:rPr>
        <w:t>, rodančios</w:t>
      </w:r>
      <w:r w:rsidRPr="00281F35">
        <w:rPr>
          <w:lang w:val="lt-LT"/>
        </w:rPr>
        <w:t xml:space="preserve"> ne tik</w:t>
      </w:r>
      <w:r w:rsidR="0001402E">
        <w:rPr>
          <w:lang w:val="lt-LT"/>
        </w:rPr>
        <w:t xml:space="preserve"> tai</w:t>
      </w:r>
      <w:r w:rsidRPr="00281F35">
        <w:rPr>
          <w:lang w:val="lt-LT"/>
        </w:rPr>
        <w:t xml:space="preserve">, kad kaltoji šalis nepagrįstai atsisakė sudaryti sutartį, yra priežastinis ryšys tarp neteisėtų kaltosios šalies veiksmų ir nukentėjusios nuostolių, bet ir kai nukentėjusi šalis įrodo, </w:t>
      </w:r>
      <w:r w:rsidRPr="00281F35">
        <w:rPr>
          <w:lang w:val="lt-LT"/>
        </w:rPr>
        <w:lastRenderedPageBreak/>
        <w:t xml:space="preserve">kad dėl pasikliovimo nesąžininga šalimi ji atsisakė realios galimybės sudaryti sutartį su trečiuoju asmeniu ir ši galimybė buvo reali ir įrodyta. Greta paminėtų sąlygų teismai įvertina, kad šių nuostolių atlyginimo reikalauja teisingumo, protingumo ir sąžiningumo principai ir pati sąžiningoji šalis buvo pakankami apdairi ir rūpestinga, todėl neprisidėjo prie nuostolių padidėjimo. Taigi tik </w:t>
      </w:r>
      <w:r w:rsidR="0001402E">
        <w:rPr>
          <w:lang w:val="lt-LT"/>
        </w:rPr>
        <w:t xml:space="preserve">nustatę </w:t>
      </w:r>
      <w:r w:rsidRPr="00281F35">
        <w:rPr>
          <w:lang w:val="lt-LT"/>
        </w:rPr>
        <w:t>byloje visas šias aplinkybes teismai turėtų svarstyti galimybę atlyginti nukentėjusiai šaliai prarastos galimybės piniginę vertę. Reikėtų nepamiršti, kad sąžiningos preliminariosios sutarties šalies praradimai dėl prarastos galimybės nėra preziumuojami, asmuo, teigiantis patyręs tokius praradimus, turi juos įrodyti. Neįvertinus preliminariosios sutarties neįvykdymo nuostolių kompensavimo mechanizmo specifikos ir priteisiant prarastą galimybę skirtingais taikymo pagrindais, galimas prarastos galimybės piniginės vertės sutapatinimas su prarasta galimybe pagal nesudaryt</w:t>
      </w:r>
      <w:r w:rsidR="0001402E">
        <w:rPr>
          <w:lang w:val="lt-LT"/>
        </w:rPr>
        <w:t>ą pagrindinę sutartį, taip</w:t>
      </w:r>
      <w:r w:rsidRPr="00281F35">
        <w:rPr>
          <w:lang w:val="lt-LT"/>
        </w:rPr>
        <w:t xml:space="preserve"> apsaugant pozityvų nukentėjusios šalies interesą. Tokiu atveju būtų ištrinta riba tarp </w:t>
      </w:r>
      <w:proofErr w:type="spellStart"/>
      <w:r w:rsidRPr="00281F35">
        <w:rPr>
          <w:lang w:val="lt-LT"/>
        </w:rPr>
        <w:t>ikisutartinių</w:t>
      </w:r>
      <w:proofErr w:type="spellEnd"/>
      <w:r w:rsidRPr="00281F35">
        <w:rPr>
          <w:lang w:val="lt-LT"/>
        </w:rPr>
        <w:t xml:space="preserve"> ir sutartinių santykių.</w:t>
      </w:r>
    </w:p>
    <w:p w:rsidR="00177D1A" w:rsidRPr="00281F35" w:rsidRDefault="00177D1A" w:rsidP="00886D32">
      <w:pPr>
        <w:spacing w:line="360" w:lineRule="auto"/>
        <w:ind w:firstLine="851"/>
        <w:jc w:val="both"/>
        <w:rPr>
          <w:lang w:val="lt-LT"/>
        </w:rPr>
      </w:pPr>
      <w:r w:rsidRPr="00281F35">
        <w:rPr>
          <w:lang w:val="lt-LT"/>
        </w:rPr>
        <w:t xml:space="preserve">Lietuvos Aukščiausiasis teismas savo praktikoje atlygintinus nuostolius </w:t>
      </w:r>
      <w:proofErr w:type="spellStart"/>
      <w:r w:rsidRPr="00281F35">
        <w:rPr>
          <w:lang w:val="lt-LT"/>
        </w:rPr>
        <w:t>ikis</w:t>
      </w:r>
      <w:r w:rsidR="00A6292F">
        <w:rPr>
          <w:lang w:val="lt-LT"/>
        </w:rPr>
        <w:t>utartiniuose</w:t>
      </w:r>
      <w:proofErr w:type="spellEnd"/>
      <w:r w:rsidR="00A6292F">
        <w:rPr>
          <w:lang w:val="lt-LT"/>
        </w:rPr>
        <w:t xml:space="preserve"> santykiuose išplėtęs</w:t>
      </w:r>
      <w:r w:rsidRPr="00281F35">
        <w:rPr>
          <w:lang w:val="lt-LT"/>
        </w:rPr>
        <w:t xml:space="preserve"> dar viena galima nuostolių forma – ne</w:t>
      </w:r>
      <w:r w:rsidR="0001402E">
        <w:rPr>
          <w:lang w:val="lt-LT"/>
        </w:rPr>
        <w:t>sąžiningos šalies gauta nauda,</w:t>
      </w:r>
      <w:r w:rsidRPr="00281F35">
        <w:rPr>
          <w:lang w:val="lt-LT"/>
        </w:rPr>
        <w:t xml:space="preserve"> nurodė, kad kai nesąžininga </w:t>
      </w:r>
      <w:proofErr w:type="spellStart"/>
      <w:r w:rsidRPr="00281F35">
        <w:rPr>
          <w:lang w:val="lt-LT"/>
        </w:rPr>
        <w:t>ikisutartinių</w:t>
      </w:r>
      <w:proofErr w:type="spellEnd"/>
      <w:r w:rsidRPr="00281F35">
        <w:rPr>
          <w:lang w:val="lt-LT"/>
        </w:rPr>
        <w:t xml:space="preserve"> santykių šalis iš savo neteisėto elgesio gauna naudos, sąžininga šių santykių šalis galėtų reikalauti pripažinti šią naudą jos nuostoliais, nes faktiškai nesąžiningos šalies gauta nauda ir yra sąžiningos šalies patirti nuostoliai</w:t>
      </w:r>
      <w:r w:rsidRPr="00281F35">
        <w:rPr>
          <w:rStyle w:val="FootnoteReference"/>
          <w:lang w:val="lt-LT"/>
        </w:rPr>
        <w:footnoteReference w:id="254"/>
      </w:r>
      <w:r w:rsidRPr="00281F35">
        <w:rPr>
          <w:lang w:val="lt-LT"/>
        </w:rPr>
        <w:t>. Tokios nuostolių formos taiky</w:t>
      </w:r>
      <w:r w:rsidR="00886D32">
        <w:rPr>
          <w:lang w:val="lt-LT"/>
        </w:rPr>
        <w:t>mas preliminariosios sutarties nevykdymo atveju</w:t>
      </w:r>
      <w:r w:rsidRPr="00281F35">
        <w:rPr>
          <w:lang w:val="lt-LT"/>
        </w:rPr>
        <w:t xml:space="preserve"> kelia ne mažiau abejonių, nei prarastos galimybės piniginės vertės tinkamas atlyginimas teismų praktikoje. Negautos naudos atlyginimo galimybė numatyta CK 6.249 str. 2 d. Remiantis teisės doktrina</w:t>
      </w:r>
      <w:r w:rsidR="0001402E">
        <w:rPr>
          <w:lang w:val="lt-LT"/>
        </w:rPr>
        <w:t>,</w:t>
      </w:r>
      <w:r w:rsidRPr="00281F35">
        <w:rPr>
          <w:lang w:val="lt-LT"/>
        </w:rPr>
        <w:t xml:space="preserve"> ši norma padeda atlyginti nuostolius nukentėjusiajai šaliai tais atvejais, kai būna sudėtinga įrodyti tikslų nuostolių dydį</w:t>
      </w:r>
      <w:r w:rsidRPr="00281F35">
        <w:rPr>
          <w:rStyle w:val="FootnoteReference"/>
          <w:lang w:val="lt-LT"/>
        </w:rPr>
        <w:footnoteReference w:id="255"/>
      </w:r>
      <w:r w:rsidRPr="00281F35">
        <w:rPr>
          <w:lang w:val="lt-LT"/>
        </w:rPr>
        <w:t>. Tačiau kaip ir bet kuriuo kitu civilinės atsakomybės atveju turi būti įrodytas žalos faktas, be kurio civilinė atsakomybė apskritai negali kilti</w:t>
      </w:r>
      <w:r w:rsidRPr="00281F35">
        <w:rPr>
          <w:rStyle w:val="FootnoteReference"/>
          <w:lang w:val="lt-LT"/>
        </w:rPr>
        <w:footnoteReference w:id="256"/>
      </w:r>
      <w:r w:rsidRPr="00281F35">
        <w:rPr>
          <w:lang w:val="lt-LT"/>
        </w:rPr>
        <w:t xml:space="preserve">. Žala yra turto netekimas </w:t>
      </w:r>
      <w:r w:rsidR="0001402E">
        <w:rPr>
          <w:lang w:val="lt-LT"/>
        </w:rPr>
        <w:t xml:space="preserve">ar sutrukdymas padidėti. Todėl </w:t>
      </w:r>
      <w:r w:rsidRPr="00281F35">
        <w:rPr>
          <w:lang w:val="lt-LT"/>
        </w:rPr>
        <w:t xml:space="preserve">V. Mizaras teigia, kad tokiu atveju </w:t>
      </w:r>
      <w:r w:rsidR="0001402E">
        <w:rPr>
          <w:lang w:val="lt-LT"/>
        </w:rPr>
        <w:t>turi būti skaičiuojama ne tik</w:t>
      </w:r>
      <w:r w:rsidRPr="00281F35">
        <w:rPr>
          <w:lang w:val="lt-LT"/>
        </w:rPr>
        <w:t xml:space="preserve"> pažeidėjo faktiškai gauta nauda, bet ir vertinama, ar nukentėjusysis pats būtų gavęs tokią naudą, t.</w:t>
      </w:r>
      <w:r w:rsidR="0001402E">
        <w:rPr>
          <w:lang w:val="lt-LT"/>
        </w:rPr>
        <w:t xml:space="preserve"> </w:t>
      </w:r>
      <w:r w:rsidRPr="00281F35">
        <w:rPr>
          <w:lang w:val="lt-LT"/>
        </w:rPr>
        <w:t>y. turi būti įrodytas priežastinis nukentėjusiojo negauto pelno ir pažeidėjo neteisėtų veiksmų ryšys. Taigi jei nenustatoma, kad nukentėjusysis tos sumos, kurią gavo pažeidėjas, nei prarado, nei būtų gavęs, tai jokių nuostolių jis ir nepatyrė</w:t>
      </w:r>
      <w:r w:rsidRPr="00281F35">
        <w:rPr>
          <w:rStyle w:val="FootnoteReference"/>
          <w:lang w:val="lt-LT"/>
        </w:rPr>
        <w:footnoteReference w:id="257"/>
      </w:r>
      <w:r w:rsidR="0001402E">
        <w:rPr>
          <w:lang w:val="lt-LT"/>
        </w:rPr>
        <w:t>. O</w:t>
      </w:r>
      <w:r w:rsidRPr="00281F35">
        <w:rPr>
          <w:lang w:val="lt-LT"/>
        </w:rPr>
        <w:t xml:space="preserve"> užsienio šalių praktikoje nesąžiningos šalies neteisėtai gauta nauda yra atlyginama, net jei nukentėjusioji šalis nepatyrė nuostolių</w:t>
      </w:r>
      <w:r w:rsidR="0001402E">
        <w:rPr>
          <w:lang w:val="lt-LT"/>
        </w:rPr>
        <w:t xml:space="preserve"> </w:t>
      </w:r>
      <w:r w:rsidRPr="00281F35">
        <w:rPr>
          <w:lang w:val="lt-LT"/>
        </w:rPr>
        <w:t xml:space="preserve">(pvz.: Vokietija, Austrija, Šveicarija ir </w:t>
      </w:r>
      <w:r w:rsidRPr="00281F35">
        <w:rPr>
          <w:lang w:val="lt-LT"/>
        </w:rPr>
        <w:lastRenderedPageBreak/>
        <w:t>pan.)</w:t>
      </w:r>
      <w:r w:rsidRPr="00281F35">
        <w:rPr>
          <w:rStyle w:val="FootnoteReference"/>
          <w:lang w:val="lt-LT"/>
        </w:rPr>
        <w:footnoteReference w:id="258"/>
      </w:r>
      <w:r w:rsidRPr="00281F35">
        <w:rPr>
          <w:lang w:val="lt-LT"/>
        </w:rPr>
        <w:t>. Keliose bylose, kuriose šalys rėmėsi šia teisine galimybe</w:t>
      </w:r>
      <w:r w:rsidR="0001402E">
        <w:rPr>
          <w:lang w:val="lt-LT"/>
        </w:rPr>
        <w:t xml:space="preserve"> (</w:t>
      </w:r>
      <w:r w:rsidRPr="00281F35">
        <w:rPr>
          <w:lang w:val="lt-LT"/>
        </w:rPr>
        <w:t>n</w:t>
      </w:r>
      <w:r w:rsidR="0001402E">
        <w:rPr>
          <w:lang w:val="lt-LT"/>
        </w:rPr>
        <w:t>esąžiningos šalies gauta nauda –</w:t>
      </w:r>
      <w:r w:rsidRPr="00281F35">
        <w:rPr>
          <w:lang w:val="lt-LT"/>
        </w:rPr>
        <w:t xml:space="preserve"> kaip jos nuostoliais), buvo susiklosčiusios tapačios faktinės situacijos</w:t>
      </w:r>
      <w:r w:rsidRPr="00281F35">
        <w:rPr>
          <w:rStyle w:val="FootnoteReference"/>
          <w:lang w:val="lt-LT"/>
        </w:rPr>
        <w:footnoteReference w:id="259"/>
      </w:r>
      <w:r w:rsidRPr="00281F35">
        <w:rPr>
          <w:lang w:val="lt-LT"/>
        </w:rPr>
        <w:t>: tarp ieškovo ir atsakovo buvo sudaryta preliminarioji sutartis, kuri buvo neįvykdyta. Ir vėliau atsakovas sudarė pagrindinę sutartį su trečiuoju asmeniu dėl to paties pr</w:t>
      </w:r>
      <w:r w:rsidR="00A6292F">
        <w:rPr>
          <w:lang w:val="lt-LT"/>
        </w:rPr>
        <w:t>eliminariosios sutarties dalyko</w:t>
      </w:r>
      <w:r w:rsidRPr="00281F35">
        <w:rPr>
          <w:lang w:val="lt-LT"/>
        </w:rPr>
        <w:t>. Abiem atvejais ieškovai savo nuostolius grindė nesąžiningos šalies gauta nauda, kuri susidarė tarp preliminariosios sutarties kainos ir pagrindinės sutarties kainos. Vienoje iš bylų teismas pasisakė, kad kaina gali būti vienas iš įrodymų, patvirtinančių gautą naudą, bet tai savaime nereiškia, kad kit</w:t>
      </w:r>
      <w:r w:rsidR="0001402E">
        <w:rPr>
          <w:lang w:val="lt-LT"/>
        </w:rPr>
        <w:t>a šalis dėl to patyrė nuostolių</w:t>
      </w:r>
      <w:r w:rsidRPr="00281F35">
        <w:rPr>
          <w:lang w:val="lt-LT"/>
        </w:rPr>
        <w:t>. Kaina gali kisti ir dėl subjektyvaus supratimo apie turto vertę, r</w:t>
      </w:r>
      <w:r w:rsidR="0001402E">
        <w:rPr>
          <w:lang w:val="lt-LT"/>
        </w:rPr>
        <w:t xml:space="preserve">eklamą, pirkėjo, subjektyvaus </w:t>
      </w:r>
      <w:r w:rsidRPr="00281F35">
        <w:rPr>
          <w:lang w:val="lt-LT"/>
        </w:rPr>
        <w:t>gebėjimo suprasti tikrąją turto vertę ir kitų įvairių aplinkybių. Kainos pokytis dar nereiškia, kad pasikeitė daikto rinkos vertė ir dėl to ieškovas negavo naudos</w:t>
      </w:r>
      <w:r w:rsidRPr="00281F35">
        <w:rPr>
          <w:rStyle w:val="FootnoteReference"/>
          <w:lang w:val="lt-LT"/>
        </w:rPr>
        <w:footnoteReference w:id="260"/>
      </w:r>
      <w:r w:rsidRPr="00281F35">
        <w:rPr>
          <w:lang w:val="lt-LT"/>
        </w:rPr>
        <w:t>. Kitoje byloje teismas taip pat nepriteisė kitos šalies gautą naudą kaip nukentėjusios šalies nuostolius, nes nenustatė ryšio tarp preliminariosios sutarties bei jos pagrindu egzistavusių abiejų šalių santykių ir nesąžiningos preliminariosios sutarties šalies gautos naudos</w:t>
      </w:r>
      <w:r w:rsidRPr="00281F35">
        <w:rPr>
          <w:rStyle w:val="FootnoteReference"/>
          <w:lang w:val="lt-LT"/>
        </w:rPr>
        <w:footnoteReference w:id="261"/>
      </w:r>
      <w:r w:rsidRPr="00281F35">
        <w:rPr>
          <w:lang w:val="lt-LT"/>
        </w:rPr>
        <w:t>. Išanalizavus užsienio šalių patirtį teigtina, kad preliminariosios sutarties neįvykdymo atveju tokia nuostolių forma</w:t>
      </w:r>
      <w:r w:rsidRPr="00281F35">
        <w:rPr>
          <w:rStyle w:val="FootnoteReference"/>
          <w:lang w:val="lt-LT"/>
        </w:rPr>
        <w:footnoteReference w:id="262"/>
      </w:r>
      <w:r w:rsidRPr="00281F35">
        <w:rPr>
          <w:lang w:val="lt-LT"/>
        </w:rPr>
        <w:t xml:space="preserve"> nėra taikoma. A. Ivanauskas įžvelgia tokių nuostolių atlyginimo galimybėje slypintį pavojų, kad priteista nesąžiningos šalies gauta nauda gali viršyti net netiesioginius antrosios šalies nuostolius</w:t>
      </w:r>
      <w:r w:rsidR="0001402E">
        <w:rPr>
          <w:lang w:val="lt-LT"/>
        </w:rPr>
        <w:t xml:space="preserve"> </w:t>
      </w:r>
      <w:r w:rsidR="00B63A76">
        <w:rPr>
          <w:lang w:val="lt-LT"/>
        </w:rPr>
        <w:t>(negautą naudą) ir taip</w:t>
      </w:r>
      <w:r w:rsidRPr="00281F35">
        <w:rPr>
          <w:lang w:val="lt-LT"/>
        </w:rPr>
        <w:t xml:space="preserve"> ši šalis galėtų nepagrįstai praturtėtų kaltosios šalies sąskaita</w:t>
      </w:r>
      <w:r w:rsidRPr="00281F35">
        <w:rPr>
          <w:rStyle w:val="FootnoteReference"/>
          <w:lang w:val="lt-LT"/>
        </w:rPr>
        <w:footnoteReference w:id="263"/>
      </w:r>
      <w:r w:rsidRPr="00281F35">
        <w:rPr>
          <w:lang w:val="lt-LT"/>
        </w:rPr>
        <w:t xml:space="preserve">. </w:t>
      </w:r>
      <w:proofErr w:type="spellStart"/>
      <w:r w:rsidRPr="00281F35">
        <w:rPr>
          <w:lang w:val="lt-LT"/>
        </w:rPr>
        <w:t>Ikisutartiniuose</w:t>
      </w:r>
      <w:proofErr w:type="spellEnd"/>
      <w:r w:rsidRPr="00281F35">
        <w:rPr>
          <w:lang w:val="lt-LT"/>
        </w:rPr>
        <w:t xml:space="preserve"> santykiuose nesąžiningos šalies gauta nauda pripažįstama nukentėjusios šalies nuostoliais tik</w:t>
      </w:r>
      <w:r w:rsidR="00B63A76">
        <w:rPr>
          <w:lang w:val="lt-LT"/>
        </w:rPr>
        <w:t xml:space="preserve"> tada,</w:t>
      </w:r>
      <w:r w:rsidRPr="00281F35">
        <w:rPr>
          <w:lang w:val="lt-LT"/>
        </w:rPr>
        <w:t xml:space="preserve"> kai šalis pažeidžia </w:t>
      </w:r>
      <w:proofErr w:type="spellStart"/>
      <w:r w:rsidRPr="00281F35">
        <w:rPr>
          <w:lang w:val="lt-LT"/>
        </w:rPr>
        <w:t>ikisutartinę</w:t>
      </w:r>
      <w:proofErr w:type="spellEnd"/>
      <w:r w:rsidRPr="00281F35">
        <w:rPr>
          <w:lang w:val="lt-LT"/>
        </w:rPr>
        <w:t xml:space="preserve"> konfidencialumo pareigą</w:t>
      </w:r>
      <w:r w:rsidRPr="00281F35">
        <w:rPr>
          <w:rStyle w:val="FootnoteReference"/>
          <w:lang w:val="lt-LT"/>
        </w:rPr>
        <w:footnoteReference w:id="264"/>
      </w:r>
      <w:r w:rsidRPr="00281F35">
        <w:rPr>
          <w:lang w:val="lt-LT"/>
        </w:rPr>
        <w:t xml:space="preserve">. Toks reglamentavimas yra numatytas tarptautinės privatinės teisės harmonizavimo šaltiniuose: UNIDROIT principų 2.1.16 str., bei PECL principų 2:302 str. Todėl laikytina, kad prarastos galimybės piniginės vertės atlyginimas maksimaliai tiksliai grąžina šalis į pradinę padėtį, kuri būtų buvusi, jeigu šalys iš viso nebūtų pasirašiusios preliminariosios </w:t>
      </w:r>
      <w:r w:rsidRPr="00281F35">
        <w:rPr>
          <w:lang w:val="lt-LT"/>
        </w:rPr>
        <w:lastRenderedPageBreak/>
        <w:t>sutarties</w:t>
      </w:r>
      <w:r w:rsidRPr="00281F35">
        <w:rPr>
          <w:rStyle w:val="FootnoteReference"/>
          <w:lang w:val="lt-LT"/>
        </w:rPr>
        <w:footnoteReference w:id="265"/>
      </w:r>
      <w:r w:rsidRPr="00281F35">
        <w:rPr>
          <w:lang w:val="lt-LT"/>
        </w:rPr>
        <w:t xml:space="preserve">, o nesąžiningos šalies gautos naudos priteisimas nukentėjusiajai galimas tik esant konfidencialumo pareigos pažeidimui. </w:t>
      </w:r>
    </w:p>
    <w:p w:rsidR="00177D1A" w:rsidRPr="00281F35" w:rsidRDefault="00177D1A" w:rsidP="00AF2724">
      <w:pPr>
        <w:spacing w:before="240" w:after="240" w:line="360" w:lineRule="auto"/>
        <w:ind w:firstLine="1701"/>
        <w:rPr>
          <w:lang w:val="lt-LT"/>
        </w:rPr>
      </w:pPr>
      <w:r w:rsidRPr="00281F35">
        <w:rPr>
          <w:lang w:val="lt-LT"/>
        </w:rPr>
        <w:t>3.2.2. Negautų pajamų atlyginimo galimybė</w:t>
      </w:r>
    </w:p>
    <w:p w:rsidR="00177D1A" w:rsidRPr="00281F35" w:rsidRDefault="00177D1A" w:rsidP="005723AF">
      <w:pPr>
        <w:spacing w:line="360" w:lineRule="auto"/>
        <w:ind w:firstLine="851"/>
        <w:jc w:val="both"/>
        <w:rPr>
          <w:lang w:val="lt-LT"/>
        </w:rPr>
      </w:pPr>
      <w:r w:rsidRPr="00281F35">
        <w:rPr>
          <w:lang w:val="lt-LT"/>
        </w:rPr>
        <w:t xml:space="preserve"> Siekiant išlaikyti aiškią ribą tarp </w:t>
      </w:r>
      <w:proofErr w:type="spellStart"/>
      <w:r w:rsidRPr="00281F35">
        <w:rPr>
          <w:lang w:val="lt-LT"/>
        </w:rPr>
        <w:t>ikisutartinių</w:t>
      </w:r>
      <w:proofErr w:type="spellEnd"/>
      <w:r w:rsidRPr="00281F35">
        <w:rPr>
          <w:lang w:val="lt-LT"/>
        </w:rPr>
        <w:t xml:space="preserve"> ir sutartinių santykių, nukentėjusiajai šaliai dėl preliminariosios sutarties nevykdymo nėra atlyginama negauta nauda. UNIDROIT tarptautinių komercinių sutarčių principų komentare pasisakoma, kad nukentėjusiajai šaliai negali būti atlygintas lūkestis, kurį šalis būtų gavusi kaip naudą iš sudarytos sutarties</w:t>
      </w:r>
      <w:r w:rsidR="00B63A76">
        <w:rPr>
          <w:lang w:val="lt-LT"/>
        </w:rPr>
        <w:t xml:space="preserve"> </w:t>
      </w:r>
      <w:r w:rsidR="00B63A76" w:rsidRPr="00B63A76">
        <w:rPr>
          <w:i/>
          <w:lang w:val="lt-LT"/>
        </w:rPr>
        <w:t>(</w:t>
      </w:r>
      <w:proofErr w:type="spellStart"/>
      <w:r w:rsidRPr="00B63A76">
        <w:rPr>
          <w:i/>
          <w:lang w:val="lt-LT"/>
        </w:rPr>
        <w:t>positive</w:t>
      </w:r>
      <w:proofErr w:type="spellEnd"/>
      <w:r w:rsidRPr="00B63A76">
        <w:rPr>
          <w:i/>
          <w:lang w:val="lt-LT"/>
        </w:rPr>
        <w:t xml:space="preserve"> </w:t>
      </w:r>
      <w:proofErr w:type="spellStart"/>
      <w:r w:rsidRPr="00B63A76">
        <w:rPr>
          <w:i/>
          <w:lang w:val="lt-LT"/>
        </w:rPr>
        <w:t>interest</w:t>
      </w:r>
      <w:proofErr w:type="spellEnd"/>
      <w:r w:rsidRPr="00281F35">
        <w:rPr>
          <w:lang w:val="lt-LT"/>
        </w:rPr>
        <w:t>)</w:t>
      </w:r>
      <w:r w:rsidRPr="00281F35">
        <w:rPr>
          <w:rStyle w:val="FootnoteReference"/>
          <w:lang w:val="lt-LT"/>
        </w:rPr>
        <w:footnoteReference w:id="266"/>
      </w:r>
      <w:r w:rsidRPr="00281F35">
        <w:rPr>
          <w:lang w:val="lt-LT"/>
        </w:rPr>
        <w:t xml:space="preserve">. Užsienio valstybių praktikoje yra nusistovėjusi </w:t>
      </w:r>
      <w:proofErr w:type="spellStart"/>
      <w:r w:rsidRPr="00281F35">
        <w:rPr>
          <w:lang w:val="lt-LT"/>
        </w:rPr>
        <w:t>ikisutartinės</w:t>
      </w:r>
      <w:proofErr w:type="spellEnd"/>
      <w:r w:rsidRPr="00281F35">
        <w:rPr>
          <w:lang w:val="lt-LT"/>
        </w:rPr>
        <w:t xml:space="preserve"> atsakomybės apimties ribojimo praktika. Suomijoje negauta nauda </w:t>
      </w:r>
      <w:proofErr w:type="spellStart"/>
      <w:r w:rsidRPr="00281F35">
        <w:rPr>
          <w:lang w:val="lt-LT"/>
        </w:rPr>
        <w:t>ikisutartiniuose</w:t>
      </w:r>
      <w:proofErr w:type="spellEnd"/>
      <w:r w:rsidRPr="00281F35">
        <w:rPr>
          <w:lang w:val="lt-LT"/>
        </w:rPr>
        <w:t xml:space="preserve"> santykiuose nėra atlyginama, kadangi yra saugomas nukentėjusios</w:t>
      </w:r>
      <w:r w:rsidR="00B63A76">
        <w:rPr>
          <w:lang w:val="lt-LT"/>
        </w:rPr>
        <w:t xml:space="preserve"> šalies pasitikėjimo interesas –</w:t>
      </w:r>
      <w:r w:rsidRPr="00281F35">
        <w:rPr>
          <w:lang w:val="lt-LT"/>
        </w:rPr>
        <w:t xml:space="preserve"> interesas sudaryti pagrindinę sutartį, o ne lūkesčių interesas – interesas, kad kontrahentas </w:t>
      </w:r>
      <w:r w:rsidR="004440E5">
        <w:rPr>
          <w:lang w:val="lt-LT"/>
        </w:rPr>
        <w:t>vykdytų savo sutartinę prievolę.</w:t>
      </w:r>
      <w:r w:rsidRPr="00281F35">
        <w:rPr>
          <w:lang w:val="lt-LT"/>
        </w:rPr>
        <w:t xml:space="preserve"> </w:t>
      </w:r>
      <w:r w:rsidR="004440E5">
        <w:rPr>
          <w:lang w:val="lt-LT"/>
        </w:rPr>
        <w:t>T</w:t>
      </w:r>
      <w:r w:rsidRPr="00281F35">
        <w:rPr>
          <w:lang w:val="lt-LT"/>
        </w:rPr>
        <w:t xml:space="preserve">oks pat atlygintinų nuostolių apimties </w:t>
      </w:r>
      <w:r w:rsidR="004440E5" w:rsidRPr="00281F35">
        <w:rPr>
          <w:lang w:val="lt-LT"/>
        </w:rPr>
        <w:t xml:space="preserve">pagrindimas </w:t>
      </w:r>
      <w:r w:rsidR="004440E5">
        <w:rPr>
          <w:lang w:val="lt-LT"/>
        </w:rPr>
        <w:t>yra ap</w:t>
      </w:r>
      <w:r w:rsidRPr="00281F35">
        <w:rPr>
          <w:lang w:val="lt-LT"/>
        </w:rPr>
        <w:t>tinkamas ir Ispanijos teisės doktrinoje</w:t>
      </w:r>
      <w:r w:rsidRPr="00281F35">
        <w:rPr>
          <w:rStyle w:val="FootnoteReference"/>
          <w:lang w:val="lt-LT"/>
        </w:rPr>
        <w:footnoteReference w:id="267"/>
      </w:r>
      <w:r w:rsidRPr="00281F35">
        <w:rPr>
          <w:lang w:val="lt-LT"/>
        </w:rPr>
        <w:t xml:space="preserve">. Graikijos teisėje taip pat galimas tik pasitikėjimo intereso apsaugojimas, neapimantis negautos naudos atlyginimo. Tokia pozicija yra grindžiama argumentu, </w:t>
      </w:r>
      <w:r w:rsidR="004440E5">
        <w:rPr>
          <w:lang w:val="lt-LT"/>
        </w:rPr>
        <w:t>kad derybų šalis negali gauti to</w:t>
      </w:r>
      <w:r w:rsidRPr="00281F35">
        <w:rPr>
          <w:lang w:val="lt-LT"/>
        </w:rPr>
        <w:t>, ką sutarties šalys būtų gavusios iš sudarytos pagrindinės sutarties</w:t>
      </w:r>
      <w:r w:rsidRPr="00281F35">
        <w:rPr>
          <w:rStyle w:val="FootnoteReference"/>
          <w:lang w:val="lt-LT"/>
        </w:rPr>
        <w:footnoteReference w:id="268"/>
      </w:r>
      <w:r w:rsidRPr="00281F35">
        <w:rPr>
          <w:lang w:val="lt-LT"/>
        </w:rPr>
        <w:t>. Portugalijos teismų nuomonės yra pasiskirsčiusios tarp tų, kurie priteistų tik išlaidas</w:t>
      </w:r>
      <w:r w:rsidR="004440E5">
        <w:rPr>
          <w:lang w:val="lt-LT"/>
        </w:rPr>
        <w:t>,</w:t>
      </w:r>
      <w:r w:rsidRPr="00281F35">
        <w:rPr>
          <w:lang w:val="lt-LT"/>
        </w:rPr>
        <w:t xml:space="preserve"> ir tų, kurie priteistų ir negautas pajamas</w:t>
      </w:r>
      <w:r w:rsidRPr="00281F35">
        <w:rPr>
          <w:rStyle w:val="FootnoteReference"/>
          <w:lang w:val="lt-LT"/>
        </w:rPr>
        <w:footnoteReference w:id="269"/>
      </w:r>
      <w:r w:rsidRPr="00281F35">
        <w:rPr>
          <w:lang w:val="lt-LT"/>
        </w:rPr>
        <w:t>. Tie</w:t>
      </w:r>
      <w:r w:rsidR="004440E5">
        <w:rPr>
          <w:lang w:val="lt-LT"/>
        </w:rPr>
        <w:t>sa, kai kuriose valstybėse vis dėlto</w:t>
      </w:r>
      <w:r w:rsidRPr="00281F35">
        <w:rPr>
          <w:lang w:val="lt-LT"/>
        </w:rPr>
        <w:t xml:space="preserve"> įmanomas negautos naudos atlyginimas </w:t>
      </w:r>
      <w:proofErr w:type="spellStart"/>
      <w:r w:rsidRPr="00281F35">
        <w:rPr>
          <w:lang w:val="lt-LT"/>
        </w:rPr>
        <w:t>ikisutartiniuose</w:t>
      </w:r>
      <w:proofErr w:type="spellEnd"/>
      <w:r w:rsidRPr="00281F35">
        <w:rPr>
          <w:lang w:val="lt-LT"/>
        </w:rPr>
        <w:t xml:space="preserve"> santykiuose. Tokia galimybė</w:t>
      </w:r>
      <w:r w:rsidR="004440E5">
        <w:rPr>
          <w:lang w:val="lt-LT"/>
        </w:rPr>
        <w:t>, remiantis teismų praktika,</w:t>
      </w:r>
      <w:r w:rsidRPr="00281F35">
        <w:rPr>
          <w:lang w:val="lt-LT"/>
        </w:rPr>
        <w:t xml:space="preserve"> buvo suteikta Olandijoje. Olandijos Aukščiausiasis Teismas</w:t>
      </w:r>
      <w:r w:rsidR="00307AB6">
        <w:rPr>
          <w:lang w:val="lt-LT"/>
        </w:rPr>
        <w:t xml:space="preserve"> </w:t>
      </w:r>
      <w:r w:rsidRPr="00281F35">
        <w:rPr>
          <w:lang w:val="lt-LT"/>
        </w:rPr>
        <w:t>(</w:t>
      </w:r>
      <w:proofErr w:type="spellStart"/>
      <w:r w:rsidRPr="00281F35">
        <w:rPr>
          <w:i/>
          <w:lang w:val="lt-LT"/>
        </w:rPr>
        <w:t>Hoge</w:t>
      </w:r>
      <w:proofErr w:type="spellEnd"/>
      <w:r w:rsidRPr="00281F35">
        <w:rPr>
          <w:i/>
          <w:lang w:val="lt-LT"/>
        </w:rPr>
        <w:t xml:space="preserve"> </w:t>
      </w:r>
      <w:proofErr w:type="spellStart"/>
      <w:r w:rsidRPr="00281F35">
        <w:rPr>
          <w:i/>
          <w:lang w:val="lt-LT"/>
        </w:rPr>
        <w:t>Raad</w:t>
      </w:r>
      <w:proofErr w:type="spellEnd"/>
      <w:r w:rsidRPr="00281F35">
        <w:rPr>
          <w:lang w:val="lt-LT"/>
        </w:rPr>
        <w:t xml:space="preserve">) 1982 m. birželio 18 dienos nutartyje byloje </w:t>
      </w:r>
      <w:r w:rsidRPr="00281F35">
        <w:rPr>
          <w:i/>
          <w:lang w:val="lt-LT"/>
        </w:rPr>
        <w:t xml:space="preserve">Plas v. </w:t>
      </w:r>
      <w:proofErr w:type="spellStart"/>
      <w:r w:rsidRPr="00281F35">
        <w:rPr>
          <w:i/>
          <w:lang w:val="lt-LT"/>
        </w:rPr>
        <w:t>Valburg</w:t>
      </w:r>
      <w:proofErr w:type="spellEnd"/>
      <w:r w:rsidRPr="00281F35">
        <w:rPr>
          <w:rStyle w:val="FootnoteReference"/>
          <w:lang w:val="lt-LT"/>
        </w:rPr>
        <w:footnoteReference w:id="270"/>
      </w:r>
      <w:r w:rsidRPr="00281F35">
        <w:rPr>
          <w:lang w:val="lt-LT"/>
        </w:rPr>
        <w:t xml:space="preserve"> pasisakė, kad nėra neįmanoma, kad derybos dėl sutarties sudarymo gali pasiekti aukščiau</w:t>
      </w:r>
      <w:r w:rsidR="00307AB6">
        <w:rPr>
          <w:lang w:val="lt-LT"/>
        </w:rPr>
        <w:t>sią etapą, kad</w:t>
      </w:r>
      <w:r w:rsidRPr="00281F35">
        <w:rPr>
          <w:lang w:val="lt-LT"/>
        </w:rPr>
        <w:t xml:space="preserve"> jų nutraukimas pats savaime</w:t>
      </w:r>
      <w:r w:rsidR="00307AB6">
        <w:rPr>
          <w:lang w:val="lt-LT"/>
        </w:rPr>
        <w:t xml:space="preserve"> </w:t>
      </w:r>
      <w:r w:rsidR="009A6C83">
        <w:rPr>
          <w:lang w:val="lt-LT"/>
        </w:rPr>
        <w:t xml:space="preserve">būtų </w:t>
      </w:r>
      <w:r w:rsidR="00307AB6">
        <w:rPr>
          <w:lang w:val="lt-LT"/>
        </w:rPr>
        <w:t>laikomas sąžiningumo pažeidimu –</w:t>
      </w:r>
      <w:r w:rsidRPr="00281F35">
        <w:rPr>
          <w:lang w:val="lt-LT"/>
        </w:rPr>
        <w:t xml:space="preserve"> tuo pagrindu, kad šalys abipusiškai pasitikėjo, jog tam tikros rūšies sutartis vis tiek bus sudaryta. Tokioje situacijoje būtų teisėta pripažinti kaltosios šalies pareigą sumokėti kompensaciją už nukentėjusios šalies prarastą naudą. Ši byla atkreipė ir kitų valstybių teisės specialistų dėmesį, tačiau tiek </w:t>
      </w:r>
      <w:proofErr w:type="spellStart"/>
      <w:r w:rsidRPr="00281F35">
        <w:rPr>
          <w:lang w:val="lt-LT"/>
        </w:rPr>
        <w:t>Farnsworth</w:t>
      </w:r>
      <w:r w:rsidR="00307AB6">
        <w:rPr>
          <w:lang w:val="lt-LT"/>
        </w:rPr>
        <w:t>as</w:t>
      </w:r>
      <w:proofErr w:type="spellEnd"/>
      <w:r w:rsidRPr="00281F35">
        <w:rPr>
          <w:rStyle w:val="FootnoteReference"/>
          <w:lang w:val="lt-LT"/>
        </w:rPr>
        <w:footnoteReference w:id="271"/>
      </w:r>
      <w:r w:rsidRPr="00281F35">
        <w:rPr>
          <w:lang w:val="lt-LT"/>
        </w:rPr>
        <w:t xml:space="preserve">, </w:t>
      </w:r>
      <w:proofErr w:type="spellStart"/>
      <w:r w:rsidRPr="00281F35">
        <w:rPr>
          <w:lang w:val="lt-LT"/>
        </w:rPr>
        <w:t>Sacco</w:t>
      </w:r>
      <w:proofErr w:type="spellEnd"/>
      <w:r w:rsidRPr="00281F35">
        <w:rPr>
          <w:lang w:val="lt-LT"/>
        </w:rPr>
        <w:t xml:space="preserve">, tiek Van </w:t>
      </w:r>
      <w:proofErr w:type="spellStart"/>
      <w:r w:rsidRPr="00281F35">
        <w:rPr>
          <w:lang w:val="lt-LT"/>
        </w:rPr>
        <w:t>Ommeslaghe</w:t>
      </w:r>
      <w:r w:rsidR="00307AB6">
        <w:rPr>
          <w:lang w:val="lt-LT"/>
        </w:rPr>
        <w:t>‘as</w:t>
      </w:r>
      <w:proofErr w:type="spellEnd"/>
      <w:r w:rsidRPr="00281F35">
        <w:rPr>
          <w:lang w:val="lt-LT"/>
        </w:rPr>
        <w:t xml:space="preserve"> nepritarė tokiam teismo pasisakymui</w:t>
      </w:r>
      <w:r w:rsidRPr="00281F35">
        <w:rPr>
          <w:rStyle w:val="FootnoteReference"/>
          <w:lang w:val="lt-LT"/>
        </w:rPr>
        <w:footnoteReference w:id="272"/>
      </w:r>
      <w:r w:rsidRPr="00281F35">
        <w:rPr>
          <w:lang w:val="lt-LT"/>
        </w:rPr>
        <w:t xml:space="preserve">. Reiktų paminėti, kad nors teismas ir pripažino tokią galimybę, tačiau Olandijoje iki šiol nebuvo bylos, kurioje lūkesčių nuostoliai( negautos pajamos) </w:t>
      </w:r>
      <w:r w:rsidRPr="00281F35">
        <w:rPr>
          <w:lang w:val="lt-LT"/>
        </w:rPr>
        <w:lastRenderedPageBreak/>
        <w:t>faktiškai būtų priteisti</w:t>
      </w:r>
      <w:r w:rsidRPr="00281F35">
        <w:rPr>
          <w:rStyle w:val="FootnoteReference"/>
          <w:lang w:val="lt-LT"/>
        </w:rPr>
        <w:footnoteReference w:id="273"/>
      </w:r>
      <w:r w:rsidR="00307AB6">
        <w:rPr>
          <w:lang w:val="lt-LT"/>
        </w:rPr>
        <w:t>. Nors ir netaikyta, vis dėlto</w:t>
      </w:r>
      <w:r w:rsidRPr="00281F35">
        <w:rPr>
          <w:lang w:val="lt-LT"/>
        </w:rPr>
        <w:t xml:space="preserve"> ši Aukščiau</w:t>
      </w:r>
      <w:r w:rsidR="00D34C05">
        <w:rPr>
          <w:lang w:val="lt-LT"/>
        </w:rPr>
        <w:t>siojo Teismo suformuota praktika</w:t>
      </w:r>
      <w:r w:rsidR="00307AB6">
        <w:rPr>
          <w:lang w:val="lt-LT"/>
        </w:rPr>
        <w:t xml:space="preserve"> vėlesnėje byloje –(</w:t>
      </w:r>
      <w:r w:rsidRPr="00281F35">
        <w:rPr>
          <w:lang w:val="lt-LT"/>
        </w:rPr>
        <w:t xml:space="preserve">1996 m. </w:t>
      </w:r>
      <w:proofErr w:type="spellStart"/>
      <w:r w:rsidRPr="00281F35">
        <w:rPr>
          <w:i/>
          <w:lang w:val="lt-LT"/>
        </w:rPr>
        <w:t>De</w:t>
      </w:r>
      <w:proofErr w:type="spellEnd"/>
      <w:r w:rsidRPr="00281F35">
        <w:rPr>
          <w:i/>
          <w:lang w:val="lt-LT"/>
        </w:rPr>
        <w:t xml:space="preserve"> </w:t>
      </w:r>
      <w:proofErr w:type="spellStart"/>
      <w:r w:rsidRPr="00281F35">
        <w:rPr>
          <w:i/>
          <w:lang w:val="lt-LT"/>
        </w:rPr>
        <w:t>Ruiterij</w:t>
      </w:r>
      <w:proofErr w:type="spellEnd"/>
      <w:r w:rsidRPr="00281F35">
        <w:rPr>
          <w:i/>
          <w:lang w:val="lt-LT"/>
        </w:rPr>
        <w:t xml:space="preserve"> v. </w:t>
      </w:r>
      <w:proofErr w:type="spellStart"/>
      <w:r w:rsidRPr="00281F35">
        <w:rPr>
          <w:i/>
          <w:lang w:val="lt-LT"/>
        </w:rPr>
        <w:t>Ruiters</w:t>
      </w:r>
      <w:proofErr w:type="spellEnd"/>
      <w:r w:rsidR="00307AB6">
        <w:rPr>
          <w:i/>
          <w:lang w:val="lt-LT"/>
        </w:rPr>
        <w:t>)</w:t>
      </w:r>
      <w:r w:rsidRPr="00281F35">
        <w:rPr>
          <w:lang w:val="lt-LT"/>
        </w:rPr>
        <w:t xml:space="preserve"> Aukščiausiojo Teismo buvo apribota. Teismas pasisakė, kad šalis nėra visais atvejais atsakinga, kai kita šalis pagrįstai tikėjosi neišvengiamo sutarties sudarymo, nes būtina atsižvelgti ir į atsakingos už derybų nutraukimą šalies interesus. Be to</w:t>
      </w:r>
      <w:r w:rsidR="00307AB6">
        <w:rPr>
          <w:lang w:val="lt-LT"/>
        </w:rPr>
        <w:t>,</w:t>
      </w:r>
      <w:r w:rsidRPr="00281F35">
        <w:rPr>
          <w:lang w:val="lt-LT"/>
        </w:rPr>
        <w:t xml:space="preserve"> aplinkybės</w:t>
      </w:r>
      <w:r w:rsidR="00307AB6">
        <w:rPr>
          <w:lang w:val="lt-LT"/>
        </w:rPr>
        <w:t>,</w:t>
      </w:r>
      <w:r w:rsidRPr="00281F35">
        <w:rPr>
          <w:lang w:val="lt-LT"/>
        </w:rPr>
        <w:t xml:space="preserve"> nustatytos derybų metu gali pateisinti derybų nutraukimą</w:t>
      </w:r>
      <w:r w:rsidRPr="00281F35">
        <w:rPr>
          <w:rStyle w:val="FootnoteReference"/>
          <w:lang w:val="lt-LT"/>
        </w:rPr>
        <w:footnoteReference w:id="274"/>
      </w:r>
      <w:r w:rsidRPr="00281F35">
        <w:rPr>
          <w:lang w:val="lt-LT"/>
        </w:rPr>
        <w:t>. Teisinėje literatūroje taip pat pažymima, kad jei pagrindinė sutartis nesudaryta, tai negali būti žinoma</w:t>
      </w:r>
      <w:r w:rsidR="00307AB6">
        <w:rPr>
          <w:lang w:val="lt-LT"/>
        </w:rPr>
        <w:t>,</w:t>
      </w:r>
      <w:r w:rsidRPr="00281F35">
        <w:rPr>
          <w:lang w:val="lt-LT"/>
        </w:rPr>
        <w:t xml:space="preserve"> kokia sutartis būtų buvusi sudaryta ir ar ji būtų įvykdyta, tai</w:t>
      </w:r>
      <w:r w:rsidR="00307AB6">
        <w:rPr>
          <w:lang w:val="lt-LT"/>
        </w:rPr>
        <w:t>gi</w:t>
      </w:r>
      <w:r w:rsidRPr="00281F35">
        <w:rPr>
          <w:lang w:val="lt-LT"/>
        </w:rPr>
        <w:t xml:space="preserve"> nėra galimybės nustatyti prarastus lūkesčius</w:t>
      </w:r>
      <w:r w:rsidRPr="00281F35">
        <w:rPr>
          <w:rStyle w:val="FootnoteReference"/>
          <w:lang w:val="lt-LT"/>
        </w:rPr>
        <w:footnoteReference w:id="275"/>
      </w:r>
      <w:r w:rsidRPr="00281F35">
        <w:rPr>
          <w:lang w:val="lt-LT"/>
        </w:rPr>
        <w:t>. Kyla klausimas, kokie nuostoliai atly</w:t>
      </w:r>
      <w:r w:rsidR="00307AB6">
        <w:rPr>
          <w:lang w:val="lt-LT"/>
        </w:rPr>
        <w:t>ginami Vokietijoje, kadangi čia</w:t>
      </w:r>
      <w:r w:rsidRPr="00281F35">
        <w:rPr>
          <w:lang w:val="lt-LT"/>
        </w:rPr>
        <w:t xml:space="preserve"> </w:t>
      </w:r>
      <w:proofErr w:type="spellStart"/>
      <w:r w:rsidRPr="00281F35">
        <w:rPr>
          <w:lang w:val="lt-LT"/>
        </w:rPr>
        <w:t>ikisutartiniams</w:t>
      </w:r>
      <w:proofErr w:type="spellEnd"/>
      <w:r w:rsidRPr="00281F35">
        <w:rPr>
          <w:lang w:val="lt-LT"/>
        </w:rPr>
        <w:t xml:space="preserve"> santykiams taikomos sutartinės atsakomybės taisyklės. Vokietijos teisės doktrinoje pateikiama tokia pavyzdinė situacija: Futbolo klubas ieško naujo trenerio. Klubo vadybininkas suderino 4 metų sutartį su vienu treneriu, kuris dėl šios sutarties turi nutraukti savo dabartinę sutartį su kitu klubu, kuri dar dvejus metus galiotų. Vadybininkas treneriui garantavo, kad viskas sutarta, tereikia klubo prezidento patvirtinimo, kuris laikomas formalumu. Tačiau klubo prezidentas nesutiko pasirašyti pagrindinės sutarties, todėl treneris reikalauja sutarto mokesčio už ketverius metus, kaip jo patirtus nuostolius dėl pagrindinės sutarties nesudarymo. Teisės teorijoje pateikiama išvada, kad futbolo klubas neprivalo atlyginti negautos naudos, t.</w:t>
      </w:r>
      <w:r w:rsidR="00307AB6">
        <w:rPr>
          <w:lang w:val="lt-LT"/>
        </w:rPr>
        <w:t xml:space="preserve"> </w:t>
      </w:r>
      <w:r w:rsidRPr="00281F35">
        <w:rPr>
          <w:lang w:val="lt-LT"/>
        </w:rPr>
        <w:t>y. pozityvaus intereso, bet turi atlyginti negatyvų interesą. Treneris gali reikalauti, kad būtų sugrąžintas į tokią padėtį, tarsi jis būtų žinojęs, kad sutartis nebus sudaryta. Tokiu atveju jis būtų nenutraukęs dar dvejus metus galiojančios sutarties su kitu klubu ir dėl</w:t>
      </w:r>
      <w:r w:rsidR="00307AB6">
        <w:rPr>
          <w:lang w:val="lt-LT"/>
        </w:rPr>
        <w:t xml:space="preserve"> </w:t>
      </w:r>
      <w:r w:rsidRPr="00281F35">
        <w:rPr>
          <w:lang w:val="lt-LT"/>
        </w:rPr>
        <w:t>to jis gali reikalauti iš futbolo klubo, kurio pasiūlymas tapo priežastimi nutr</w:t>
      </w:r>
      <w:r w:rsidR="00307AB6">
        <w:rPr>
          <w:lang w:val="lt-LT"/>
        </w:rPr>
        <w:t>aukti dabartinę sutartį, ne ketverių metų atlyginimo, bet dv</w:t>
      </w:r>
      <w:r w:rsidRPr="00281F35">
        <w:rPr>
          <w:lang w:val="lt-LT"/>
        </w:rPr>
        <w:t>ejų</w:t>
      </w:r>
      <w:r w:rsidRPr="00281F35">
        <w:rPr>
          <w:rStyle w:val="FootnoteReference"/>
          <w:lang w:val="lt-LT"/>
        </w:rPr>
        <w:footnoteReference w:id="276"/>
      </w:r>
      <w:r w:rsidRPr="00281F35">
        <w:rPr>
          <w:lang w:val="lt-LT"/>
        </w:rPr>
        <w:t>. Taisyklę, kad nukentėjusi šalis gali reikalauti atlyginti tik patirtas derybų išlaidas ir pasitikėjimo nuostolius, bet ne negautą naudą, taip pat taiko PECL</w:t>
      </w:r>
      <w:r w:rsidRPr="00281F35">
        <w:rPr>
          <w:rStyle w:val="FootnoteReference"/>
          <w:lang w:val="lt-LT"/>
        </w:rPr>
        <w:footnoteReference w:id="277"/>
      </w:r>
      <w:r w:rsidRPr="00281F35">
        <w:rPr>
          <w:lang w:val="lt-LT"/>
        </w:rPr>
        <w:t>, UNIDROIT</w:t>
      </w:r>
      <w:r w:rsidRPr="00281F35">
        <w:rPr>
          <w:rStyle w:val="FootnoteReference"/>
          <w:lang w:val="lt-LT"/>
        </w:rPr>
        <w:footnoteReference w:id="278"/>
      </w:r>
      <w:r w:rsidRPr="00281F35">
        <w:rPr>
          <w:lang w:val="lt-LT"/>
        </w:rPr>
        <w:t xml:space="preserve"> principų bei Egzistuojančios ES privatinės teisės tyrimų grupės </w:t>
      </w:r>
      <w:proofErr w:type="spellStart"/>
      <w:r w:rsidRPr="00281F35">
        <w:rPr>
          <w:lang w:val="lt-LT"/>
        </w:rPr>
        <w:t>Acquis</w:t>
      </w:r>
      <w:proofErr w:type="spellEnd"/>
      <w:r w:rsidRPr="00281F35">
        <w:rPr>
          <w:lang w:val="lt-LT"/>
        </w:rPr>
        <w:t xml:space="preserve"> principų</w:t>
      </w:r>
      <w:r w:rsidRPr="00281F35">
        <w:rPr>
          <w:rStyle w:val="FootnoteReference"/>
          <w:lang w:val="lt-LT"/>
        </w:rPr>
        <w:footnoteReference w:id="279"/>
      </w:r>
      <w:r w:rsidRPr="00281F35">
        <w:rPr>
          <w:lang w:val="lt-LT"/>
        </w:rPr>
        <w:t xml:space="preserve"> komentarų autoriai. </w:t>
      </w:r>
    </w:p>
    <w:p w:rsidR="001B74CA" w:rsidRDefault="00177D1A" w:rsidP="005723AF">
      <w:pPr>
        <w:spacing w:line="360" w:lineRule="auto"/>
        <w:ind w:firstLine="851"/>
        <w:jc w:val="both"/>
        <w:rPr>
          <w:iCs/>
          <w:lang w:val="lt-LT"/>
        </w:rPr>
      </w:pPr>
      <w:r w:rsidRPr="00281F35">
        <w:rPr>
          <w:lang w:val="lt-LT"/>
        </w:rPr>
        <w:lastRenderedPageBreak/>
        <w:t xml:space="preserve">Užsienio šalių praktikos analizė parodė, kad net tose šalyse, kuriose </w:t>
      </w:r>
      <w:proofErr w:type="spellStart"/>
      <w:r w:rsidRPr="00281F35">
        <w:rPr>
          <w:lang w:val="lt-LT"/>
        </w:rPr>
        <w:t>ikisutartinė</w:t>
      </w:r>
      <w:proofErr w:type="spellEnd"/>
      <w:r w:rsidRPr="00281F35">
        <w:rPr>
          <w:lang w:val="lt-LT"/>
        </w:rPr>
        <w:t xml:space="preserve"> atsakomybė l</w:t>
      </w:r>
      <w:r w:rsidR="00307AB6">
        <w:rPr>
          <w:lang w:val="lt-LT"/>
        </w:rPr>
        <w:t>aikoma sutartinės prigimties</w:t>
      </w:r>
      <w:r w:rsidRPr="00281F35">
        <w:rPr>
          <w:lang w:val="lt-LT"/>
        </w:rPr>
        <w:t>, lūkesčių interesai praktiškai nėra atlyginami. Lietuvos teisės doktrina</w:t>
      </w:r>
      <w:r w:rsidRPr="00281F35">
        <w:rPr>
          <w:rStyle w:val="FootnoteReference"/>
          <w:lang w:val="lt-LT"/>
        </w:rPr>
        <w:footnoteReference w:id="280"/>
      </w:r>
      <w:r w:rsidRPr="00281F35">
        <w:rPr>
          <w:lang w:val="lt-LT"/>
        </w:rPr>
        <w:t xml:space="preserve"> taip pat tvirtina, kad negauta nauda negali būti atlyginama preliminariosios sutarties nevykdymo atveju, tačiau kaip tada reikėtų vertinti teismų išaiški</w:t>
      </w:r>
      <w:r w:rsidR="00307AB6">
        <w:rPr>
          <w:lang w:val="lt-LT"/>
        </w:rPr>
        <w:t>nimus:</w:t>
      </w:r>
      <w:r w:rsidRPr="00281F35">
        <w:rPr>
          <w:lang w:val="lt-LT"/>
        </w:rPr>
        <w:t xml:space="preserve"> nukentėjusiai sąžiningai šaliai gali būti atlyginamos ne tik derybų išlaidos (tiesioginiai nuostoliai), bet ir negautos pajamos, kurias asmuo (šalis) būtų gavęs, jeigu nebūtų buvę neteisėtų veiksmų (CK 6.249 str.)</w:t>
      </w:r>
      <w:r w:rsidRPr="00281F35">
        <w:rPr>
          <w:rStyle w:val="FootnoteReference"/>
          <w:lang w:val="lt-LT"/>
        </w:rPr>
        <w:footnoteReference w:id="281"/>
      </w:r>
      <w:r w:rsidR="00307AB6">
        <w:rPr>
          <w:lang w:val="lt-LT"/>
        </w:rPr>
        <w:t>;</w:t>
      </w:r>
      <w:r w:rsidRPr="00281F35">
        <w:rPr>
          <w:lang w:val="lt-LT"/>
        </w:rPr>
        <w:t xml:space="preserve"> arba </w:t>
      </w:r>
      <w:r w:rsidRPr="00281F35">
        <w:rPr>
          <w:iCs/>
          <w:lang w:val="lt-LT"/>
        </w:rPr>
        <w:t>prarasta galimybė – tai netiesioginiai nuostoliai, kurie turi būti pagrįsti realiomis, įrodytomis, neišvengiamomis, o ne tikėtinomis (hipotetinėmis) pajamomis ar išlaidomis. Pareiga įrodyti prarastos konkrečios galimybės piniginės vertės realumą, t.</w:t>
      </w:r>
      <w:r w:rsidR="00307AB6">
        <w:rPr>
          <w:iCs/>
          <w:lang w:val="lt-LT"/>
        </w:rPr>
        <w:t xml:space="preserve"> </w:t>
      </w:r>
      <w:r w:rsidRPr="00281F35">
        <w:rPr>
          <w:iCs/>
          <w:lang w:val="lt-LT"/>
        </w:rPr>
        <w:t>y. patirtus nuostolius negautos naudos forma, tenka nukentėjusiai preliminariosios sutarties šaliai. Prarastos galimybės piniginė vertė nustatoma taikant LR CK 6.258 straipsnio 5 dalyje nurodytą kainų skirtumo principą</w:t>
      </w:r>
      <w:r w:rsidRPr="00281F35">
        <w:rPr>
          <w:rStyle w:val="FootnoteReference"/>
          <w:iCs/>
          <w:lang w:val="lt-LT"/>
        </w:rPr>
        <w:footnoteReference w:id="282"/>
      </w:r>
      <w:r w:rsidRPr="00281F35">
        <w:rPr>
          <w:iCs/>
          <w:lang w:val="lt-LT"/>
        </w:rPr>
        <w:t xml:space="preserve">. Manytina, kad preliminariosios sutarties specifika neleidžia sutarties šalims net ir šiame </w:t>
      </w:r>
      <w:proofErr w:type="spellStart"/>
      <w:r w:rsidRPr="00281F35">
        <w:rPr>
          <w:iCs/>
          <w:lang w:val="lt-LT"/>
        </w:rPr>
        <w:t>ikisutartinių</w:t>
      </w:r>
      <w:proofErr w:type="spellEnd"/>
      <w:r w:rsidRPr="00281F35">
        <w:rPr>
          <w:iCs/>
          <w:lang w:val="lt-LT"/>
        </w:rPr>
        <w:t xml:space="preserve"> santykiu etape įgyti visišką tikrumą dėl to, ar bus sudaryta ir vykdoma pagrindinė sutartis. Todėl teisinio santykio </w:t>
      </w:r>
      <w:r w:rsidR="00307AB6">
        <w:rPr>
          <w:iCs/>
          <w:lang w:val="lt-LT"/>
        </w:rPr>
        <w:t>šalys turi prisiimti riziką, kad</w:t>
      </w:r>
      <w:r w:rsidRPr="00281F35">
        <w:rPr>
          <w:iCs/>
          <w:lang w:val="lt-LT"/>
        </w:rPr>
        <w:t xml:space="preserve"> pagrindinė sutartis gali būti ir nesudaryta. </w:t>
      </w:r>
      <w:r w:rsidRPr="00281F35">
        <w:rPr>
          <w:lang w:val="lt-LT"/>
        </w:rPr>
        <w:t>Veiklos rizikos prisiėmimas reiškia, jog asmuo suvokia, kad tam tikri reiškiniai nėra visiškai prognozuojami, tačiau sutinka prisiimti tam tikrus įsipareigojimus, nežinodamas</w:t>
      </w:r>
      <w:r w:rsidR="00307AB6">
        <w:rPr>
          <w:lang w:val="lt-LT"/>
        </w:rPr>
        <w:t xml:space="preserve"> tikslios jų baigties. O</w:t>
      </w:r>
      <w:r w:rsidRPr="00281F35">
        <w:rPr>
          <w:lang w:val="lt-LT"/>
        </w:rPr>
        <w:t xml:space="preserve"> sprendžiant, ar patirti nuostoliai gali būti vertinami kaip negautos pajamos, vadovaujamasi kriterijais, ar šios pajamos numatytos gauti iš anksto, ar pagrįstai tikėtasi jas gauti esant normaliai veiklai, ar šių pajamų negauta dėl neteisėtų kitos šalies veiksmų</w:t>
      </w:r>
      <w:r w:rsidRPr="00281F35">
        <w:rPr>
          <w:rStyle w:val="FootnoteReference"/>
          <w:lang w:val="lt-LT"/>
        </w:rPr>
        <w:footnoteReference w:id="283"/>
      </w:r>
      <w:r w:rsidRPr="00281F35">
        <w:rPr>
          <w:lang w:val="lt-LT"/>
        </w:rPr>
        <w:t xml:space="preserve">. Įvertinus preliminariosios sutarties šalių </w:t>
      </w:r>
      <w:r w:rsidRPr="00281F35">
        <w:rPr>
          <w:iCs/>
          <w:lang w:val="lt-LT"/>
        </w:rPr>
        <w:t>specifinę situaciją</w:t>
      </w:r>
      <w:r w:rsidR="00307AB6">
        <w:rPr>
          <w:iCs/>
          <w:lang w:val="lt-LT"/>
        </w:rPr>
        <w:t>, teigtina, kad nė</w:t>
      </w:r>
      <w:r w:rsidRPr="00281F35">
        <w:rPr>
          <w:iCs/>
          <w:lang w:val="lt-LT"/>
        </w:rPr>
        <w:t xml:space="preserve"> viena santykių šalis negali pagrįstai iš anksto numatyti gauti tam tikras pajamas, ji gali tik prognozuoti galimų pajamų gavimą, taip pat nėra žinoma</w:t>
      </w:r>
      <w:r w:rsidR="00307AB6">
        <w:rPr>
          <w:iCs/>
          <w:lang w:val="lt-LT"/>
        </w:rPr>
        <w:t>,</w:t>
      </w:r>
      <w:r w:rsidRPr="00281F35">
        <w:rPr>
          <w:iCs/>
          <w:lang w:val="lt-LT"/>
        </w:rPr>
        <w:t xml:space="preserve"> ar tokios pajamos būtų buvusios net ir nesant neteisėtiems kitos šalies veiksmams</w:t>
      </w:r>
      <w:r w:rsidR="00307AB6">
        <w:rPr>
          <w:iCs/>
          <w:lang w:val="lt-LT"/>
        </w:rPr>
        <w:t xml:space="preserve"> </w:t>
      </w:r>
      <w:r w:rsidRPr="00281F35">
        <w:rPr>
          <w:iCs/>
          <w:lang w:val="lt-LT"/>
        </w:rPr>
        <w:t>(gal bus objektyvių aplinkybių</w:t>
      </w:r>
      <w:r w:rsidR="00307AB6">
        <w:rPr>
          <w:iCs/>
          <w:lang w:val="lt-LT"/>
        </w:rPr>
        <w:t>,</w:t>
      </w:r>
      <w:r w:rsidRPr="00281F35">
        <w:rPr>
          <w:iCs/>
          <w:lang w:val="lt-LT"/>
        </w:rPr>
        <w:t xml:space="preserve"> dėl kurių nebus pasirašyta pagrindinė sutartis, arba šalys bendru sutarimus atsisakys ir nesudarys pagrindinės sutarties), o to nepakanka, kad būtų patenkinti kriterijai</w:t>
      </w:r>
      <w:r w:rsidR="00307AB6">
        <w:rPr>
          <w:iCs/>
          <w:lang w:val="lt-LT"/>
        </w:rPr>
        <w:t>, reikalingi nuostoliam</w:t>
      </w:r>
      <w:r w:rsidRPr="00281F35">
        <w:rPr>
          <w:iCs/>
          <w:lang w:val="lt-LT"/>
        </w:rPr>
        <w:t xml:space="preserve">s vertinti kaip negautas pajamas. </w:t>
      </w:r>
      <w:proofErr w:type="spellStart"/>
      <w:r w:rsidRPr="00307AB6">
        <w:rPr>
          <w:i/>
          <w:iCs/>
          <w:lang w:val="lt-LT"/>
        </w:rPr>
        <w:t>Courtney</w:t>
      </w:r>
      <w:proofErr w:type="spellEnd"/>
      <w:r w:rsidRPr="00307AB6">
        <w:rPr>
          <w:i/>
          <w:iCs/>
          <w:lang w:val="lt-LT"/>
        </w:rPr>
        <w:t xml:space="preserve"> &amp; </w:t>
      </w:r>
      <w:proofErr w:type="spellStart"/>
      <w:r w:rsidRPr="00307AB6">
        <w:rPr>
          <w:i/>
          <w:iCs/>
          <w:lang w:val="lt-LT"/>
        </w:rPr>
        <w:t>Fairbair</w:t>
      </w:r>
      <w:proofErr w:type="spellEnd"/>
      <w:r w:rsidRPr="00307AB6">
        <w:rPr>
          <w:i/>
          <w:iCs/>
          <w:lang w:val="lt-LT"/>
        </w:rPr>
        <w:t xml:space="preserve"> </w:t>
      </w:r>
      <w:proofErr w:type="spellStart"/>
      <w:r w:rsidRPr="00307AB6">
        <w:rPr>
          <w:i/>
          <w:iCs/>
          <w:lang w:val="lt-LT"/>
        </w:rPr>
        <w:t>Ltd</w:t>
      </w:r>
      <w:proofErr w:type="spellEnd"/>
      <w:r w:rsidRPr="00307AB6">
        <w:rPr>
          <w:i/>
          <w:iCs/>
          <w:lang w:val="lt-LT"/>
        </w:rPr>
        <w:t xml:space="preserve"> v. </w:t>
      </w:r>
      <w:proofErr w:type="spellStart"/>
      <w:r w:rsidRPr="00307AB6">
        <w:rPr>
          <w:i/>
          <w:iCs/>
          <w:lang w:val="lt-LT"/>
        </w:rPr>
        <w:t>Tolaini</w:t>
      </w:r>
      <w:proofErr w:type="spellEnd"/>
      <w:r w:rsidRPr="00307AB6">
        <w:rPr>
          <w:i/>
          <w:iCs/>
          <w:lang w:val="lt-LT"/>
        </w:rPr>
        <w:t xml:space="preserve"> </w:t>
      </w:r>
      <w:proofErr w:type="spellStart"/>
      <w:r w:rsidRPr="00307AB6">
        <w:rPr>
          <w:i/>
          <w:iCs/>
          <w:lang w:val="lt-LT"/>
        </w:rPr>
        <w:t>Brothers</w:t>
      </w:r>
      <w:proofErr w:type="spellEnd"/>
      <w:r w:rsidR="00307AB6">
        <w:rPr>
          <w:i/>
          <w:iCs/>
          <w:lang w:val="lt-LT"/>
        </w:rPr>
        <w:t xml:space="preserve"> </w:t>
      </w:r>
      <w:r w:rsidRPr="00307AB6">
        <w:rPr>
          <w:i/>
          <w:iCs/>
          <w:lang w:val="lt-LT"/>
        </w:rPr>
        <w:t>(</w:t>
      </w:r>
      <w:proofErr w:type="spellStart"/>
      <w:r w:rsidRPr="00307AB6">
        <w:rPr>
          <w:i/>
          <w:iCs/>
          <w:lang w:val="lt-LT"/>
        </w:rPr>
        <w:t>Hotels</w:t>
      </w:r>
      <w:proofErr w:type="spellEnd"/>
      <w:r w:rsidRPr="00307AB6">
        <w:rPr>
          <w:i/>
          <w:iCs/>
          <w:lang w:val="lt-LT"/>
        </w:rPr>
        <w:t>)</w:t>
      </w:r>
      <w:r w:rsidRPr="00281F35">
        <w:rPr>
          <w:iCs/>
          <w:lang w:val="lt-LT"/>
        </w:rPr>
        <w:t xml:space="preserve"> byloje buvo akcentuota, kad joks teismas negali apskaičiuoti nuostolių, kadangi niekas negali pasakyti</w:t>
      </w:r>
      <w:r w:rsidR="00307AB6">
        <w:rPr>
          <w:iCs/>
          <w:lang w:val="lt-LT"/>
        </w:rPr>
        <w:t>,</w:t>
      </w:r>
      <w:r w:rsidRPr="00281F35">
        <w:rPr>
          <w:iCs/>
          <w:lang w:val="lt-LT"/>
        </w:rPr>
        <w:t xml:space="preserve"> ar derybos būtų sėkmingos</w:t>
      </w:r>
      <w:r w:rsidR="00307AB6">
        <w:rPr>
          <w:iCs/>
          <w:lang w:val="lt-LT"/>
        </w:rPr>
        <w:t>,</w:t>
      </w:r>
      <w:r w:rsidRPr="00281F35">
        <w:rPr>
          <w:iCs/>
          <w:lang w:val="lt-LT"/>
        </w:rPr>
        <w:t xml:space="preserve"> ar</w:t>
      </w:r>
      <w:r w:rsidR="00307AB6">
        <w:rPr>
          <w:iCs/>
          <w:lang w:val="lt-LT"/>
        </w:rPr>
        <w:t xml:space="preserve"> </w:t>
      </w:r>
      <w:r w:rsidR="00307AB6">
        <w:rPr>
          <w:iCs/>
          <w:lang w:val="lt-LT"/>
        </w:rPr>
        <w:lastRenderedPageBreak/>
        <w:t>nutrūktų: o jei būtų sėkmingos</w:t>
      </w:r>
      <w:r w:rsidR="00DC0C42">
        <w:rPr>
          <w:iCs/>
          <w:lang w:val="lt-LT"/>
        </w:rPr>
        <w:t>,</w:t>
      </w:r>
      <w:r w:rsidRPr="00281F35">
        <w:rPr>
          <w:iCs/>
          <w:lang w:val="lt-LT"/>
        </w:rPr>
        <w:t xml:space="preserve"> tai koks būtų rezultatas</w:t>
      </w:r>
      <w:r w:rsidRPr="00281F35">
        <w:rPr>
          <w:rStyle w:val="FootnoteReference"/>
          <w:iCs/>
          <w:lang w:val="lt-LT"/>
        </w:rPr>
        <w:footnoteReference w:id="284"/>
      </w:r>
      <w:r w:rsidRPr="00281F35">
        <w:rPr>
          <w:iCs/>
          <w:lang w:val="lt-LT"/>
        </w:rPr>
        <w:t xml:space="preserve">. Todėl darytina išvada, kad preliminariosios sutarties nevykdymo atveju neleidžiama nukentėjusiajai šaliai reikalauti atlyginti negautų pajamų, nes tokiu būdu būtų paneigta pati </w:t>
      </w:r>
      <w:proofErr w:type="spellStart"/>
      <w:r w:rsidRPr="00281F35">
        <w:rPr>
          <w:iCs/>
          <w:lang w:val="lt-LT"/>
        </w:rPr>
        <w:t>ikisutartinių</w:t>
      </w:r>
      <w:proofErr w:type="spellEnd"/>
      <w:r w:rsidRPr="00281F35">
        <w:rPr>
          <w:iCs/>
          <w:lang w:val="lt-LT"/>
        </w:rPr>
        <w:t xml:space="preserve"> santykių esmė ir šis teisinis institutas prarastų savo potencialumą ir patrauktumą tarp civilinės apyvartos dalyvių. Taip pat pažymėtina, kad netikslus prarastos galimybės piniginės vertės perkėl</w:t>
      </w:r>
      <w:r w:rsidR="00DC0C42">
        <w:rPr>
          <w:iCs/>
          <w:lang w:val="lt-LT"/>
        </w:rPr>
        <w:t>imas į Lietuvos teismų praktiką</w:t>
      </w:r>
      <w:r w:rsidRPr="00281F35">
        <w:rPr>
          <w:iCs/>
          <w:lang w:val="lt-LT"/>
        </w:rPr>
        <w:t xml:space="preserve"> sudarė sąlygas šio instituto netinkamam taikymui, jo sutapatinimui su negautomis pajamomis ir priskyrimui prie netiesioginių nuostolių. Prarastos galimybės piniginė vertė užtikrina nukentėjusiosios šalies turtinės padėties sugrąžinimą į ankstesnę padėtį, tuo atlyginant pasitikėjimo nuostolius. Būtent ginamų interesų prigimtis – pasitikėjimo intereso gynimas – neleidžia šios nuostolių formos vienareikšmiškai priskirti prie netiesioginių nuostolių. Anksčiau minėta tarptautinės š</w:t>
      </w:r>
      <w:r w:rsidR="00DC0C42">
        <w:rPr>
          <w:iCs/>
          <w:lang w:val="lt-LT"/>
        </w:rPr>
        <w:t>alių taikomos praktikos analizė</w:t>
      </w:r>
      <w:r w:rsidRPr="00281F35">
        <w:rPr>
          <w:iCs/>
          <w:lang w:val="lt-LT"/>
        </w:rPr>
        <w:t xml:space="preserve"> bei UNIDROIT principų komentaras, patvirtina, kad prarastos galimybės piniginė vertė</w:t>
      </w:r>
      <w:r w:rsidR="00DC0C42">
        <w:rPr>
          <w:iCs/>
          <w:lang w:val="lt-LT"/>
        </w:rPr>
        <w:t>,</w:t>
      </w:r>
      <w:r w:rsidRPr="00281F35">
        <w:rPr>
          <w:iCs/>
          <w:lang w:val="lt-LT"/>
        </w:rPr>
        <w:t xml:space="preserve"> taikoma </w:t>
      </w:r>
      <w:proofErr w:type="spellStart"/>
      <w:r w:rsidRPr="00281F35">
        <w:rPr>
          <w:iCs/>
          <w:lang w:val="lt-LT"/>
        </w:rPr>
        <w:t>ikisutartiniuose</w:t>
      </w:r>
      <w:proofErr w:type="spellEnd"/>
      <w:r w:rsidRPr="00281F35">
        <w:rPr>
          <w:iCs/>
          <w:lang w:val="lt-LT"/>
        </w:rPr>
        <w:t xml:space="preserve"> santykiuose</w:t>
      </w:r>
      <w:r w:rsidR="00DC0C42">
        <w:rPr>
          <w:iCs/>
          <w:lang w:val="lt-LT"/>
        </w:rPr>
        <w:t>,</w:t>
      </w:r>
      <w:r w:rsidRPr="00281F35">
        <w:rPr>
          <w:iCs/>
          <w:lang w:val="lt-LT"/>
        </w:rPr>
        <w:t xml:space="preserve"> negina lūkesčio intereso ir nėra priskiriama prie negautos naudos, o priskiriama prie tiesioginių nuostolių kategorijos ir apibrėžiama kaip kompensacija už prarastą galimybę sudaryti sutartį su trečiąja šalimi. Vadinasi, </w:t>
      </w:r>
      <w:r w:rsidRPr="00281F35">
        <w:rPr>
          <w:lang w:val="lt-LT"/>
        </w:rPr>
        <w:t xml:space="preserve">kol sutartis nėra sudaryta, sutartiniai lūkesčiai nėra sukuriami ir teismas </w:t>
      </w:r>
      <w:r w:rsidR="00DC0C42" w:rsidRPr="00281F35">
        <w:rPr>
          <w:lang w:val="lt-LT"/>
        </w:rPr>
        <w:t>preliminario</w:t>
      </w:r>
      <w:r w:rsidR="00DC0C42">
        <w:rPr>
          <w:lang w:val="lt-LT"/>
        </w:rPr>
        <w:t xml:space="preserve">sios sutarties nevykdymo atveju </w:t>
      </w:r>
      <w:r w:rsidRPr="00281F35">
        <w:rPr>
          <w:lang w:val="lt-LT"/>
        </w:rPr>
        <w:t>negali taikyti tokių teisių gynimo priemonių, kurios netiesiogiai gina būsimą sutartį. Todėl ir prarastos galimybės piniginės vertės institutą reikėtų vertinti kaip nuostolių formą</w:t>
      </w:r>
      <w:r w:rsidR="00DC0C42">
        <w:rPr>
          <w:lang w:val="lt-LT"/>
        </w:rPr>
        <w:t>,</w:t>
      </w:r>
      <w:r w:rsidRPr="00281F35">
        <w:rPr>
          <w:lang w:val="lt-LT"/>
        </w:rPr>
        <w:t xml:space="preserve"> priskirtiną už pasitikėjimo intereso sužlugdym</w:t>
      </w:r>
      <w:r w:rsidR="00DC0C42">
        <w:rPr>
          <w:lang w:val="lt-LT"/>
        </w:rPr>
        <w:t>ą atlyginamiems nuostoliams. Taigi</w:t>
      </w:r>
      <w:r w:rsidRPr="00281F35">
        <w:rPr>
          <w:lang w:val="lt-LT"/>
        </w:rPr>
        <w:t xml:space="preserve"> a</w:t>
      </w:r>
      <w:r w:rsidR="00DC0C42">
        <w:rPr>
          <w:iCs/>
          <w:lang w:val="lt-LT"/>
        </w:rPr>
        <w:t xml:space="preserve">nksčiau </w:t>
      </w:r>
      <w:r w:rsidRPr="00281F35">
        <w:rPr>
          <w:iCs/>
          <w:lang w:val="lt-LT"/>
        </w:rPr>
        <w:t>minėtos teismų nutartys tik dar kartą patvirtina, kad teismai</w:t>
      </w:r>
      <w:r w:rsidR="00DC0C42">
        <w:rPr>
          <w:iCs/>
          <w:lang w:val="lt-LT"/>
        </w:rPr>
        <w:t>,</w:t>
      </w:r>
      <w:r w:rsidRPr="00281F35">
        <w:rPr>
          <w:iCs/>
          <w:lang w:val="lt-LT"/>
        </w:rPr>
        <w:t xml:space="preserve"> atlygindami nuostolius preliminarios</w:t>
      </w:r>
      <w:r w:rsidR="00DC0C42">
        <w:rPr>
          <w:iCs/>
          <w:lang w:val="lt-LT"/>
        </w:rPr>
        <w:t>ios</w:t>
      </w:r>
      <w:r w:rsidRPr="00281F35">
        <w:rPr>
          <w:iCs/>
          <w:lang w:val="lt-LT"/>
        </w:rPr>
        <w:t xml:space="preserve"> sutarties nevykdymo atveju</w:t>
      </w:r>
      <w:r w:rsidR="00DC0C42">
        <w:rPr>
          <w:iCs/>
          <w:lang w:val="lt-LT"/>
        </w:rPr>
        <w:t>,</w:t>
      </w:r>
      <w:r w:rsidRPr="00281F35">
        <w:rPr>
          <w:iCs/>
          <w:lang w:val="lt-LT"/>
        </w:rPr>
        <w:t xml:space="preserve"> neatsižvelgia į preliminariosios sutarties tikslus, </w:t>
      </w:r>
      <w:proofErr w:type="spellStart"/>
      <w:r w:rsidRPr="00281F35">
        <w:rPr>
          <w:iCs/>
          <w:lang w:val="lt-LT"/>
        </w:rPr>
        <w:t>ikisutartiniuose</w:t>
      </w:r>
      <w:proofErr w:type="spellEnd"/>
      <w:r w:rsidRPr="00281F35">
        <w:rPr>
          <w:iCs/>
          <w:lang w:val="lt-LT"/>
        </w:rPr>
        <w:t xml:space="preserve"> santykiuose ginamų interesų specifiką ir iš esmės sutapatina sutartinę ir </w:t>
      </w:r>
      <w:proofErr w:type="spellStart"/>
      <w:r w:rsidRPr="00281F35">
        <w:rPr>
          <w:iCs/>
          <w:lang w:val="lt-LT"/>
        </w:rPr>
        <w:t>iki</w:t>
      </w:r>
      <w:r w:rsidR="00DC0C42">
        <w:rPr>
          <w:iCs/>
          <w:lang w:val="lt-LT"/>
        </w:rPr>
        <w:t>sutartinę</w:t>
      </w:r>
      <w:proofErr w:type="spellEnd"/>
      <w:r w:rsidR="00DC0C42">
        <w:rPr>
          <w:iCs/>
          <w:lang w:val="lt-LT"/>
        </w:rPr>
        <w:t xml:space="preserve"> atsakomybę, taip</w:t>
      </w:r>
      <w:r w:rsidRPr="00281F35">
        <w:rPr>
          <w:iCs/>
          <w:lang w:val="lt-LT"/>
        </w:rPr>
        <w:t xml:space="preserve"> sukuria sąlygas nukentėjusiajai šaliai nepagrįstai tikėtis ir reikalauti kompensacijos už negautas pajamas. </w:t>
      </w:r>
    </w:p>
    <w:p w:rsidR="004B099C" w:rsidRPr="00281F35" w:rsidRDefault="00177D1A" w:rsidP="0090753D">
      <w:pPr>
        <w:spacing w:before="240" w:after="240" w:line="360" w:lineRule="auto"/>
        <w:ind w:firstLine="1701"/>
        <w:rPr>
          <w:iCs/>
          <w:lang w:val="lt-LT"/>
        </w:rPr>
      </w:pPr>
      <w:r w:rsidRPr="00281F35">
        <w:rPr>
          <w:iCs/>
          <w:lang w:val="lt-LT"/>
        </w:rPr>
        <w:t xml:space="preserve">3.2.3. Neturtinės žalos atlyginimas </w:t>
      </w:r>
    </w:p>
    <w:p w:rsidR="00177D1A" w:rsidRPr="00281F35" w:rsidRDefault="00177D1A" w:rsidP="005723AF">
      <w:pPr>
        <w:spacing w:line="360" w:lineRule="auto"/>
        <w:ind w:firstLine="851"/>
        <w:jc w:val="both"/>
        <w:rPr>
          <w:iCs/>
          <w:lang w:val="lt-LT"/>
        </w:rPr>
      </w:pPr>
      <w:r w:rsidRPr="00281F35">
        <w:rPr>
          <w:lang w:val="lt-LT"/>
        </w:rPr>
        <w:t>LAT praktikoje pasitaikė teisinė situacija, kurioje nukentėjusioji šalis reikalavo už preliminariosios sutarties sąlygų neįvykdymą atlyginti ne tik turtinę, bet ir neturtinę žalą</w:t>
      </w:r>
      <w:r w:rsidRPr="00281F35">
        <w:rPr>
          <w:rStyle w:val="FootnoteReference"/>
          <w:lang w:val="lt-LT"/>
        </w:rPr>
        <w:footnoteReference w:id="285"/>
      </w:r>
      <w:r w:rsidRPr="00281F35">
        <w:rPr>
          <w:lang w:val="lt-LT"/>
        </w:rPr>
        <w:t>. S. Cirtautienė pažymi, kad sutartiniais santykiais dažniausia siekiama patenkinti turtinius asmens poreikius, todėl laikoma, kad sutarčių nevykdymas dažniausiai susijęs su turtinių interesų pažeidimu ir turtinių nuostolių atlyginimu, tačiau visiškas žalos atlyginimo principas suponuoja būtinybę tais atvejais, kai</w:t>
      </w:r>
      <w:r w:rsidR="00DC0C42">
        <w:rPr>
          <w:lang w:val="lt-LT"/>
        </w:rPr>
        <w:t>,</w:t>
      </w:r>
      <w:r w:rsidRPr="00281F35">
        <w:rPr>
          <w:lang w:val="lt-LT"/>
        </w:rPr>
        <w:t xml:space="preserve"> netinkamai vykdant sutartį</w:t>
      </w:r>
      <w:r w:rsidR="00DC0C42">
        <w:rPr>
          <w:lang w:val="lt-LT"/>
        </w:rPr>
        <w:t>,</w:t>
      </w:r>
      <w:r w:rsidRPr="00281F35">
        <w:rPr>
          <w:lang w:val="lt-LT"/>
        </w:rPr>
        <w:t xml:space="preserve"> iš esmės pažeidžiami asmens neturtiniai </w:t>
      </w:r>
      <w:r w:rsidRPr="00281F35">
        <w:rPr>
          <w:lang w:val="lt-LT"/>
        </w:rPr>
        <w:lastRenderedPageBreak/>
        <w:t>interesai, atlyginti ne tik turtinę, bet ir neturtinę žalą</w:t>
      </w:r>
      <w:r w:rsidRPr="00281F35">
        <w:rPr>
          <w:rStyle w:val="FootnoteReference"/>
          <w:lang w:val="lt-LT"/>
        </w:rPr>
        <w:footnoteReference w:id="286"/>
      </w:r>
      <w:r w:rsidRPr="00281F35">
        <w:rPr>
          <w:lang w:val="lt-LT"/>
        </w:rPr>
        <w:t>. Neturtinės žalos atlyginimo galimybė dėl netinkamo sutarties vykdymo yra ribota, kadangi</w:t>
      </w:r>
      <w:r w:rsidR="00DC0C42">
        <w:rPr>
          <w:lang w:val="lt-LT"/>
        </w:rPr>
        <w:t>,</w:t>
      </w:r>
      <w:r w:rsidRPr="00281F35">
        <w:rPr>
          <w:lang w:val="lt-LT"/>
        </w:rPr>
        <w:t xml:space="preserve"> remiantis CK 6.250 str. 2 d.</w:t>
      </w:r>
      <w:r w:rsidR="00DC0C42">
        <w:rPr>
          <w:lang w:val="lt-LT"/>
        </w:rPr>
        <w:t>,</w:t>
      </w:r>
      <w:r w:rsidRPr="00281F35">
        <w:rPr>
          <w:lang w:val="lt-LT"/>
        </w:rPr>
        <w:t xml:space="preserve"> Lietuvoje neturtinė žala yra atlyginama tik įstatymų nustatytais atvejais. Teisės doktrinoje vis garsiau </w:t>
      </w:r>
      <w:r w:rsidR="00DC0C42">
        <w:rPr>
          <w:lang w:val="lt-LT"/>
        </w:rPr>
        <w:t>yra kalbama, kad tokia įstatymų</w:t>
      </w:r>
      <w:r w:rsidRPr="00281F35">
        <w:rPr>
          <w:lang w:val="lt-LT"/>
        </w:rPr>
        <w:t xml:space="preserve"> formuluotė nepateisinamai mažina asmens galimybes gauti žalos atlyginimą tais atvejais, kai neturtinė žala yra nustatyta objektyviai, o jos formalus taikymas nebepatenkina veiksmingo teisių gynimo poreikių</w:t>
      </w:r>
      <w:r w:rsidRPr="00281F35">
        <w:rPr>
          <w:rStyle w:val="FootnoteReference"/>
          <w:lang w:val="lt-LT"/>
        </w:rPr>
        <w:footnoteReference w:id="287"/>
      </w:r>
      <w:r w:rsidRPr="00281F35">
        <w:rPr>
          <w:lang w:val="lt-LT"/>
        </w:rPr>
        <w:t>.</w:t>
      </w:r>
    </w:p>
    <w:p w:rsidR="00177D1A" w:rsidRPr="00281F35" w:rsidRDefault="00177D1A" w:rsidP="005723AF">
      <w:pPr>
        <w:spacing w:line="360" w:lineRule="auto"/>
        <w:ind w:firstLine="851"/>
        <w:jc w:val="both"/>
        <w:rPr>
          <w:lang w:val="lt-LT"/>
        </w:rPr>
      </w:pPr>
      <w:r w:rsidRPr="00281F35">
        <w:rPr>
          <w:lang w:val="lt-LT"/>
        </w:rPr>
        <w:t>Atkreiptinas dėmesys, kad preliminariosios sutarties šalys prisiima riziką dėl pagrindinės sutarties nesudarymo, tod</w:t>
      </w:r>
      <w:r w:rsidR="00D34C05">
        <w:rPr>
          <w:lang w:val="lt-LT"/>
        </w:rPr>
        <w:t>ėl privalo veikti</w:t>
      </w:r>
      <w:r w:rsidR="00DC0C42">
        <w:rPr>
          <w:lang w:val="lt-LT"/>
        </w:rPr>
        <w:t xml:space="preserve"> apdairiai, siekdamos</w:t>
      </w:r>
      <w:r w:rsidRPr="00281F35">
        <w:rPr>
          <w:lang w:val="lt-LT"/>
        </w:rPr>
        <w:t xml:space="preserve"> išvengt</w:t>
      </w:r>
      <w:r w:rsidR="00D34C05">
        <w:rPr>
          <w:lang w:val="lt-LT"/>
        </w:rPr>
        <w:t>i</w:t>
      </w:r>
      <w:r w:rsidR="00DC0C42">
        <w:rPr>
          <w:lang w:val="lt-LT"/>
        </w:rPr>
        <w:t xml:space="preserve"> nuostolių</w:t>
      </w:r>
      <w:r w:rsidRPr="00281F35">
        <w:rPr>
          <w:lang w:val="lt-LT"/>
        </w:rPr>
        <w:t>. Galima būtų teigti, kad nevykdant preliminariosios sutarties nuostoliai yra mažesni nei pažeidus pagrindinę sutartį</w:t>
      </w:r>
      <w:r w:rsidRPr="00281F35">
        <w:rPr>
          <w:rStyle w:val="FootnoteReference"/>
          <w:lang w:val="lt-LT"/>
        </w:rPr>
        <w:footnoteReference w:id="288"/>
      </w:r>
      <w:r w:rsidRPr="00281F35">
        <w:rPr>
          <w:lang w:val="lt-LT"/>
        </w:rPr>
        <w:t xml:space="preserve">, tad ar preliminariosios sutarties </w:t>
      </w:r>
      <w:r w:rsidR="00DC0C42">
        <w:rPr>
          <w:lang w:val="lt-LT"/>
        </w:rPr>
        <w:t>nevykdymas galėtų sukelti tokių stiprių dvasinių</w:t>
      </w:r>
      <w:r w:rsidRPr="00281F35">
        <w:rPr>
          <w:lang w:val="lt-LT"/>
        </w:rPr>
        <w:t xml:space="preserve"> išgy</w:t>
      </w:r>
      <w:r w:rsidR="00DC0C42">
        <w:rPr>
          <w:lang w:val="lt-LT"/>
        </w:rPr>
        <w:t>venimų, nepatogumų</w:t>
      </w:r>
      <w:r w:rsidRPr="00281F35">
        <w:rPr>
          <w:lang w:val="lt-LT"/>
        </w:rPr>
        <w:t>, kurie negalėtų būti vertinami</w:t>
      </w:r>
      <w:r w:rsidR="00DC0C42">
        <w:rPr>
          <w:lang w:val="lt-LT"/>
        </w:rPr>
        <w:t xml:space="preserve"> kaip neišvengiamas dėl kasdie</w:t>
      </w:r>
      <w:r w:rsidRPr="00281F35">
        <w:rPr>
          <w:lang w:val="lt-LT"/>
        </w:rPr>
        <w:t>niame gyvenime pasitaikančių nemalonumų patiriamas stresas? Minėtoje 3K-7-304/2007 LAT byloje ieškovė tvirtino, kad prelimina</w:t>
      </w:r>
      <w:r w:rsidR="00DC0C42">
        <w:rPr>
          <w:lang w:val="lt-LT"/>
        </w:rPr>
        <w:t>riosios sutarties nevykdymas lėm</w:t>
      </w:r>
      <w:r w:rsidRPr="00281F35">
        <w:rPr>
          <w:lang w:val="lt-LT"/>
        </w:rPr>
        <w:t>ė jos sveikatos būklės pablogėjimą. Neturtinei žalai atlyginti yra būtinos visos civilinės atsakomybės sąlygos. Nustatant neturtinės žalos faktą, formuojama teismų praktika, kad neturtinė žala nėra bet koks asmeniui padarytas neigiamas poveikis, bet žalą darantys veiksmai ar veiksniai yra pakankamai intensyvūs, jie yra nepriimtini asmens gero vertinimo požiūriu ir gali būti įvertinti pinigais, atsižvelgiant į pažeidžiamų vertybių pobūdį, pakenkimo intensyvumą, trukmę ir kt.</w:t>
      </w:r>
      <w:r w:rsidRPr="00281F35">
        <w:rPr>
          <w:rStyle w:val="FootnoteReference"/>
          <w:lang w:val="lt-LT"/>
        </w:rPr>
        <w:footnoteReference w:id="289"/>
      </w:r>
      <w:r w:rsidR="00DC0C42">
        <w:rPr>
          <w:lang w:val="lt-LT"/>
        </w:rPr>
        <w:t>.</w:t>
      </w:r>
      <w:r w:rsidRPr="00281F35">
        <w:rPr>
          <w:lang w:val="lt-LT"/>
        </w:rPr>
        <w:t xml:space="preserve"> </w:t>
      </w:r>
      <w:r w:rsidR="00DC0C42">
        <w:rPr>
          <w:lang w:val="lt-LT"/>
        </w:rPr>
        <w:t>I</w:t>
      </w:r>
      <w:r w:rsidRPr="00281F35">
        <w:rPr>
          <w:lang w:val="lt-LT"/>
        </w:rPr>
        <w:t>eškovė būtent neturtinės žalos fakto ir nesugebėjo įrodyti. Šioje byloje kilo klausimas dėl preliminariosios sutarties nevykdymo sukelto sveikatos sutrikdymo, o CK galioja imperatyvas (CK 6.250 str. 2d.), kad</w:t>
      </w:r>
      <w:r w:rsidR="00DC0C42">
        <w:rPr>
          <w:lang w:val="lt-LT"/>
        </w:rPr>
        <w:t>,</w:t>
      </w:r>
      <w:r w:rsidRPr="00281F35">
        <w:rPr>
          <w:lang w:val="lt-LT"/>
        </w:rPr>
        <w:t xml:space="preserve"> jei sužalojama sveikata, neturtinė žala atlyginama visada, nesvarbu</w:t>
      </w:r>
      <w:r w:rsidR="00DC0C42">
        <w:rPr>
          <w:lang w:val="lt-LT"/>
        </w:rPr>
        <w:t>,</w:t>
      </w:r>
      <w:r w:rsidRPr="00281F35">
        <w:rPr>
          <w:lang w:val="lt-LT"/>
        </w:rPr>
        <w:t xml:space="preserve"> ar padaroma deliktu, ar pažeidžiant sutartį. Tad sužalojus sveikatą neturtinės žalos atlyginimo galimybę lemia ne pažeidimo pobūdis, bet neigiami padariniai asmens sveikatai, todėl</w:t>
      </w:r>
      <w:r w:rsidR="00DC0C42">
        <w:rPr>
          <w:lang w:val="lt-LT"/>
        </w:rPr>
        <w:t>,</w:t>
      </w:r>
      <w:r w:rsidRPr="00281F35">
        <w:rPr>
          <w:lang w:val="lt-LT"/>
        </w:rPr>
        <w:t xml:space="preserve"> jei padaroma žala sveikatai, tiek turtinė, tiek neturinė žala atlyginama pagal bendrąsias deliktų teisės taisykles</w:t>
      </w:r>
      <w:r w:rsidRPr="00281F35">
        <w:rPr>
          <w:rStyle w:val="FootnoteReference"/>
          <w:lang w:val="lt-LT"/>
        </w:rPr>
        <w:footnoteReference w:id="290"/>
      </w:r>
      <w:r w:rsidRPr="00281F35">
        <w:rPr>
          <w:lang w:val="lt-LT"/>
        </w:rPr>
        <w:t>. Minėtoje byloje LAT konstatavo, kad neturtinės žalos atlyginimą reglamentuojančiose teisės normose (CK 6.250 str.) nenustatyta ribojimo priteisti neturtinę žalą, atsižvelgiant į tai, ar neturtinė žala padaryta sutarties, delikto</w:t>
      </w:r>
      <w:r w:rsidR="00DC0C42">
        <w:rPr>
          <w:lang w:val="lt-LT"/>
        </w:rPr>
        <w:t>,</w:t>
      </w:r>
      <w:r w:rsidRPr="00281F35">
        <w:rPr>
          <w:lang w:val="lt-LT"/>
        </w:rPr>
        <w:t xml:space="preserve"> ar </w:t>
      </w:r>
      <w:proofErr w:type="spellStart"/>
      <w:r w:rsidRPr="00281F35">
        <w:rPr>
          <w:lang w:val="lt-LT"/>
        </w:rPr>
        <w:t>ikisutartinių</w:t>
      </w:r>
      <w:proofErr w:type="spellEnd"/>
      <w:r w:rsidRPr="00281F35">
        <w:rPr>
          <w:lang w:val="lt-LT"/>
        </w:rPr>
        <w:t xml:space="preserve"> santykių pažeidimo atvejais</w:t>
      </w:r>
      <w:r w:rsidRPr="00281F35">
        <w:rPr>
          <w:rStyle w:val="FootnoteReference"/>
          <w:lang w:val="lt-LT"/>
        </w:rPr>
        <w:footnoteReference w:id="291"/>
      </w:r>
      <w:r w:rsidRPr="00281F35">
        <w:rPr>
          <w:lang w:val="lt-LT"/>
        </w:rPr>
        <w:t xml:space="preserve">. Remiantis teismo išaiškinimu, teigtina, kad CK norma nenumato draudimo </w:t>
      </w:r>
      <w:proofErr w:type="spellStart"/>
      <w:r w:rsidRPr="00281F35">
        <w:rPr>
          <w:lang w:val="lt-LT"/>
        </w:rPr>
        <w:t>ikisutartiniuose</w:t>
      </w:r>
      <w:proofErr w:type="spellEnd"/>
      <w:r w:rsidRPr="00281F35">
        <w:rPr>
          <w:lang w:val="lt-LT"/>
        </w:rPr>
        <w:t xml:space="preserve"> santykiuose atlyginti neturtinę žalą, tačiau nėra aišku</w:t>
      </w:r>
      <w:r w:rsidR="00DC0C42">
        <w:rPr>
          <w:lang w:val="lt-LT"/>
        </w:rPr>
        <w:t>,</w:t>
      </w:r>
      <w:r w:rsidRPr="00281F35">
        <w:rPr>
          <w:lang w:val="lt-LT"/>
        </w:rPr>
        <w:t xml:space="preserve"> kokie teisiniai argumentai </w:t>
      </w:r>
      <w:r w:rsidRPr="00281F35">
        <w:rPr>
          <w:lang w:val="lt-LT"/>
        </w:rPr>
        <w:lastRenderedPageBreak/>
        <w:t>lėmė tokią teismo poziciją, kadangi CK straipsni</w:t>
      </w:r>
      <w:r w:rsidR="00DC0C42">
        <w:rPr>
          <w:lang w:val="lt-LT"/>
        </w:rPr>
        <w:t>uose (6.163 –</w:t>
      </w:r>
      <w:r w:rsidRPr="00281F35">
        <w:rPr>
          <w:lang w:val="lt-LT"/>
        </w:rPr>
        <w:t xml:space="preserve"> 6.165 str.), reglamentuojančiuose </w:t>
      </w:r>
      <w:proofErr w:type="spellStart"/>
      <w:r w:rsidRPr="00281F35">
        <w:rPr>
          <w:lang w:val="lt-LT"/>
        </w:rPr>
        <w:t>ikisutartinius</w:t>
      </w:r>
      <w:proofErr w:type="spellEnd"/>
      <w:r w:rsidRPr="00281F35">
        <w:rPr>
          <w:lang w:val="lt-LT"/>
        </w:rPr>
        <w:t xml:space="preserve"> santykius</w:t>
      </w:r>
      <w:r w:rsidR="00DC0C42">
        <w:rPr>
          <w:lang w:val="lt-LT"/>
        </w:rPr>
        <w:t>,</w:t>
      </w:r>
      <w:r w:rsidRPr="00281F35">
        <w:rPr>
          <w:lang w:val="lt-LT"/>
        </w:rPr>
        <w:t xml:space="preserve"> nėra numatyta neturtinės žalos atlyginimo galimybė. Galbūt galėtume manyti, kad teismas kiek laisviau ir liberaliau pažvelgė į neturtinės žalos atlyginimo ribas. Tokią tendenciją paskatino Lietuvos Konstitucinio Teismo 2006 m. rugpjūčio 19 d. nutarimas</w:t>
      </w:r>
      <w:r w:rsidRPr="00281F35">
        <w:rPr>
          <w:rStyle w:val="FootnoteReference"/>
          <w:lang w:val="lt-LT"/>
        </w:rPr>
        <w:footnoteReference w:id="292"/>
      </w:r>
      <w:r w:rsidRPr="00281F35">
        <w:rPr>
          <w:lang w:val="lt-LT"/>
        </w:rPr>
        <w:t>, kuriame pažymėta, kad Konstitucijos 30 str. 2 d.</w:t>
      </w:r>
      <w:r w:rsidR="007454CC">
        <w:rPr>
          <w:rStyle w:val="FootnoteReference"/>
          <w:lang w:val="lt-LT"/>
        </w:rPr>
        <w:footnoteReference w:id="293"/>
      </w:r>
      <w:r w:rsidRPr="00281F35">
        <w:rPr>
          <w:lang w:val="lt-LT"/>
        </w:rPr>
        <w:t xml:space="preserve"> imperatyviai reikalauja įstatymu nustatyti taip, kad asmuo, kuriam neteisėtais veiksmais buvo padaryta žala, visais atvejais galėtų reikalauti teisingo tos žalos atlyginimo ir tą atlyginimą g</w:t>
      </w:r>
      <w:r w:rsidR="00DC0C42">
        <w:rPr>
          <w:lang w:val="lt-LT"/>
        </w:rPr>
        <w:t>auti. Taip pat nutarime pasisakoma</w:t>
      </w:r>
      <w:r w:rsidRPr="00281F35">
        <w:rPr>
          <w:lang w:val="lt-LT"/>
        </w:rPr>
        <w:t xml:space="preserve">, kad asmuo pagal Konstituciją turi teisę reikalauti neteisėtais valstybės institucijų bei pareigūnų veiksmais padarytos žalos atlyginimo ir tada, kai atitinkamos žalos atlyginimo atvejis jokiame įstatyme nėra nurodytas, o teismai, pagal savo kompetenciją sprendžiantys tokias bylas, turi konstitucinius įgaliojimus tokį žalos atlyginimą priteisti, tiesiogiai taikydami Konstituciją, bendruosius teisės principus, vadovaudamiesi </w:t>
      </w:r>
      <w:proofErr w:type="spellStart"/>
      <w:r w:rsidRPr="00DC0C42">
        <w:rPr>
          <w:i/>
          <w:lang w:val="lt-LT"/>
        </w:rPr>
        <w:t>inter</w:t>
      </w:r>
      <w:proofErr w:type="spellEnd"/>
      <w:r w:rsidRPr="00DC0C42">
        <w:rPr>
          <w:i/>
          <w:lang w:val="lt-LT"/>
        </w:rPr>
        <w:t xml:space="preserve"> </w:t>
      </w:r>
      <w:proofErr w:type="spellStart"/>
      <w:r w:rsidRPr="00DC0C42">
        <w:rPr>
          <w:i/>
          <w:lang w:val="lt-LT"/>
        </w:rPr>
        <w:t>alia</w:t>
      </w:r>
      <w:proofErr w:type="spellEnd"/>
      <w:r w:rsidRPr="00281F35">
        <w:rPr>
          <w:lang w:val="lt-LT"/>
        </w:rPr>
        <w:t xml:space="preserve"> protingumo principu ir kt.</w:t>
      </w:r>
      <w:r w:rsidRPr="00281F35">
        <w:rPr>
          <w:rStyle w:val="FootnoteReference"/>
          <w:lang w:val="lt-LT"/>
        </w:rPr>
        <w:footnoteReference w:id="294"/>
      </w:r>
      <w:r w:rsidR="00DC0C42">
        <w:rPr>
          <w:lang w:val="lt-LT"/>
        </w:rPr>
        <w:t>. Liberalesnei</w:t>
      </w:r>
      <w:r w:rsidRPr="00281F35">
        <w:rPr>
          <w:lang w:val="lt-LT"/>
        </w:rPr>
        <w:t xml:space="preserve"> neturtinės žalos </w:t>
      </w:r>
      <w:r w:rsidR="00DC0C42">
        <w:rPr>
          <w:lang w:val="lt-LT"/>
        </w:rPr>
        <w:t>atlyginimo galimybės traktuotei</w:t>
      </w:r>
      <w:r w:rsidRPr="00281F35">
        <w:rPr>
          <w:lang w:val="lt-LT"/>
        </w:rPr>
        <w:t xml:space="preserve"> pritariama ir teisės doktrinoje</w:t>
      </w:r>
      <w:r w:rsidRPr="00281F35">
        <w:rPr>
          <w:rStyle w:val="FootnoteReference"/>
          <w:lang w:val="lt-LT"/>
        </w:rPr>
        <w:footnoteReference w:id="295"/>
      </w:r>
      <w:r w:rsidRPr="00281F35">
        <w:rPr>
          <w:lang w:val="lt-LT"/>
        </w:rPr>
        <w:t>. S. Cirtautienė pabrėžia, kad neturtinė žala Lietuvoje galėtų būti atlyginama ne tik už įstatyme numatytų sutarčių pažeidimus</w:t>
      </w:r>
      <w:r w:rsidRPr="00281F35">
        <w:rPr>
          <w:rStyle w:val="FootnoteReference"/>
          <w:lang w:val="lt-LT"/>
        </w:rPr>
        <w:footnoteReference w:id="296"/>
      </w:r>
      <w:r w:rsidRPr="00281F35">
        <w:rPr>
          <w:lang w:val="lt-LT"/>
        </w:rPr>
        <w:t>, bet ir kitais atvejais, jei pažeidžiamos esminės konstitucinės žmogaus teisės ir laisvės, pvz.: pakenkiama asmens garbei ir orumui, pažeidžiamas diskriminacijos draudimo principas, taip pat tada, kai sutarties dalykas buvo išimtinai neturtinių interesų, kurių pažeidimas susijęs su itin jautriomis asmens gyvenimo sritimis, patenkinimas, jeigu neturtinės žalos atlyginimą kiekvienu konkrečiu atveju pateisina su</w:t>
      </w:r>
      <w:r w:rsidR="00DC0C42">
        <w:rPr>
          <w:lang w:val="lt-LT"/>
        </w:rPr>
        <w:t>tarties šalių teisėti lūkesčiai</w:t>
      </w:r>
      <w:r w:rsidRPr="00281F35">
        <w:rPr>
          <w:lang w:val="lt-LT"/>
        </w:rPr>
        <w:t xml:space="preserve"> sutarties sudarymo ar vykdymo metu, taip pat teisingumo, sąžiningumo, protingumo, principai</w:t>
      </w:r>
      <w:r w:rsidRPr="00281F35">
        <w:rPr>
          <w:rStyle w:val="FootnoteReference"/>
          <w:lang w:val="lt-LT"/>
        </w:rPr>
        <w:footnoteReference w:id="297"/>
      </w:r>
      <w:r w:rsidR="00DC0C42">
        <w:rPr>
          <w:lang w:val="lt-LT"/>
        </w:rPr>
        <w:t>. Vis dėlto šiuo</w:t>
      </w:r>
      <w:r w:rsidRPr="00281F35">
        <w:rPr>
          <w:lang w:val="lt-LT"/>
        </w:rPr>
        <w:t xml:space="preserve"> </w:t>
      </w:r>
      <w:r w:rsidR="00DC0C42">
        <w:rPr>
          <w:lang w:val="lt-LT"/>
        </w:rPr>
        <w:t>metu</w:t>
      </w:r>
      <w:r w:rsidRPr="00281F35">
        <w:rPr>
          <w:lang w:val="lt-LT"/>
        </w:rPr>
        <w:t xml:space="preserve"> manyti</w:t>
      </w:r>
      <w:r w:rsidR="00DC0C42">
        <w:rPr>
          <w:lang w:val="lt-LT"/>
        </w:rPr>
        <w:t>na</w:t>
      </w:r>
      <w:r w:rsidRPr="00281F35">
        <w:rPr>
          <w:lang w:val="lt-LT"/>
        </w:rPr>
        <w:t>, kad neturtinės žalos atlyginimo galimybė preliminariosios sutarties nevykdymo atveju yra ribota, o</w:t>
      </w:r>
      <w:r w:rsidR="00051DB3">
        <w:rPr>
          <w:lang w:val="lt-LT"/>
        </w:rPr>
        <w:t>,</w:t>
      </w:r>
      <w:r w:rsidRPr="00281F35">
        <w:rPr>
          <w:lang w:val="lt-LT"/>
        </w:rPr>
        <w:t xml:space="preserve"> vienai šaliai pažeidus esmines konstitucines žmogaus teises ir laisves, pvz.: pakenkus garbei ir orumui, sužalojus asmens sveikatą, pareiga atlyginti nukentėjusios šalies neturtinę žalą kiltų pagal bendrąsias deliktinės atsakomybės taisykles. Taigi darytina išvada, kad kalbėti apie teismų pasirengimą protingam, pagrįstam ir teisingam neturtinės žalos atlyginimo ribų plėtimui tiesioginio Konstitucijos normų taikymo pagrindu, kad ir koks </w:t>
      </w:r>
      <w:r w:rsidRPr="00281F35">
        <w:rPr>
          <w:lang w:val="lt-LT"/>
        </w:rPr>
        <w:lastRenderedPageBreak/>
        <w:t xml:space="preserve">reikalingas konkrečioje situacijoje jis bebūtų, bent dabartiniame neturtinės žalos instituto </w:t>
      </w:r>
      <w:r w:rsidR="00051DB3">
        <w:rPr>
          <w:lang w:val="lt-LT"/>
        </w:rPr>
        <w:t>evoliucijos etape būtų problem</w:t>
      </w:r>
      <w:r w:rsidRPr="00281F35">
        <w:rPr>
          <w:lang w:val="lt-LT"/>
        </w:rPr>
        <w:t>iška</w:t>
      </w:r>
      <w:r w:rsidRPr="00281F35">
        <w:rPr>
          <w:rStyle w:val="FootnoteReference"/>
          <w:lang w:val="lt-LT"/>
        </w:rPr>
        <w:footnoteReference w:id="298"/>
      </w:r>
      <w:r w:rsidRPr="00281F35">
        <w:rPr>
          <w:lang w:val="lt-LT"/>
        </w:rPr>
        <w:t xml:space="preserve">.  </w:t>
      </w:r>
    </w:p>
    <w:p w:rsidR="00177D1A" w:rsidRPr="00281F35" w:rsidRDefault="00177D1A" w:rsidP="00AF2724">
      <w:pPr>
        <w:spacing w:before="240" w:after="240" w:line="360" w:lineRule="auto"/>
        <w:ind w:left="1701"/>
        <w:jc w:val="center"/>
        <w:rPr>
          <w:lang w:val="lt-LT"/>
        </w:rPr>
      </w:pPr>
      <w:r w:rsidRPr="00281F35">
        <w:rPr>
          <w:lang w:val="lt-LT"/>
        </w:rPr>
        <w:t>3.2.4. Preliminariojoje sutartyje numatytų netesybų bei nuostolių atlyginimo santykis</w:t>
      </w:r>
    </w:p>
    <w:p w:rsidR="00177D1A" w:rsidRPr="00281F35" w:rsidRDefault="00177D1A" w:rsidP="005723AF">
      <w:pPr>
        <w:autoSpaceDE w:val="0"/>
        <w:autoSpaceDN w:val="0"/>
        <w:adjustRightInd w:val="0"/>
        <w:spacing w:line="360" w:lineRule="auto"/>
        <w:ind w:firstLine="851"/>
        <w:jc w:val="both"/>
        <w:rPr>
          <w:lang w:val="lt-LT"/>
        </w:rPr>
      </w:pPr>
      <w:r w:rsidRPr="00281F35">
        <w:rPr>
          <w:lang w:val="lt-LT"/>
        </w:rPr>
        <w:t>Kaip papildomą poveikio priemonę šalys sutartyje gali numatyti, kad šalis, nepagrįstai atsisakiusi sudaryti pagrindinę sutartį, privalo sumokėti netesybas</w:t>
      </w:r>
      <w:r w:rsidR="00051DB3">
        <w:rPr>
          <w:lang w:val="lt-LT"/>
        </w:rPr>
        <w:t xml:space="preserve"> </w:t>
      </w:r>
      <w:r w:rsidRPr="00281F35">
        <w:rPr>
          <w:lang w:val="lt-LT"/>
        </w:rPr>
        <w:t>(baudą, delspinigius)</w:t>
      </w:r>
      <w:r w:rsidRPr="00281F35">
        <w:rPr>
          <w:rStyle w:val="FootnoteReference"/>
          <w:lang w:val="lt-LT"/>
        </w:rPr>
        <w:footnoteReference w:id="299"/>
      </w:r>
      <w:r w:rsidRPr="00281F35">
        <w:rPr>
          <w:lang w:val="lt-LT"/>
        </w:rPr>
        <w:t xml:space="preserve">. </w:t>
      </w:r>
      <w:r w:rsidRPr="00281F35">
        <w:rPr>
          <w:iCs/>
          <w:lang w:val="lt-LT"/>
        </w:rPr>
        <w:t>Tai, jog preliminarioji sutartis gali būti užtikrinta netesybomis</w:t>
      </w:r>
      <w:r w:rsidR="00051DB3">
        <w:rPr>
          <w:iCs/>
          <w:lang w:val="lt-LT"/>
        </w:rPr>
        <w:t>,</w:t>
      </w:r>
      <w:r w:rsidRPr="00281F35">
        <w:rPr>
          <w:iCs/>
          <w:lang w:val="lt-LT"/>
        </w:rPr>
        <w:t xml:space="preserve"> LAT paminėjo dar 2000 m. vasario 2 d. nutartyje civilinėje byloje Ž Stankevičius v. H. </w:t>
      </w:r>
      <w:proofErr w:type="spellStart"/>
      <w:r w:rsidRPr="00281F35">
        <w:rPr>
          <w:iCs/>
          <w:lang w:val="lt-LT"/>
        </w:rPr>
        <w:t>Chadakevičius</w:t>
      </w:r>
      <w:proofErr w:type="spellEnd"/>
      <w:r w:rsidRPr="00886D32">
        <w:rPr>
          <w:rStyle w:val="FootnoteReference"/>
          <w:iCs/>
          <w:lang w:val="lt-LT"/>
        </w:rPr>
        <w:footnoteReference w:id="300"/>
      </w:r>
      <w:r w:rsidRPr="00281F35">
        <w:rPr>
          <w:iCs/>
          <w:sz w:val="23"/>
          <w:szCs w:val="23"/>
          <w:lang w:val="lt-LT"/>
        </w:rPr>
        <w:t>.</w:t>
      </w:r>
      <w:r w:rsidRPr="00281F35">
        <w:rPr>
          <w:iCs/>
          <w:lang w:val="lt-LT"/>
        </w:rPr>
        <w:t xml:space="preserve"> Joje LAT konstatavo, kad šalys, sudarydamos preliminarią</w:t>
      </w:r>
      <w:r w:rsidR="00051DB3">
        <w:rPr>
          <w:iCs/>
          <w:lang w:val="lt-LT"/>
        </w:rPr>
        <w:t>ją</w:t>
      </w:r>
      <w:r w:rsidRPr="00281F35">
        <w:rPr>
          <w:iCs/>
          <w:lang w:val="lt-LT"/>
        </w:rPr>
        <w:t xml:space="preserve"> sutartį, gali jos įvykdymui užtikrinti pasinaudoti kitais pri</w:t>
      </w:r>
      <w:r w:rsidR="00051DB3">
        <w:rPr>
          <w:iCs/>
          <w:lang w:val="lt-LT"/>
        </w:rPr>
        <w:t xml:space="preserve">evolių </w:t>
      </w:r>
      <w:r w:rsidR="007B0412">
        <w:rPr>
          <w:iCs/>
          <w:lang w:val="lt-LT"/>
        </w:rPr>
        <w:t xml:space="preserve">įvykdymo </w:t>
      </w:r>
      <w:r w:rsidR="00051DB3">
        <w:rPr>
          <w:iCs/>
          <w:lang w:val="lt-LT"/>
        </w:rPr>
        <w:t>užtikrinimo būdais (pvz.:</w:t>
      </w:r>
      <w:r w:rsidRPr="00281F35">
        <w:rPr>
          <w:iCs/>
          <w:lang w:val="lt-LT"/>
        </w:rPr>
        <w:t xml:space="preserve"> netesybomis, įkeitimu</w:t>
      </w:r>
      <w:r w:rsidR="007B0412">
        <w:rPr>
          <w:iCs/>
          <w:lang w:val="lt-LT"/>
        </w:rPr>
        <w:t>, išskyrus rankpinigiais</w:t>
      </w:r>
      <w:r w:rsidR="007046B1">
        <w:rPr>
          <w:iCs/>
          <w:lang w:val="lt-LT"/>
        </w:rPr>
        <w:t xml:space="preserve"> – CK 6.98 str. 2 d.</w:t>
      </w:r>
      <w:r w:rsidRPr="00281F35">
        <w:rPr>
          <w:iCs/>
          <w:lang w:val="lt-LT"/>
        </w:rPr>
        <w:t xml:space="preserve">). </w:t>
      </w:r>
      <w:r w:rsidRPr="00281F35">
        <w:rPr>
          <w:lang w:val="lt-LT"/>
        </w:rPr>
        <w:t>Netesybos yra vienas iš prievolių įvykdymo užtikrinimo būdų. Prievolių įvykdymo užtikrinimo būdais laikytinos specialios priemonės, kurios užtikrina pagrindinės prievolės įvykdymą</w:t>
      </w:r>
      <w:r w:rsidR="00051DB3">
        <w:rPr>
          <w:lang w:val="lt-LT"/>
        </w:rPr>
        <w:t xml:space="preserve"> (</w:t>
      </w:r>
      <w:r w:rsidRPr="00281F35">
        <w:rPr>
          <w:lang w:val="lt-LT"/>
        </w:rPr>
        <w:t xml:space="preserve">užtikrinamoji funkcija pasireiškia </w:t>
      </w:r>
      <w:r w:rsidRPr="00A950D4">
        <w:rPr>
          <w:iCs/>
          <w:lang w:val="lt-LT"/>
        </w:rPr>
        <w:t>po prievolės įvykdymo termino suėjimo)</w:t>
      </w:r>
      <w:r w:rsidRPr="00281F35">
        <w:rPr>
          <w:lang w:val="lt-LT"/>
        </w:rPr>
        <w:t xml:space="preserve"> ir skatina skolininką tinkamai vykdyti savo prievolę</w:t>
      </w:r>
      <w:r w:rsidR="00051DB3">
        <w:rPr>
          <w:lang w:val="lt-LT"/>
        </w:rPr>
        <w:t xml:space="preserve"> (</w:t>
      </w:r>
      <w:r w:rsidRPr="00281F35">
        <w:rPr>
          <w:lang w:val="lt-LT"/>
        </w:rPr>
        <w:t xml:space="preserve">skatinamoji - </w:t>
      </w:r>
      <w:r w:rsidRPr="00A950D4">
        <w:rPr>
          <w:iCs/>
          <w:lang w:val="lt-LT"/>
        </w:rPr>
        <w:t>iki prievolės įvykdymo momento)</w:t>
      </w:r>
      <w:r w:rsidRPr="00A950D4">
        <w:rPr>
          <w:rStyle w:val="FootnoteReference"/>
          <w:iCs/>
          <w:lang w:val="lt-LT"/>
        </w:rPr>
        <w:footnoteReference w:id="301"/>
      </w:r>
      <w:r w:rsidRPr="00A950D4">
        <w:rPr>
          <w:iCs/>
          <w:lang w:val="lt-LT"/>
        </w:rPr>
        <w:t>.</w:t>
      </w:r>
      <w:r w:rsidR="00A950D4">
        <w:rPr>
          <w:iCs/>
          <w:lang w:val="lt-LT"/>
        </w:rPr>
        <w:t xml:space="preserve"> </w:t>
      </w:r>
      <w:r w:rsidRPr="00281F35">
        <w:rPr>
          <w:iCs/>
          <w:lang w:val="lt-LT"/>
        </w:rPr>
        <w:t xml:space="preserve">Šių būdų taikymą </w:t>
      </w:r>
      <w:proofErr w:type="spellStart"/>
      <w:r w:rsidRPr="00281F35">
        <w:rPr>
          <w:iCs/>
          <w:lang w:val="lt-LT"/>
        </w:rPr>
        <w:t>ikisutartiniuose</w:t>
      </w:r>
      <w:proofErr w:type="spellEnd"/>
      <w:r w:rsidRPr="00281F35">
        <w:rPr>
          <w:iCs/>
          <w:lang w:val="lt-LT"/>
        </w:rPr>
        <w:t xml:space="preserve"> santykiuose lemia sutarčių laisvės principas, leidžiantis šalims susitarti dėl bet kokių sąlygų, kurios neprieštarauja imperatyvioms įstatymo normoms, viešajai tvarkai ar gerai moralei. LAT iki šiol savo praktikoje laikosi nuomonės, kad </w:t>
      </w:r>
      <w:r w:rsidRPr="00281F35">
        <w:rPr>
          <w:lang w:val="lt-LT"/>
        </w:rPr>
        <w:t>šalys preliminariojoje sutartyje gali susitarti dėl netesybų</w:t>
      </w:r>
      <w:r w:rsidRPr="00281F35">
        <w:rPr>
          <w:rStyle w:val="FootnoteReference"/>
          <w:lang w:val="lt-LT"/>
        </w:rPr>
        <w:footnoteReference w:id="302"/>
      </w:r>
      <w:r w:rsidRPr="00281F35">
        <w:rPr>
          <w:lang w:val="lt-LT"/>
        </w:rPr>
        <w:t xml:space="preserve">, todėl svarbu aptarti preliminariojoje sutartyje numatytų netesybų bei nuostolių atlyginimo santykį. </w:t>
      </w:r>
      <w:r w:rsidRPr="00281F35">
        <w:rPr>
          <w:iCs/>
          <w:lang w:val="lt-LT"/>
        </w:rPr>
        <w:t xml:space="preserve">CK 6.73 straipsnio 1 d. </w:t>
      </w:r>
      <w:r w:rsidR="00051DB3">
        <w:rPr>
          <w:iCs/>
          <w:lang w:val="lt-LT"/>
        </w:rPr>
        <w:t>nuostata įtvirtina taisyklę, kad</w:t>
      </w:r>
      <w:r w:rsidRPr="00281F35">
        <w:rPr>
          <w:iCs/>
          <w:lang w:val="lt-LT"/>
        </w:rPr>
        <w:t xml:space="preserve"> tais atvejais, kai pareiškiamas reikalavimas atlyginti nuostolius, netesybos yra įskaitomos į nuos</w:t>
      </w:r>
      <w:r w:rsidR="00051DB3">
        <w:rPr>
          <w:iCs/>
          <w:lang w:val="lt-LT"/>
        </w:rPr>
        <w:t>tolių atlyginimą. Ši įstatymų</w:t>
      </w:r>
      <w:r w:rsidRPr="00281F35">
        <w:rPr>
          <w:iCs/>
          <w:lang w:val="lt-LT"/>
        </w:rPr>
        <w:t xml:space="preserve"> nuostata panaikina teisinį pagrindą reikalauti baudinių netesybų, t.</w:t>
      </w:r>
      <w:r w:rsidR="00051DB3">
        <w:rPr>
          <w:iCs/>
          <w:lang w:val="lt-LT"/>
        </w:rPr>
        <w:t xml:space="preserve"> </w:t>
      </w:r>
      <w:r w:rsidRPr="00281F35">
        <w:rPr>
          <w:iCs/>
          <w:lang w:val="lt-LT"/>
        </w:rPr>
        <w:t xml:space="preserve">y. ir nuostolių, ir netesybų visos sumos tuo pat metu. Minėtas įskaitymo principas yra taikytinas ir </w:t>
      </w:r>
      <w:proofErr w:type="spellStart"/>
      <w:r w:rsidRPr="00281F35">
        <w:rPr>
          <w:iCs/>
          <w:lang w:val="lt-LT"/>
        </w:rPr>
        <w:t>ikisutartiniams</w:t>
      </w:r>
      <w:proofErr w:type="spellEnd"/>
      <w:r w:rsidRPr="00281F35">
        <w:rPr>
          <w:iCs/>
          <w:lang w:val="lt-LT"/>
        </w:rPr>
        <w:t xml:space="preserve"> susitarimams, kai už įsipareigojimo sudaryti pagrindinę sutartį neįvykdymą konkrečios preliminariosios sutarties šalys susitarė mokėti netesybas</w:t>
      </w:r>
      <w:r w:rsidRPr="00281F35">
        <w:rPr>
          <w:rStyle w:val="FootnoteReference"/>
          <w:iCs/>
          <w:lang w:val="lt-LT"/>
        </w:rPr>
        <w:footnoteReference w:id="303"/>
      </w:r>
      <w:r w:rsidRPr="00281F35">
        <w:rPr>
          <w:iCs/>
          <w:lang w:val="lt-LT"/>
        </w:rPr>
        <w:t xml:space="preserve">. Išplėstinė teisėjų kolegija 3K-7-304/2007 byloje išaiškino, kad </w:t>
      </w:r>
      <w:r w:rsidR="00051DB3">
        <w:rPr>
          <w:lang w:val="lt-LT"/>
        </w:rPr>
        <w:t>netesybų įskaitymo esmė ta, kad</w:t>
      </w:r>
      <w:r w:rsidRPr="00281F35">
        <w:rPr>
          <w:lang w:val="lt-LT"/>
        </w:rPr>
        <w:t xml:space="preserve"> </w:t>
      </w:r>
      <w:r w:rsidRPr="00281F35">
        <w:rPr>
          <w:bCs/>
          <w:lang w:val="lt-LT"/>
        </w:rPr>
        <w:lastRenderedPageBreak/>
        <w:t>kreditoriui</w:t>
      </w:r>
      <w:r w:rsidR="00051DB3">
        <w:rPr>
          <w:bCs/>
          <w:lang w:val="lt-LT"/>
        </w:rPr>
        <w:t>, reikalaujančiam</w:t>
      </w:r>
      <w:r w:rsidRPr="00281F35">
        <w:rPr>
          <w:bCs/>
          <w:lang w:val="lt-LT"/>
        </w:rPr>
        <w:t xml:space="preserve"> netesybų ir nuostolių bei pagrindus</w:t>
      </w:r>
      <w:r w:rsidR="00051DB3">
        <w:rPr>
          <w:bCs/>
          <w:lang w:val="lt-LT"/>
        </w:rPr>
        <w:t>iam savo reikalavimą,</w:t>
      </w:r>
      <w:r w:rsidRPr="00281F35">
        <w:rPr>
          <w:bCs/>
          <w:lang w:val="lt-LT"/>
        </w:rPr>
        <w:t xml:space="preserve"> priteisiama didesnioji priklausanti suma, kuri apima mažesniąją. T</w:t>
      </w:r>
      <w:r w:rsidRPr="00281F35">
        <w:rPr>
          <w:lang w:val="lt-LT"/>
        </w:rPr>
        <w:t>ais atvejais, kai nuostolių suma didesnė nei sutartimi nustatytos netesybos, pagal CK 6.73 str. 1 d. priteisiamas nuostolių atlyginimas, apimantis įskaitomą netesybų sumą. Kai reikalaujama sutartinių netesybų suma viršija priteistinus nuostolius, teismas priteisiamas sumas nustato tokia tvarka: į priteistiną nuostolių sumą įskaito ją atitinkančią sutartinių netesybų sumą (CK 6.73 str. 1 d.); sprendžia klausimą dėl likusių sutartinių netesybų dydžio mažinimo (CK 6.73 str. 2 d.) ir nustato galutinę priteisiamą netesybų sumą</w:t>
      </w:r>
      <w:r w:rsidRPr="00281F35">
        <w:rPr>
          <w:rStyle w:val="FootnoteReference"/>
          <w:lang w:val="lt-LT"/>
        </w:rPr>
        <w:footnoteReference w:id="304"/>
      </w:r>
      <w:r w:rsidRPr="00281F35">
        <w:rPr>
          <w:lang w:val="lt-LT"/>
        </w:rPr>
        <w:t>. Tačiau netesybos negali būti priemonė vienai iš preliminariosios sutarties šalių piktnaudžiauti savo teise ir nepagrįstai praturtėti kitos ša</w:t>
      </w:r>
      <w:r w:rsidR="00051DB3">
        <w:rPr>
          <w:lang w:val="lt-LT"/>
        </w:rPr>
        <w:t>lies sąskaita. Siekdamas</w:t>
      </w:r>
      <w:r w:rsidRPr="00281F35">
        <w:rPr>
          <w:lang w:val="lt-LT"/>
        </w:rPr>
        <w:t xml:space="preserve"> išvengti tokių padarinių įstatymų leidėjas kodifikavo CK 6.73 str. 2 d. normą, numatančią galimybę teismui sumažinti sutartyje šalių nustatytas netesybas, tačiau tik tiek, kad jos netaptų mažesnės už patirtus nuostolius. Teismas turi teisę mažinti netesybas tik nustatęs, kad netesybos aiškiai per didėlės arba prievolė iš dalies įvykdyta. Pažymėtina, kad įstatyme sąvoka „aiškiai per didelės netesybos“ nesukonkretinta. Pagal LAT formuojamą praktiką nurodyta aplinkybė vertinama atsižvelgiant į konkrečias bylos aplinkybes</w:t>
      </w:r>
      <w:r w:rsidR="00051DB3">
        <w:rPr>
          <w:lang w:val="lt-LT"/>
        </w:rPr>
        <w:t xml:space="preserve"> (</w:t>
      </w:r>
      <w:r w:rsidRPr="00281F35">
        <w:rPr>
          <w:lang w:val="lt-LT"/>
        </w:rPr>
        <w:t>šalių sutartinių santykių pobūdį, prievolės vertę, prievolės pažeidimo aplinkybes, patirtų nuostolių dydį ir kt.), remiantis CK 1.5 str. įtvirtintais teisingumo, sąžini</w:t>
      </w:r>
      <w:r w:rsidR="00051DB3">
        <w:rPr>
          <w:lang w:val="lt-LT"/>
        </w:rPr>
        <w:t>ngumo, protingumo principais ir</w:t>
      </w:r>
      <w:r w:rsidRPr="00281F35">
        <w:rPr>
          <w:lang w:val="lt-LT"/>
        </w:rPr>
        <w:t xml:space="preserve"> siekiant nepažeisti sutarties šalių interesų pusiausvyros</w:t>
      </w:r>
      <w:r w:rsidRPr="00281F35">
        <w:rPr>
          <w:rStyle w:val="FootnoteReference"/>
          <w:lang w:val="lt-LT"/>
        </w:rPr>
        <w:footnoteReference w:id="305"/>
      </w:r>
      <w:r w:rsidRPr="00281F35">
        <w:rPr>
          <w:lang w:val="lt-LT"/>
        </w:rPr>
        <w:t>. Šia teisine galimybe teismai pasinaudojo, pvz.: 2010 m. kovo 15 d. byloje, kurioj</w:t>
      </w:r>
      <w:r w:rsidR="00051DB3">
        <w:rPr>
          <w:lang w:val="lt-LT"/>
        </w:rPr>
        <w:t>e konstatavo, kad žemės pirkimo–</w:t>
      </w:r>
      <w:r w:rsidRPr="00281F35">
        <w:rPr>
          <w:lang w:val="lt-LT"/>
        </w:rPr>
        <w:t>pardavimo sutarties 4 punkto dalyje nustatyta pirkėjo teisė reikalauti iš pardavėjo 40 proc. kainos baudą, įtvirtina galimybę ieškovui piktnaudžiauti savo teise ir nepagrįstai praturtėti kitos šalies sąskaita, nes tokio dydžio netesybos yra aiškiai neprotingai didelės, jau vien dėl to, kad tai sudaro 40 procentų žemės sklypo kainos, sutartyje nenustatyta ieškovo, kaip pirkėjo, atsakomybės sutarties neįvykdymo atveju</w:t>
      </w:r>
      <w:r w:rsidRPr="00281F35">
        <w:rPr>
          <w:rStyle w:val="FootnoteReference"/>
          <w:lang w:val="lt-LT"/>
        </w:rPr>
        <w:footnoteReference w:id="306"/>
      </w:r>
      <w:r w:rsidRPr="00281F35">
        <w:rPr>
          <w:lang w:val="lt-LT"/>
        </w:rPr>
        <w:t xml:space="preserve"> ir todėl privalo būti mažinamos. </w:t>
      </w:r>
    </w:p>
    <w:p w:rsidR="00B71605" w:rsidRDefault="00177D1A" w:rsidP="005723AF">
      <w:pPr>
        <w:autoSpaceDE w:val="0"/>
        <w:autoSpaceDN w:val="0"/>
        <w:adjustRightInd w:val="0"/>
        <w:spacing w:line="360" w:lineRule="auto"/>
        <w:ind w:firstLine="851"/>
        <w:jc w:val="both"/>
        <w:rPr>
          <w:iCs/>
          <w:lang w:val="lt-LT"/>
        </w:rPr>
      </w:pPr>
      <w:r w:rsidRPr="00281F35">
        <w:rPr>
          <w:lang w:val="lt-LT"/>
        </w:rPr>
        <w:t xml:space="preserve">Darytina išvada, kad įskaitymo principo, reiškiančio, kad </w:t>
      </w:r>
      <w:r w:rsidRPr="00281F35">
        <w:rPr>
          <w:iCs/>
          <w:lang w:val="lt-LT"/>
        </w:rPr>
        <w:t xml:space="preserve">netesybos yra įskaitomos į nuostolių atlyginimą, taikymas </w:t>
      </w:r>
      <w:proofErr w:type="spellStart"/>
      <w:r w:rsidRPr="00281F35">
        <w:rPr>
          <w:iCs/>
          <w:lang w:val="lt-LT"/>
        </w:rPr>
        <w:t>ikisutartiniuose</w:t>
      </w:r>
      <w:proofErr w:type="spellEnd"/>
      <w:r w:rsidRPr="00281F35">
        <w:rPr>
          <w:iCs/>
          <w:lang w:val="lt-LT"/>
        </w:rPr>
        <w:t xml:space="preserve"> santykiuose užtikrina šalių interesų pusiausvyrą, neleidžia nukentėjusiajai šali</w:t>
      </w:r>
      <w:r w:rsidR="00F10083">
        <w:rPr>
          <w:iCs/>
          <w:lang w:val="lt-LT"/>
        </w:rPr>
        <w:t xml:space="preserve">ai reikalauti baudinių netesybų. Netesybų, kaip prievolių įvykdymo užtikrinimo būdo, taikymas įgyvendina sutarties laisvės principą, todėl </w:t>
      </w:r>
      <w:proofErr w:type="spellStart"/>
      <w:r w:rsidR="00F10083">
        <w:rPr>
          <w:iCs/>
          <w:lang w:val="lt-LT"/>
        </w:rPr>
        <w:t>ikisutartiniuose</w:t>
      </w:r>
      <w:proofErr w:type="spellEnd"/>
      <w:r w:rsidR="00F10083">
        <w:rPr>
          <w:iCs/>
          <w:lang w:val="lt-LT"/>
        </w:rPr>
        <w:t xml:space="preserve"> santykiuose turėtų būti </w:t>
      </w:r>
      <w:r w:rsidR="0096228B">
        <w:rPr>
          <w:iCs/>
          <w:lang w:val="lt-LT"/>
        </w:rPr>
        <w:t>skatinamas</w:t>
      </w:r>
      <w:r w:rsidR="00F10083">
        <w:rPr>
          <w:iCs/>
          <w:lang w:val="lt-LT"/>
        </w:rPr>
        <w:t>,</w:t>
      </w:r>
      <w:r w:rsidRPr="00281F35">
        <w:rPr>
          <w:iCs/>
          <w:lang w:val="lt-LT"/>
        </w:rPr>
        <w:t xml:space="preserve"> o CK 6.73 str. 2</w:t>
      </w:r>
      <w:r w:rsidR="000758A0" w:rsidRPr="00281F35">
        <w:rPr>
          <w:iCs/>
          <w:lang w:val="lt-LT"/>
        </w:rPr>
        <w:t xml:space="preserve"> </w:t>
      </w:r>
      <w:r w:rsidRPr="00281F35">
        <w:rPr>
          <w:iCs/>
          <w:lang w:val="lt-LT"/>
        </w:rPr>
        <w:t xml:space="preserve">d. </w:t>
      </w:r>
      <w:r w:rsidR="00F10083">
        <w:rPr>
          <w:iCs/>
          <w:lang w:val="lt-LT"/>
        </w:rPr>
        <w:t>nuostata</w:t>
      </w:r>
      <w:r w:rsidR="00620252">
        <w:rPr>
          <w:iCs/>
          <w:lang w:val="lt-LT"/>
        </w:rPr>
        <w:t>,</w:t>
      </w:r>
      <w:r w:rsidR="00F10083">
        <w:rPr>
          <w:iCs/>
          <w:lang w:val="lt-LT"/>
        </w:rPr>
        <w:t xml:space="preserve"> </w:t>
      </w:r>
      <w:r w:rsidRPr="00281F35">
        <w:rPr>
          <w:iCs/>
          <w:lang w:val="lt-LT"/>
        </w:rPr>
        <w:t>leidžia</w:t>
      </w:r>
      <w:r w:rsidR="0096228B">
        <w:rPr>
          <w:iCs/>
          <w:lang w:val="lt-LT"/>
        </w:rPr>
        <w:t>nti</w:t>
      </w:r>
      <w:r w:rsidRPr="00281F35">
        <w:rPr>
          <w:iCs/>
          <w:lang w:val="lt-LT"/>
        </w:rPr>
        <w:t xml:space="preserve"> teismams kontroliuoti netesybų </w:t>
      </w:r>
      <w:r w:rsidR="0096228B">
        <w:rPr>
          <w:iCs/>
          <w:lang w:val="lt-LT"/>
        </w:rPr>
        <w:t>dydį užtikrina, kad</w:t>
      </w:r>
      <w:r w:rsidR="00674467" w:rsidRPr="00281F35">
        <w:rPr>
          <w:iCs/>
          <w:lang w:val="lt-LT"/>
        </w:rPr>
        <w:t xml:space="preserve"> neatsirastų</w:t>
      </w:r>
      <w:r w:rsidRPr="00281F35">
        <w:rPr>
          <w:iCs/>
          <w:lang w:val="lt-LT"/>
        </w:rPr>
        <w:t xml:space="preserve"> pagrindas </w:t>
      </w:r>
      <w:r w:rsidR="00620252">
        <w:rPr>
          <w:iCs/>
          <w:lang w:val="lt-LT"/>
        </w:rPr>
        <w:t>nukentėjusia</w:t>
      </w:r>
      <w:r w:rsidR="00EA44EC" w:rsidRPr="00281F35">
        <w:rPr>
          <w:iCs/>
          <w:lang w:val="lt-LT"/>
        </w:rPr>
        <w:t xml:space="preserve">jai šaliai </w:t>
      </w:r>
      <w:r w:rsidRPr="00281F35">
        <w:rPr>
          <w:iCs/>
          <w:lang w:val="lt-LT"/>
        </w:rPr>
        <w:t xml:space="preserve">nepagrįstai praturtėti kitos šalies sąskaita. </w:t>
      </w:r>
    </w:p>
    <w:p w:rsidR="00AD56CB" w:rsidRPr="00121B2C" w:rsidRDefault="00AD56CB" w:rsidP="00282268">
      <w:pPr>
        <w:spacing w:after="240" w:line="360" w:lineRule="auto"/>
        <w:ind w:firstLine="1701"/>
        <w:rPr>
          <w:sz w:val="26"/>
          <w:szCs w:val="26"/>
          <w:lang w:val="lt-LT"/>
        </w:rPr>
      </w:pPr>
      <w:r w:rsidRPr="00121B2C">
        <w:rPr>
          <w:sz w:val="26"/>
          <w:szCs w:val="26"/>
          <w:lang w:val="lt-LT"/>
        </w:rPr>
        <w:lastRenderedPageBreak/>
        <w:t>IŠVADOS IR REKOMENDACIJOS</w:t>
      </w:r>
    </w:p>
    <w:p w:rsidR="001C0A97" w:rsidRPr="001C0A97" w:rsidRDefault="00620252" w:rsidP="005723AF">
      <w:pPr>
        <w:spacing w:after="240" w:line="360" w:lineRule="auto"/>
        <w:ind w:firstLine="851"/>
        <w:jc w:val="both"/>
        <w:rPr>
          <w:lang w:val="lt-LT"/>
        </w:rPr>
      </w:pPr>
      <w:r>
        <w:rPr>
          <w:lang w:val="lt-LT"/>
        </w:rPr>
        <w:t xml:space="preserve"> Išsamia analize</w:t>
      </w:r>
      <w:r w:rsidR="001C0A97" w:rsidRPr="001C0A97">
        <w:rPr>
          <w:lang w:val="lt-LT"/>
        </w:rPr>
        <w:t xml:space="preserve"> pa</w:t>
      </w:r>
      <w:r>
        <w:rPr>
          <w:lang w:val="lt-LT"/>
        </w:rPr>
        <w:t>remtų</w:t>
      </w:r>
      <w:r w:rsidR="001C0A97" w:rsidRPr="001C0A97">
        <w:rPr>
          <w:lang w:val="lt-LT"/>
        </w:rPr>
        <w:t xml:space="preserve"> tyrimo rezul</w:t>
      </w:r>
      <w:r>
        <w:rPr>
          <w:lang w:val="lt-LT"/>
        </w:rPr>
        <w:t>tatų pagrindu galima teigti, kad</w:t>
      </w:r>
      <w:r w:rsidR="001C0A97" w:rsidRPr="001C0A97">
        <w:rPr>
          <w:lang w:val="lt-LT"/>
        </w:rPr>
        <w:t xml:space="preserve"> </w:t>
      </w:r>
      <w:r>
        <w:rPr>
          <w:lang w:val="lt-LT"/>
        </w:rPr>
        <w:t>iškeltoji</w:t>
      </w:r>
      <w:r w:rsidR="001C0A97" w:rsidRPr="001C0A97">
        <w:rPr>
          <w:lang w:val="lt-LT"/>
        </w:rPr>
        <w:t xml:space="preserve"> magistrinio darbo mokslinė hipotezė</w:t>
      </w:r>
      <w:r w:rsidRPr="00620252">
        <w:rPr>
          <w:lang w:val="lt-LT"/>
        </w:rPr>
        <w:t xml:space="preserve"> </w:t>
      </w:r>
      <w:r w:rsidRPr="001C0A97">
        <w:rPr>
          <w:lang w:val="lt-LT"/>
        </w:rPr>
        <w:t>pasitvirtino</w:t>
      </w:r>
      <w:r>
        <w:rPr>
          <w:lang w:val="lt-LT"/>
        </w:rPr>
        <w:t>:</w:t>
      </w:r>
      <w:r w:rsidR="001C0A97" w:rsidRPr="001C0A97">
        <w:rPr>
          <w:lang w:val="lt-LT"/>
        </w:rPr>
        <w:t xml:space="preserve"> </w:t>
      </w:r>
      <w:proofErr w:type="spellStart"/>
      <w:r w:rsidR="001C0A97" w:rsidRPr="001C0A97">
        <w:rPr>
          <w:lang w:val="lt-LT"/>
        </w:rPr>
        <w:t>ikisutartinės</w:t>
      </w:r>
      <w:proofErr w:type="spellEnd"/>
      <w:r w:rsidR="001C0A97" w:rsidRPr="001C0A97">
        <w:rPr>
          <w:lang w:val="lt-LT"/>
        </w:rPr>
        <w:t xml:space="preserve"> atsakomybės instituto pagrin</w:t>
      </w:r>
      <w:r w:rsidR="00FD3F77">
        <w:rPr>
          <w:lang w:val="lt-LT"/>
        </w:rPr>
        <w:t>du Lietuvos teismai nepagrįstai</w:t>
      </w:r>
      <w:r w:rsidR="001C0A97" w:rsidRPr="001C0A97">
        <w:rPr>
          <w:lang w:val="lt-LT"/>
        </w:rPr>
        <w:t xml:space="preserve"> išplečia atlygintinų nuostol</w:t>
      </w:r>
      <w:r w:rsidR="00FD3F77">
        <w:rPr>
          <w:lang w:val="lt-LT"/>
        </w:rPr>
        <w:t>ių už preliminariosios sutarties</w:t>
      </w:r>
      <w:r w:rsidR="001C0A97" w:rsidRPr="001C0A97">
        <w:rPr>
          <w:lang w:val="lt-LT"/>
        </w:rPr>
        <w:t xml:space="preserve"> nevykdymą ribas. </w:t>
      </w:r>
      <w:r w:rsidR="00FD3F77">
        <w:rPr>
          <w:lang w:val="lt-LT"/>
        </w:rPr>
        <w:t xml:space="preserve">Tokiam atsakomybės apimties išplėtimui </w:t>
      </w:r>
      <w:r w:rsidR="00CE1642">
        <w:rPr>
          <w:lang w:val="lt-LT"/>
        </w:rPr>
        <w:t xml:space="preserve">pagrindinėmis priežastimis </w:t>
      </w:r>
      <w:r w:rsidR="00FD3F77">
        <w:rPr>
          <w:lang w:val="lt-LT"/>
        </w:rPr>
        <w:t>tapo nenuoseklus atsakomybės už preliminariosios sutarties nevy</w:t>
      </w:r>
      <w:r w:rsidR="00CE1642">
        <w:rPr>
          <w:lang w:val="lt-LT"/>
        </w:rPr>
        <w:t xml:space="preserve">kdymą prigimties vertinimas ir </w:t>
      </w:r>
      <w:r w:rsidR="00FD3F77">
        <w:rPr>
          <w:lang w:val="lt-LT"/>
        </w:rPr>
        <w:t>neaiškus prarastos galimybės piniginės vertės kaip naujos nuostolių formos įvedimas</w:t>
      </w:r>
      <w:r w:rsidR="00C86BDB">
        <w:rPr>
          <w:lang w:val="lt-LT"/>
        </w:rPr>
        <w:t xml:space="preserve"> teismų praktikoje. </w:t>
      </w:r>
    </w:p>
    <w:p w:rsidR="001C0A97" w:rsidRDefault="001C0A97" w:rsidP="00282268">
      <w:pPr>
        <w:autoSpaceDE w:val="0"/>
        <w:autoSpaceDN w:val="0"/>
        <w:adjustRightInd w:val="0"/>
        <w:spacing w:before="120" w:after="120" w:line="360" w:lineRule="auto"/>
        <w:ind w:firstLine="851"/>
        <w:rPr>
          <w:b/>
          <w:bCs/>
          <w:lang w:val="lt-LT"/>
        </w:rPr>
      </w:pPr>
      <w:r w:rsidRPr="001C0A97">
        <w:rPr>
          <w:bCs/>
          <w:lang w:val="lt-LT"/>
        </w:rPr>
        <w:t xml:space="preserve">Darbo tikslai ir uždaviniai, kelti </w:t>
      </w:r>
      <w:r w:rsidRPr="001C0A97">
        <w:rPr>
          <w:lang w:val="lt-LT"/>
        </w:rPr>
        <w:t>į</w:t>
      </w:r>
      <w:r w:rsidRPr="001C0A97">
        <w:rPr>
          <w:bCs/>
          <w:lang w:val="lt-LT"/>
        </w:rPr>
        <w:t>vade, b</w:t>
      </w:r>
      <w:r w:rsidR="00727F14">
        <w:rPr>
          <w:bCs/>
          <w:lang w:val="lt-LT"/>
        </w:rPr>
        <w:t>uvo pasiekti, tai rodo suformuluotos</w:t>
      </w:r>
      <w:r w:rsidRPr="001C0A97">
        <w:rPr>
          <w:bCs/>
          <w:lang w:val="lt-LT"/>
        </w:rPr>
        <w:t xml:space="preserve"> tyrimo </w:t>
      </w:r>
      <w:r w:rsidR="00CE1642">
        <w:rPr>
          <w:b/>
          <w:bCs/>
          <w:lang w:val="lt-LT"/>
        </w:rPr>
        <w:t>išvados:</w:t>
      </w:r>
    </w:p>
    <w:p w:rsidR="00BB32A1" w:rsidRDefault="00BB32A1" w:rsidP="00BB32A1">
      <w:pPr>
        <w:pStyle w:val="ListParagraph"/>
        <w:numPr>
          <w:ilvl w:val="0"/>
          <w:numId w:val="8"/>
        </w:numPr>
        <w:tabs>
          <w:tab w:val="left" w:pos="709"/>
          <w:tab w:val="left" w:pos="1134"/>
        </w:tabs>
        <w:spacing w:line="360" w:lineRule="auto"/>
        <w:ind w:left="0" w:firstLine="851"/>
        <w:jc w:val="both"/>
      </w:pPr>
      <w:r w:rsidRPr="00524CD2">
        <w:t xml:space="preserve">Preliminariąja sutartimi yra laikytinas baigiamajame </w:t>
      </w:r>
      <w:proofErr w:type="spellStart"/>
      <w:r w:rsidRPr="00524CD2">
        <w:t>ikisutartinių</w:t>
      </w:r>
      <w:proofErr w:type="spellEnd"/>
      <w:r w:rsidRPr="00524CD2">
        <w:t xml:space="preserve"> santykių etape pasiektas šalių su</w:t>
      </w:r>
      <w:r>
        <w:t>sitarimas, atitinkantis pagrindinius įstatyme</w:t>
      </w:r>
      <w:r w:rsidRPr="00524CD2">
        <w:t xml:space="preserve"> reglamentuotus</w:t>
      </w:r>
      <w:r>
        <w:t xml:space="preserve"> šios sutarties</w:t>
      </w:r>
      <w:r w:rsidRPr="00524CD2">
        <w:t xml:space="preserve"> bruožus</w:t>
      </w:r>
      <w:r>
        <w:t xml:space="preserve">, </w:t>
      </w:r>
      <w:r w:rsidRPr="00524CD2">
        <w:t>t.</w:t>
      </w:r>
      <w:r w:rsidR="00620252">
        <w:t xml:space="preserve"> </w:t>
      </w:r>
      <w:r w:rsidRPr="00524CD2">
        <w:t xml:space="preserve">y. terminas, per kurį turi būti </w:t>
      </w:r>
      <w:r>
        <w:t>sudaryta pagrindinė sutartis,</w:t>
      </w:r>
      <w:r w:rsidRPr="00524CD2">
        <w:t xml:space="preserve"> šalių </w:t>
      </w:r>
      <w:r w:rsidR="00333019">
        <w:t>susitarimas dėl</w:t>
      </w:r>
      <w:r w:rsidRPr="00524CD2">
        <w:t xml:space="preserve"> būsim</w:t>
      </w:r>
      <w:r>
        <w:t xml:space="preserve">os pagrindinės sutarties sąlygų, šio </w:t>
      </w:r>
      <w:r w:rsidRPr="000D4416">
        <w:t>susitarimo</w:t>
      </w:r>
      <w:r w:rsidRPr="000D4416">
        <w:rPr>
          <w:bCs/>
        </w:rPr>
        <w:t xml:space="preserve"> išreiškimas rašytine forma</w:t>
      </w:r>
      <w:r>
        <w:t xml:space="preserve"> bei suderinta</w:t>
      </w:r>
      <w:r w:rsidRPr="00524CD2">
        <w:t xml:space="preserve"> šalių </w:t>
      </w:r>
      <w:r>
        <w:t>valia pasiektas</w:t>
      </w:r>
      <w:r w:rsidRPr="00524CD2">
        <w:t xml:space="preserve"> susitarimas ateityje sudaryti pagrindinę sutartį</w:t>
      </w:r>
      <w:r>
        <w:t>. Būtent sutarties turinyje aiškiai išreikštas šalių įsipareigojimas ateityje sudaryti pagrindinę sutartį laikytinas pagrind</w:t>
      </w:r>
      <w:r w:rsidR="006A7F80">
        <w:t>iniu požymiu, leidžiančiu šalių</w:t>
      </w:r>
      <w:r>
        <w:t xml:space="preserve"> susitarimą kvalifikuoti </w:t>
      </w:r>
      <w:r w:rsidR="00620252">
        <w:t>kaip preliminariąją sutartį</w:t>
      </w:r>
      <w:r w:rsidR="00333019">
        <w:t>, o ne pagrindinę.</w:t>
      </w:r>
    </w:p>
    <w:p w:rsidR="00177D1A" w:rsidRPr="00281F35" w:rsidRDefault="00177D1A" w:rsidP="00AF2724">
      <w:pPr>
        <w:pStyle w:val="ListParagraph"/>
        <w:numPr>
          <w:ilvl w:val="0"/>
          <w:numId w:val="8"/>
        </w:numPr>
        <w:tabs>
          <w:tab w:val="left" w:pos="851"/>
          <w:tab w:val="left" w:pos="1134"/>
        </w:tabs>
        <w:spacing w:line="360" w:lineRule="auto"/>
        <w:ind w:left="0" w:firstLine="851"/>
        <w:jc w:val="both"/>
      </w:pPr>
      <w:r w:rsidRPr="00281F35">
        <w:t xml:space="preserve">Siekiant išlaikyti preliminariosios sutarties instituto taikymo patrauklumą civilinės apyvartos dalyviams, teismų praktikoje </w:t>
      </w:r>
      <w:r w:rsidR="00620252" w:rsidRPr="00281F35">
        <w:t xml:space="preserve">reikėtų </w:t>
      </w:r>
      <w:r w:rsidRPr="00281F35">
        <w:t xml:space="preserve">lanksčiau vertinti </w:t>
      </w:r>
      <w:r w:rsidR="00333019">
        <w:t xml:space="preserve">preliminariojoje sutartyje </w:t>
      </w:r>
      <w:r w:rsidRPr="00281F35">
        <w:t>aptartinas pagrindinės sutarties sąlygas, nereikalaujant, kad šalys</w:t>
      </w:r>
      <w:r w:rsidR="00333019">
        <w:t xml:space="preserve"> preliminariojoje sutartyje</w:t>
      </w:r>
      <w:r w:rsidRPr="00281F35">
        <w:t xml:space="preserve"> susitartų dėl visų esminių pagrindinės sutarties sąlygų. Pakankama sąlyga susitarimą kvalifikuoti </w:t>
      </w:r>
      <w:r w:rsidR="00620252">
        <w:t>kaip preliminariąją sutartį būtų – bū</w:t>
      </w:r>
      <w:r w:rsidRPr="00281F35">
        <w:t>simos sutarties dalyko identifikavimas, o likusias esmines sąlygas šaly</w:t>
      </w:r>
      <w:r w:rsidR="00333019">
        <w:t>s galėtų nustatyti savo valia</w:t>
      </w:r>
      <w:r w:rsidRPr="00281F35">
        <w:t xml:space="preserve">. </w:t>
      </w:r>
    </w:p>
    <w:p w:rsidR="00177D1A" w:rsidRPr="00281F35" w:rsidRDefault="00177D1A" w:rsidP="00AF2724">
      <w:pPr>
        <w:pStyle w:val="ListParagraph"/>
        <w:numPr>
          <w:ilvl w:val="0"/>
          <w:numId w:val="8"/>
        </w:numPr>
        <w:tabs>
          <w:tab w:val="left" w:pos="851"/>
          <w:tab w:val="left" w:pos="1134"/>
        </w:tabs>
        <w:spacing w:line="360" w:lineRule="auto"/>
        <w:ind w:left="0" w:firstLine="851"/>
        <w:jc w:val="both"/>
      </w:pPr>
      <w:r w:rsidRPr="00281F35">
        <w:t xml:space="preserve">Derybų šalims sudarius preliminariąją sutartį, jų santykiai įgyja tam tikrą sutartiniams santykiams būdingą pobūdį, dėl to deliktinės atsakomybės taikymas preliminariosios sutarties šalims tampa negalimas, tačiau įvertinus preliminariosios sutarties specifiką, ginamų interesų prigimtį, reikalavimo įvykdyti prievolę natūra netaikymą, taip pat negautos naudos atlyginimo negalimumą, darytina išvada, kad sutartinės atsakomybės taisyklės </w:t>
      </w:r>
      <w:r w:rsidR="00620252" w:rsidRPr="00281F35">
        <w:t xml:space="preserve">preliminariosios sutarties nevykdymo atveju </w:t>
      </w:r>
      <w:r w:rsidRPr="00281F35">
        <w:t>taip pat negali būti</w:t>
      </w:r>
      <w:r w:rsidR="00620252" w:rsidRPr="00620252">
        <w:t xml:space="preserve"> </w:t>
      </w:r>
      <w:r w:rsidR="00620252" w:rsidRPr="00281F35">
        <w:t>taikomos</w:t>
      </w:r>
      <w:r w:rsidRPr="00281F35">
        <w:t xml:space="preserve">. Kadangi atsakomybė už preliminariosios sutarties nevykdymą turi tiek deliktinei, tiek sutartinei atsakomybei būdingų požymių, todėl šis atsakomybės individualumas yra pagrindas vertinti ją kaip savarankišką atsakomybės rūšį, t.y. </w:t>
      </w:r>
      <w:proofErr w:type="spellStart"/>
      <w:r w:rsidRPr="00281F35">
        <w:rPr>
          <w:i/>
        </w:rPr>
        <w:t>sui</w:t>
      </w:r>
      <w:proofErr w:type="spellEnd"/>
      <w:r w:rsidRPr="00281F35">
        <w:rPr>
          <w:i/>
        </w:rPr>
        <w:t xml:space="preserve"> </w:t>
      </w:r>
      <w:proofErr w:type="spellStart"/>
      <w:r w:rsidRPr="00281F35">
        <w:rPr>
          <w:i/>
        </w:rPr>
        <w:t>generis</w:t>
      </w:r>
      <w:proofErr w:type="spellEnd"/>
      <w:r w:rsidR="00620252">
        <w:t>, kuriai vis</w:t>
      </w:r>
      <w:r w:rsidRPr="00281F35">
        <w:t>a apimtimi negali būti taikomos nei deliktinės, nei sutartinės atsakomybės taisyklės.</w:t>
      </w:r>
    </w:p>
    <w:p w:rsidR="00177D1A" w:rsidRPr="00281F35" w:rsidRDefault="00620252" w:rsidP="00AF2724">
      <w:pPr>
        <w:pStyle w:val="ListParagraph"/>
        <w:numPr>
          <w:ilvl w:val="0"/>
          <w:numId w:val="8"/>
        </w:numPr>
        <w:tabs>
          <w:tab w:val="left" w:pos="851"/>
          <w:tab w:val="left" w:pos="1134"/>
        </w:tabs>
        <w:spacing w:line="360" w:lineRule="auto"/>
        <w:ind w:left="0" w:firstLine="851"/>
        <w:jc w:val="both"/>
      </w:pPr>
      <w:r>
        <w:lastRenderedPageBreak/>
        <w:t>Taikant preliminariosios sutarties</w:t>
      </w:r>
      <w:r w:rsidR="00177D1A" w:rsidRPr="00281F35">
        <w:t xml:space="preserve"> nevykdančiai šaliai </w:t>
      </w:r>
      <w:proofErr w:type="spellStart"/>
      <w:r w:rsidR="00177D1A" w:rsidRPr="00281F35">
        <w:t>ikisutartinę</w:t>
      </w:r>
      <w:proofErr w:type="spellEnd"/>
      <w:r w:rsidR="00177D1A" w:rsidRPr="00281F35">
        <w:t xml:space="preserve"> atsakomybę, būtina nustatyti visas civilinės atsakomybės sąlygas: neteisėtus veiksmus, kad kaltoji šalis vengia ar atsisako sudaryti pagrindinę sutartį nepagrįstai, tuo pažeisdama sąžiningos šalies pasitikėjimo interesą; kaltę, nes tik kaltai dėl preliminariosios sutarties nevykdymo šaliai gali būti taikoma atsakomybė; ypač svarbus priežastinio ryšio nustatymas, neleidžiantis pašali</w:t>
      </w:r>
      <w:r w:rsidR="00704711">
        <w:t>nių įvykių pagrindu atsiradusių šalies nuostolių</w:t>
      </w:r>
      <w:r w:rsidR="00177D1A" w:rsidRPr="00281F35">
        <w:t xml:space="preserve"> priskirti p</w:t>
      </w:r>
      <w:r w:rsidR="00704711">
        <w:t>asitikėjimą sugriovusiai šaliai.</w:t>
      </w:r>
      <w:r w:rsidR="00177D1A" w:rsidRPr="00281F35">
        <w:t xml:space="preserve">  </w:t>
      </w:r>
    </w:p>
    <w:p w:rsidR="00177D1A" w:rsidRPr="00281F35" w:rsidRDefault="00177D1A" w:rsidP="00AF2724">
      <w:pPr>
        <w:pStyle w:val="ListParagraph"/>
        <w:numPr>
          <w:ilvl w:val="0"/>
          <w:numId w:val="8"/>
        </w:numPr>
        <w:tabs>
          <w:tab w:val="left" w:pos="851"/>
          <w:tab w:val="left" w:pos="1134"/>
        </w:tabs>
        <w:spacing w:line="360" w:lineRule="auto"/>
        <w:ind w:left="0" w:firstLine="851"/>
        <w:jc w:val="both"/>
      </w:pPr>
      <w:r w:rsidRPr="00281F35">
        <w:t>Atlikta užsienio šalių praktikos ir tarptautinių privatinės teisės harmonizavimo šaltinių analizė leidžia teigti, kad Lietuvos teismai</w:t>
      </w:r>
      <w:r w:rsidR="00704711">
        <w:t>,</w:t>
      </w:r>
      <w:r w:rsidRPr="00281F35">
        <w:t xml:space="preserve"> atlygindami prarastos galimybės piniginę vertę</w:t>
      </w:r>
      <w:r w:rsidR="00704711">
        <w:t>,</w:t>
      </w:r>
      <w:r w:rsidRPr="00281F35">
        <w:t xml:space="preserve"> nepakankamai atsižvelgia į preliminari</w:t>
      </w:r>
      <w:r w:rsidR="00704711">
        <w:t>osios sutarties paskirtį bei</w:t>
      </w:r>
      <w:r w:rsidRPr="00281F35">
        <w:t xml:space="preserve"> specifinį pobūdį ir pernelyg išplečia atlygintinų nuostolių dydį, tuo atlygindami nukentėjusios šalies pozityvų interesą, kuris </w:t>
      </w:r>
      <w:proofErr w:type="spellStart"/>
      <w:r w:rsidRPr="00281F35">
        <w:t>ikisutartiniuose</w:t>
      </w:r>
      <w:proofErr w:type="spellEnd"/>
      <w:r w:rsidRPr="00281F35">
        <w:t xml:space="preserve"> sant</w:t>
      </w:r>
      <w:r w:rsidR="00333019">
        <w:t>ykiuose nėra ginamas. L</w:t>
      </w:r>
      <w:r w:rsidRPr="00281F35">
        <w:t>ūkesčių nuostolių atlyginimo</w:t>
      </w:r>
      <w:r w:rsidR="00333019">
        <w:t xml:space="preserve"> priežastimi</w:t>
      </w:r>
      <w:r w:rsidRPr="00281F35">
        <w:t xml:space="preserve"> tampa prarastos galimybės piniginės vertės</w:t>
      </w:r>
      <w:r w:rsidR="00333019">
        <w:t>, kaip</w:t>
      </w:r>
      <w:r w:rsidRPr="00281F35">
        <w:t xml:space="preserve"> vieno iš</w:t>
      </w:r>
      <w:r w:rsidR="00333019">
        <w:t xml:space="preserve"> nuostolių</w:t>
      </w:r>
      <w:r w:rsidRPr="00281F35">
        <w:t xml:space="preserve"> įvertinimo principo, t.</w:t>
      </w:r>
      <w:r w:rsidR="00CE1642">
        <w:t xml:space="preserve"> </w:t>
      </w:r>
      <w:r w:rsidRPr="00281F35">
        <w:t>y. kainų skirtumo netinkamas taikymas. Todėl</w:t>
      </w:r>
      <w:r w:rsidR="00704711">
        <w:t>,</w:t>
      </w:r>
      <w:r w:rsidRPr="00281F35">
        <w:t xml:space="preserve"> siekiant išvengti nepagrįsto nukentėjusios šalies praturtėjimo</w:t>
      </w:r>
      <w:r w:rsidR="00704711">
        <w:t>,</w:t>
      </w:r>
      <w:r w:rsidRPr="00281F35">
        <w:t xml:space="preserve"> kainų skirtumas turėtų būti nustatomas palyginus kainą, kuria reali pagrindinė sutartis būtų buvusi sudaryta su trečiaisiais asmenimis, jei nebūtų vykusios derybos su nesąžininga preliminariosios sutarties šalimi, ir sudarytos pagrindinės sutarties kainą. </w:t>
      </w:r>
    </w:p>
    <w:p w:rsidR="00177D1A" w:rsidRPr="00281F35" w:rsidRDefault="00177D1A" w:rsidP="00AF2724">
      <w:pPr>
        <w:pStyle w:val="ListParagraph"/>
        <w:numPr>
          <w:ilvl w:val="0"/>
          <w:numId w:val="8"/>
        </w:numPr>
        <w:tabs>
          <w:tab w:val="left" w:pos="851"/>
          <w:tab w:val="left" w:pos="1134"/>
        </w:tabs>
        <w:spacing w:line="360" w:lineRule="auto"/>
        <w:ind w:left="0" w:firstLine="851"/>
        <w:jc w:val="both"/>
      </w:pPr>
      <w:r w:rsidRPr="00281F35">
        <w:t>Lietuvos teismų pasirinkta pozicija preliminariosios sutarties nevykdymo atveju prarastos galimybės piniginę vertę atlyginti taikant CK 6.258 str. 5 d. įtvirtintą sutartinės atsakomybės dydžiui nustatyti ski</w:t>
      </w:r>
      <w:r w:rsidR="00704711">
        <w:t>rtą kainų skirtumo metodą, įneša</w:t>
      </w:r>
      <w:r w:rsidRPr="00281F35">
        <w:t xml:space="preserve"> teisinio neaiškumo, kurio būtų galima išvengti palikus kainų skirtumo principo taisykles </w:t>
      </w:r>
      <w:proofErr w:type="spellStart"/>
      <w:r w:rsidRPr="00281F35">
        <w:t>ikisutartiniuose</w:t>
      </w:r>
      <w:proofErr w:type="spellEnd"/>
      <w:r w:rsidRPr="00281F35">
        <w:t xml:space="preserve"> santykiuose plėtoti teismų praktikai ir teisės doktrinai, n</w:t>
      </w:r>
      <w:r w:rsidR="00704711">
        <w:t>esiejant su konkrečia įstatymų</w:t>
      </w:r>
      <w:r w:rsidRPr="00281F35">
        <w:t xml:space="preserve"> nuostata. </w:t>
      </w:r>
    </w:p>
    <w:p w:rsidR="00177D1A" w:rsidRPr="00281F35" w:rsidRDefault="00177D1A" w:rsidP="00AF2724">
      <w:pPr>
        <w:pStyle w:val="ListParagraph"/>
        <w:numPr>
          <w:ilvl w:val="0"/>
          <w:numId w:val="8"/>
        </w:numPr>
        <w:tabs>
          <w:tab w:val="left" w:pos="851"/>
          <w:tab w:val="left" w:pos="1134"/>
        </w:tabs>
        <w:spacing w:line="360" w:lineRule="auto"/>
        <w:ind w:left="0" w:firstLine="851"/>
        <w:jc w:val="both"/>
      </w:pPr>
      <w:r w:rsidRPr="00281F35">
        <w:t xml:space="preserve">Kol pagrindinė sutartis nėra sudaryta, sutartiniai lūkesčiai nėra sukuriami ir teismas </w:t>
      </w:r>
      <w:r w:rsidR="00704711" w:rsidRPr="00281F35">
        <w:t xml:space="preserve">preliminariosios sutarties nevykdymo atveju </w:t>
      </w:r>
      <w:r w:rsidRPr="00281F35">
        <w:t>negali taikyti tokių teisių gynimo priemonių, kurios netiesiogiai gina būsimą sutartį</w:t>
      </w:r>
      <w:r w:rsidR="001B169D">
        <w:t>, dė</w:t>
      </w:r>
      <w:r w:rsidR="00333019">
        <w:t>l</w:t>
      </w:r>
      <w:r w:rsidR="001B169D">
        <w:t xml:space="preserve"> šios priežasties </w:t>
      </w:r>
      <w:r w:rsidR="00333019">
        <w:t>negauta nauda preliminariosios sutarties nevykdymo atveju nėra atlyginama. O</w:t>
      </w:r>
      <w:r w:rsidR="00704711">
        <w:t xml:space="preserve"> stengdamiesi</w:t>
      </w:r>
      <w:r w:rsidRPr="00281F35">
        <w:t xml:space="preserve"> išlaikyti </w:t>
      </w:r>
      <w:r w:rsidR="00333019">
        <w:t xml:space="preserve">šią </w:t>
      </w:r>
      <w:r w:rsidRPr="00281F35">
        <w:t>aiškią ribą tarp preliminariosios ir pagrindinės sutarties, teismai neturėtų sutapatinti prarastą galimybę pagal nesudarytą pagrindinę sutartį</w:t>
      </w:r>
      <w:r w:rsidR="00704711">
        <w:t xml:space="preserve"> (</w:t>
      </w:r>
      <w:r w:rsidRPr="00281F35">
        <w:t>lūkesčių nuostolius) ir prarastos galimybės piniginę vertę kaip pas</w:t>
      </w:r>
      <w:r w:rsidR="00704711">
        <w:t>itikėjimo nuostolius, taip</w:t>
      </w:r>
      <w:r w:rsidRPr="00281F35">
        <w:t xml:space="preserve"> išveng</w:t>
      </w:r>
      <w:r w:rsidR="00704711">
        <w:t>dami</w:t>
      </w:r>
      <w:r w:rsidRPr="00281F35">
        <w:t xml:space="preserve"> nepagrįsto negautos naudos atlyginimo. </w:t>
      </w:r>
    </w:p>
    <w:p w:rsidR="001B74CA" w:rsidRDefault="00177D1A" w:rsidP="00AF2724">
      <w:pPr>
        <w:pStyle w:val="ListParagraph"/>
        <w:numPr>
          <w:ilvl w:val="0"/>
          <w:numId w:val="8"/>
        </w:numPr>
        <w:tabs>
          <w:tab w:val="left" w:pos="851"/>
          <w:tab w:val="left" w:pos="1134"/>
        </w:tabs>
        <w:spacing w:line="360" w:lineRule="auto"/>
        <w:ind w:left="0" w:firstLine="851"/>
        <w:jc w:val="both"/>
      </w:pPr>
      <w:r w:rsidRPr="00281F35">
        <w:t>Dabartiniame netu</w:t>
      </w:r>
      <w:r w:rsidR="00704711">
        <w:t>rtinės žalos instituto plėtros</w:t>
      </w:r>
      <w:r w:rsidRPr="00281F35">
        <w:t xml:space="preserve"> etape preliminariosios sutarties nevykdymo atveju neturtinės žalos atl</w:t>
      </w:r>
      <w:r w:rsidR="00704711">
        <w:t>yginimo galimybė yra ribota, todėl</w:t>
      </w:r>
      <w:r w:rsidRPr="00281F35">
        <w:t xml:space="preserve"> nesąžiningai šaliai pažeidus esmines konstitucines žmogaus teises ir laisves, pvz.: pakenkus garbei ir orumui, sužalojus sveikatą, pareiga atlyginti nukentėjusios šalies neturtinę žalą galėtų kilti pagal bendrąsias deliktinės atsakomybės taisykles. </w:t>
      </w:r>
    </w:p>
    <w:p w:rsidR="001B74CA" w:rsidRDefault="001B74CA">
      <w:pPr>
        <w:spacing w:after="200" w:line="276" w:lineRule="auto"/>
        <w:rPr>
          <w:rFonts w:eastAsia="Times New Roman"/>
          <w:lang w:val="lt-LT" w:eastAsia="lt-LT"/>
        </w:rPr>
      </w:pPr>
      <w:r w:rsidRPr="00B71605">
        <w:rPr>
          <w:lang w:val="lt-LT"/>
        </w:rPr>
        <w:br w:type="page"/>
      </w:r>
    </w:p>
    <w:p w:rsidR="0090753D" w:rsidRDefault="00121B2C" w:rsidP="006B11DB">
      <w:pPr>
        <w:tabs>
          <w:tab w:val="left" w:pos="426"/>
        </w:tabs>
        <w:spacing w:line="360" w:lineRule="auto"/>
        <w:ind w:left="426" w:firstLine="1275"/>
        <w:jc w:val="both"/>
        <w:rPr>
          <w:sz w:val="28"/>
          <w:szCs w:val="28"/>
          <w:lang w:val="lt-LT"/>
        </w:rPr>
      </w:pPr>
      <w:r>
        <w:rPr>
          <w:sz w:val="28"/>
          <w:szCs w:val="28"/>
          <w:lang w:val="lt-LT"/>
        </w:rPr>
        <w:lastRenderedPageBreak/>
        <w:t>LITERATŪROS SĄRAŠAS</w:t>
      </w:r>
    </w:p>
    <w:p w:rsidR="0090753D" w:rsidRDefault="0090753D" w:rsidP="0090753D">
      <w:pPr>
        <w:tabs>
          <w:tab w:val="left" w:pos="426"/>
        </w:tabs>
        <w:spacing w:line="360" w:lineRule="auto"/>
        <w:ind w:left="426" w:hanging="426"/>
        <w:rPr>
          <w:sz w:val="28"/>
          <w:szCs w:val="28"/>
          <w:lang w:val="lt-LT"/>
        </w:rPr>
      </w:pPr>
    </w:p>
    <w:p w:rsidR="0090753D" w:rsidRDefault="0090753D" w:rsidP="0090753D">
      <w:pPr>
        <w:numPr>
          <w:ilvl w:val="0"/>
          <w:numId w:val="13"/>
        </w:numPr>
        <w:tabs>
          <w:tab w:val="left" w:pos="426"/>
        </w:tabs>
        <w:spacing w:line="360" w:lineRule="auto"/>
        <w:ind w:left="426" w:hanging="426"/>
        <w:rPr>
          <w:sz w:val="28"/>
          <w:szCs w:val="28"/>
          <w:lang w:val="lt-LT"/>
        </w:rPr>
      </w:pPr>
      <w:r w:rsidRPr="005F4B55">
        <w:rPr>
          <w:sz w:val="28"/>
          <w:szCs w:val="28"/>
          <w:lang w:val="lt-LT"/>
        </w:rPr>
        <w:t xml:space="preserve">Teisės </w:t>
      </w:r>
      <w:r>
        <w:rPr>
          <w:sz w:val="28"/>
          <w:szCs w:val="28"/>
          <w:lang w:val="lt-LT"/>
        </w:rPr>
        <w:t>norminiai aktai</w:t>
      </w:r>
    </w:p>
    <w:p w:rsidR="0090753D" w:rsidRPr="005F4B55" w:rsidRDefault="0090753D" w:rsidP="0090753D">
      <w:pPr>
        <w:tabs>
          <w:tab w:val="left" w:pos="426"/>
        </w:tabs>
        <w:spacing w:line="360" w:lineRule="auto"/>
        <w:ind w:left="426" w:hanging="426"/>
        <w:rPr>
          <w:sz w:val="28"/>
          <w:szCs w:val="28"/>
          <w:lang w:val="lt-LT"/>
        </w:rPr>
      </w:pPr>
    </w:p>
    <w:p w:rsidR="0090753D" w:rsidRPr="003B1EDD" w:rsidRDefault="0090753D" w:rsidP="006B11DB">
      <w:pPr>
        <w:numPr>
          <w:ilvl w:val="0"/>
          <w:numId w:val="3"/>
        </w:numPr>
        <w:tabs>
          <w:tab w:val="left" w:pos="426"/>
        </w:tabs>
        <w:spacing w:line="360" w:lineRule="auto"/>
        <w:ind w:left="426" w:hanging="426"/>
        <w:jc w:val="both"/>
        <w:rPr>
          <w:lang w:val="lt-LT"/>
        </w:rPr>
      </w:pPr>
      <w:r w:rsidRPr="003B1EDD">
        <w:rPr>
          <w:lang w:val="lt-LT"/>
        </w:rPr>
        <w:t>Lietuvos Respublikos Konstitucija (su pakeitimais ir papildymais) (Lietuvos TSR Aukščiausiosios Tarybos ir Vyriausybės žinios,</w:t>
      </w:r>
      <w:r w:rsidR="00BF6A14">
        <w:rPr>
          <w:lang w:val="lt-LT"/>
        </w:rPr>
        <w:t xml:space="preserve"> 1992, Nr. 33-1014).</w:t>
      </w:r>
    </w:p>
    <w:p w:rsidR="0090753D" w:rsidRDefault="0090753D" w:rsidP="007B0412">
      <w:pPr>
        <w:numPr>
          <w:ilvl w:val="0"/>
          <w:numId w:val="3"/>
        </w:numPr>
        <w:tabs>
          <w:tab w:val="left" w:pos="426"/>
        </w:tabs>
        <w:spacing w:line="360" w:lineRule="auto"/>
        <w:ind w:left="426" w:hanging="426"/>
        <w:jc w:val="both"/>
        <w:rPr>
          <w:lang w:val="lt-LT"/>
        </w:rPr>
      </w:pPr>
      <w:r w:rsidRPr="003B1EDD">
        <w:rPr>
          <w:lang w:val="lt-LT"/>
        </w:rPr>
        <w:t xml:space="preserve">Lietuvos Respublikos civilinio kodekso patvirtinimo, įsigaliojimo ir įgyvendinimo įstatymas (2000 m. liepos 18 d. Nr. VIII-1864) // Valstybės žinios. 2000, Nr. 74 – 2262. </w:t>
      </w:r>
    </w:p>
    <w:p w:rsidR="0090753D" w:rsidRPr="007F6CD3" w:rsidRDefault="0090753D" w:rsidP="007F6CD3">
      <w:pPr>
        <w:numPr>
          <w:ilvl w:val="0"/>
          <w:numId w:val="3"/>
        </w:numPr>
        <w:tabs>
          <w:tab w:val="left" w:pos="426"/>
        </w:tabs>
        <w:spacing w:line="360" w:lineRule="auto"/>
        <w:ind w:left="426" w:hanging="426"/>
        <w:jc w:val="both"/>
        <w:rPr>
          <w:lang w:val="lt-LT"/>
        </w:rPr>
      </w:pPr>
      <w:r w:rsidRPr="003B1EDD">
        <w:rPr>
          <w:lang w:val="lt-LT"/>
        </w:rPr>
        <w:t>Jungtini</w:t>
      </w:r>
      <w:r w:rsidRPr="003B1EDD">
        <w:rPr>
          <w:rFonts w:eastAsia="TimesNewRoman"/>
          <w:lang w:val="lt-LT"/>
        </w:rPr>
        <w:t xml:space="preserve">ų </w:t>
      </w:r>
      <w:r w:rsidRPr="003B1EDD">
        <w:rPr>
          <w:lang w:val="lt-LT"/>
        </w:rPr>
        <w:t>taut</w:t>
      </w:r>
      <w:r w:rsidRPr="003B1EDD">
        <w:rPr>
          <w:rFonts w:eastAsia="TimesNewRoman"/>
          <w:lang w:val="lt-LT"/>
        </w:rPr>
        <w:t xml:space="preserve">ų </w:t>
      </w:r>
      <w:r w:rsidRPr="003B1EDD">
        <w:rPr>
          <w:lang w:val="lt-LT"/>
        </w:rPr>
        <w:t>konvencija D</w:t>
      </w:r>
      <w:r w:rsidRPr="003B1EDD">
        <w:rPr>
          <w:rFonts w:eastAsia="TimesNewRoman"/>
          <w:lang w:val="lt-LT"/>
        </w:rPr>
        <w:t>ė</w:t>
      </w:r>
      <w:r w:rsidRPr="003B1EDD">
        <w:rPr>
          <w:lang w:val="lt-LT"/>
        </w:rPr>
        <w:t>l tarptautinio preki</w:t>
      </w:r>
      <w:r w:rsidRPr="003B1EDD">
        <w:rPr>
          <w:rFonts w:eastAsia="TimesNewRoman"/>
          <w:lang w:val="lt-LT"/>
        </w:rPr>
        <w:t xml:space="preserve">ų </w:t>
      </w:r>
      <w:r w:rsidRPr="003B1EDD">
        <w:rPr>
          <w:lang w:val="lt-LT"/>
        </w:rPr>
        <w:t>pirkimo-pardavimo sutar</w:t>
      </w:r>
      <w:r w:rsidRPr="003B1EDD">
        <w:rPr>
          <w:rFonts w:eastAsia="TimesNewRoman"/>
          <w:lang w:val="lt-LT"/>
        </w:rPr>
        <w:t>č</w:t>
      </w:r>
      <w:r w:rsidRPr="003B1EDD">
        <w:rPr>
          <w:lang w:val="lt-LT"/>
        </w:rPr>
        <w:t>i</w:t>
      </w:r>
      <w:r w:rsidRPr="003B1EDD">
        <w:rPr>
          <w:rFonts w:eastAsia="TimesNewRoman"/>
          <w:lang w:val="lt-LT"/>
        </w:rPr>
        <w:t>ų</w:t>
      </w:r>
      <w:r w:rsidR="007B0412">
        <w:rPr>
          <w:rFonts w:eastAsia="TimesNewRoman"/>
          <w:lang w:val="lt-LT"/>
        </w:rPr>
        <w:t xml:space="preserve"> </w:t>
      </w:r>
      <w:r w:rsidRPr="003B1EDD">
        <w:rPr>
          <w:rFonts w:eastAsia="TimesNewRoman"/>
          <w:lang w:val="lt-LT"/>
        </w:rPr>
        <w:t xml:space="preserve">// </w:t>
      </w:r>
      <w:r w:rsidRPr="003B1EDD">
        <w:rPr>
          <w:lang w:val="lt-LT"/>
        </w:rPr>
        <w:t>Valstyb</w:t>
      </w:r>
      <w:r w:rsidRPr="003B1EDD">
        <w:rPr>
          <w:rFonts w:eastAsia="TimesNewRoman"/>
          <w:lang w:val="lt-LT"/>
        </w:rPr>
        <w:t>ė</w:t>
      </w:r>
      <w:r w:rsidR="00BF6A14">
        <w:rPr>
          <w:lang w:val="lt-LT"/>
        </w:rPr>
        <w:t>s žinios, 1995, Nr. 102-2283.</w:t>
      </w:r>
    </w:p>
    <w:p w:rsidR="0090753D" w:rsidRPr="00B428D7" w:rsidRDefault="0090753D" w:rsidP="007B0412">
      <w:pPr>
        <w:numPr>
          <w:ilvl w:val="0"/>
          <w:numId w:val="3"/>
        </w:numPr>
        <w:tabs>
          <w:tab w:val="left" w:pos="426"/>
        </w:tabs>
        <w:spacing w:line="360" w:lineRule="auto"/>
        <w:ind w:left="426" w:hanging="426"/>
        <w:jc w:val="both"/>
        <w:rPr>
          <w:lang w:val="fi-FI"/>
        </w:rPr>
      </w:pPr>
      <w:r w:rsidRPr="003B1EDD">
        <w:rPr>
          <w:lang w:val="fi-FI"/>
        </w:rPr>
        <w:t>Vo</w:t>
      </w:r>
      <w:r w:rsidR="007B0412">
        <w:rPr>
          <w:lang w:val="fi-FI"/>
        </w:rPr>
        <w:t>kietijos civilinis kodeksas.</w:t>
      </w:r>
      <w:r w:rsidR="007F6CD3">
        <w:rPr>
          <w:lang w:val="fi-FI"/>
        </w:rPr>
        <w:t xml:space="preserve"> 2002</w:t>
      </w:r>
      <w:r w:rsidR="007B0412">
        <w:rPr>
          <w:lang w:val="fi-FI"/>
        </w:rPr>
        <w:t xml:space="preserve">. </w:t>
      </w:r>
      <w:r w:rsidR="00B428D7">
        <w:rPr>
          <w:lang w:val="fi-FI"/>
        </w:rPr>
        <w:t xml:space="preserve">Prieiga per internetą: </w:t>
      </w:r>
      <w:r w:rsidR="006A089A">
        <w:fldChar w:fldCharType="begin"/>
      </w:r>
      <w:r w:rsidR="003F2F77">
        <w:instrText>HYPERLINK "http://www.gesetze-im-internet.de/englisch_bgb/"</w:instrText>
      </w:r>
      <w:r w:rsidR="006A089A">
        <w:fldChar w:fldCharType="separate"/>
      </w:r>
      <w:r w:rsidR="00B428D7" w:rsidRPr="00B94651">
        <w:rPr>
          <w:rStyle w:val="Hyperlink"/>
          <w:lang w:val="fi-FI"/>
        </w:rPr>
        <w:t>http://www.gesetze-im-internet.de/englisch_bgb/</w:t>
      </w:r>
      <w:r w:rsidR="006A089A">
        <w:fldChar w:fldCharType="end"/>
      </w:r>
      <w:r w:rsidR="00B428D7">
        <w:rPr>
          <w:lang w:val="fi-FI"/>
        </w:rPr>
        <w:t xml:space="preserve">, </w:t>
      </w:r>
      <w:r w:rsidR="007B0412">
        <w:rPr>
          <w:lang w:val="fi-FI"/>
        </w:rPr>
        <w:t>p</w:t>
      </w:r>
      <w:r w:rsidRPr="00B428D7">
        <w:rPr>
          <w:lang w:val="fi-FI"/>
        </w:rPr>
        <w:t>risijungimo laikas:</w:t>
      </w:r>
      <w:r w:rsidR="006B11DB" w:rsidRPr="00B428D7">
        <w:rPr>
          <w:lang w:val="fi-FI"/>
        </w:rPr>
        <w:t xml:space="preserve"> 2010-05</w:t>
      </w:r>
      <w:r w:rsidR="00BF6A14">
        <w:rPr>
          <w:lang w:val="fi-FI"/>
        </w:rPr>
        <w:t>-10.</w:t>
      </w:r>
    </w:p>
    <w:p w:rsidR="0090753D" w:rsidRDefault="0090753D" w:rsidP="007B0412">
      <w:pPr>
        <w:numPr>
          <w:ilvl w:val="0"/>
          <w:numId w:val="3"/>
        </w:numPr>
        <w:tabs>
          <w:tab w:val="left" w:pos="426"/>
        </w:tabs>
        <w:spacing w:line="360" w:lineRule="auto"/>
        <w:ind w:left="426" w:hanging="426"/>
        <w:jc w:val="both"/>
        <w:rPr>
          <w:lang w:val="fi-FI"/>
        </w:rPr>
      </w:pPr>
      <w:r>
        <w:rPr>
          <w:lang w:val="fi-FI"/>
        </w:rPr>
        <w:t>Rusijos Federacijos civilinis kodeksas</w:t>
      </w:r>
      <w:r w:rsidR="007B0412">
        <w:rPr>
          <w:lang w:val="fi-FI"/>
        </w:rPr>
        <w:t>.</w:t>
      </w:r>
      <w:r w:rsidR="007F6CD3">
        <w:rPr>
          <w:lang w:val="fi-FI"/>
        </w:rPr>
        <w:t xml:space="preserve"> 2003</w:t>
      </w:r>
      <w:r w:rsidR="007B0412">
        <w:rPr>
          <w:lang w:val="fi-FI"/>
        </w:rPr>
        <w:t xml:space="preserve">. </w:t>
      </w:r>
      <w:r w:rsidR="00B428D7">
        <w:rPr>
          <w:lang w:val="fi-FI"/>
        </w:rPr>
        <w:t xml:space="preserve">Prieiga per internetą: </w:t>
      </w:r>
      <w:r w:rsidR="006A089A">
        <w:fldChar w:fldCharType="begin"/>
      </w:r>
      <w:r w:rsidR="003F2F77" w:rsidRPr="001B169D">
        <w:rPr>
          <w:lang w:val="fi-FI"/>
        </w:rPr>
        <w:instrText>HYPERLINK "http://www.russian-civil-code.com/"</w:instrText>
      </w:r>
      <w:r w:rsidR="006A089A">
        <w:fldChar w:fldCharType="separate"/>
      </w:r>
      <w:r w:rsidRPr="00030FE6">
        <w:rPr>
          <w:rStyle w:val="Hyperlink"/>
          <w:lang w:val="fi-FI"/>
        </w:rPr>
        <w:t>http://www.russian-civil-code.com/</w:t>
      </w:r>
      <w:r w:rsidR="006A089A">
        <w:fldChar w:fldCharType="end"/>
      </w:r>
      <w:r>
        <w:rPr>
          <w:lang w:val="fi-FI"/>
        </w:rPr>
        <w:t xml:space="preserve">, </w:t>
      </w:r>
      <w:r w:rsidR="00BF6A14">
        <w:rPr>
          <w:lang w:val="fi-FI"/>
        </w:rPr>
        <w:t>prisijungimo laikas: 2010-04-10.</w:t>
      </w:r>
      <w:r>
        <w:rPr>
          <w:lang w:val="fi-FI"/>
        </w:rPr>
        <w:t xml:space="preserve"> </w:t>
      </w:r>
    </w:p>
    <w:p w:rsidR="007F6CD3" w:rsidRDefault="007B0412" w:rsidP="007B0412">
      <w:pPr>
        <w:numPr>
          <w:ilvl w:val="0"/>
          <w:numId w:val="3"/>
        </w:numPr>
        <w:tabs>
          <w:tab w:val="left" w:pos="426"/>
        </w:tabs>
        <w:spacing w:line="360" w:lineRule="auto"/>
        <w:ind w:left="426" w:hanging="426"/>
        <w:jc w:val="both"/>
        <w:rPr>
          <w:lang w:val="fi-FI"/>
        </w:rPr>
      </w:pPr>
      <w:r>
        <w:rPr>
          <w:lang w:val="fi-FI"/>
        </w:rPr>
        <w:t>Italijos civilinis kodeksas.</w:t>
      </w:r>
      <w:r w:rsidR="007F6CD3" w:rsidRPr="003B1EDD">
        <w:rPr>
          <w:lang w:val="fi-FI"/>
        </w:rPr>
        <w:t xml:space="preserve"> </w:t>
      </w:r>
      <w:r>
        <w:rPr>
          <w:lang w:val="fi-FI"/>
        </w:rPr>
        <w:t>Prisijungimo laikas</w:t>
      </w:r>
      <w:r w:rsidR="007F6CD3" w:rsidRPr="003B1EDD">
        <w:rPr>
          <w:lang w:val="fi-FI"/>
        </w:rPr>
        <w:t>:</w:t>
      </w:r>
      <w:r w:rsidR="007F6CD3">
        <w:rPr>
          <w:lang w:val="fi-FI"/>
        </w:rPr>
        <w:t xml:space="preserve"> </w:t>
      </w:r>
      <w:r w:rsidR="007F6CD3" w:rsidRPr="00CB6919">
        <w:rPr>
          <w:lang w:val="fi-FI"/>
        </w:rPr>
        <w:t xml:space="preserve">2010-06-10. </w:t>
      </w:r>
      <w:r w:rsidR="007F6CD3">
        <w:rPr>
          <w:lang w:val="fi-FI"/>
        </w:rPr>
        <w:t>Prieiga per internetą:</w:t>
      </w:r>
      <w:r w:rsidR="007F6CD3">
        <w:rPr>
          <w:lang w:val="lt-LT"/>
        </w:rPr>
        <w:t xml:space="preserve"> </w:t>
      </w:r>
      <w:hyperlink r:id="rId9" w:history="1">
        <w:r w:rsidR="007F6CD3" w:rsidRPr="003B1EDD">
          <w:rPr>
            <w:rStyle w:val="Hyperlink"/>
            <w:lang w:val="fi-FI"/>
          </w:rPr>
          <w:t>http://www.italianlaw.net/resources/glossary/italian-civil-code/</w:t>
        </w:r>
      </w:hyperlink>
      <w:r w:rsidR="00BF6A14">
        <w:rPr>
          <w:lang w:val="fi-FI"/>
        </w:rPr>
        <w:t>.</w:t>
      </w:r>
      <w:r w:rsidR="007F6CD3" w:rsidRPr="003B1EDD">
        <w:rPr>
          <w:lang w:val="fi-FI"/>
        </w:rPr>
        <w:t xml:space="preserve">  </w:t>
      </w:r>
    </w:p>
    <w:p w:rsidR="0090753D" w:rsidRPr="007B0412" w:rsidRDefault="0090753D" w:rsidP="007B0412">
      <w:pPr>
        <w:numPr>
          <w:ilvl w:val="0"/>
          <w:numId w:val="3"/>
        </w:numPr>
        <w:tabs>
          <w:tab w:val="left" w:pos="426"/>
        </w:tabs>
        <w:spacing w:line="360" w:lineRule="auto"/>
        <w:ind w:left="426" w:hanging="426"/>
        <w:jc w:val="both"/>
        <w:rPr>
          <w:lang w:val="fi-FI"/>
        </w:rPr>
      </w:pPr>
      <w:r w:rsidRPr="00381552">
        <w:rPr>
          <w:color w:val="000000"/>
          <w:lang w:val="fi-FI"/>
        </w:rPr>
        <w:t>2000 m. gruodžio 22</w:t>
      </w:r>
      <w:r w:rsidR="003D234F">
        <w:rPr>
          <w:color w:val="000000"/>
          <w:lang w:val="fi-FI"/>
        </w:rPr>
        <w:t xml:space="preserve"> </w:t>
      </w:r>
      <w:r w:rsidRPr="00381552">
        <w:rPr>
          <w:color w:val="000000"/>
          <w:lang w:val="fi-FI"/>
        </w:rPr>
        <w:t>d. Tarybos reglamentas(EB) Nr. 44/2001 dėl jurisdikcijos ir teismo sprendimų civilinėse ir komercinėse bylose pripažinimo ir vykdymo užt</w:t>
      </w:r>
      <w:r w:rsidR="007B0412">
        <w:rPr>
          <w:color w:val="000000"/>
          <w:lang w:val="fi-FI"/>
        </w:rPr>
        <w:t xml:space="preserve">ikrinimo( OL, L’2001 Nr. 12-1). Prisijungimo laikas: 2010-06-21. </w:t>
      </w:r>
      <w:r w:rsidRPr="00381552">
        <w:rPr>
          <w:color w:val="000000"/>
          <w:lang w:val="fi-FI"/>
        </w:rPr>
        <w:t xml:space="preserve">Prieiga per internetą: </w:t>
      </w:r>
      <w:r w:rsidR="007B0412">
        <w:rPr>
          <w:color w:val="000000"/>
          <w:lang w:val="fi-FI"/>
        </w:rPr>
        <w:t xml:space="preserve">                                                                      </w:t>
      </w:r>
      <w:hyperlink r:id="rId10" w:history="1">
        <w:r w:rsidRPr="00381552">
          <w:rPr>
            <w:rStyle w:val="Hyperlink"/>
            <w:lang w:val="fi-FI"/>
          </w:rPr>
          <w:t>http://eur-lex.europa.eu/LexUriServ/LexUriServ.do?uri=DD:19:04:32001R0044:LT:PDF</w:t>
        </w:r>
      </w:hyperlink>
      <w:r w:rsidR="007B0412">
        <w:rPr>
          <w:color w:val="000000"/>
          <w:lang w:val="fi-FI"/>
        </w:rPr>
        <w:t>.</w:t>
      </w:r>
    </w:p>
    <w:p w:rsidR="0090753D" w:rsidRDefault="0090753D" w:rsidP="007B0412">
      <w:pPr>
        <w:numPr>
          <w:ilvl w:val="0"/>
          <w:numId w:val="3"/>
        </w:numPr>
        <w:tabs>
          <w:tab w:val="left" w:pos="426"/>
        </w:tabs>
        <w:spacing w:line="360" w:lineRule="auto"/>
        <w:ind w:left="426" w:hanging="426"/>
        <w:jc w:val="both"/>
        <w:rPr>
          <w:rStyle w:val="Strong"/>
          <w:b w:val="0"/>
          <w:color w:val="000000"/>
          <w:lang w:val="lt-LT"/>
        </w:rPr>
      </w:pPr>
      <w:r w:rsidRPr="007A0953">
        <w:rPr>
          <w:color w:val="000000"/>
          <w:lang w:val="fi-FI"/>
        </w:rPr>
        <w:t xml:space="preserve"> </w:t>
      </w:r>
      <w:r w:rsidRPr="006B11DB">
        <w:rPr>
          <w:rStyle w:val="Strong"/>
          <w:b w:val="0"/>
          <w:color w:val="000000"/>
          <w:lang w:val="fi-FI"/>
        </w:rPr>
        <w:t>2008 m. birželio 17 d. priimtas Europos Parlamento ir Tarybos reglamentas (EB) Nr. </w:t>
      </w:r>
      <w:r w:rsidRPr="006B11DB">
        <w:rPr>
          <w:rStyle w:val="skypepnhprintcontainer"/>
          <w:bCs/>
          <w:color w:val="000000"/>
          <w:lang w:val="fi-FI"/>
        </w:rPr>
        <w:t>593/2008</w:t>
      </w:r>
      <w:r w:rsidRPr="006B11DB">
        <w:rPr>
          <w:rStyle w:val="skypepnhprintcontainer"/>
          <w:b/>
          <w:bCs/>
          <w:color w:val="000000"/>
          <w:lang w:val="fi-FI"/>
        </w:rPr>
        <w:t xml:space="preserve"> </w:t>
      </w:r>
      <w:r w:rsidRPr="006B11DB">
        <w:rPr>
          <w:rStyle w:val="Strong"/>
          <w:b w:val="0"/>
          <w:color w:val="000000"/>
          <w:lang w:val="fi-FI"/>
        </w:rPr>
        <w:t xml:space="preserve">dėl sutartinėms prievolėms </w:t>
      </w:r>
      <w:r w:rsidR="007F6CD3">
        <w:rPr>
          <w:rStyle w:val="Strong"/>
          <w:b w:val="0"/>
          <w:color w:val="000000"/>
          <w:lang w:val="fi-FI"/>
        </w:rPr>
        <w:t>taikytinos teisės (Roma I).</w:t>
      </w:r>
      <w:r w:rsidRPr="006B11DB">
        <w:rPr>
          <w:rStyle w:val="Strong"/>
          <w:b w:val="0"/>
          <w:color w:val="000000"/>
          <w:lang w:val="fi-FI"/>
        </w:rPr>
        <w:t xml:space="preserve"> Prieiga per internetą:</w:t>
      </w:r>
      <w:r w:rsidRPr="006B11DB">
        <w:rPr>
          <w:rStyle w:val="Strong"/>
          <w:b w:val="0"/>
          <w:color w:val="000000"/>
          <w:lang w:val="lt-LT"/>
        </w:rPr>
        <w:t xml:space="preserve"> </w:t>
      </w:r>
      <w:hyperlink r:id="rId11" w:history="1">
        <w:r w:rsidRPr="001F4857">
          <w:rPr>
            <w:rStyle w:val="Hyperlink"/>
            <w:lang w:val="lt-LT"/>
          </w:rPr>
          <w:t>http://eurlex.europa.eu/LexUriServ/LexUriServ.do?uri=OJ:L:2008:177:0006:0006:LT:PDF</w:t>
        </w:r>
      </w:hyperlink>
      <w:r>
        <w:rPr>
          <w:rStyle w:val="Strong"/>
          <w:color w:val="000000"/>
          <w:lang w:val="lt-LT"/>
        </w:rPr>
        <w:t>,</w:t>
      </w:r>
    </w:p>
    <w:p w:rsidR="0090753D" w:rsidRPr="006B11DB" w:rsidRDefault="007B0412" w:rsidP="0090753D">
      <w:pPr>
        <w:tabs>
          <w:tab w:val="left" w:pos="426"/>
        </w:tabs>
        <w:spacing w:line="360" w:lineRule="auto"/>
        <w:ind w:left="426"/>
        <w:rPr>
          <w:rStyle w:val="Strong"/>
          <w:b w:val="0"/>
          <w:color w:val="000000"/>
          <w:lang w:val="lt-LT"/>
        </w:rPr>
      </w:pPr>
      <w:r>
        <w:rPr>
          <w:rStyle w:val="Strong"/>
          <w:b w:val="0"/>
          <w:color w:val="000000"/>
          <w:lang w:val="fi-FI"/>
        </w:rPr>
        <w:t>p</w:t>
      </w:r>
      <w:r w:rsidR="0090753D" w:rsidRPr="006B11DB">
        <w:rPr>
          <w:rStyle w:val="Strong"/>
          <w:b w:val="0"/>
          <w:color w:val="000000"/>
          <w:lang w:val="fi-FI"/>
        </w:rPr>
        <w:t xml:space="preserve">risijungimo </w:t>
      </w:r>
      <w:r w:rsidR="00BF6A14">
        <w:rPr>
          <w:rStyle w:val="Strong"/>
          <w:b w:val="0"/>
          <w:color w:val="000000"/>
          <w:lang w:val="fi-FI"/>
        </w:rPr>
        <w:t>laikas: 2010-06-20.</w:t>
      </w:r>
    </w:p>
    <w:p w:rsidR="0090753D" w:rsidRPr="000975D3" w:rsidRDefault="0090753D" w:rsidP="007B0412">
      <w:pPr>
        <w:numPr>
          <w:ilvl w:val="0"/>
          <w:numId w:val="3"/>
        </w:numPr>
        <w:tabs>
          <w:tab w:val="left" w:pos="426"/>
        </w:tabs>
        <w:spacing w:line="360" w:lineRule="auto"/>
        <w:ind w:left="425" w:hanging="425"/>
        <w:jc w:val="both"/>
        <w:rPr>
          <w:lang w:val="it-IT"/>
        </w:rPr>
      </w:pPr>
      <w:r w:rsidRPr="006B11DB">
        <w:rPr>
          <w:rStyle w:val="Strong"/>
          <w:b w:val="0"/>
          <w:color w:val="000000"/>
          <w:lang w:val="lt-LT"/>
        </w:rPr>
        <w:t xml:space="preserve"> 2007 m. </w:t>
      </w:r>
      <w:r w:rsidR="003D234F">
        <w:rPr>
          <w:rStyle w:val="Strong"/>
          <w:b w:val="0"/>
          <w:color w:val="000000"/>
          <w:lang w:val="lt-LT"/>
        </w:rPr>
        <w:t xml:space="preserve"> </w:t>
      </w:r>
      <w:r w:rsidRPr="006B11DB">
        <w:rPr>
          <w:rStyle w:val="Strong"/>
          <w:b w:val="0"/>
          <w:color w:val="000000"/>
          <w:lang w:val="lt-LT"/>
        </w:rPr>
        <w:t>liepos 11 d. priimtas  Europos Parlamento ir Tarybos reglamentas( EB) Nr. 864/2007</w:t>
      </w:r>
      <w:r w:rsidRPr="005033AB">
        <w:rPr>
          <w:lang w:val="lt-LT"/>
        </w:rPr>
        <w:t xml:space="preserve"> dėl nesutartinėms prievolėms taikyti</w:t>
      </w:r>
      <w:r w:rsidR="003D234F">
        <w:rPr>
          <w:lang w:val="lt-LT"/>
        </w:rPr>
        <w:t>nos teisės („Roma II“).</w:t>
      </w:r>
      <w:r>
        <w:rPr>
          <w:lang w:val="lt-LT"/>
        </w:rPr>
        <w:t xml:space="preserve"> </w:t>
      </w:r>
      <w:r w:rsidRPr="005033AB">
        <w:rPr>
          <w:lang w:val="lt-LT"/>
        </w:rPr>
        <w:t>Prieiga per internetą:</w:t>
      </w:r>
      <w:r w:rsidRPr="005033AB">
        <w:rPr>
          <w:lang w:val="it-IT"/>
        </w:rPr>
        <w:t xml:space="preserve">     </w:t>
      </w:r>
      <w:hyperlink r:id="rId12" w:history="1">
        <w:r w:rsidRPr="001F4857">
          <w:rPr>
            <w:rStyle w:val="Hyperlink"/>
            <w:lang w:val="it-IT"/>
          </w:rPr>
          <w:t>http://eurlex.europa.eu/LexUriServ/LexUriServ.do?uri=OJ:C:2007:244E:0194:0207:LT:PDF</w:t>
        </w:r>
      </w:hyperlink>
      <w:r w:rsidR="007B0412" w:rsidRPr="001B169D">
        <w:rPr>
          <w:lang w:val="it-IT"/>
        </w:rPr>
        <w:t>,</w:t>
      </w:r>
      <w:r w:rsidRPr="005033AB">
        <w:rPr>
          <w:lang w:val="it-IT"/>
        </w:rPr>
        <w:t xml:space="preserve"> </w:t>
      </w:r>
      <w:r w:rsidR="007B0412">
        <w:rPr>
          <w:lang w:val="it-IT"/>
        </w:rPr>
        <w:t>p</w:t>
      </w:r>
      <w:r>
        <w:rPr>
          <w:lang w:val="it-IT"/>
        </w:rPr>
        <w:t xml:space="preserve">risijungimo laikas: </w:t>
      </w:r>
      <w:r w:rsidR="00BF6A14">
        <w:rPr>
          <w:lang w:val="lt-LT"/>
        </w:rPr>
        <w:t>2010-06-20.</w:t>
      </w:r>
    </w:p>
    <w:p w:rsidR="0090753D" w:rsidRPr="00BF6A14" w:rsidRDefault="0090753D" w:rsidP="007B0412">
      <w:pPr>
        <w:numPr>
          <w:ilvl w:val="0"/>
          <w:numId w:val="3"/>
        </w:numPr>
        <w:tabs>
          <w:tab w:val="left" w:pos="426"/>
        </w:tabs>
        <w:spacing w:line="360" w:lineRule="auto"/>
        <w:ind w:left="425" w:hanging="425"/>
        <w:jc w:val="both"/>
        <w:rPr>
          <w:lang w:val="lt-LT"/>
        </w:rPr>
      </w:pPr>
      <w:r w:rsidRPr="006B11DB">
        <w:rPr>
          <w:lang w:val="lt-LT"/>
        </w:rPr>
        <w:t xml:space="preserve"> </w:t>
      </w:r>
      <w:r w:rsidRPr="00CB6919">
        <w:rPr>
          <w:lang w:val="lt-LT"/>
        </w:rPr>
        <w:t xml:space="preserve">1968 m. rugsėjo 27 d. Briuselio konvencija dėl </w:t>
      </w:r>
      <w:r w:rsidRPr="00CB6919">
        <w:rPr>
          <w:color w:val="000000"/>
          <w:lang w:val="lt-LT"/>
        </w:rPr>
        <w:t xml:space="preserve">jurisdikcijos ir teismo sprendimų civilinėse ir komercinėse bylose vykdymo. </w:t>
      </w:r>
      <w:r w:rsidRPr="00BF6A14">
        <w:rPr>
          <w:color w:val="000000"/>
          <w:lang w:val="lt-LT"/>
        </w:rPr>
        <w:t>P</w:t>
      </w:r>
      <w:r w:rsidR="003D234F" w:rsidRPr="00BF6A14">
        <w:rPr>
          <w:color w:val="000000"/>
          <w:lang w:val="lt-LT"/>
        </w:rPr>
        <w:t xml:space="preserve">risijungimo laikas: 1010-02-10. </w:t>
      </w:r>
      <w:r w:rsidRPr="00BF6A14">
        <w:rPr>
          <w:color w:val="000000"/>
          <w:lang w:val="lt-LT"/>
        </w:rPr>
        <w:t xml:space="preserve">Prieiga per internetą: </w:t>
      </w:r>
    </w:p>
    <w:p w:rsidR="0090753D" w:rsidRPr="007B0412" w:rsidRDefault="006A089A" w:rsidP="0090753D">
      <w:pPr>
        <w:tabs>
          <w:tab w:val="left" w:pos="426"/>
        </w:tabs>
        <w:spacing w:line="360" w:lineRule="auto"/>
        <w:ind w:left="425"/>
        <w:rPr>
          <w:rFonts w:asciiTheme="minorHAnsi" w:hAnsiTheme="minorHAnsi" w:cstheme="minorHAnsi"/>
          <w:lang w:val="lt-LT"/>
        </w:rPr>
      </w:pPr>
      <w:hyperlink r:id="rId13" w:history="1">
        <w:r w:rsidR="0090753D" w:rsidRPr="00EB2C3C">
          <w:rPr>
            <w:rStyle w:val="Hyperlink"/>
            <w:lang w:val="lt-LT"/>
          </w:rPr>
          <w:t>http://eur-lex.europa.eu/LexUriServ/LexUriServ.do?uri=CELEX:41998A0126:EN:HTML</w:t>
        </w:r>
      </w:hyperlink>
      <w:r w:rsidR="007B0412" w:rsidRPr="007B0412">
        <w:rPr>
          <w:lang w:val="lt-LT"/>
        </w:rPr>
        <w:t>.</w:t>
      </w:r>
    </w:p>
    <w:p w:rsidR="00F0118B" w:rsidRDefault="00F0118B">
      <w:pPr>
        <w:spacing w:after="200" w:line="276" w:lineRule="auto"/>
        <w:rPr>
          <w:rStyle w:val="Strong"/>
          <w:rFonts w:asciiTheme="minorHAnsi" w:hAnsiTheme="minorHAnsi" w:cstheme="minorHAnsi"/>
          <w:b w:val="0"/>
          <w:color w:val="000000"/>
          <w:lang w:val="lt-LT"/>
        </w:rPr>
      </w:pPr>
      <w:r>
        <w:rPr>
          <w:rStyle w:val="Strong"/>
          <w:rFonts w:asciiTheme="minorHAnsi" w:hAnsiTheme="minorHAnsi" w:cstheme="minorHAnsi"/>
          <w:b w:val="0"/>
          <w:color w:val="000000"/>
          <w:lang w:val="lt-LT"/>
        </w:rPr>
        <w:br w:type="page"/>
      </w:r>
    </w:p>
    <w:p w:rsidR="0090753D" w:rsidRPr="00ED5624" w:rsidRDefault="0090753D" w:rsidP="0090753D">
      <w:pPr>
        <w:tabs>
          <w:tab w:val="left" w:pos="426"/>
        </w:tabs>
        <w:spacing w:line="360" w:lineRule="auto"/>
        <w:ind w:left="426" w:hanging="426"/>
        <w:rPr>
          <w:sz w:val="28"/>
          <w:szCs w:val="28"/>
          <w:lang w:val="lt-LT"/>
        </w:rPr>
      </w:pPr>
      <w:r>
        <w:rPr>
          <w:sz w:val="28"/>
          <w:szCs w:val="28"/>
          <w:lang w:val="lt-LT"/>
        </w:rPr>
        <w:lastRenderedPageBreak/>
        <w:t>II. Speciali literatūra</w:t>
      </w:r>
    </w:p>
    <w:p w:rsidR="0090753D" w:rsidRPr="00264688" w:rsidRDefault="0090753D" w:rsidP="0090753D">
      <w:pPr>
        <w:tabs>
          <w:tab w:val="left" w:pos="426"/>
        </w:tabs>
        <w:spacing w:line="360" w:lineRule="auto"/>
        <w:rPr>
          <w:lang w:val="lt-LT"/>
        </w:rPr>
      </w:pPr>
    </w:p>
    <w:p w:rsidR="003D234F" w:rsidRPr="005F4B55" w:rsidRDefault="003D234F" w:rsidP="007B0412">
      <w:pPr>
        <w:numPr>
          <w:ilvl w:val="0"/>
          <w:numId w:val="3"/>
        </w:numPr>
        <w:tabs>
          <w:tab w:val="left" w:pos="426"/>
        </w:tabs>
        <w:spacing w:line="360" w:lineRule="auto"/>
        <w:ind w:left="426" w:hanging="426"/>
        <w:jc w:val="both"/>
        <w:rPr>
          <w:lang w:val="lt-LT"/>
        </w:rPr>
      </w:pPr>
      <w:r w:rsidRPr="005F4B55">
        <w:rPr>
          <w:lang w:val="lt-LT"/>
        </w:rPr>
        <w:t>Ambrasien</w:t>
      </w:r>
      <w:r w:rsidRPr="005F4B55">
        <w:rPr>
          <w:rFonts w:eastAsia="TimesNewRoman" w:cs="TimesNewRoman"/>
          <w:lang w:val="lt-LT"/>
        </w:rPr>
        <w:t>ė</w:t>
      </w:r>
      <w:r>
        <w:rPr>
          <w:lang w:val="lt-LT"/>
        </w:rPr>
        <w:t>.</w:t>
      </w:r>
      <w:r w:rsidRPr="005F4B55">
        <w:rPr>
          <w:lang w:val="lt-LT"/>
        </w:rPr>
        <w:t xml:space="preserve"> D</w:t>
      </w:r>
      <w:r>
        <w:rPr>
          <w:lang w:val="lt-LT"/>
        </w:rPr>
        <w:t xml:space="preserve">., Baranauskas. E., </w:t>
      </w:r>
      <w:proofErr w:type="spellStart"/>
      <w:r>
        <w:rPr>
          <w:lang w:val="lt-LT"/>
        </w:rPr>
        <w:t>Bublienė</w:t>
      </w:r>
      <w:proofErr w:type="spellEnd"/>
      <w:r>
        <w:rPr>
          <w:lang w:val="lt-LT"/>
        </w:rPr>
        <w:t>. D.</w:t>
      </w:r>
      <w:r w:rsidRPr="005F4B55">
        <w:rPr>
          <w:lang w:val="lt-LT"/>
        </w:rPr>
        <w:t xml:space="preserve"> ir kt. Prievoli</w:t>
      </w:r>
      <w:r w:rsidRPr="005F4B55">
        <w:rPr>
          <w:rFonts w:ascii="TimesNewRoman" w:eastAsia="TimesNewRoman" w:cs="TimesNewRoman"/>
          <w:lang w:val="lt-LT"/>
        </w:rPr>
        <w:t>ų</w:t>
      </w:r>
      <w:r w:rsidRPr="005F4B55">
        <w:rPr>
          <w:rFonts w:ascii="TimesNewRoman" w:eastAsia="TimesNewRoman" w:cs="TimesNewRoman"/>
          <w:lang w:val="lt-LT"/>
        </w:rPr>
        <w:t xml:space="preserve"> </w:t>
      </w:r>
      <w:r w:rsidRPr="005F4B55">
        <w:rPr>
          <w:lang w:val="lt-LT"/>
        </w:rPr>
        <w:t>teis</w:t>
      </w:r>
      <w:r w:rsidRPr="005F4B55">
        <w:rPr>
          <w:rFonts w:eastAsia="TimesNewRoman" w:cs="TimesNewRoman"/>
          <w:lang w:val="lt-LT"/>
        </w:rPr>
        <w:t>ė</w:t>
      </w:r>
      <w:r w:rsidRPr="005F4B55">
        <w:rPr>
          <w:lang w:val="lt-LT"/>
        </w:rPr>
        <w:t>. Vadov</w:t>
      </w:r>
      <w:r w:rsidRPr="005F4B55">
        <w:rPr>
          <w:rFonts w:eastAsia="TimesNewRoman" w:cs="TimesNewRoman"/>
          <w:lang w:val="lt-LT"/>
        </w:rPr>
        <w:t>ė</w:t>
      </w:r>
      <w:r w:rsidR="007B0412">
        <w:rPr>
          <w:lang w:val="lt-LT"/>
        </w:rPr>
        <w:t xml:space="preserve">lis. Vilnius: Mykolo </w:t>
      </w:r>
      <w:proofErr w:type="spellStart"/>
      <w:r w:rsidR="007B0412">
        <w:rPr>
          <w:lang w:val="lt-LT"/>
        </w:rPr>
        <w:t>Romerio</w:t>
      </w:r>
      <w:proofErr w:type="spellEnd"/>
      <w:r w:rsidR="007B0412">
        <w:rPr>
          <w:lang w:val="lt-LT"/>
        </w:rPr>
        <w:t xml:space="preserve"> l</w:t>
      </w:r>
      <w:r>
        <w:rPr>
          <w:lang w:val="lt-LT"/>
        </w:rPr>
        <w:t xml:space="preserve">eidybos centras, </w:t>
      </w:r>
      <w:r w:rsidR="00BF6A14">
        <w:rPr>
          <w:lang w:val="lt-LT"/>
        </w:rPr>
        <w:t>2006.</w:t>
      </w:r>
    </w:p>
    <w:p w:rsidR="003D234F" w:rsidRPr="005F4B55" w:rsidRDefault="003D234F" w:rsidP="007B0412">
      <w:pPr>
        <w:numPr>
          <w:ilvl w:val="0"/>
          <w:numId w:val="3"/>
        </w:numPr>
        <w:tabs>
          <w:tab w:val="left" w:pos="426"/>
        </w:tabs>
        <w:spacing w:line="360" w:lineRule="auto"/>
        <w:ind w:left="426" w:hanging="426"/>
        <w:jc w:val="both"/>
        <w:rPr>
          <w:lang w:val="lt-LT"/>
        </w:rPr>
      </w:pPr>
      <w:r>
        <w:rPr>
          <w:lang w:val="lt-LT"/>
        </w:rPr>
        <w:t xml:space="preserve">Ambrasienė. D., Cirtautienė. S. </w:t>
      </w:r>
      <w:proofErr w:type="spellStart"/>
      <w:r>
        <w:rPr>
          <w:lang w:val="lt-LT"/>
        </w:rPr>
        <w:t>Ikisutartinės</w:t>
      </w:r>
      <w:proofErr w:type="spellEnd"/>
      <w:r>
        <w:rPr>
          <w:lang w:val="lt-LT"/>
        </w:rPr>
        <w:t xml:space="preserve"> atsakomybės kvalifikavimo problema: sutartinė, deliktinė ar </w:t>
      </w:r>
      <w:proofErr w:type="spellStart"/>
      <w:r w:rsidRPr="00B723B9">
        <w:rPr>
          <w:i/>
          <w:lang w:val="lt-LT"/>
        </w:rPr>
        <w:t>sui</w:t>
      </w:r>
      <w:proofErr w:type="spellEnd"/>
      <w:r w:rsidRPr="00B723B9">
        <w:rPr>
          <w:i/>
          <w:lang w:val="lt-LT"/>
        </w:rPr>
        <w:t xml:space="preserve"> </w:t>
      </w:r>
      <w:proofErr w:type="spellStart"/>
      <w:r w:rsidRPr="00B723B9">
        <w:rPr>
          <w:i/>
          <w:lang w:val="lt-LT"/>
        </w:rPr>
        <w:t>generis</w:t>
      </w:r>
      <w:proofErr w:type="spellEnd"/>
      <w:r w:rsidR="007B0412">
        <w:rPr>
          <w:i/>
          <w:lang w:val="lt-LT"/>
        </w:rPr>
        <w:t xml:space="preserve"> </w:t>
      </w:r>
      <w:r>
        <w:rPr>
          <w:i/>
          <w:lang w:val="lt-LT"/>
        </w:rPr>
        <w:t>//</w:t>
      </w:r>
      <w:r>
        <w:rPr>
          <w:lang w:val="lt-LT"/>
        </w:rPr>
        <w:t xml:space="preserve"> Jurisprudenci</w:t>
      </w:r>
      <w:r w:rsidR="00BF6A14">
        <w:rPr>
          <w:lang w:val="lt-LT"/>
        </w:rPr>
        <w:t>ja, Vilnius, 2008, Nr. 10 (112).</w:t>
      </w:r>
    </w:p>
    <w:p w:rsidR="003D234F" w:rsidRPr="00C97D40" w:rsidRDefault="003D234F" w:rsidP="007B0412">
      <w:pPr>
        <w:numPr>
          <w:ilvl w:val="0"/>
          <w:numId w:val="3"/>
        </w:numPr>
        <w:tabs>
          <w:tab w:val="left" w:pos="426"/>
        </w:tabs>
        <w:spacing w:line="360" w:lineRule="auto"/>
        <w:ind w:left="426" w:hanging="426"/>
        <w:jc w:val="both"/>
        <w:rPr>
          <w:lang w:val="lt-LT"/>
        </w:rPr>
      </w:pPr>
      <w:proofErr w:type="spellStart"/>
      <w:r>
        <w:rPr>
          <w:lang w:val="lt-LT"/>
        </w:rPr>
        <w:t>Beale</w:t>
      </w:r>
      <w:proofErr w:type="spellEnd"/>
      <w:r>
        <w:rPr>
          <w:lang w:val="lt-LT"/>
        </w:rPr>
        <w:t xml:space="preserve">. H., </w:t>
      </w:r>
      <w:proofErr w:type="spellStart"/>
      <w:r>
        <w:rPr>
          <w:lang w:val="lt-LT"/>
        </w:rPr>
        <w:t>Hartkamp</w:t>
      </w:r>
      <w:proofErr w:type="spellEnd"/>
      <w:r>
        <w:rPr>
          <w:lang w:val="lt-LT"/>
        </w:rPr>
        <w:t>. A</w:t>
      </w:r>
      <w:r w:rsidRPr="00C97D40">
        <w:rPr>
          <w:lang w:val="lt-LT"/>
        </w:rPr>
        <w:t>.</w:t>
      </w:r>
      <w:r>
        <w:rPr>
          <w:lang w:val="lt-LT"/>
        </w:rPr>
        <w:t xml:space="preserve">, </w:t>
      </w:r>
      <w:proofErr w:type="spellStart"/>
      <w:r>
        <w:rPr>
          <w:lang w:val="lt-LT"/>
        </w:rPr>
        <w:t>Kötz</w:t>
      </w:r>
      <w:proofErr w:type="spellEnd"/>
      <w:r>
        <w:rPr>
          <w:lang w:val="lt-LT"/>
        </w:rPr>
        <w:t xml:space="preserve">. H. </w:t>
      </w:r>
      <w:proofErr w:type="spellStart"/>
      <w:r w:rsidRPr="00C97D40">
        <w:rPr>
          <w:lang w:val="lt-LT"/>
        </w:rPr>
        <w:t>Cases</w:t>
      </w:r>
      <w:proofErr w:type="spellEnd"/>
      <w:r w:rsidRPr="00C97D40">
        <w:rPr>
          <w:lang w:val="lt-LT"/>
        </w:rPr>
        <w:t xml:space="preserve">, </w:t>
      </w:r>
      <w:proofErr w:type="spellStart"/>
      <w:r w:rsidRPr="00C97D40">
        <w:rPr>
          <w:lang w:val="lt-LT"/>
        </w:rPr>
        <w:t>materials</w:t>
      </w:r>
      <w:proofErr w:type="spellEnd"/>
      <w:r w:rsidRPr="00C97D40">
        <w:rPr>
          <w:lang w:val="lt-LT"/>
        </w:rPr>
        <w:t xml:space="preserve"> </w:t>
      </w:r>
      <w:proofErr w:type="spellStart"/>
      <w:r w:rsidRPr="00C97D40">
        <w:rPr>
          <w:lang w:val="lt-LT"/>
        </w:rPr>
        <w:t>and</w:t>
      </w:r>
      <w:proofErr w:type="spellEnd"/>
      <w:r w:rsidRPr="00C97D40">
        <w:rPr>
          <w:lang w:val="lt-LT"/>
        </w:rPr>
        <w:t xml:space="preserve"> </w:t>
      </w:r>
      <w:proofErr w:type="spellStart"/>
      <w:r w:rsidRPr="00C97D40">
        <w:rPr>
          <w:lang w:val="lt-LT"/>
        </w:rPr>
        <w:t>text</w:t>
      </w:r>
      <w:proofErr w:type="spellEnd"/>
      <w:r>
        <w:rPr>
          <w:lang w:val="lt-LT"/>
        </w:rPr>
        <w:t xml:space="preserve"> </w:t>
      </w:r>
      <w:proofErr w:type="spellStart"/>
      <w:r>
        <w:rPr>
          <w:lang w:val="lt-LT"/>
        </w:rPr>
        <w:t>on</w:t>
      </w:r>
      <w:proofErr w:type="spellEnd"/>
      <w:r>
        <w:rPr>
          <w:lang w:val="lt-LT"/>
        </w:rPr>
        <w:t xml:space="preserve"> </w:t>
      </w:r>
      <w:proofErr w:type="spellStart"/>
      <w:r>
        <w:rPr>
          <w:lang w:val="lt-LT"/>
        </w:rPr>
        <w:t>Contract</w:t>
      </w:r>
      <w:proofErr w:type="spellEnd"/>
      <w:r>
        <w:rPr>
          <w:lang w:val="lt-LT"/>
        </w:rPr>
        <w:t xml:space="preserve"> </w:t>
      </w:r>
      <w:proofErr w:type="spellStart"/>
      <w:r>
        <w:rPr>
          <w:lang w:val="lt-LT"/>
        </w:rPr>
        <w:t>law</w:t>
      </w:r>
      <w:proofErr w:type="spellEnd"/>
      <w:r w:rsidR="00BF6A14">
        <w:rPr>
          <w:lang w:val="lt-LT"/>
        </w:rPr>
        <w:t xml:space="preserve">. </w:t>
      </w:r>
      <w:proofErr w:type="spellStart"/>
      <w:r w:rsidR="00BF6A14">
        <w:rPr>
          <w:lang w:val="lt-LT"/>
        </w:rPr>
        <w:t>Hart</w:t>
      </w:r>
      <w:proofErr w:type="spellEnd"/>
      <w:r w:rsidR="00BF6A14">
        <w:rPr>
          <w:lang w:val="lt-LT"/>
        </w:rPr>
        <w:t xml:space="preserve"> </w:t>
      </w:r>
      <w:proofErr w:type="spellStart"/>
      <w:r w:rsidR="00BF6A14">
        <w:rPr>
          <w:lang w:val="lt-LT"/>
        </w:rPr>
        <w:t>publishing</w:t>
      </w:r>
      <w:proofErr w:type="spellEnd"/>
      <w:r w:rsidR="00BF6A14">
        <w:rPr>
          <w:lang w:val="lt-LT"/>
        </w:rPr>
        <w:t>, 2002.</w:t>
      </w:r>
    </w:p>
    <w:p w:rsidR="003D234F" w:rsidRDefault="003D234F" w:rsidP="007B0412">
      <w:pPr>
        <w:numPr>
          <w:ilvl w:val="0"/>
          <w:numId w:val="3"/>
        </w:numPr>
        <w:tabs>
          <w:tab w:val="left" w:pos="426"/>
        </w:tabs>
        <w:spacing w:line="360" w:lineRule="auto"/>
        <w:ind w:left="426" w:hanging="426"/>
        <w:jc w:val="both"/>
        <w:rPr>
          <w:lang w:val="lt-LT"/>
        </w:rPr>
      </w:pPr>
      <w:proofErr w:type="spellStart"/>
      <w:r w:rsidRPr="00C97D40">
        <w:rPr>
          <w:lang w:val="lt-LT"/>
        </w:rPr>
        <w:t>Beale</w:t>
      </w:r>
      <w:proofErr w:type="spellEnd"/>
      <w:r>
        <w:rPr>
          <w:lang w:val="lt-LT"/>
        </w:rPr>
        <w:t>.</w:t>
      </w:r>
      <w:r w:rsidRPr="00C97D40">
        <w:rPr>
          <w:lang w:val="lt-LT"/>
        </w:rPr>
        <w:t xml:space="preserve"> H.G., </w:t>
      </w:r>
      <w:proofErr w:type="spellStart"/>
      <w:r w:rsidRPr="00C97D40">
        <w:rPr>
          <w:lang w:val="lt-LT"/>
        </w:rPr>
        <w:t>Bishop</w:t>
      </w:r>
      <w:proofErr w:type="spellEnd"/>
      <w:r>
        <w:rPr>
          <w:lang w:val="lt-LT"/>
        </w:rPr>
        <w:t>.</w:t>
      </w:r>
      <w:r w:rsidRPr="00C97D40">
        <w:rPr>
          <w:lang w:val="lt-LT"/>
        </w:rPr>
        <w:t xml:space="preserve"> W., </w:t>
      </w:r>
      <w:proofErr w:type="spellStart"/>
      <w:r w:rsidRPr="00C97D40">
        <w:rPr>
          <w:lang w:val="lt-LT"/>
        </w:rPr>
        <w:t>Furmston</w:t>
      </w:r>
      <w:proofErr w:type="spellEnd"/>
      <w:r>
        <w:rPr>
          <w:lang w:val="lt-LT"/>
        </w:rPr>
        <w:t xml:space="preserve">. </w:t>
      </w:r>
      <w:r w:rsidRPr="00C97D40">
        <w:rPr>
          <w:lang w:val="lt-LT"/>
        </w:rPr>
        <w:t>M.</w:t>
      </w:r>
      <w:r w:rsidR="007B0412">
        <w:rPr>
          <w:lang w:val="lt-LT"/>
        </w:rPr>
        <w:t xml:space="preserve"> </w:t>
      </w:r>
      <w:r w:rsidRPr="00C97D40">
        <w:rPr>
          <w:lang w:val="lt-LT"/>
        </w:rPr>
        <w:t xml:space="preserve">P. </w:t>
      </w:r>
      <w:proofErr w:type="spellStart"/>
      <w:r w:rsidRPr="00C97D40">
        <w:rPr>
          <w:lang w:val="lt-LT"/>
        </w:rPr>
        <w:t>Contract</w:t>
      </w:r>
      <w:proofErr w:type="spellEnd"/>
      <w:r w:rsidRPr="00C97D40">
        <w:rPr>
          <w:lang w:val="lt-LT"/>
        </w:rPr>
        <w:t xml:space="preserve">: </w:t>
      </w:r>
      <w:proofErr w:type="spellStart"/>
      <w:r w:rsidRPr="00C97D40">
        <w:rPr>
          <w:lang w:val="lt-LT"/>
        </w:rPr>
        <w:t>cases</w:t>
      </w:r>
      <w:proofErr w:type="spellEnd"/>
      <w:r w:rsidRPr="00C97D40">
        <w:rPr>
          <w:lang w:val="lt-LT"/>
        </w:rPr>
        <w:t xml:space="preserve"> </w:t>
      </w:r>
      <w:proofErr w:type="spellStart"/>
      <w:r w:rsidRPr="00C97D40">
        <w:rPr>
          <w:lang w:val="lt-LT"/>
        </w:rPr>
        <w:t>and</w:t>
      </w:r>
      <w:proofErr w:type="spellEnd"/>
      <w:r w:rsidRPr="00C97D40">
        <w:rPr>
          <w:lang w:val="lt-LT"/>
        </w:rPr>
        <w:t xml:space="preserve"> </w:t>
      </w:r>
      <w:proofErr w:type="spellStart"/>
      <w:r w:rsidRPr="00C97D40">
        <w:rPr>
          <w:lang w:val="lt-LT"/>
        </w:rPr>
        <w:t>materials</w:t>
      </w:r>
      <w:proofErr w:type="spellEnd"/>
      <w:r w:rsidRPr="00C97D40">
        <w:rPr>
          <w:lang w:val="lt-LT"/>
        </w:rPr>
        <w:t xml:space="preserve">. </w:t>
      </w:r>
      <w:proofErr w:type="spellStart"/>
      <w:r w:rsidRPr="00C97D40">
        <w:rPr>
          <w:lang w:val="lt-LT"/>
        </w:rPr>
        <w:t>Fifth</w:t>
      </w:r>
      <w:proofErr w:type="spellEnd"/>
      <w:r w:rsidRPr="00C97D40">
        <w:rPr>
          <w:lang w:val="lt-LT"/>
        </w:rPr>
        <w:t xml:space="preserve"> </w:t>
      </w:r>
      <w:proofErr w:type="spellStart"/>
      <w:r w:rsidRPr="00C97D40">
        <w:rPr>
          <w:lang w:val="lt-LT"/>
        </w:rPr>
        <w:t>e</w:t>
      </w:r>
      <w:r>
        <w:rPr>
          <w:lang w:val="lt-LT"/>
        </w:rPr>
        <w:t>dition</w:t>
      </w:r>
      <w:proofErr w:type="spellEnd"/>
      <w:r>
        <w:rPr>
          <w:lang w:val="lt-LT"/>
        </w:rPr>
        <w:t xml:space="preserve">. </w:t>
      </w:r>
      <w:proofErr w:type="spellStart"/>
      <w:r>
        <w:rPr>
          <w:lang w:val="lt-LT"/>
        </w:rPr>
        <w:t>Oxford</w:t>
      </w:r>
      <w:proofErr w:type="spellEnd"/>
      <w:r>
        <w:rPr>
          <w:lang w:val="lt-LT"/>
        </w:rPr>
        <w:t xml:space="preserve"> </w:t>
      </w:r>
      <w:proofErr w:type="spellStart"/>
      <w:r>
        <w:rPr>
          <w:lang w:val="lt-LT"/>
        </w:rPr>
        <w:t>University</w:t>
      </w:r>
      <w:proofErr w:type="spellEnd"/>
      <w:r>
        <w:rPr>
          <w:lang w:val="lt-LT"/>
        </w:rPr>
        <w:t xml:space="preserve"> </w:t>
      </w:r>
      <w:proofErr w:type="spellStart"/>
      <w:r>
        <w:rPr>
          <w:lang w:val="lt-LT"/>
        </w:rPr>
        <w:t>Press</w:t>
      </w:r>
      <w:proofErr w:type="spellEnd"/>
      <w:r>
        <w:rPr>
          <w:lang w:val="lt-LT"/>
        </w:rPr>
        <w:t>,</w:t>
      </w:r>
      <w:r w:rsidR="00BF6A14">
        <w:rPr>
          <w:lang w:val="lt-LT"/>
        </w:rPr>
        <w:t xml:space="preserve"> 2006.</w:t>
      </w:r>
      <w:r w:rsidRPr="00C97D40">
        <w:rPr>
          <w:lang w:val="lt-LT"/>
        </w:rPr>
        <w:t xml:space="preserve"> </w:t>
      </w:r>
    </w:p>
    <w:p w:rsidR="003D234F" w:rsidRPr="001A5FE8" w:rsidRDefault="003D234F" w:rsidP="007B0412">
      <w:pPr>
        <w:numPr>
          <w:ilvl w:val="0"/>
          <w:numId w:val="3"/>
        </w:numPr>
        <w:tabs>
          <w:tab w:val="left" w:pos="426"/>
        </w:tabs>
        <w:spacing w:line="360" w:lineRule="auto"/>
        <w:ind w:left="426" w:hanging="426"/>
        <w:jc w:val="both"/>
        <w:rPr>
          <w:lang w:val="lt-LT"/>
        </w:rPr>
      </w:pPr>
      <w:r>
        <w:rPr>
          <w:lang w:val="lt-LT"/>
        </w:rPr>
        <w:t xml:space="preserve">Bitė. V. Uždarosios bendrovės akcijų perdavimas, kaip verslo perdavimo būdas. Vilnius: Mykolo </w:t>
      </w:r>
      <w:proofErr w:type="spellStart"/>
      <w:r>
        <w:rPr>
          <w:lang w:val="lt-LT"/>
        </w:rPr>
        <w:t>Romerio</w:t>
      </w:r>
      <w:proofErr w:type="spellEnd"/>
      <w:r>
        <w:rPr>
          <w:lang w:val="lt-LT"/>
        </w:rPr>
        <w:t xml:space="preserve"> Leidybos centras, 2009</w:t>
      </w:r>
      <w:r w:rsidR="00BF6A14">
        <w:rPr>
          <w:lang w:val="lt-LT"/>
        </w:rPr>
        <w:t>.</w:t>
      </w:r>
      <w:r w:rsidRPr="00E20F4C">
        <w:rPr>
          <w:lang w:val="lt-LT"/>
        </w:rPr>
        <w:t xml:space="preserve">  </w:t>
      </w:r>
    </w:p>
    <w:p w:rsidR="003D234F" w:rsidRPr="00ED5624" w:rsidRDefault="003D234F" w:rsidP="007B0412">
      <w:pPr>
        <w:numPr>
          <w:ilvl w:val="0"/>
          <w:numId w:val="3"/>
        </w:numPr>
        <w:tabs>
          <w:tab w:val="left" w:pos="426"/>
        </w:tabs>
        <w:spacing w:line="360" w:lineRule="auto"/>
        <w:ind w:left="426" w:hanging="426"/>
        <w:jc w:val="both"/>
        <w:rPr>
          <w:lang w:val="lt-LT"/>
        </w:rPr>
      </w:pPr>
      <w:proofErr w:type="spellStart"/>
      <w:r w:rsidRPr="00104028">
        <w:rPr>
          <w:lang w:val="lt-LT"/>
        </w:rPr>
        <w:t>Bussani</w:t>
      </w:r>
      <w:proofErr w:type="spellEnd"/>
      <w:r w:rsidRPr="00104028">
        <w:rPr>
          <w:lang w:val="lt-LT"/>
        </w:rPr>
        <w:t>.</w:t>
      </w:r>
      <w:r>
        <w:rPr>
          <w:lang w:val="lt-LT"/>
        </w:rPr>
        <w:t xml:space="preserve"> M., </w:t>
      </w:r>
      <w:proofErr w:type="spellStart"/>
      <w:r w:rsidRPr="00104028">
        <w:rPr>
          <w:lang w:val="lt-LT"/>
        </w:rPr>
        <w:t>Palmer</w:t>
      </w:r>
      <w:proofErr w:type="spellEnd"/>
      <w:r w:rsidRPr="00ED5624">
        <w:rPr>
          <w:lang w:val="lt-LT"/>
        </w:rPr>
        <w:t>.</w:t>
      </w:r>
      <w:r>
        <w:rPr>
          <w:lang w:val="lt-LT"/>
        </w:rPr>
        <w:t xml:space="preserve"> V.</w:t>
      </w:r>
      <w:r w:rsidR="007B0412">
        <w:rPr>
          <w:lang w:val="lt-LT"/>
        </w:rPr>
        <w:t xml:space="preserve"> </w:t>
      </w:r>
      <w:r>
        <w:rPr>
          <w:lang w:val="lt-LT"/>
        </w:rPr>
        <w:t>V.</w:t>
      </w:r>
      <w:r w:rsidRPr="00ED5624">
        <w:rPr>
          <w:lang w:val="lt-LT"/>
        </w:rPr>
        <w:t xml:space="preserve"> Pure </w:t>
      </w:r>
      <w:proofErr w:type="spellStart"/>
      <w:r w:rsidRPr="00ED5624">
        <w:rPr>
          <w:lang w:val="lt-LT"/>
        </w:rPr>
        <w:t>Economic</w:t>
      </w:r>
      <w:proofErr w:type="spellEnd"/>
      <w:r w:rsidRPr="00ED5624">
        <w:rPr>
          <w:lang w:val="lt-LT"/>
        </w:rPr>
        <w:t xml:space="preserve"> </w:t>
      </w:r>
      <w:proofErr w:type="spellStart"/>
      <w:r w:rsidRPr="00ED5624">
        <w:rPr>
          <w:lang w:val="lt-LT"/>
        </w:rPr>
        <w:t>Loss</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sidRPr="00ED5624">
        <w:rPr>
          <w:lang w:val="lt-LT"/>
        </w:rPr>
        <w:t>Europe</w:t>
      </w:r>
      <w:proofErr w:type="spellEnd"/>
      <w:r w:rsidRPr="00ED5624">
        <w:rPr>
          <w:lang w:val="lt-LT"/>
        </w:rPr>
        <w:t xml:space="preserve">. </w:t>
      </w:r>
      <w:proofErr w:type="spellStart"/>
      <w:r w:rsidRPr="00ED5624">
        <w:rPr>
          <w:lang w:val="lt-LT"/>
        </w:rPr>
        <w:t>Cambridge</w:t>
      </w:r>
      <w:proofErr w:type="spellEnd"/>
      <w:r w:rsidRPr="00ED5624">
        <w:rPr>
          <w:lang w:val="lt-LT"/>
        </w:rPr>
        <w:t xml:space="preserve">: </w:t>
      </w:r>
      <w:proofErr w:type="spellStart"/>
      <w:r w:rsidRPr="00ED5624">
        <w:rPr>
          <w:lang w:val="lt-LT"/>
        </w:rPr>
        <w:t>Cambridge</w:t>
      </w:r>
      <w:proofErr w:type="spellEnd"/>
      <w:r w:rsidRPr="00ED5624">
        <w:rPr>
          <w:lang w:val="lt-LT"/>
        </w:rPr>
        <w:t xml:space="preserve"> </w:t>
      </w:r>
      <w:proofErr w:type="spellStart"/>
      <w:r w:rsidRPr="00ED5624">
        <w:rPr>
          <w:lang w:val="lt-LT"/>
        </w:rPr>
        <w:t>University</w:t>
      </w:r>
      <w:proofErr w:type="spellEnd"/>
      <w:r w:rsidRPr="00ED5624">
        <w:rPr>
          <w:lang w:val="lt-LT"/>
        </w:rPr>
        <w:t xml:space="preserve"> </w:t>
      </w:r>
      <w:proofErr w:type="spellStart"/>
      <w:r w:rsidRPr="00ED5624">
        <w:rPr>
          <w:lang w:val="lt-LT"/>
        </w:rPr>
        <w:t>Pres</w:t>
      </w:r>
      <w:r w:rsidR="00BF6A14">
        <w:rPr>
          <w:lang w:val="lt-LT"/>
        </w:rPr>
        <w:t>s</w:t>
      </w:r>
      <w:proofErr w:type="spellEnd"/>
      <w:r w:rsidR="00BF6A14">
        <w:rPr>
          <w:lang w:val="lt-LT"/>
        </w:rPr>
        <w:t>, 2003.</w:t>
      </w:r>
    </w:p>
    <w:p w:rsidR="003D234F" w:rsidRPr="00ED5624" w:rsidRDefault="003D234F" w:rsidP="007B0412">
      <w:pPr>
        <w:numPr>
          <w:ilvl w:val="0"/>
          <w:numId w:val="3"/>
        </w:numPr>
        <w:tabs>
          <w:tab w:val="left" w:pos="426"/>
        </w:tabs>
        <w:spacing w:line="360" w:lineRule="auto"/>
        <w:ind w:left="426" w:hanging="426"/>
        <w:jc w:val="both"/>
        <w:rPr>
          <w:lang w:val="lt-LT"/>
        </w:rPr>
      </w:pPr>
      <w:r>
        <w:t xml:space="preserve">Cartwright. J., </w:t>
      </w:r>
      <w:proofErr w:type="spellStart"/>
      <w:r>
        <w:t>Hesselink</w:t>
      </w:r>
      <w:proofErr w:type="spellEnd"/>
      <w:r>
        <w:t>.</w:t>
      </w:r>
      <w:r w:rsidRPr="00D013D7">
        <w:t xml:space="preserve"> M. </w:t>
      </w:r>
      <w:proofErr w:type="spellStart"/>
      <w:r w:rsidRPr="00D013D7">
        <w:t>Precontractual</w:t>
      </w:r>
      <w:proofErr w:type="spellEnd"/>
      <w:r w:rsidRPr="00D013D7">
        <w:t xml:space="preserve"> Liability in European Private Law. Cambridge </w:t>
      </w:r>
      <w:r w:rsidRPr="00ED5624">
        <w:t>University Press,</w:t>
      </w:r>
      <w:r w:rsidR="00BF6A14">
        <w:rPr>
          <w:lang w:val="lt-LT"/>
        </w:rPr>
        <w:t xml:space="preserve"> 2008.</w:t>
      </w:r>
    </w:p>
    <w:p w:rsidR="003D234F" w:rsidRPr="00ED5624" w:rsidRDefault="003D234F" w:rsidP="007B0412">
      <w:pPr>
        <w:numPr>
          <w:ilvl w:val="0"/>
          <w:numId w:val="3"/>
        </w:numPr>
        <w:tabs>
          <w:tab w:val="left" w:pos="426"/>
        </w:tabs>
        <w:spacing w:line="360" w:lineRule="auto"/>
        <w:ind w:left="426" w:hanging="426"/>
        <w:jc w:val="both"/>
        <w:rPr>
          <w:lang w:val="lt-LT"/>
        </w:rPr>
      </w:pPr>
      <w:r w:rsidRPr="00ED5624">
        <w:rPr>
          <w:lang w:val="lt-LT"/>
        </w:rPr>
        <w:t xml:space="preserve">Cirtautienė. A. Neturtinės žalos atlyginimas kaip civilinių teisių gynimo būdas, Vilnius,  </w:t>
      </w:r>
      <w:proofErr w:type="spellStart"/>
      <w:r w:rsidR="00BF6A14">
        <w:rPr>
          <w:lang w:val="lt-LT"/>
        </w:rPr>
        <w:t>Justitia</w:t>
      </w:r>
      <w:proofErr w:type="spellEnd"/>
      <w:r w:rsidR="00BF6A14">
        <w:rPr>
          <w:lang w:val="lt-LT"/>
        </w:rPr>
        <w:t>, 2008.</w:t>
      </w:r>
      <w:r w:rsidRPr="00CB6919">
        <w:rPr>
          <w:rFonts w:ascii="Arial" w:hAnsi="Arial" w:cs="Arial"/>
          <w:sz w:val="15"/>
          <w:szCs w:val="15"/>
          <w:lang w:val="lt-LT"/>
        </w:rPr>
        <w:t xml:space="preserve"> </w:t>
      </w:r>
    </w:p>
    <w:p w:rsidR="003D234F" w:rsidRPr="00ED5624" w:rsidRDefault="003D234F" w:rsidP="007B0412">
      <w:pPr>
        <w:numPr>
          <w:ilvl w:val="0"/>
          <w:numId w:val="3"/>
        </w:numPr>
        <w:tabs>
          <w:tab w:val="left" w:pos="426"/>
        </w:tabs>
        <w:spacing w:line="360" w:lineRule="auto"/>
        <w:ind w:left="426" w:hanging="426"/>
        <w:jc w:val="both"/>
        <w:rPr>
          <w:b/>
          <w:lang w:val="lt-LT"/>
        </w:rPr>
      </w:pPr>
      <w:proofErr w:type="spellStart"/>
      <w:r w:rsidRPr="00ED5624">
        <w:rPr>
          <w:lang w:val="lt-LT"/>
        </w:rPr>
        <w:t>Contract</w:t>
      </w:r>
      <w:proofErr w:type="spellEnd"/>
      <w:r w:rsidRPr="00ED5624">
        <w:rPr>
          <w:lang w:val="lt-LT"/>
        </w:rPr>
        <w:t xml:space="preserve"> I. </w:t>
      </w:r>
      <w:proofErr w:type="spellStart"/>
      <w:r w:rsidRPr="00ED5624">
        <w:rPr>
          <w:lang w:val="lt-LT"/>
        </w:rPr>
        <w:t>Pre-contractual</w:t>
      </w:r>
      <w:proofErr w:type="spellEnd"/>
      <w:r w:rsidRPr="00ED5624">
        <w:rPr>
          <w:lang w:val="lt-LT"/>
        </w:rPr>
        <w:t xml:space="preserve"> </w:t>
      </w:r>
      <w:proofErr w:type="spellStart"/>
      <w:r w:rsidRPr="00ED5624">
        <w:rPr>
          <w:lang w:val="lt-LT"/>
        </w:rPr>
        <w:t>obligations</w:t>
      </w:r>
      <w:proofErr w:type="spellEnd"/>
      <w:r w:rsidRPr="00ED5624">
        <w:rPr>
          <w:lang w:val="lt-LT"/>
        </w:rPr>
        <w:t xml:space="preserve">, </w:t>
      </w:r>
      <w:proofErr w:type="spellStart"/>
      <w:r w:rsidRPr="00ED5624">
        <w:rPr>
          <w:lang w:val="lt-LT"/>
        </w:rPr>
        <w:t>conclusion</w:t>
      </w:r>
      <w:proofErr w:type="spellEnd"/>
      <w:r w:rsidRPr="00ED5624">
        <w:rPr>
          <w:lang w:val="lt-LT"/>
        </w:rPr>
        <w:t xml:space="preserve"> </w:t>
      </w:r>
      <w:proofErr w:type="spellStart"/>
      <w:r w:rsidRPr="00ED5624">
        <w:rPr>
          <w:lang w:val="lt-LT"/>
        </w:rPr>
        <w:t>of</w:t>
      </w:r>
      <w:proofErr w:type="spellEnd"/>
      <w:r w:rsidRPr="00ED5624">
        <w:rPr>
          <w:lang w:val="lt-LT"/>
        </w:rPr>
        <w:t xml:space="preserve"> </w:t>
      </w:r>
      <w:proofErr w:type="spellStart"/>
      <w:r w:rsidRPr="00ED5624">
        <w:rPr>
          <w:lang w:val="lt-LT"/>
        </w:rPr>
        <w:t>contract</w:t>
      </w:r>
      <w:proofErr w:type="spellEnd"/>
      <w:r w:rsidRPr="00ED5624">
        <w:rPr>
          <w:lang w:val="lt-LT"/>
        </w:rPr>
        <w:t xml:space="preserve">, </w:t>
      </w:r>
      <w:proofErr w:type="spellStart"/>
      <w:r w:rsidRPr="00ED5624">
        <w:rPr>
          <w:lang w:val="lt-LT"/>
        </w:rPr>
        <w:t>unfair</w:t>
      </w:r>
      <w:proofErr w:type="spellEnd"/>
      <w:r w:rsidRPr="00ED5624">
        <w:rPr>
          <w:lang w:val="lt-LT"/>
        </w:rPr>
        <w:t xml:space="preserve"> </w:t>
      </w:r>
      <w:proofErr w:type="spellStart"/>
      <w:r w:rsidRPr="00ED5624">
        <w:rPr>
          <w:lang w:val="lt-LT"/>
        </w:rPr>
        <w:t>terms</w:t>
      </w:r>
      <w:proofErr w:type="spellEnd"/>
      <w:r w:rsidRPr="00ED5624">
        <w:rPr>
          <w:lang w:val="lt-LT"/>
        </w:rPr>
        <w:t xml:space="preserve">. </w:t>
      </w:r>
      <w:r w:rsidRPr="00ED5624">
        <w:t>Prepared by Research Group on the Existing EC Private Law (</w:t>
      </w:r>
      <w:proofErr w:type="spellStart"/>
      <w:r w:rsidRPr="00ED5624">
        <w:t>Acquis</w:t>
      </w:r>
      <w:proofErr w:type="spellEnd"/>
      <w:r w:rsidRPr="00ED5624">
        <w:t xml:space="preserve"> Group)</w:t>
      </w:r>
      <w:r w:rsidRPr="00ED5624">
        <w:rPr>
          <w:rFonts w:ascii="Arial" w:hAnsi="Arial" w:cs="Arial"/>
          <w:sz w:val="19"/>
          <w:szCs w:val="19"/>
        </w:rPr>
        <w:t>.</w:t>
      </w:r>
      <w:r w:rsidRPr="00ED5624">
        <w:rPr>
          <w:lang w:val="lt-LT"/>
        </w:rPr>
        <w:t xml:space="preserve"> </w:t>
      </w:r>
      <w:proofErr w:type="spellStart"/>
      <w:r w:rsidRPr="00ED5624">
        <w:rPr>
          <w:lang w:val="lt-LT"/>
        </w:rPr>
        <w:t>Sellie</w:t>
      </w:r>
      <w:r w:rsidR="00BF6A14">
        <w:rPr>
          <w:lang w:val="lt-LT"/>
        </w:rPr>
        <w:t>r</w:t>
      </w:r>
      <w:proofErr w:type="spellEnd"/>
      <w:r w:rsidR="00BF6A14">
        <w:rPr>
          <w:lang w:val="lt-LT"/>
        </w:rPr>
        <w:t xml:space="preserve">. </w:t>
      </w:r>
      <w:proofErr w:type="spellStart"/>
      <w:r w:rsidR="00BF6A14">
        <w:rPr>
          <w:lang w:val="lt-LT"/>
        </w:rPr>
        <w:t>European</w:t>
      </w:r>
      <w:proofErr w:type="spellEnd"/>
      <w:r w:rsidR="00BF6A14">
        <w:rPr>
          <w:lang w:val="lt-LT"/>
        </w:rPr>
        <w:t xml:space="preserve"> </w:t>
      </w:r>
      <w:proofErr w:type="spellStart"/>
      <w:r w:rsidR="00BF6A14">
        <w:rPr>
          <w:lang w:val="lt-LT"/>
        </w:rPr>
        <w:t>law</w:t>
      </w:r>
      <w:proofErr w:type="spellEnd"/>
      <w:r w:rsidR="00BF6A14">
        <w:rPr>
          <w:lang w:val="lt-LT"/>
        </w:rPr>
        <w:t xml:space="preserve"> Publisher, 2007.</w:t>
      </w:r>
    </w:p>
    <w:p w:rsidR="003D234F" w:rsidRPr="00ED5624" w:rsidRDefault="003D234F" w:rsidP="007B0412">
      <w:pPr>
        <w:numPr>
          <w:ilvl w:val="0"/>
          <w:numId w:val="3"/>
        </w:numPr>
        <w:tabs>
          <w:tab w:val="left" w:pos="426"/>
        </w:tabs>
        <w:spacing w:line="360" w:lineRule="auto"/>
        <w:ind w:left="426" w:hanging="426"/>
        <w:jc w:val="both"/>
        <w:rPr>
          <w:lang w:val="lt-LT"/>
        </w:rPr>
      </w:pPr>
      <w:r w:rsidRPr="00ED5624">
        <w:rPr>
          <w:lang w:val="lt-LT"/>
        </w:rPr>
        <w:t>Dab</w:t>
      </w:r>
      <w:r>
        <w:rPr>
          <w:lang w:val="lt-LT"/>
        </w:rPr>
        <w:t>artinės lietuvių kalbos žodynas.</w:t>
      </w:r>
      <w:r w:rsidRPr="00ED5624">
        <w:rPr>
          <w:lang w:val="lt-LT"/>
        </w:rPr>
        <w:t xml:space="preserve"> Lietuvių kalbos institutas, 4-asis leid. Vilnius: mokslo ir enciklop</w:t>
      </w:r>
      <w:r w:rsidR="00BF6A14">
        <w:rPr>
          <w:lang w:val="lt-LT"/>
        </w:rPr>
        <w:t>edijų leidybos institutas, 2000.</w:t>
      </w:r>
    </w:p>
    <w:p w:rsidR="003D234F" w:rsidRDefault="003D234F" w:rsidP="007B0412">
      <w:pPr>
        <w:numPr>
          <w:ilvl w:val="0"/>
          <w:numId w:val="3"/>
        </w:numPr>
        <w:tabs>
          <w:tab w:val="left" w:pos="426"/>
        </w:tabs>
        <w:spacing w:line="360" w:lineRule="auto"/>
        <w:ind w:left="426" w:hanging="426"/>
        <w:jc w:val="both"/>
        <w:rPr>
          <w:lang w:val="lt-LT"/>
        </w:rPr>
      </w:pPr>
      <w:r>
        <w:rPr>
          <w:lang w:val="lt-LT"/>
        </w:rPr>
        <w:t>Dambrauskas. E. Preliminarioji sutartis - sutartis dėl sutarties</w:t>
      </w:r>
      <w:r w:rsidR="007B0412">
        <w:rPr>
          <w:lang w:val="lt-LT"/>
        </w:rPr>
        <w:t xml:space="preserve"> </w:t>
      </w:r>
      <w:r>
        <w:rPr>
          <w:lang w:val="lt-LT"/>
        </w:rPr>
        <w:t>// Juristas, 2004,</w:t>
      </w:r>
      <w:r w:rsidRPr="00484DFB">
        <w:rPr>
          <w:lang w:val="lt-LT"/>
        </w:rPr>
        <w:t xml:space="preserve"> </w:t>
      </w:r>
      <w:r w:rsidR="00BF6A14">
        <w:rPr>
          <w:lang w:val="lt-LT"/>
        </w:rPr>
        <w:t>Nr. 4.</w:t>
      </w:r>
    </w:p>
    <w:p w:rsidR="003D234F" w:rsidRDefault="003D234F" w:rsidP="007B0412">
      <w:pPr>
        <w:numPr>
          <w:ilvl w:val="0"/>
          <w:numId w:val="3"/>
        </w:numPr>
        <w:tabs>
          <w:tab w:val="left" w:pos="426"/>
        </w:tabs>
        <w:spacing w:line="360" w:lineRule="auto"/>
        <w:ind w:left="426" w:hanging="426"/>
        <w:jc w:val="both"/>
        <w:rPr>
          <w:lang w:val="lt-LT"/>
        </w:rPr>
      </w:pPr>
      <w:proofErr w:type="spellStart"/>
      <w:r w:rsidRPr="00023541">
        <w:rPr>
          <w:lang w:val="lt-LT"/>
        </w:rPr>
        <w:t>Farnsworth</w:t>
      </w:r>
      <w:proofErr w:type="spellEnd"/>
      <w:r>
        <w:rPr>
          <w:lang w:val="lt-LT"/>
        </w:rPr>
        <w:t>.</w:t>
      </w:r>
      <w:r w:rsidRPr="00023541">
        <w:rPr>
          <w:lang w:val="lt-LT"/>
        </w:rPr>
        <w:t xml:space="preserve"> </w:t>
      </w:r>
      <w:r>
        <w:rPr>
          <w:lang w:val="lt-LT"/>
        </w:rPr>
        <w:t xml:space="preserve">E. </w:t>
      </w:r>
      <w:r w:rsidRPr="00023541">
        <w:rPr>
          <w:lang w:val="lt-LT"/>
        </w:rPr>
        <w:t>A.</w:t>
      </w:r>
      <w:r>
        <w:rPr>
          <w:lang w:val="lt-LT"/>
        </w:rPr>
        <w:t xml:space="preserve"> </w:t>
      </w:r>
      <w:proofErr w:type="spellStart"/>
      <w:r>
        <w:rPr>
          <w:lang w:val="lt-LT"/>
        </w:rPr>
        <w:t>Farnsworth</w:t>
      </w:r>
      <w:proofErr w:type="spellEnd"/>
      <w:r>
        <w:rPr>
          <w:lang w:val="lt-LT"/>
        </w:rPr>
        <w:t xml:space="preserve"> </w:t>
      </w:r>
      <w:proofErr w:type="spellStart"/>
      <w:r>
        <w:rPr>
          <w:lang w:val="lt-LT"/>
        </w:rPr>
        <w:t>on</w:t>
      </w:r>
      <w:proofErr w:type="spellEnd"/>
      <w:r>
        <w:rPr>
          <w:lang w:val="lt-LT"/>
        </w:rPr>
        <w:t xml:space="preserve"> </w:t>
      </w:r>
      <w:proofErr w:type="spellStart"/>
      <w:r>
        <w:rPr>
          <w:lang w:val="lt-LT"/>
        </w:rPr>
        <w:t>c</w:t>
      </w:r>
      <w:r w:rsidR="00BF6A14">
        <w:rPr>
          <w:lang w:val="lt-LT"/>
        </w:rPr>
        <w:t>ontracts</w:t>
      </w:r>
      <w:proofErr w:type="spellEnd"/>
      <w:r w:rsidR="00BF6A14">
        <w:rPr>
          <w:lang w:val="lt-LT"/>
        </w:rPr>
        <w:t xml:space="preserve">. </w:t>
      </w:r>
      <w:proofErr w:type="spellStart"/>
      <w:r w:rsidR="00BF6A14">
        <w:rPr>
          <w:lang w:val="lt-LT"/>
        </w:rPr>
        <w:t>Aspen</w:t>
      </w:r>
      <w:proofErr w:type="spellEnd"/>
      <w:r w:rsidR="00BF6A14">
        <w:rPr>
          <w:lang w:val="lt-LT"/>
        </w:rPr>
        <w:t xml:space="preserve"> Publisher, 2004.</w:t>
      </w:r>
    </w:p>
    <w:p w:rsidR="003D234F" w:rsidRPr="00F711CE" w:rsidRDefault="003D234F" w:rsidP="007B0412">
      <w:pPr>
        <w:numPr>
          <w:ilvl w:val="0"/>
          <w:numId w:val="3"/>
        </w:numPr>
        <w:tabs>
          <w:tab w:val="left" w:pos="426"/>
        </w:tabs>
        <w:spacing w:line="360" w:lineRule="auto"/>
        <w:ind w:left="426" w:hanging="426"/>
        <w:jc w:val="both"/>
        <w:rPr>
          <w:lang w:val="lt-LT"/>
        </w:rPr>
      </w:pPr>
      <w:proofErr w:type="spellStart"/>
      <w:r>
        <w:rPr>
          <w:lang w:val="lt-LT"/>
        </w:rPr>
        <w:t>Gedeikis</w:t>
      </w:r>
      <w:proofErr w:type="spellEnd"/>
      <w:r>
        <w:rPr>
          <w:lang w:val="lt-LT"/>
        </w:rPr>
        <w:t xml:space="preserve">. M. Pareiga elgtis sąžiningai, kai yra </w:t>
      </w:r>
      <w:proofErr w:type="spellStart"/>
      <w:r>
        <w:rPr>
          <w:lang w:val="lt-LT"/>
        </w:rPr>
        <w:t>ikisutartiniai</w:t>
      </w:r>
      <w:proofErr w:type="spellEnd"/>
      <w:r>
        <w:rPr>
          <w:lang w:val="lt-LT"/>
        </w:rPr>
        <w:t xml:space="preserve"> santykiai</w:t>
      </w:r>
      <w:r w:rsidR="007B0412">
        <w:rPr>
          <w:lang w:val="lt-LT"/>
        </w:rPr>
        <w:t xml:space="preserve"> </w:t>
      </w:r>
      <w:r>
        <w:rPr>
          <w:lang w:val="lt-LT"/>
        </w:rPr>
        <w:t xml:space="preserve">// Juristas, </w:t>
      </w:r>
      <w:r w:rsidR="00BF6A14">
        <w:rPr>
          <w:lang w:val="lt-LT"/>
        </w:rPr>
        <w:t>2006, Nr. 1.</w:t>
      </w:r>
    </w:p>
    <w:p w:rsidR="003D234F" w:rsidRDefault="003D234F" w:rsidP="007B0412">
      <w:pPr>
        <w:numPr>
          <w:ilvl w:val="0"/>
          <w:numId w:val="3"/>
        </w:numPr>
        <w:tabs>
          <w:tab w:val="left" w:pos="426"/>
        </w:tabs>
        <w:spacing w:line="360" w:lineRule="auto"/>
        <w:ind w:left="426" w:hanging="426"/>
        <w:jc w:val="both"/>
        <w:rPr>
          <w:lang w:val="lt-LT"/>
        </w:rPr>
      </w:pPr>
      <w:proofErr w:type="spellStart"/>
      <w:r>
        <w:rPr>
          <w:lang w:val="lt-LT"/>
        </w:rPr>
        <w:t>Gedeikis</w:t>
      </w:r>
      <w:proofErr w:type="spellEnd"/>
      <w:r>
        <w:rPr>
          <w:lang w:val="lt-LT"/>
        </w:rPr>
        <w:t xml:space="preserve">. M., </w:t>
      </w:r>
      <w:proofErr w:type="spellStart"/>
      <w:r>
        <w:rPr>
          <w:lang w:val="lt-LT"/>
        </w:rPr>
        <w:t>Bliuvaitė</w:t>
      </w:r>
      <w:proofErr w:type="spellEnd"/>
      <w:r>
        <w:rPr>
          <w:lang w:val="lt-LT"/>
        </w:rPr>
        <w:t>. S. Preliminari sutart</w:t>
      </w:r>
      <w:r w:rsidR="00BF6A14">
        <w:rPr>
          <w:lang w:val="lt-LT"/>
        </w:rPr>
        <w:t>is</w:t>
      </w:r>
      <w:r w:rsidR="007B0412">
        <w:rPr>
          <w:lang w:val="lt-LT"/>
        </w:rPr>
        <w:t xml:space="preserve"> </w:t>
      </w:r>
      <w:r w:rsidR="00BF6A14">
        <w:rPr>
          <w:lang w:val="lt-LT"/>
        </w:rPr>
        <w:t xml:space="preserve">// </w:t>
      </w:r>
      <w:proofErr w:type="spellStart"/>
      <w:r w:rsidR="00BF6A14">
        <w:rPr>
          <w:lang w:val="lt-LT"/>
        </w:rPr>
        <w:t>Justitia</w:t>
      </w:r>
      <w:proofErr w:type="spellEnd"/>
      <w:r w:rsidR="00BF6A14">
        <w:rPr>
          <w:lang w:val="lt-LT"/>
        </w:rPr>
        <w:t>, 2005, Nr. 3 (57).</w:t>
      </w:r>
    </w:p>
    <w:p w:rsidR="003D234F" w:rsidRPr="0041155F" w:rsidRDefault="003D234F" w:rsidP="007B0412">
      <w:pPr>
        <w:numPr>
          <w:ilvl w:val="0"/>
          <w:numId w:val="3"/>
        </w:numPr>
        <w:tabs>
          <w:tab w:val="left" w:pos="426"/>
        </w:tabs>
        <w:spacing w:line="360" w:lineRule="auto"/>
        <w:ind w:left="426" w:hanging="426"/>
        <w:jc w:val="both"/>
        <w:rPr>
          <w:lang w:val="lt-LT"/>
        </w:rPr>
      </w:pPr>
      <w:proofErr w:type="spellStart"/>
      <w:r>
        <w:rPr>
          <w:lang w:val="lt-LT"/>
        </w:rPr>
        <w:t>Gedeikis</w:t>
      </w:r>
      <w:proofErr w:type="spellEnd"/>
      <w:r>
        <w:rPr>
          <w:lang w:val="lt-LT"/>
        </w:rPr>
        <w:t xml:space="preserve">. M., </w:t>
      </w:r>
      <w:proofErr w:type="spellStart"/>
      <w:r>
        <w:rPr>
          <w:lang w:val="lt-LT"/>
        </w:rPr>
        <w:t>Bliuvaitė</w:t>
      </w:r>
      <w:proofErr w:type="spellEnd"/>
      <w:r>
        <w:rPr>
          <w:lang w:val="lt-LT"/>
        </w:rPr>
        <w:t>. S. Preliminari sutart</w:t>
      </w:r>
      <w:r w:rsidR="00BF6A14">
        <w:rPr>
          <w:lang w:val="lt-LT"/>
        </w:rPr>
        <w:t>is</w:t>
      </w:r>
      <w:r w:rsidR="007B0412">
        <w:rPr>
          <w:lang w:val="lt-LT"/>
        </w:rPr>
        <w:t xml:space="preserve"> </w:t>
      </w:r>
      <w:r w:rsidR="00BF6A14">
        <w:rPr>
          <w:lang w:val="lt-LT"/>
        </w:rPr>
        <w:t xml:space="preserve">// </w:t>
      </w:r>
      <w:proofErr w:type="spellStart"/>
      <w:r w:rsidR="00BF6A14">
        <w:rPr>
          <w:lang w:val="lt-LT"/>
        </w:rPr>
        <w:t>Justitia</w:t>
      </w:r>
      <w:proofErr w:type="spellEnd"/>
      <w:r w:rsidR="00BF6A14">
        <w:rPr>
          <w:lang w:val="lt-LT"/>
        </w:rPr>
        <w:t>, 2005, Nr. 4 (58).</w:t>
      </w:r>
    </w:p>
    <w:p w:rsidR="003D234F" w:rsidRDefault="003D234F" w:rsidP="007B0412">
      <w:pPr>
        <w:numPr>
          <w:ilvl w:val="0"/>
          <w:numId w:val="3"/>
        </w:numPr>
        <w:tabs>
          <w:tab w:val="left" w:pos="426"/>
        </w:tabs>
        <w:spacing w:line="360" w:lineRule="auto"/>
        <w:ind w:left="426" w:hanging="426"/>
        <w:jc w:val="both"/>
        <w:rPr>
          <w:lang w:val="lt-LT"/>
        </w:rPr>
      </w:pPr>
      <w:proofErr w:type="spellStart"/>
      <w:r>
        <w:rPr>
          <w:lang w:val="lt-LT"/>
        </w:rPr>
        <w:t>Goldammer</w:t>
      </w:r>
      <w:proofErr w:type="spellEnd"/>
      <w:r>
        <w:rPr>
          <w:lang w:val="lt-LT"/>
        </w:rPr>
        <w:t>. Y., Jurčys. P. Romos I reglamento dėl sutartinėms prievolėms taikytinos teisės projektas: kita to paties medalio pu</w:t>
      </w:r>
      <w:r w:rsidR="00BF6A14">
        <w:rPr>
          <w:lang w:val="lt-LT"/>
        </w:rPr>
        <w:t>sė</w:t>
      </w:r>
      <w:r w:rsidR="007B0412">
        <w:rPr>
          <w:lang w:val="lt-LT"/>
        </w:rPr>
        <w:t xml:space="preserve"> </w:t>
      </w:r>
      <w:r w:rsidR="00BF6A14">
        <w:rPr>
          <w:lang w:val="lt-LT"/>
        </w:rPr>
        <w:t xml:space="preserve">// </w:t>
      </w:r>
      <w:proofErr w:type="spellStart"/>
      <w:r w:rsidR="00BF6A14">
        <w:rPr>
          <w:lang w:val="lt-LT"/>
        </w:rPr>
        <w:t>Justitia</w:t>
      </w:r>
      <w:proofErr w:type="spellEnd"/>
      <w:r w:rsidR="00BF6A14">
        <w:rPr>
          <w:lang w:val="lt-LT"/>
        </w:rPr>
        <w:t>, 2008, Nr. 1 (67).</w:t>
      </w:r>
    </w:p>
    <w:p w:rsidR="003D234F" w:rsidRPr="00DA416C" w:rsidRDefault="003D234F" w:rsidP="007B0412">
      <w:pPr>
        <w:numPr>
          <w:ilvl w:val="0"/>
          <w:numId w:val="3"/>
        </w:numPr>
        <w:tabs>
          <w:tab w:val="left" w:pos="426"/>
        </w:tabs>
        <w:spacing w:line="360" w:lineRule="auto"/>
        <w:ind w:left="426" w:hanging="426"/>
        <w:jc w:val="both"/>
        <w:rPr>
          <w:lang w:val="lt-LT"/>
        </w:rPr>
      </w:pPr>
      <w:r w:rsidRPr="00F3713C">
        <w:t>In</w:t>
      </w:r>
      <w:r>
        <w:t xml:space="preserve">ternational Chamber of Commerce. Formation of contracts and </w:t>
      </w:r>
      <w:proofErr w:type="spellStart"/>
      <w:r>
        <w:t>precontractual</w:t>
      </w:r>
      <w:proofErr w:type="spellEnd"/>
      <w:r>
        <w:t xml:space="preserve"> </w:t>
      </w:r>
      <w:r w:rsidR="00BF6A14">
        <w:t>liability. ICC Publishing, 1990.</w:t>
      </w:r>
      <w:r>
        <w:t xml:space="preserve"> </w:t>
      </w:r>
    </w:p>
    <w:p w:rsidR="003D234F" w:rsidRPr="00ED5624" w:rsidRDefault="003D234F" w:rsidP="007B0412">
      <w:pPr>
        <w:numPr>
          <w:ilvl w:val="0"/>
          <w:numId w:val="3"/>
        </w:numPr>
        <w:tabs>
          <w:tab w:val="left" w:pos="426"/>
        </w:tabs>
        <w:spacing w:line="360" w:lineRule="auto"/>
        <w:ind w:left="426" w:hanging="426"/>
        <w:jc w:val="both"/>
        <w:rPr>
          <w:lang w:val="lt-LT"/>
        </w:rPr>
      </w:pPr>
      <w:r w:rsidRPr="00ED5624">
        <w:rPr>
          <w:lang w:val="lt-LT"/>
        </w:rPr>
        <w:t>Ivanauskas. A. Prarastos galimybės piniginė vertė</w:t>
      </w:r>
      <w:r w:rsidR="007B0412">
        <w:rPr>
          <w:lang w:val="lt-LT"/>
        </w:rPr>
        <w:t xml:space="preserve"> </w:t>
      </w:r>
      <w:r w:rsidRPr="00ED5624">
        <w:rPr>
          <w:lang w:val="lt-LT"/>
        </w:rPr>
        <w:t xml:space="preserve">// </w:t>
      </w:r>
      <w:proofErr w:type="spellStart"/>
      <w:r w:rsidRPr="00ED5624">
        <w:rPr>
          <w:lang w:val="lt-LT"/>
        </w:rPr>
        <w:t>Justitia</w:t>
      </w:r>
      <w:proofErr w:type="spellEnd"/>
      <w:r w:rsidRPr="00ED5624">
        <w:rPr>
          <w:lang w:val="lt-LT"/>
        </w:rPr>
        <w:t>, 2007, Nr. 1 (63)</w:t>
      </w:r>
      <w:r w:rsidR="00BF6A14">
        <w:rPr>
          <w:lang w:val="lt-LT"/>
        </w:rPr>
        <w:t>.</w:t>
      </w:r>
      <w:r w:rsidRPr="00ED5624">
        <w:rPr>
          <w:lang w:val="lt-LT"/>
        </w:rPr>
        <w:t xml:space="preserve"> </w:t>
      </w:r>
    </w:p>
    <w:p w:rsidR="003D234F" w:rsidRPr="005F4B55" w:rsidRDefault="003D234F" w:rsidP="007B0412">
      <w:pPr>
        <w:numPr>
          <w:ilvl w:val="0"/>
          <w:numId w:val="3"/>
        </w:numPr>
        <w:tabs>
          <w:tab w:val="left" w:pos="426"/>
        </w:tabs>
        <w:spacing w:line="360" w:lineRule="auto"/>
        <w:ind w:left="426" w:hanging="426"/>
        <w:jc w:val="both"/>
        <w:rPr>
          <w:lang w:val="lt-LT"/>
        </w:rPr>
      </w:pPr>
      <w:r>
        <w:rPr>
          <w:lang w:val="lt-LT"/>
        </w:rPr>
        <w:t xml:space="preserve">Kiršienė. J., </w:t>
      </w:r>
      <w:proofErr w:type="spellStart"/>
      <w:r>
        <w:rPr>
          <w:lang w:val="lt-LT"/>
        </w:rPr>
        <w:t>Leonova</w:t>
      </w:r>
      <w:proofErr w:type="spellEnd"/>
      <w:r>
        <w:rPr>
          <w:lang w:val="lt-LT"/>
        </w:rPr>
        <w:t xml:space="preserve">. N. </w:t>
      </w:r>
      <w:proofErr w:type="spellStart"/>
      <w:r>
        <w:rPr>
          <w:lang w:val="lt-LT"/>
        </w:rPr>
        <w:t>Qualification</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pre-contractual</w:t>
      </w:r>
      <w:proofErr w:type="spellEnd"/>
      <w:r>
        <w:rPr>
          <w:lang w:val="lt-LT"/>
        </w:rPr>
        <w:t xml:space="preserve"> </w:t>
      </w:r>
      <w:proofErr w:type="spellStart"/>
      <w:r>
        <w:rPr>
          <w:lang w:val="lt-LT"/>
        </w:rPr>
        <w:t>liability</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the</w:t>
      </w:r>
      <w:proofErr w:type="spellEnd"/>
      <w:r>
        <w:rPr>
          <w:lang w:val="lt-LT"/>
        </w:rPr>
        <w:t xml:space="preserve"> </w:t>
      </w:r>
      <w:proofErr w:type="spellStart"/>
      <w:r>
        <w:rPr>
          <w:lang w:val="lt-LT"/>
        </w:rPr>
        <w:t>value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lost</w:t>
      </w:r>
      <w:proofErr w:type="spellEnd"/>
      <w:r>
        <w:rPr>
          <w:lang w:val="lt-LT"/>
        </w:rPr>
        <w:t xml:space="preserve"> </w:t>
      </w:r>
      <w:proofErr w:type="spellStart"/>
      <w:r>
        <w:rPr>
          <w:lang w:val="lt-LT"/>
        </w:rPr>
        <w:t>opportunity</w:t>
      </w:r>
      <w:proofErr w:type="spellEnd"/>
      <w:r>
        <w:rPr>
          <w:lang w:val="lt-LT"/>
        </w:rPr>
        <w:t xml:space="preserve"> </w:t>
      </w:r>
      <w:proofErr w:type="spellStart"/>
      <w:r>
        <w:rPr>
          <w:lang w:val="lt-LT"/>
        </w:rPr>
        <w:t>as</w:t>
      </w:r>
      <w:proofErr w:type="spellEnd"/>
      <w:r>
        <w:rPr>
          <w:lang w:val="lt-LT"/>
        </w:rPr>
        <w:t xml:space="preserve"> a </w:t>
      </w:r>
      <w:proofErr w:type="spellStart"/>
      <w:r>
        <w:rPr>
          <w:lang w:val="lt-LT"/>
        </w:rPr>
        <w:t>form</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losses</w:t>
      </w:r>
      <w:proofErr w:type="spellEnd"/>
      <w:r w:rsidR="007B0412">
        <w:rPr>
          <w:lang w:val="lt-LT"/>
        </w:rPr>
        <w:t xml:space="preserve"> </w:t>
      </w:r>
      <w:r>
        <w:rPr>
          <w:lang w:val="lt-LT"/>
        </w:rPr>
        <w:t>// Jurisprudencija, Vilnius, 2009, Nr. 1(115)</w:t>
      </w:r>
      <w:r w:rsidR="00BF6A14">
        <w:rPr>
          <w:lang w:val="lt-LT"/>
        </w:rPr>
        <w:t>.</w:t>
      </w:r>
    </w:p>
    <w:p w:rsidR="003D234F" w:rsidRPr="00C97D40" w:rsidRDefault="003D234F" w:rsidP="007B0412">
      <w:pPr>
        <w:numPr>
          <w:ilvl w:val="0"/>
          <w:numId w:val="3"/>
        </w:numPr>
        <w:tabs>
          <w:tab w:val="left" w:pos="426"/>
        </w:tabs>
        <w:spacing w:line="360" w:lineRule="auto"/>
        <w:ind w:left="426" w:hanging="426"/>
        <w:jc w:val="both"/>
        <w:rPr>
          <w:lang w:val="lt-LT"/>
        </w:rPr>
      </w:pPr>
      <w:r w:rsidRPr="00C97D40">
        <w:rPr>
          <w:lang w:val="lt-LT"/>
        </w:rPr>
        <w:lastRenderedPageBreak/>
        <w:t xml:space="preserve"> Klimas. T. </w:t>
      </w:r>
      <w:proofErr w:type="spellStart"/>
      <w:r w:rsidRPr="00C97D40">
        <w:rPr>
          <w:lang w:val="lt-LT"/>
        </w:rPr>
        <w:t>Comparative</w:t>
      </w:r>
      <w:proofErr w:type="spellEnd"/>
      <w:r w:rsidRPr="00C97D40">
        <w:rPr>
          <w:lang w:val="lt-LT"/>
        </w:rPr>
        <w:t xml:space="preserve"> </w:t>
      </w:r>
      <w:proofErr w:type="spellStart"/>
      <w:r w:rsidRPr="00C97D40">
        <w:rPr>
          <w:lang w:val="lt-LT"/>
        </w:rPr>
        <w:t>contract</w:t>
      </w:r>
      <w:proofErr w:type="spellEnd"/>
      <w:r w:rsidRPr="00C97D40">
        <w:rPr>
          <w:lang w:val="lt-LT"/>
        </w:rPr>
        <w:t xml:space="preserve"> </w:t>
      </w:r>
      <w:proofErr w:type="spellStart"/>
      <w:r w:rsidRPr="00C97D40">
        <w:rPr>
          <w:lang w:val="lt-LT"/>
        </w:rPr>
        <w:t>law</w:t>
      </w:r>
      <w:proofErr w:type="spellEnd"/>
      <w:r w:rsidRPr="00C97D40">
        <w:rPr>
          <w:lang w:val="lt-LT"/>
        </w:rPr>
        <w:t xml:space="preserve">: a </w:t>
      </w:r>
      <w:proofErr w:type="spellStart"/>
      <w:r w:rsidRPr="00C97D40">
        <w:rPr>
          <w:lang w:val="lt-LT"/>
        </w:rPr>
        <w:t>transystemic</w:t>
      </w:r>
      <w:proofErr w:type="spellEnd"/>
      <w:r w:rsidRPr="00C97D40">
        <w:rPr>
          <w:lang w:val="lt-LT"/>
        </w:rPr>
        <w:t xml:space="preserve"> </w:t>
      </w:r>
      <w:proofErr w:type="spellStart"/>
      <w:r w:rsidRPr="00C97D40">
        <w:rPr>
          <w:lang w:val="lt-LT"/>
        </w:rPr>
        <w:t>approach</w:t>
      </w:r>
      <w:proofErr w:type="spellEnd"/>
      <w:r w:rsidRPr="00C97D40">
        <w:rPr>
          <w:lang w:val="lt-LT"/>
        </w:rPr>
        <w:t xml:space="preserve"> </w:t>
      </w:r>
      <w:proofErr w:type="spellStart"/>
      <w:r w:rsidRPr="00C97D40">
        <w:rPr>
          <w:lang w:val="lt-LT"/>
        </w:rPr>
        <w:t>with</w:t>
      </w:r>
      <w:proofErr w:type="spellEnd"/>
      <w:r w:rsidRPr="00C97D40">
        <w:rPr>
          <w:lang w:val="lt-LT"/>
        </w:rPr>
        <w:t xml:space="preserve"> </w:t>
      </w:r>
      <w:proofErr w:type="spellStart"/>
      <w:r w:rsidRPr="00C97D40">
        <w:rPr>
          <w:lang w:val="lt-LT"/>
        </w:rPr>
        <w:t>an</w:t>
      </w:r>
      <w:proofErr w:type="spellEnd"/>
      <w:r w:rsidRPr="00C97D40">
        <w:rPr>
          <w:lang w:val="lt-LT"/>
        </w:rPr>
        <w:t xml:space="preserve"> </w:t>
      </w:r>
      <w:proofErr w:type="spellStart"/>
      <w:r w:rsidRPr="00C97D40">
        <w:rPr>
          <w:lang w:val="lt-LT"/>
        </w:rPr>
        <w:t>emphasis</w:t>
      </w:r>
      <w:proofErr w:type="spellEnd"/>
      <w:r w:rsidRPr="00C97D40">
        <w:rPr>
          <w:lang w:val="lt-LT"/>
        </w:rPr>
        <w:t xml:space="preserve"> </w:t>
      </w:r>
      <w:proofErr w:type="spellStart"/>
      <w:r w:rsidRPr="00C97D40">
        <w:rPr>
          <w:lang w:val="lt-LT"/>
        </w:rPr>
        <w:t>on</w:t>
      </w:r>
      <w:proofErr w:type="spellEnd"/>
      <w:r w:rsidRPr="00C97D40">
        <w:rPr>
          <w:lang w:val="lt-LT"/>
        </w:rPr>
        <w:t xml:space="preserve"> </w:t>
      </w:r>
      <w:proofErr w:type="spellStart"/>
      <w:r w:rsidRPr="00C97D40">
        <w:rPr>
          <w:lang w:val="lt-LT"/>
        </w:rPr>
        <w:t>the</w:t>
      </w:r>
      <w:proofErr w:type="spellEnd"/>
      <w:r w:rsidRPr="00C97D40">
        <w:rPr>
          <w:lang w:val="lt-LT"/>
        </w:rPr>
        <w:t xml:space="preserve"> </w:t>
      </w:r>
      <w:proofErr w:type="spellStart"/>
      <w:r w:rsidRPr="00C97D40">
        <w:rPr>
          <w:lang w:val="lt-LT"/>
        </w:rPr>
        <w:t>continental</w:t>
      </w:r>
      <w:proofErr w:type="spellEnd"/>
      <w:r w:rsidRPr="00C97D40">
        <w:rPr>
          <w:lang w:val="lt-LT"/>
        </w:rPr>
        <w:t xml:space="preserve"> </w:t>
      </w:r>
      <w:proofErr w:type="spellStart"/>
      <w:r w:rsidRPr="00C97D40">
        <w:rPr>
          <w:lang w:val="lt-LT"/>
        </w:rPr>
        <w:t>law</w:t>
      </w:r>
      <w:proofErr w:type="spellEnd"/>
      <w:r w:rsidR="00BF6A14">
        <w:rPr>
          <w:lang w:val="lt-LT"/>
        </w:rPr>
        <w:t xml:space="preserve">. </w:t>
      </w:r>
      <w:proofErr w:type="spellStart"/>
      <w:r w:rsidR="00BF6A14">
        <w:rPr>
          <w:lang w:val="lt-LT"/>
        </w:rPr>
        <w:t>Carolina</w:t>
      </w:r>
      <w:proofErr w:type="spellEnd"/>
      <w:r w:rsidR="00BF6A14">
        <w:rPr>
          <w:lang w:val="lt-LT"/>
        </w:rPr>
        <w:t xml:space="preserve"> </w:t>
      </w:r>
      <w:proofErr w:type="spellStart"/>
      <w:r w:rsidR="00BF6A14">
        <w:rPr>
          <w:lang w:val="lt-LT"/>
        </w:rPr>
        <w:t>Academic</w:t>
      </w:r>
      <w:proofErr w:type="spellEnd"/>
      <w:r w:rsidR="00BF6A14">
        <w:rPr>
          <w:lang w:val="lt-LT"/>
        </w:rPr>
        <w:t xml:space="preserve"> </w:t>
      </w:r>
      <w:proofErr w:type="spellStart"/>
      <w:r w:rsidR="00BF6A14">
        <w:rPr>
          <w:lang w:val="lt-LT"/>
        </w:rPr>
        <w:t>Press</w:t>
      </w:r>
      <w:proofErr w:type="spellEnd"/>
      <w:r w:rsidR="00BF6A14">
        <w:rPr>
          <w:lang w:val="lt-LT"/>
        </w:rPr>
        <w:t>, 2006.</w:t>
      </w:r>
    </w:p>
    <w:p w:rsidR="003D234F" w:rsidRPr="00F35E9F" w:rsidRDefault="003D234F" w:rsidP="007B0412">
      <w:pPr>
        <w:numPr>
          <w:ilvl w:val="0"/>
          <w:numId w:val="3"/>
        </w:numPr>
        <w:tabs>
          <w:tab w:val="left" w:pos="426"/>
        </w:tabs>
        <w:spacing w:line="360" w:lineRule="auto"/>
        <w:ind w:left="426" w:hanging="426"/>
        <w:jc w:val="both"/>
        <w:rPr>
          <w:lang w:val="lt-LT"/>
        </w:rPr>
      </w:pPr>
      <w:proofErr w:type="spellStart"/>
      <w:r w:rsidRPr="00F35E9F">
        <w:rPr>
          <w:lang w:val="lt-LT"/>
        </w:rPr>
        <w:t>Kötz</w:t>
      </w:r>
      <w:proofErr w:type="spellEnd"/>
      <w:r w:rsidRPr="00F35E9F">
        <w:rPr>
          <w:lang w:val="lt-LT"/>
        </w:rPr>
        <w:t xml:space="preserve">. H., </w:t>
      </w:r>
      <w:proofErr w:type="spellStart"/>
      <w:r w:rsidRPr="00F35E9F">
        <w:rPr>
          <w:lang w:val="lt-LT"/>
        </w:rPr>
        <w:t>Flessner</w:t>
      </w:r>
      <w:proofErr w:type="spellEnd"/>
      <w:r w:rsidRPr="00F35E9F">
        <w:rPr>
          <w:lang w:val="lt-LT"/>
        </w:rPr>
        <w:t xml:space="preserve">. A. </w:t>
      </w:r>
      <w:proofErr w:type="spellStart"/>
      <w:r w:rsidRPr="00F35E9F">
        <w:rPr>
          <w:lang w:val="lt-LT"/>
        </w:rPr>
        <w:t>European</w:t>
      </w:r>
      <w:proofErr w:type="spellEnd"/>
      <w:r w:rsidRPr="00F35E9F">
        <w:rPr>
          <w:lang w:val="lt-LT"/>
        </w:rPr>
        <w:t xml:space="preserve"> </w:t>
      </w:r>
      <w:proofErr w:type="spellStart"/>
      <w:r w:rsidRPr="00F35E9F">
        <w:rPr>
          <w:lang w:val="lt-LT"/>
        </w:rPr>
        <w:t>contract</w:t>
      </w:r>
      <w:proofErr w:type="spellEnd"/>
      <w:r w:rsidRPr="00F35E9F">
        <w:rPr>
          <w:lang w:val="lt-LT"/>
        </w:rPr>
        <w:t xml:space="preserve"> </w:t>
      </w:r>
      <w:proofErr w:type="spellStart"/>
      <w:r w:rsidRPr="00F35E9F">
        <w:rPr>
          <w:lang w:val="lt-LT"/>
        </w:rPr>
        <w:t>law</w:t>
      </w:r>
      <w:proofErr w:type="spellEnd"/>
      <w:r w:rsidRPr="00F35E9F">
        <w:rPr>
          <w:lang w:val="lt-LT"/>
        </w:rPr>
        <w:t xml:space="preserve">. </w:t>
      </w:r>
      <w:proofErr w:type="spellStart"/>
      <w:r w:rsidRPr="00F35E9F">
        <w:rPr>
          <w:lang w:val="lt-LT"/>
        </w:rPr>
        <w:t>Oxford</w:t>
      </w:r>
      <w:proofErr w:type="spellEnd"/>
      <w:r w:rsidRPr="00F35E9F">
        <w:rPr>
          <w:lang w:val="lt-LT"/>
        </w:rPr>
        <w:t xml:space="preserve">: </w:t>
      </w:r>
      <w:proofErr w:type="spellStart"/>
      <w:r w:rsidRPr="00F35E9F">
        <w:rPr>
          <w:lang w:val="lt-LT"/>
        </w:rPr>
        <w:t>Oxford</w:t>
      </w:r>
      <w:proofErr w:type="spellEnd"/>
      <w:r w:rsidRPr="00F35E9F">
        <w:rPr>
          <w:lang w:val="lt-LT"/>
        </w:rPr>
        <w:t xml:space="preserve"> </w:t>
      </w:r>
      <w:r w:rsidRPr="00F35E9F">
        <w:t>University Press,</w:t>
      </w:r>
      <w:r w:rsidR="00BF6A14">
        <w:rPr>
          <w:lang w:val="lt-LT"/>
        </w:rPr>
        <w:t xml:space="preserve"> 1997.</w:t>
      </w:r>
    </w:p>
    <w:p w:rsidR="003D234F" w:rsidRPr="00ED5624" w:rsidRDefault="003D234F" w:rsidP="007B0412">
      <w:pPr>
        <w:numPr>
          <w:ilvl w:val="0"/>
          <w:numId w:val="3"/>
        </w:numPr>
        <w:tabs>
          <w:tab w:val="left" w:pos="426"/>
        </w:tabs>
        <w:spacing w:line="360" w:lineRule="auto"/>
        <w:ind w:left="426" w:hanging="426"/>
        <w:jc w:val="both"/>
        <w:rPr>
          <w:lang w:val="lt-LT"/>
        </w:rPr>
      </w:pPr>
      <w:proofErr w:type="spellStart"/>
      <w:r w:rsidRPr="00ED5624">
        <w:t>Lando</w:t>
      </w:r>
      <w:proofErr w:type="spellEnd"/>
      <w:r w:rsidRPr="00ED5624">
        <w:t xml:space="preserve">. O., Beale. H. Principles of European Contract Law, </w:t>
      </w:r>
      <w:proofErr w:type="gramStart"/>
      <w:r w:rsidRPr="00ED5624">
        <w:t>The</w:t>
      </w:r>
      <w:proofErr w:type="gramEnd"/>
      <w:r w:rsidRPr="00ED5624">
        <w:t xml:space="preserve"> Hague London Boston,</w:t>
      </w:r>
      <w:r w:rsidR="00BF6A14">
        <w:t xml:space="preserve"> </w:t>
      </w:r>
      <w:proofErr w:type="spellStart"/>
      <w:r w:rsidR="00BF6A14">
        <w:t>Kluwer</w:t>
      </w:r>
      <w:proofErr w:type="spellEnd"/>
      <w:r w:rsidR="00BF6A14">
        <w:t xml:space="preserve"> Law International, 2002.</w:t>
      </w:r>
      <w:r w:rsidRPr="00ED5624">
        <w:t xml:space="preserve"> </w:t>
      </w:r>
    </w:p>
    <w:p w:rsidR="003D234F" w:rsidRPr="00ED5624" w:rsidRDefault="003D234F" w:rsidP="007B0412">
      <w:pPr>
        <w:numPr>
          <w:ilvl w:val="0"/>
          <w:numId w:val="3"/>
        </w:numPr>
        <w:tabs>
          <w:tab w:val="left" w:pos="426"/>
        </w:tabs>
        <w:spacing w:line="360" w:lineRule="auto"/>
        <w:ind w:left="426" w:hanging="426"/>
        <w:jc w:val="both"/>
        <w:rPr>
          <w:lang w:val="lt-LT"/>
        </w:rPr>
      </w:pPr>
      <w:r w:rsidRPr="00ED5624">
        <w:rPr>
          <w:rFonts w:eastAsia="TimesNewRomanPSMT"/>
          <w:lang w:val="lt-LT" w:eastAsia="lt-LT"/>
        </w:rPr>
        <w:t xml:space="preserve"> </w:t>
      </w:r>
      <w:r w:rsidRPr="00ED5624">
        <w:rPr>
          <w:lang w:val="lt-LT"/>
        </w:rPr>
        <w:t>Lietuvos Respublikos civilinio kodekso komentaras. Šeštoji knyga. Prievoli</w:t>
      </w:r>
      <w:r w:rsidRPr="00ED5624">
        <w:rPr>
          <w:rFonts w:ascii="TimesNewRoman" w:eastAsia="TimesNewRoman" w:cs="TimesNewRoman"/>
          <w:lang w:val="lt-LT"/>
        </w:rPr>
        <w:t>ų</w:t>
      </w:r>
      <w:r w:rsidRPr="00ED5624">
        <w:rPr>
          <w:rFonts w:ascii="TimesNewRoman" w:eastAsia="TimesNewRoman" w:cs="TimesNewRoman"/>
          <w:lang w:val="lt-LT"/>
        </w:rPr>
        <w:t xml:space="preserve"> </w:t>
      </w:r>
      <w:r w:rsidRPr="00ED5624">
        <w:rPr>
          <w:lang w:val="lt-LT"/>
        </w:rPr>
        <w:t>teis</w:t>
      </w:r>
      <w:r w:rsidRPr="00ED5624">
        <w:rPr>
          <w:rFonts w:eastAsia="TimesNewRoman" w:cs="TimesNewRoman"/>
          <w:lang w:val="lt-LT"/>
        </w:rPr>
        <w:t>ė</w:t>
      </w:r>
      <w:r w:rsidRPr="00ED5624">
        <w:rPr>
          <w:rFonts w:ascii="TimesNewRoman" w:eastAsia="TimesNewRoman" w:cs="TimesNewRoman"/>
          <w:lang w:val="lt-LT"/>
        </w:rPr>
        <w:t xml:space="preserve"> </w:t>
      </w:r>
      <w:r w:rsidRPr="00ED5624">
        <w:rPr>
          <w:lang w:val="lt-LT"/>
        </w:rPr>
        <w:t xml:space="preserve">(I). Vilnius: </w:t>
      </w:r>
      <w:proofErr w:type="spellStart"/>
      <w:r w:rsidRPr="00ED5624">
        <w:rPr>
          <w:lang w:val="lt-LT"/>
        </w:rPr>
        <w:t>Justitia</w:t>
      </w:r>
      <w:proofErr w:type="spellEnd"/>
      <w:r w:rsidRPr="00ED5624">
        <w:rPr>
          <w:lang w:val="lt-LT"/>
        </w:rPr>
        <w:t>, 2003</w:t>
      </w:r>
      <w:r w:rsidR="00BF6A14">
        <w:rPr>
          <w:lang w:val="lt-LT"/>
        </w:rPr>
        <w:t>.</w:t>
      </w:r>
    </w:p>
    <w:p w:rsidR="003D234F" w:rsidRPr="00ED5624" w:rsidRDefault="003D234F" w:rsidP="007B0412">
      <w:pPr>
        <w:numPr>
          <w:ilvl w:val="0"/>
          <w:numId w:val="3"/>
        </w:numPr>
        <w:tabs>
          <w:tab w:val="clear" w:pos="720"/>
          <w:tab w:val="num" w:pos="426"/>
        </w:tabs>
        <w:spacing w:line="360" w:lineRule="auto"/>
        <w:ind w:left="426" w:hanging="426"/>
        <w:jc w:val="both"/>
        <w:rPr>
          <w:sz w:val="20"/>
          <w:szCs w:val="20"/>
        </w:rPr>
      </w:pPr>
      <w:proofErr w:type="spellStart"/>
      <w:r w:rsidRPr="00ED5624">
        <w:t>Markesinis</w:t>
      </w:r>
      <w:proofErr w:type="spellEnd"/>
      <w:r w:rsidRPr="00ED5624">
        <w:t xml:space="preserve">. B. S., </w:t>
      </w:r>
      <w:proofErr w:type="spellStart"/>
      <w:r w:rsidRPr="00ED5624">
        <w:t>Unberath</w:t>
      </w:r>
      <w:proofErr w:type="spellEnd"/>
      <w:r w:rsidRPr="00ED5624">
        <w:t>. H., Johnston A. The German Law of Contract: a Comparative Treatise, 2nd ed. Ox</w:t>
      </w:r>
      <w:r w:rsidR="00BF6A14">
        <w:t>ford: Hart Publishing, 2006.</w:t>
      </w:r>
    </w:p>
    <w:p w:rsidR="003D234F" w:rsidRPr="005F4B55" w:rsidRDefault="003D234F" w:rsidP="007B0412">
      <w:pPr>
        <w:numPr>
          <w:ilvl w:val="0"/>
          <w:numId w:val="3"/>
        </w:numPr>
        <w:tabs>
          <w:tab w:val="left" w:pos="426"/>
        </w:tabs>
        <w:spacing w:line="360" w:lineRule="auto"/>
        <w:ind w:left="426" w:hanging="426"/>
        <w:jc w:val="both"/>
        <w:rPr>
          <w:lang w:val="lt-LT"/>
        </w:rPr>
      </w:pPr>
      <w:r w:rsidRPr="005F4B55">
        <w:rPr>
          <w:lang w:val="lt-LT"/>
        </w:rPr>
        <w:t>Mikelėnas</w:t>
      </w:r>
      <w:r>
        <w:rPr>
          <w:lang w:val="lt-LT"/>
        </w:rPr>
        <w:t>.</w:t>
      </w:r>
      <w:r w:rsidRPr="005F4B55">
        <w:rPr>
          <w:lang w:val="lt-LT"/>
        </w:rPr>
        <w:t xml:space="preserve"> V. Sutarčių teisė.</w:t>
      </w:r>
      <w:r>
        <w:rPr>
          <w:lang w:val="lt-LT"/>
        </w:rPr>
        <w:t xml:space="preserve"> </w:t>
      </w:r>
      <w:r w:rsidRPr="005063CC">
        <w:rPr>
          <w:lang w:val="lt-LT"/>
        </w:rPr>
        <w:t>Bendrieji sutarčių teisės klausimai: lyginamoji</w:t>
      </w:r>
      <w:r w:rsidRPr="005063CC">
        <w:rPr>
          <w:sz w:val="20"/>
          <w:szCs w:val="20"/>
          <w:lang w:val="lt-LT"/>
        </w:rPr>
        <w:t xml:space="preserve"> </w:t>
      </w:r>
      <w:r w:rsidRPr="005063CC">
        <w:rPr>
          <w:lang w:val="lt-LT"/>
        </w:rPr>
        <w:t>studija</w:t>
      </w:r>
      <w:r w:rsidR="007B0412">
        <w:rPr>
          <w:lang w:val="lt-LT"/>
        </w:rPr>
        <w:t>.</w:t>
      </w:r>
      <w:r w:rsidRPr="005063CC">
        <w:rPr>
          <w:sz w:val="20"/>
          <w:szCs w:val="20"/>
          <w:lang w:val="lt-LT"/>
        </w:rPr>
        <w:t xml:space="preserve"> </w:t>
      </w:r>
      <w:r w:rsidRPr="005F4B55">
        <w:rPr>
          <w:lang w:val="lt-LT"/>
        </w:rPr>
        <w:t xml:space="preserve">Vilnius: </w:t>
      </w:r>
      <w:proofErr w:type="spellStart"/>
      <w:r w:rsidRPr="005F4B55">
        <w:rPr>
          <w:lang w:val="lt-LT"/>
        </w:rPr>
        <w:t>Justitia</w:t>
      </w:r>
      <w:proofErr w:type="spellEnd"/>
      <w:r w:rsidRPr="005F4B55">
        <w:rPr>
          <w:lang w:val="lt-LT"/>
        </w:rPr>
        <w:t>, 1996</w:t>
      </w:r>
      <w:r w:rsidR="00BF6A14">
        <w:rPr>
          <w:lang w:val="lt-LT"/>
        </w:rPr>
        <w:t>.</w:t>
      </w:r>
    </w:p>
    <w:p w:rsidR="003D234F" w:rsidRDefault="003D234F" w:rsidP="007B0412">
      <w:pPr>
        <w:numPr>
          <w:ilvl w:val="0"/>
          <w:numId w:val="3"/>
        </w:numPr>
        <w:tabs>
          <w:tab w:val="left" w:pos="426"/>
        </w:tabs>
        <w:spacing w:line="360" w:lineRule="auto"/>
        <w:ind w:left="426" w:hanging="426"/>
        <w:jc w:val="both"/>
        <w:rPr>
          <w:lang w:val="lt-LT"/>
        </w:rPr>
      </w:pPr>
      <w:r>
        <w:rPr>
          <w:lang w:val="lt-LT"/>
        </w:rPr>
        <w:t>Mikelėnas.</w:t>
      </w:r>
      <w:r w:rsidRPr="005F4B55">
        <w:rPr>
          <w:lang w:val="lt-LT"/>
        </w:rPr>
        <w:t xml:space="preserve"> V. Civilin</w:t>
      </w:r>
      <w:r w:rsidRPr="005F4B55">
        <w:rPr>
          <w:rFonts w:eastAsia="TimesNewRoman" w:cs="TimesNewRoman"/>
          <w:lang w:val="lt-LT"/>
        </w:rPr>
        <w:t>ė</w:t>
      </w:r>
      <w:r w:rsidRPr="005F4B55">
        <w:rPr>
          <w:lang w:val="lt-LT"/>
        </w:rPr>
        <w:t>s atsakomybės problemos: lyginamieji as</w:t>
      </w:r>
      <w:r w:rsidR="00BF6A14">
        <w:rPr>
          <w:lang w:val="lt-LT"/>
        </w:rPr>
        <w:t xml:space="preserve">pektai. Vilnius: </w:t>
      </w:r>
      <w:proofErr w:type="spellStart"/>
      <w:r w:rsidR="00BF6A14">
        <w:rPr>
          <w:lang w:val="lt-LT"/>
        </w:rPr>
        <w:t>Justitia</w:t>
      </w:r>
      <w:proofErr w:type="spellEnd"/>
      <w:r w:rsidR="00BF6A14">
        <w:rPr>
          <w:lang w:val="lt-LT"/>
        </w:rPr>
        <w:t>, 1995.</w:t>
      </w:r>
    </w:p>
    <w:p w:rsidR="00CB6919" w:rsidRPr="00CB6919" w:rsidRDefault="00CB6919" w:rsidP="007B0412">
      <w:pPr>
        <w:numPr>
          <w:ilvl w:val="0"/>
          <w:numId w:val="3"/>
        </w:numPr>
        <w:tabs>
          <w:tab w:val="left" w:pos="426"/>
        </w:tabs>
        <w:spacing w:line="360" w:lineRule="auto"/>
        <w:ind w:left="426" w:hanging="426"/>
        <w:jc w:val="both"/>
        <w:rPr>
          <w:lang w:val="lt-LT"/>
        </w:rPr>
      </w:pPr>
      <w:r w:rsidRPr="009C6DD2">
        <w:rPr>
          <w:rFonts w:eastAsia="TT421o00"/>
          <w:lang w:val="lt-LT" w:eastAsia="lt-LT"/>
        </w:rPr>
        <w:t>Mikelėnas</w:t>
      </w:r>
      <w:r>
        <w:rPr>
          <w:rFonts w:eastAsia="TT421o00"/>
          <w:lang w:val="lt-LT" w:eastAsia="lt-LT"/>
        </w:rPr>
        <w:t>.</w:t>
      </w:r>
      <w:r w:rsidRPr="009C6DD2">
        <w:rPr>
          <w:rFonts w:eastAsia="TT421o00"/>
          <w:lang w:val="lt-LT" w:eastAsia="lt-LT"/>
        </w:rPr>
        <w:t xml:space="preserve"> V. </w:t>
      </w:r>
      <w:r w:rsidRPr="009C6DD2">
        <w:rPr>
          <w:rFonts w:eastAsia="TT420o00"/>
          <w:lang w:val="lt-LT" w:eastAsia="lt-LT"/>
        </w:rPr>
        <w:t>Prievolių teisė</w:t>
      </w:r>
      <w:r>
        <w:rPr>
          <w:rFonts w:eastAsia="TT421o00"/>
          <w:lang w:val="lt-LT" w:eastAsia="lt-LT"/>
        </w:rPr>
        <w:t xml:space="preserve">. Vilnius: </w:t>
      </w:r>
      <w:proofErr w:type="spellStart"/>
      <w:r>
        <w:rPr>
          <w:rFonts w:eastAsia="TT421o00"/>
          <w:lang w:val="lt-LT" w:eastAsia="lt-LT"/>
        </w:rPr>
        <w:t>Justitia</w:t>
      </w:r>
      <w:proofErr w:type="spellEnd"/>
      <w:r>
        <w:rPr>
          <w:rFonts w:eastAsia="TT421o00"/>
          <w:lang w:val="lt-LT" w:eastAsia="lt-LT"/>
        </w:rPr>
        <w:t>, 2002</w:t>
      </w:r>
      <w:r w:rsidR="00BF6A14">
        <w:rPr>
          <w:rFonts w:eastAsia="TT421o00"/>
          <w:lang w:val="lt-LT" w:eastAsia="lt-LT"/>
        </w:rPr>
        <w:t>.</w:t>
      </w:r>
    </w:p>
    <w:p w:rsidR="003D234F" w:rsidRPr="005D5225" w:rsidRDefault="003D234F" w:rsidP="007B0412">
      <w:pPr>
        <w:numPr>
          <w:ilvl w:val="0"/>
          <w:numId w:val="3"/>
        </w:numPr>
        <w:tabs>
          <w:tab w:val="left" w:pos="426"/>
        </w:tabs>
        <w:spacing w:line="360" w:lineRule="auto"/>
        <w:ind w:left="426" w:hanging="426"/>
        <w:jc w:val="both"/>
        <w:rPr>
          <w:lang w:val="lt-LT"/>
        </w:rPr>
      </w:pPr>
      <w:r w:rsidRPr="00451CCF">
        <w:rPr>
          <w:lang w:val="lt-LT"/>
        </w:rPr>
        <w:t xml:space="preserve">Mizaras. V. </w:t>
      </w:r>
      <w:r>
        <w:rPr>
          <w:lang w:val="lt-LT"/>
        </w:rPr>
        <w:t xml:space="preserve">Tarptautinės privatinės teisės vienodinimo Europos Sąjungoje rezultatai: reglamentai Roma I ir Roma </w:t>
      </w:r>
      <w:r w:rsidR="00BF6A14">
        <w:rPr>
          <w:lang w:val="lt-LT"/>
        </w:rPr>
        <w:t>II</w:t>
      </w:r>
      <w:r w:rsidR="00F85B37">
        <w:rPr>
          <w:lang w:val="lt-LT"/>
        </w:rPr>
        <w:t xml:space="preserve"> </w:t>
      </w:r>
      <w:r w:rsidR="00BF6A14">
        <w:rPr>
          <w:lang w:val="lt-LT"/>
        </w:rPr>
        <w:t xml:space="preserve">// </w:t>
      </w:r>
      <w:proofErr w:type="spellStart"/>
      <w:r w:rsidR="00BF6A14">
        <w:rPr>
          <w:lang w:val="lt-LT"/>
        </w:rPr>
        <w:t>Justitia</w:t>
      </w:r>
      <w:proofErr w:type="spellEnd"/>
      <w:r w:rsidR="00BF6A14">
        <w:rPr>
          <w:lang w:val="lt-LT"/>
        </w:rPr>
        <w:t>, 2008, Nr. 4 (70).</w:t>
      </w:r>
    </w:p>
    <w:p w:rsidR="003D234F" w:rsidRDefault="003D234F" w:rsidP="007B0412">
      <w:pPr>
        <w:numPr>
          <w:ilvl w:val="0"/>
          <w:numId w:val="3"/>
        </w:numPr>
        <w:tabs>
          <w:tab w:val="left" w:pos="426"/>
        </w:tabs>
        <w:spacing w:line="360" w:lineRule="auto"/>
        <w:ind w:left="426" w:hanging="426"/>
        <w:jc w:val="both"/>
        <w:rPr>
          <w:lang w:val="lt-LT"/>
        </w:rPr>
      </w:pPr>
      <w:r>
        <w:rPr>
          <w:lang w:val="lt-LT"/>
        </w:rPr>
        <w:t xml:space="preserve">Mizaras. V., Mikelėnas. V., Cirtautienė. S. ir kiti. </w:t>
      </w:r>
      <w:r w:rsidRPr="00A96969">
        <w:rPr>
          <w:lang w:val="lt-LT"/>
        </w:rPr>
        <w:t xml:space="preserve">Šiuolaikinės civilinės teisės raidos tendencijos ir perspektyvos. Mokslinių straipsnių rinkinys. Vilnius: </w:t>
      </w:r>
      <w:proofErr w:type="spellStart"/>
      <w:r w:rsidRPr="00A96969">
        <w:rPr>
          <w:lang w:val="lt-LT"/>
        </w:rPr>
        <w:t>Justitia</w:t>
      </w:r>
      <w:proofErr w:type="spellEnd"/>
      <w:r w:rsidRPr="00A96969">
        <w:rPr>
          <w:lang w:val="lt-LT"/>
        </w:rPr>
        <w:t>, 2007</w:t>
      </w:r>
      <w:r w:rsidR="00BF6A14">
        <w:rPr>
          <w:lang w:val="lt-LT"/>
        </w:rPr>
        <w:t>.</w:t>
      </w:r>
    </w:p>
    <w:p w:rsidR="003D234F" w:rsidRPr="00F35E9F" w:rsidRDefault="003D234F" w:rsidP="00F85B37">
      <w:pPr>
        <w:numPr>
          <w:ilvl w:val="0"/>
          <w:numId w:val="3"/>
        </w:numPr>
        <w:tabs>
          <w:tab w:val="left" w:pos="426"/>
        </w:tabs>
        <w:spacing w:line="360" w:lineRule="auto"/>
        <w:ind w:left="426" w:hanging="426"/>
        <w:jc w:val="both"/>
        <w:rPr>
          <w:lang w:val="lt-LT"/>
        </w:rPr>
      </w:pPr>
      <w:r w:rsidRPr="00F35E9F">
        <w:rPr>
          <w:lang w:val="lt-LT"/>
        </w:rPr>
        <w:t xml:space="preserve">Norkūnas. A., </w:t>
      </w:r>
      <w:proofErr w:type="spellStart"/>
      <w:r w:rsidRPr="00F35E9F">
        <w:rPr>
          <w:lang w:val="lt-LT"/>
        </w:rPr>
        <w:t>Selelionytė</w:t>
      </w:r>
      <w:proofErr w:type="spellEnd"/>
      <w:r>
        <w:rPr>
          <w:lang w:val="lt-LT"/>
        </w:rPr>
        <w:t xml:space="preserve"> </w:t>
      </w:r>
      <w:r w:rsidRPr="00F35E9F">
        <w:rPr>
          <w:lang w:val="lt-LT"/>
        </w:rPr>
        <w:t>-</w:t>
      </w:r>
      <w:r>
        <w:rPr>
          <w:lang w:val="lt-LT"/>
        </w:rPr>
        <w:t xml:space="preserve"> </w:t>
      </w:r>
      <w:proofErr w:type="spellStart"/>
      <w:r w:rsidRPr="00F35E9F">
        <w:rPr>
          <w:lang w:val="lt-LT"/>
        </w:rPr>
        <w:t>Drukteinienė</w:t>
      </w:r>
      <w:proofErr w:type="spellEnd"/>
      <w:r w:rsidRPr="00F35E9F">
        <w:rPr>
          <w:lang w:val="lt-LT"/>
        </w:rPr>
        <w:t>. S. Civilinės atsakomybės praktikumas: mokomasis leidinys. Viln</w:t>
      </w:r>
      <w:r w:rsidR="00F85B37">
        <w:rPr>
          <w:lang w:val="lt-LT"/>
        </w:rPr>
        <w:t>ius: MRU l</w:t>
      </w:r>
      <w:r w:rsidR="00BF6A14">
        <w:rPr>
          <w:lang w:val="lt-LT"/>
        </w:rPr>
        <w:t>eidybos centras, 2008.</w:t>
      </w:r>
    </w:p>
    <w:p w:rsidR="003D234F" w:rsidRDefault="003D234F" w:rsidP="00F85B37">
      <w:pPr>
        <w:numPr>
          <w:ilvl w:val="0"/>
          <w:numId w:val="3"/>
        </w:numPr>
        <w:tabs>
          <w:tab w:val="left" w:pos="426"/>
        </w:tabs>
        <w:spacing w:line="360" w:lineRule="auto"/>
        <w:ind w:left="426" w:hanging="426"/>
        <w:jc w:val="both"/>
        <w:rPr>
          <w:lang w:val="lt-LT"/>
        </w:rPr>
      </w:pPr>
      <w:r>
        <w:rPr>
          <w:lang w:val="lt-LT"/>
        </w:rPr>
        <w:t>Papirtis. L.V. Preliminarioji sutartis</w:t>
      </w:r>
      <w:r w:rsidR="00F85B37">
        <w:rPr>
          <w:lang w:val="lt-LT"/>
        </w:rPr>
        <w:t xml:space="preserve"> </w:t>
      </w:r>
      <w:r>
        <w:rPr>
          <w:lang w:val="lt-LT"/>
        </w:rPr>
        <w:t xml:space="preserve">// Jurisprudencija, Vilnius, 2002, </w:t>
      </w:r>
      <w:r w:rsidRPr="00484DFB">
        <w:rPr>
          <w:lang w:val="lt-LT"/>
        </w:rPr>
        <w:t xml:space="preserve"> </w:t>
      </w:r>
      <w:r>
        <w:rPr>
          <w:lang w:val="lt-LT"/>
        </w:rPr>
        <w:t>Nr. 28(20)</w:t>
      </w:r>
      <w:r w:rsidR="00BF6A14">
        <w:rPr>
          <w:lang w:val="lt-LT"/>
        </w:rPr>
        <w:t>.</w:t>
      </w:r>
    </w:p>
    <w:p w:rsidR="003D234F" w:rsidRPr="00ED5624" w:rsidRDefault="003D234F" w:rsidP="00F85B37">
      <w:pPr>
        <w:numPr>
          <w:ilvl w:val="0"/>
          <w:numId w:val="3"/>
        </w:numPr>
        <w:tabs>
          <w:tab w:val="left" w:pos="426"/>
          <w:tab w:val="left" w:pos="2552"/>
        </w:tabs>
        <w:spacing w:line="360" w:lineRule="auto"/>
        <w:ind w:left="426" w:hanging="426"/>
        <w:jc w:val="both"/>
        <w:rPr>
          <w:lang w:val="lt-LT"/>
        </w:rPr>
      </w:pPr>
      <w:proofErr w:type="spellStart"/>
      <w:r w:rsidRPr="00ED5624">
        <w:rPr>
          <w:lang w:val="lt-LT"/>
        </w:rPr>
        <w:t>Plate</w:t>
      </w:r>
      <w:proofErr w:type="spellEnd"/>
      <w:r>
        <w:rPr>
          <w:lang w:val="lt-LT"/>
        </w:rPr>
        <w:t>.</w:t>
      </w:r>
      <w:r w:rsidRPr="00ED5624">
        <w:rPr>
          <w:lang w:val="lt-LT"/>
        </w:rPr>
        <w:t xml:space="preserve"> J. </w:t>
      </w:r>
      <w:proofErr w:type="spellStart"/>
      <w:r w:rsidRPr="00ED5624">
        <w:rPr>
          <w:lang w:val="lt-LT" w:eastAsia="lt-LT"/>
        </w:rPr>
        <w:t>Das</w:t>
      </w:r>
      <w:proofErr w:type="spellEnd"/>
      <w:r w:rsidRPr="00ED5624">
        <w:rPr>
          <w:lang w:val="lt-LT" w:eastAsia="lt-LT"/>
        </w:rPr>
        <w:t xml:space="preserve"> </w:t>
      </w:r>
      <w:proofErr w:type="spellStart"/>
      <w:r w:rsidRPr="00ED5624">
        <w:rPr>
          <w:lang w:val="lt-LT" w:eastAsia="lt-LT"/>
        </w:rPr>
        <w:t>gesa</w:t>
      </w:r>
      <w:r>
        <w:rPr>
          <w:lang w:val="lt-LT" w:eastAsia="lt-LT"/>
        </w:rPr>
        <w:t>mte</w:t>
      </w:r>
      <w:proofErr w:type="spellEnd"/>
      <w:r>
        <w:rPr>
          <w:lang w:val="lt-LT" w:eastAsia="lt-LT"/>
        </w:rPr>
        <w:t xml:space="preserve"> </w:t>
      </w:r>
      <w:proofErr w:type="spellStart"/>
      <w:r>
        <w:rPr>
          <w:lang w:val="lt-LT" w:eastAsia="lt-LT"/>
        </w:rPr>
        <w:t>examensrelevante</w:t>
      </w:r>
      <w:proofErr w:type="spellEnd"/>
      <w:r>
        <w:rPr>
          <w:lang w:val="lt-LT" w:eastAsia="lt-LT"/>
        </w:rPr>
        <w:t xml:space="preserve"> </w:t>
      </w:r>
      <w:proofErr w:type="spellStart"/>
      <w:r>
        <w:rPr>
          <w:lang w:val="lt-LT" w:eastAsia="lt-LT"/>
        </w:rPr>
        <w:t>Zivilrecht</w:t>
      </w:r>
      <w:proofErr w:type="spellEnd"/>
      <w:r w:rsidRPr="00ED5624">
        <w:rPr>
          <w:lang w:val="lt-LT" w:eastAsia="lt-LT"/>
        </w:rPr>
        <w:t xml:space="preserve">: </w:t>
      </w:r>
      <w:proofErr w:type="spellStart"/>
      <w:r w:rsidRPr="00ED5624">
        <w:rPr>
          <w:lang w:val="lt-LT" w:eastAsia="lt-LT"/>
        </w:rPr>
        <w:t>für</w:t>
      </w:r>
      <w:proofErr w:type="spellEnd"/>
      <w:r w:rsidRPr="00ED5624">
        <w:rPr>
          <w:lang w:val="lt-LT" w:eastAsia="lt-LT"/>
        </w:rPr>
        <w:t xml:space="preserve"> </w:t>
      </w:r>
      <w:proofErr w:type="spellStart"/>
      <w:r w:rsidRPr="00ED5624">
        <w:rPr>
          <w:lang w:val="lt-LT" w:eastAsia="lt-LT"/>
        </w:rPr>
        <w:t>Studenten</w:t>
      </w:r>
      <w:proofErr w:type="spellEnd"/>
      <w:r w:rsidRPr="00ED5624">
        <w:rPr>
          <w:lang w:val="lt-LT" w:eastAsia="lt-LT"/>
        </w:rPr>
        <w:t xml:space="preserve"> </w:t>
      </w:r>
      <w:proofErr w:type="spellStart"/>
      <w:r w:rsidRPr="00ED5624">
        <w:rPr>
          <w:lang w:val="lt-LT" w:eastAsia="lt-LT"/>
        </w:rPr>
        <w:t>und</w:t>
      </w:r>
      <w:proofErr w:type="spellEnd"/>
      <w:r w:rsidRPr="00ED5624">
        <w:rPr>
          <w:lang w:val="lt-LT" w:eastAsia="lt-LT"/>
        </w:rPr>
        <w:t xml:space="preserve"> </w:t>
      </w:r>
      <w:proofErr w:type="spellStart"/>
      <w:r w:rsidRPr="00ED5624">
        <w:rPr>
          <w:lang w:val="lt-LT" w:eastAsia="lt-LT"/>
        </w:rPr>
        <w:t>Rechtsreferendare</w:t>
      </w:r>
      <w:proofErr w:type="spellEnd"/>
      <w:r w:rsidRPr="00ED5624">
        <w:rPr>
          <w:lang w:val="lt-LT"/>
        </w:rPr>
        <w:t xml:space="preserve">, </w:t>
      </w:r>
      <w:proofErr w:type="spellStart"/>
      <w:r w:rsidRPr="00ED5624">
        <w:rPr>
          <w:lang w:val="lt-LT"/>
        </w:rPr>
        <w:t>Sp</w:t>
      </w:r>
      <w:r w:rsidR="00BF6A14">
        <w:rPr>
          <w:lang w:val="lt-LT"/>
        </w:rPr>
        <w:t>ringer</w:t>
      </w:r>
      <w:proofErr w:type="spellEnd"/>
      <w:r w:rsidR="00BF6A14">
        <w:rPr>
          <w:lang w:val="lt-LT"/>
        </w:rPr>
        <w:t xml:space="preserve">, 4 </w:t>
      </w:r>
      <w:proofErr w:type="spellStart"/>
      <w:r w:rsidR="00BF6A14">
        <w:rPr>
          <w:lang w:val="lt-LT"/>
        </w:rPr>
        <w:t>Auflage</w:t>
      </w:r>
      <w:proofErr w:type="spellEnd"/>
      <w:r w:rsidR="00BF6A14">
        <w:rPr>
          <w:lang w:val="lt-LT"/>
        </w:rPr>
        <w:t xml:space="preserve">, </w:t>
      </w:r>
      <w:proofErr w:type="spellStart"/>
      <w:r w:rsidR="00BF6A14">
        <w:rPr>
          <w:lang w:val="lt-LT"/>
        </w:rPr>
        <w:t>Berlin</w:t>
      </w:r>
      <w:proofErr w:type="spellEnd"/>
      <w:r w:rsidR="00BF6A14">
        <w:rPr>
          <w:lang w:val="lt-LT"/>
        </w:rPr>
        <w:t>, 2009.</w:t>
      </w:r>
      <w:r w:rsidRPr="00ED5624">
        <w:rPr>
          <w:lang w:val="lt-LT"/>
        </w:rPr>
        <w:t xml:space="preserve"> </w:t>
      </w:r>
    </w:p>
    <w:p w:rsidR="003D234F" w:rsidRPr="00E20F4C" w:rsidRDefault="003D234F" w:rsidP="00F85B37">
      <w:pPr>
        <w:numPr>
          <w:ilvl w:val="0"/>
          <w:numId w:val="3"/>
        </w:numPr>
        <w:tabs>
          <w:tab w:val="left" w:pos="426"/>
        </w:tabs>
        <w:spacing w:line="360" w:lineRule="auto"/>
        <w:ind w:left="426" w:hanging="426"/>
        <w:jc w:val="both"/>
        <w:rPr>
          <w:lang w:val="lt-LT"/>
        </w:rPr>
      </w:pPr>
      <w:r w:rsidRPr="00CB6919">
        <w:rPr>
          <w:iCs/>
          <w:lang w:val="de-DE"/>
        </w:rPr>
        <w:t>Rudolf von Ihering.</w:t>
      </w:r>
      <w:r w:rsidRPr="00CB6919">
        <w:rPr>
          <w:i/>
          <w:iCs/>
          <w:lang w:val="de-DE"/>
        </w:rPr>
        <w:t xml:space="preserve"> </w:t>
      </w:r>
      <w:r w:rsidRPr="00CB6919">
        <w:rPr>
          <w:lang w:val="de-DE"/>
        </w:rPr>
        <w:t>Culpa in Contrahendo, oder Schädenersatz bei nichtigen oder nicht zur Perfection gelangten Verträgen</w:t>
      </w:r>
      <w:r w:rsidR="00F85B37">
        <w:rPr>
          <w:lang w:val="de-DE"/>
        </w:rPr>
        <w:t xml:space="preserve"> </w:t>
      </w:r>
      <w:r w:rsidRPr="00CB6919">
        <w:rPr>
          <w:lang w:val="de-DE"/>
        </w:rPr>
        <w:t>// Gesammelte Aufsatze aus den Jahrbűcher fűr die Dogmatil des heutigen romischen und deu</w:t>
      </w:r>
      <w:r w:rsidR="00BF6A14">
        <w:rPr>
          <w:lang w:val="de-DE"/>
        </w:rPr>
        <w:t>tschen Privatrechts, Jena, 1881.</w:t>
      </w:r>
    </w:p>
    <w:p w:rsidR="003D234F" w:rsidRDefault="003D234F" w:rsidP="00F85B37">
      <w:pPr>
        <w:numPr>
          <w:ilvl w:val="0"/>
          <w:numId w:val="3"/>
        </w:numPr>
        <w:tabs>
          <w:tab w:val="left" w:pos="426"/>
        </w:tabs>
        <w:spacing w:line="360" w:lineRule="auto"/>
        <w:ind w:left="426" w:hanging="426"/>
        <w:jc w:val="both"/>
        <w:rPr>
          <w:lang w:val="lt-LT"/>
        </w:rPr>
      </w:pPr>
      <w:proofErr w:type="spellStart"/>
      <w:r>
        <w:rPr>
          <w:lang w:val="lt-LT"/>
        </w:rPr>
        <w:t>Selelionytė</w:t>
      </w:r>
      <w:proofErr w:type="spellEnd"/>
      <w:r>
        <w:rPr>
          <w:lang w:val="lt-LT"/>
        </w:rPr>
        <w:t xml:space="preserve"> - </w:t>
      </w:r>
      <w:proofErr w:type="spellStart"/>
      <w:r>
        <w:rPr>
          <w:lang w:val="lt-LT"/>
        </w:rPr>
        <w:t>Drukteinienė</w:t>
      </w:r>
      <w:proofErr w:type="spellEnd"/>
      <w:r>
        <w:rPr>
          <w:lang w:val="lt-LT"/>
        </w:rPr>
        <w:t>. S. Deliktinės ir sutartinės atsakomybės konkurencij</w:t>
      </w:r>
      <w:r w:rsidR="00BF6A14">
        <w:rPr>
          <w:lang w:val="lt-LT"/>
        </w:rPr>
        <w:t>a</w:t>
      </w:r>
      <w:r w:rsidR="00F85B37">
        <w:rPr>
          <w:lang w:val="lt-LT"/>
        </w:rPr>
        <w:t xml:space="preserve"> </w:t>
      </w:r>
      <w:r w:rsidR="00BF6A14">
        <w:rPr>
          <w:lang w:val="lt-LT"/>
        </w:rPr>
        <w:t xml:space="preserve">// </w:t>
      </w:r>
      <w:proofErr w:type="spellStart"/>
      <w:r w:rsidR="00BF6A14">
        <w:rPr>
          <w:lang w:val="lt-LT"/>
        </w:rPr>
        <w:t>Justitia</w:t>
      </w:r>
      <w:proofErr w:type="spellEnd"/>
      <w:r w:rsidR="00BF6A14">
        <w:rPr>
          <w:lang w:val="lt-LT"/>
        </w:rPr>
        <w:t>, 2008, Nr. 1 (67).</w:t>
      </w:r>
    </w:p>
    <w:p w:rsidR="003D234F" w:rsidRDefault="003D234F" w:rsidP="00F85B37">
      <w:pPr>
        <w:numPr>
          <w:ilvl w:val="0"/>
          <w:numId w:val="3"/>
        </w:numPr>
        <w:tabs>
          <w:tab w:val="left" w:pos="426"/>
        </w:tabs>
        <w:spacing w:line="360" w:lineRule="auto"/>
        <w:ind w:left="426" w:hanging="426"/>
        <w:jc w:val="both"/>
        <w:rPr>
          <w:lang w:val="lt-LT"/>
        </w:rPr>
      </w:pPr>
      <w:r w:rsidRPr="005D5225">
        <w:rPr>
          <w:lang w:val="lt-LT"/>
        </w:rPr>
        <w:t>Smaliukas. A.,</w:t>
      </w:r>
      <w:r>
        <w:rPr>
          <w:lang w:val="lt-LT"/>
        </w:rPr>
        <w:t xml:space="preserve"> </w:t>
      </w:r>
      <w:proofErr w:type="spellStart"/>
      <w:r>
        <w:rPr>
          <w:lang w:val="lt-LT"/>
        </w:rPr>
        <w:t>Pacenkaitė</w:t>
      </w:r>
      <w:proofErr w:type="spellEnd"/>
      <w:r>
        <w:rPr>
          <w:lang w:val="lt-LT"/>
        </w:rPr>
        <w:t>. V. Mokėjimai pagal preliminariąją sutartį Lietuvos teismų praktikoje</w:t>
      </w:r>
      <w:r w:rsidR="00F85B37">
        <w:rPr>
          <w:lang w:val="lt-LT"/>
        </w:rPr>
        <w:t xml:space="preserve"> </w:t>
      </w:r>
      <w:r>
        <w:rPr>
          <w:lang w:val="lt-LT"/>
        </w:rPr>
        <w:t xml:space="preserve">// Juristas. Vilnius: Pačiolis, </w:t>
      </w:r>
      <w:r w:rsidRPr="005D5225">
        <w:rPr>
          <w:lang w:val="lt-LT"/>
        </w:rPr>
        <w:t>2006, Nr. 1</w:t>
      </w:r>
      <w:r w:rsidR="00BF6A14">
        <w:rPr>
          <w:lang w:val="lt-LT"/>
        </w:rPr>
        <w:t>1.</w:t>
      </w:r>
      <w:r>
        <w:rPr>
          <w:lang w:val="lt-LT"/>
        </w:rPr>
        <w:t xml:space="preserve"> </w:t>
      </w:r>
    </w:p>
    <w:p w:rsidR="003D234F" w:rsidRDefault="003D234F" w:rsidP="00F85B37">
      <w:pPr>
        <w:numPr>
          <w:ilvl w:val="0"/>
          <w:numId w:val="3"/>
        </w:numPr>
        <w:tabs>
          <w:tab w:val="left" w:pos="426"/>
        </w:tabs>
        <w:spacing w:line="360" w:lineRule="auto"/>
        <w:ind w:left="426" w:hanging="426"/>
        <w:jc w:val="both"/>
        <w:rPr>
          <w:lang w:val="lt-LT"/>
        </w:rPr>
      </w:pPr>
      <w:r>
        <w:rPr>
          <w:lang w:val="lt-LT"/>
        </w:rPr>
        <w:t xml:space="preserve">Stone. R. </w:t>
      </w:r>
      <w:proofErr w:type="spellStart"/>
      <w:r>
        <w:rPr>
          <w:lang w:val="lt-LT"/>
        </w:rPr>
        <w:t>The</w:t>
      </w:r>
      <w:proofErr w:type="spellEnd"/>
      <w:r>
        <w:rPr>
          <w:lang w:val="lt-LT"/>
        </w:rPr>
        <w:t xml:space="preserve"> </w:t>
      </w:r>
      <w:proofErr w:type="spellStart"/>
      <w:r>
        <w:rPr>
          <w:lang w:val="lt-LT"/>
        </w:rPr>
        <w:t>modern</w:t>
      </w:r>
      <w:proofErr w:type="spellEnd"/>
      <w:r>
        <w:rPr>
          <w:lang w:val="lt-LT"/>
        </w:rPr>
        <w:t xml:space="preserve"> </w:t>
      </w:r>
      <w:proofErr w:type="spellStart"/>
      <w:r>
        <w:rPr>
          <w:lang w:val="lt-LT"/>
        </w:rPr>
        <w:t>law</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contract</w:t>
      </w:r>
      <w:proofErr w:type="spellEnd"/>
      <w:r>
        <w:rPr>
          <w:lang w:val="lt-LT"/>
        </w:rPr>
        <w:t xml:space="preserve">. </w:t>
      </w:r>
      <w:proofErr w:type="spellStart"/>
      <w:r>
        <w:rPr>
          <w:lang w:val="lt-LT"/>
        </w:rPr>
        <w:t>Sixth</w:t>
      </w:r>
      <w:proofErr w:type="spellEnd"/>
      <w:r>
        <w:rPr>
          <w:lang w:val="lt-LT"/>
        </w:rPr>
        <w:t xml:space="preserve"> </w:t>
      </w:r>
      <w:proofErr w:type="spellStart"/>
      <w:r>
        <w:rPr>
          <w:lang w:val="lt-LT"/>
        </w:rPr>
        <w:t>edition</w:t>
      </w:r>
      <w:proofErr w:type="spellEnd"/>
      <w:r>
        <w:rPr>
          <w:lang w:val="lt-LT"/>
        </w:rPr>
        <w:t xml:space="preserve">. </w:t>
      </w:r>
      <w:proofErr w:type="spellStart"/>
      <w:r>
        <w:rPr>
          <w:lang w:val="lt-LT"/>
        </w:rPr>
        <w:t>Cavendish</w:t>
      </w:r>
      <w:proofErr w:type="spellEnd"/>
      <w:r>
        <w:rPr>
          <w:lang w:val="lt-LT"/>
        </w:rPr>
        <w:t xml:space="preserve"> </w:t>
      </w:r>
      <w:proofErr w:type="spellStart"/>
      <w:r>
        <w:rPr>
          <w:lang w:val="lt-LT"/>
        </w:rPr>
        <w:t>publishing</w:t>
      </w:r>
      <w:proofErr w:type="spellEnd"/>
      <w:r>
        <w:rPr>
          <w:lang w:val="lt-LT"/>
        </w:rPr>
        <w:t xml:space="preserve"> </w:t>
      </w:r>
      <w:proofErr w:type="spellStart"/>
      <w:r>
        <w:rPr>
          <w:lang w:val="lt-LT"/>
        </w:rPr>
        <w:t>limited</w:t>
      </w:r>
      <w:proofErr w:type="spellEnd"/>
      <w:r>
        <w:rPr>
          <w:lang w:val="lt-LT"/>
        </w:rPr>
        <w:t>, 2005;</w:t>
      </w:r>
    </w:p>
    <w:p w:rsidR="003D234F" w:rsidRDefault="003D234F" w:rsidP="00F85B37">
      <w:pPr>
        <w:numPr>
          <w:ilvl w:val="0"/>
          <w:numId w:val="3"/>
        </w:numPr>
        <w:tabs>
          <w:tab w:val="left" w:pos="426"/>
        </w:tabs>
        <w:spacing w:line="360" w:lineRule="auto"/>
        <w:ind w:left="426" w:hanging="426"/>
        <w:jc w:val="both"/>
        <w:rPr>
          <w:lang w:val="lt-LT"/>
        </w:rPr>
      </w:pPr>
      <w:r>
        <w:rPr>
          <w:lang w:val="lt-LT"/>
        </w:rPr>
        <w:t>Vitkevičius.</w:t>
      </w:r>
      <w:r w:rsidRPr="00ED5624">
        <w:rPr>
          <w:lang w:val="lt-LT"/>
        </w:rPr>
        <w:t xml:space="preserve"> </w:t>
      </w:r>
      <w:r>
        <w:rPr>
          <w:lang w:val="lt-LT"/>
        </w:rPr>
        <w:t>P. Civilinė teisė: v</w:t>
      </w:r>
      <w:r w:rsidR="00BF6A14">
        <w:rPr>
          <w:lang w:val="lt-LT"/>
        </w:rPr>
        <w:t xml:space="preserve">adovėlis. Kaunas: </w:t>
      </w:r>
      <w:proofErr w:type="spellStart"/>
      <w:r w:rsidR="00BF6A14">
        <w:rPr>
          <w:lang w:val="lt-LT"/>
        </w:rPr>
        <w:t>Vijusta</w:t>
      </w:r>
      <w:proofErr w:type="spellEnd"/>
      <w:r w:rsidR="00BF6A14">
        <w:rPr>
          <w:lang w:val="lt-LT"/>
        </w:rPr>
        <w:t>, 1997.</w:t>
      </w:r>
      <w:r>
        <w:rPr>
          <w:lang w:val="lt-LT"/>
        </w:rPr>
        <w:t xml:space="preserve"> </w:t>
      </w:r>
    </w:p>
    <w:p w:rsidR="003D234F" w:rsidRPr="00ED5624" w:rsidRDefault="003D234F" w:rsidP="00F85B37">
      <w:pPr>
        <w:numPr>
          <w:ilvl w:val="0"/>
          <w:numId w:val="3"/>
        </w:numPr>
        <w:tabs>
          <w:tab w:val="left" w:pos="426"/>
        </w:tabs>
        <w:spacing w:line="360" w:lineRule="auto"/>
        <w:ind w:left="426" w:hanging="426"/>
        <w:jc w:val="both"/>
        <w:rPr>
          <w:lang w:val="lt-LT"/>
        </w:rPr>
      </w:pPr>
      <w:proofErr w:type="spellStart"/>
      <w:r w:rsidRPr="00ED5624">
        <w:rPr>
          <w:lang w:val="lt-LT"/>
        </w:rPr>
        <w:t>Vogenauer</w:t>
      </w:r>
      <w:proofErr w:type="spellEnd"/>
      <w:r w:rsidRPr="00ED5624">
        <w:rPr>
          <w:lang w:val="lt-LT"/>
        </w:rPr>
        <w:t xml:space="preserve">. S., </w:t>
      </w:r>
      <w:proofErr w:type="spellStart"/>
      <w:r w:rsidRPr="00ED5624">
        <w:rPr>
          <w:lang w:val="lt-LT"/>
        </w:rPr>
        <w:t>Kleinheisterkamp</w:t>
      </w:r>
      <w:proofErr w:type="spellEnd"/>
      <w:r w:rsidRPr="00ED5624">
        <w:rPr>
          <w:lang w:val="lt-LT"/>
        </w:rPr>
        <w:t>.</w:t>
      </w:r>
      <w:r>
        <w:rPr>
          <w:lang w:val="lt-LT"/>
        </w:rPr>
        <w:t xml:space="preserve"> J. </w:t>
      </w:r>
      <w:proofErr w:type="spellStart"/>
      <w:r>
        <w:rPr>
          <w:lang w:val="lt-LT"/>
        </w:rPr>
        <w:t>Commentary</w:t>
      </w:r>
      <w:proofErr w:type="spellEnd"/>
      <w:r>
        <w:rPr>
          <w:lang w:val="lt-LT"/>
        </w:rPr>
        <w:t xml:space="preserve"> </w:t>
      </w:r>
      <w:proofErr w:type="spellStart"/>
      <w:r>
        <w:rPr>
          <w:lang w:val="lt-LT"/>
        </w:rPr>
        <w:t>on</w:t>
      </w:r>
      <w:proofErr w:type="spellEnd"/>
      <w:r>
        <w:rPr>
          <w:lang w:val="lt-LT"/>
        </w:rPr>
        <w:t xml:space="preserve"> </w:t>
      </w:r>
      <w:proofErr w:type="spellStart"/>
      <w:r>
        <w:rPr>
          <w:lang w:val="lt-LT"/>
        </w:rPr>
        <w:t>the</w:t>
      </w:r>
      <w:proofErr w:type="spellEnd"/>
      <w:r>
        <w:rPr>
          <w:lang w:val="lt-LT"/>
        </w:rPr>
        <w:t xml:space="preserve"> </w:t>
      </w:r>
      <w:proofErr w:type="spellStart"/>
      <w:r>
        <w:rPr>
          <w:lang w:val="lt-LT"/>
        </w:rPr>
        <w:t>Unidroit</w:t>
      </w:r>
      <w:proofErr w:type="spellEnd"/>
      <w:r>
        <w:rPr>
          <w:lang w:val="lt-LT"/>
        </w:rPr>
        <w:t xml:space="preserve"> </w:t>
      </w:r>
      <w:proofErr w:type="spellStart"/>
      <w:r>
        <w:rPr>
          <w:lang w:val="lt-LT"/>
        </w:rPr>
        <w:t>Principles</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International</w:t>
      </w:r>
      <w:proofErr w:type="spellEnd"/>
      <w:r>
        <w:rPr>
          <w:lang w:val="lt-LT"/>
        </w:rPr>
        <w:t xml:space="preserve"> </w:t>
      </w:r>
      <w:proofErr w:type="spellStart"/>
      <w:r>
        <w:rPr>
          <w:lang w:val="lt-LT"/>
        </w:rPr>
        <w:t>Commercial</w:t>
      </w:r>
      <w:proofErr w:type="spellEnd"/>
      <w:r>
        <w:rPr>
          <w:lang w:val="lt-LT"/>
        </w:rPr>
        <w:t xml:space="preserve"> </w:t>
      </w:r>
      <w:proofErr w:type="spellStart"/>
      <w:r>
        <w:rPr>
          <w:lang w:val="lt-LT"/>
        </w:rPr>
        <w:t>Contract</w:t>
      </w:r>
      <w:r w:rsidRPr="00ED5624">
        <w:rPr>
          <w:lang w:val="lt-LT"/>
        </w:rPr>
        <w:t>s</w:t>
      </w:r>
      <w:proofErr w:type="spellEnd"/>
      <w:r w:rsidRPr="00ED5624">
        <w:rPr>
          <w:lang w:val="lt-LT"/>
        </w:rPr>
        <w:t xml:space="preserve"> (PICC)</w:t>
      </w:r>
      <w:r w:rsidR="00BF6A14">
        <w:rPr>
          <w:lang w:val="lt-LT"/>
        </w:rPr>
        <w:t xml:space="preserve">, </w:t>
      </w:r>
      <w:proofErr w:type="spellStart"/>
      <w:r w:rsidR="00BF6A14">
        <w:rPr>
          <w:lang w:val="lt-LT"/>
        </w:rPr>
        <w:t>Oxford</w:t>
      </w:r>
      <w:proofErr w:type="spellEnd"/>
      <w:r w:rsidR="00BF6A14">
        <w:rPr>
          <w:lang w:val="lt-LT"/>
        </w:rPr>
        <w:t xml:space="preserve"> </w:t>
      </w:r>
      <w:proofErr w:type="spellStart"/>
      <w:r w:rsidR="00BF6A14">
        <w:rPr>
          <w:lang w:val="lt-LT"/>
        </w:rPr>
        <w:t>University</w:t>
      </w:r>
      <w:proofErr w:type="spellEnd"/>
      <w:r w:rsidR="00BF6A14">
        <w:rPr>
          <w:lang w:val="lt-LT"/>
        </w:rPr>
        <w:t xml:space="preserve"> </w:t>
      </w:r>
      <w:proofErr w:type="spellStart"/>
      <w:r w:rsidR="00BF6A14">
        <w:rPr>
          <w:lang w:val="lt-LT"/>
        </w:rPr>
        <w:t>Press</w:t>
      </w:r>
      <w:proofErr w:type="spellEnd"/>
      <w:r w:rsidR="00BF6A14">
        <w:rPr>
          <w:lang w:val="lt-LT"/>
        </w:rPr>
        <w:t>, 2009.</w:t>
      </w:r>
    </w:p>
    <w:p w:rsidR="003D234F" w:rsidRDefault="003D234F" w:rsidP="00F85B37">
      <w:pPr>
        <w:numPr>
          <w:ilvl w:val="0"/>
          <w:numId w:val="3"/>
        </w:numPr>
        <w:tabs>
          <w:tab w:val="left" w:pos="426"/>
        </w:tabs>
        <w:spacing w:line="360" w:lineRule="auto"/>
        <w:ind w:left="426" w:hanging="426"/>
        <w:jc w:val="both"/>
        <w:rPr>
          <w:lang w:val="lt-LT"/>
        </w:rPr>
      </w:pPr>
      <w:proofErr w:type="spellStart"/>
      <w:r w:rsidRPr="00ED5624">
        <w:rPr>
          <w:lang w:val="lt-LT"/>
        </w:rPr>
        <w:lastRenderedPageBreak/>
        <w:t>Whittaker</w:t>
      </w:r>
      <w:proofErr w:type="spellEnd"/>
      <w:r w:rsidRPr="00ED5624">
        <w:rPr>
          <w:lang w:val="lt-LT"/>
        </w:rPr>
        <w:t xml:space="preserve">. S., </w:t>
      </w:r>
      <w:proofErr w:type="spellStart"/>
      <w:r w:rsidRPr="00ED5624">
        <w:rPr>
          <w:lang w:val="lt-LT"/>
        </w:rPr>
        <w:t>Zimmermann</w:t>
      </w:r>
      <w:proofErr w:type="spellEnd"/>
      <w:r w:rsidRPr="00ED5624">
        <w:rPr>
          <w:lang w:val="lt-LT"/>
        </w:rPr>
        <w:t xml:space="preserve">. R. </w:t>
      </w:r>
      <w:proofErr w:type="spellStart"/>
      <w:r w:rsidRPr="00ED5624">
        <w:rPr>
          <w:lang w:val="lt-LT"/>
        </w:rPr>
        <w:t>Good</w:t>
      </w:r>
      <w:proofErr w:type="spellEnd"/>
      <w:r w:rsidRPr="00ED5624">
        <w:rPr>
          <w:lang w:val="lt-LT"/>
        </w:rPr>
        <w:t xml:space="preserve"> </w:t>
      </w:r>
      <w:proofErr w:type="spellStart"/>
      <w:r w:rsidRPr="00ED5624">
        <w:rPr>
          <w:lang w:val="lt-LT"/>
        </w:rPr>
        <w:t>faith</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sidRPr="00ED5624">
        <w:rPr>
          <w:lang w:val="lt-LT"/>
        </w:rPr>
        <w:t>European</w:t>
      </w:r>
      <w:proofErr w:type="spellEnd"/>
      <w:r w:rsidRPr="00ED5624">
        <w:rPr>
          <w:lang w:val="lt-LT"/>
        </w:rPr>
        <w:t xml:space="preserve"> </w:t>
      </w:r>
      <w:proofErr w:type="spellStart"/>
      <w:r w:rsidRPr="00ED5624">
        <w:rPr>
          <w:lang w:val="lt-LT"/>
        </w:rPr>
        <w:t>Contract</w:t>
      </w:r>
      <w:proofErr w:type="spellEnd"/>
      <w:r w:rsidRPr="00ED5624">
        <w:rPr>
          <w:lang w:val="lt-LT"/>
        </w:rPr>
        <w:t xml:space="preserve"> </w:t>
      </w:r>
      <w:proofErr w:type="spellStart"/>
      <w:r w:rsidRPr="00ED5624">
        <w:rPr>
          <w:lang w:val="lt-LT"/>
        </w:rPr>
        <w:t>Law</w:t>
      </w:r>
      <w:proofErr w:type="spellEnd"/>
      <w:r w:rsidRPr="00ED5624">
        <w:rPr>
          <w:lang w:val="lt-LT"/>
        </w:rPr>
        <w:t xml:space="preserve">. </w:t>
      </w:r>
      <w:proofErr w:type="spellStart"/>
      <w:r w:rsidRPr="00ED5624">
        <w:rPr>
          <w:lang w:val="lt-LT"/>
        </w:rPr>
        <w:t>Cambridge</w:t>
      </w:r>
      <w:proofErr w:type="spellEnd"/>
      <w:r w:rsidRPr="00ED5624">
        <w:rPr>
          <w:lang w:val="lt-LT"/>
        </w:rPr>
        <w:t xml:space="preserve">: </w:t>
      </w:r>
      <w:proofErr w:type="spellStart"/>
      <w:r w:rsidRPr="00ED5624">
        <w:rPr>
          <w:lang w:val="lt-LT"/>
        </w:rPr>
        <w:t>C</w:t>
      </w:r>
      <w:r w:rsidR="00BF6A14">
        <w:rPr>
          <w:lang w:val="lt-LT"/>
        </w:rPr>
        <w:t>ambridge</w:t>
      </w:r>
      <w:proofErr w:type="spellEnd"/>
      <w:r w:rsidR="00BF6A14">
        <w:rPr>
          <w:lang w:val="lt-LT"/>
        </w:rPr>
        <w:t xml:space="preserve"> </w:t>
      </w:r>
      <w:proofErr w:type="spellStart"/>
      <w:r w:rsidR="00BF6A14">
        <w:rPr>
          <w:lang w:val="lt-LT"/>
        </w:rPr>
        <w:t>University</w:t>
      </w:r>
      <w:proofErr w:type="spellEnd"/>
      <w:r w:rsidR="00BF6A14">
        <w:rPr>
          <w:lang w:val="lt-LT"/>
        </w:rPr>
        <w:t xml:space="preserve"> </w:t>
      </w:r>
      <w:proofErr w:type="spellStart"/>
      <w:r w:rsidR="00BF6A14">
        <w:rPr>
          <w:lang w:val="lt-LT"/>
        </w:rPr>
        <w:t>Press</w:t>
      </w:r>
      <w:proofErr w:type="spellEnd"/>
      <w:r w:rsidR="00BF6A14">
        <w:rPr>
          <w:lang w:val="lt-LT"/>
        </w:rPr>
        <w:t>, 2000.</w:t>
      </w:r>
    </w:p>
    <w:p w:rsidR="0007735D" w:rsidRPr="00ED5624" w:rsidRDefault="0007735D" w:rsidP="00F85B37">
      <w:pPr>
        <w:numPr>
          <w:ilvl w:val="0"/>
          <w:numId w:val="3"/>
        </w:numPr>
        <w:tabs>
          <w:tab w:val="left" w:pos="426"/>
        </w:tabs>
        <w:spacing w:line="360" w:lineRule="auto"/>
        <w:ind w:left="426" w:hanging="426"/>
        <w:jc w:val="both"/>
        <w:rPr>
          <w:lang w:val="lt-LT"/>
        </w:rPr>
      </w:pPr>
      <w:proofErr w:type="spellStart"/>
      <w:r w:rsidRPr="00CB6919">
        <w:rPr>
          <w:lang w:val="lt-LT"/>
        </w:rPr>
        <w:t>Volodko</w:t>
      </w:r>
      <w:proofErr w:type="spellEnd"/>
      <w:r w:rsidRPr="00CB6919">
        <w:rPr>
          <w:lang w:val="lt-LT"/>
        </w:rPr>
        <w:t xml:space="preserve">. R. Neturtinės žalos atlyginimas Lietuvoje. Teorija ir </w:t>
      </w:r>
      <w:proofErr w:type="spellStart"/>
      <w:r w:rsidRPr="00CB6919">
        <w:rPr>
          <w:lang w:val="lt-LT"/>
        </w:rPr>
        <w:t>praktika.Vilnius</w:t>
      </w:r>
      <w:proofErr w:type="spellEnd"/>
      <w:r w:rsidRPr="00CB6919">
        <w:rPr>
          <w:lang w:val="lt-LT"/>
        </w:rPr>
        <w:t>, VĮ</w:t>
      </w:r>
      <w:r>
        <w:rPr>
          <w:lang w:val="lt-LT"/>
        </w:rPr>
        <w:t xml:space="preserve"> Registrų centras, 2010.</w:t>
      </w:r>
    </w:p>
    <w:p w:rsidR="0090753D" w:rsidRPr="00ED5624" w:rsidRDefault="0090753D" w:rsidP="00F85B37">
      <w:pPr>
        <w:numPr>
          <w:ilvl w:val="0"/>
          <w:numId w:val="3"/>
        </w:numPr>
        <w:tabs>
          <w:tab w:val="left" w:pos="426"/>
        </w:tabs>
        <w:spacing w:line="360" w:lineRule="auto"/>
        <w:ind w:left="426" w:hanging="426"/>
        <w:jc w:val="both"/>
        <w:rPr>
          <w:lang w:val="lt-LT"/>
        </w:rPr>
      </w:pPr>
      <w:proofErr w:type="spellStart"/>
      <w:r w:rsidRPr="00ED5624">
        <w:rPr>
          <w:rFonts w:eastAsia="TimesNewRomanPSMT"/>
          <w:lang w:val="lt-LT" w:eastAsia="lt-LT"/>
        </w:rPr>
        <w:t>Брагинский</w:t>
      </w:r>
      <w:proofErr w:type="spellEnd"/>
      <w:r w:rsidRPr="00ED5624">
        <w:rPr>
          <w:rFonts w:eastAsia="TimesNewRomanPSMT"/>
          <w:lang w:val="lt-LT" w:eastAsia="lt-LT"/>
        </w:rPr>
        <w:t xml:space="preserve"> М.И., </w:t>
      </w:r>
      <w:proofErr w:type="spellStart"/>
      <w:r w:rsidRPr="00ED5624">
        <w:rPr>
          <w:rFonts w:eastAsia="TimesNewRomanPSMT"/>
          <w:lang w:val="lt-LT" w:eastAsia="lt-LT"/>
        </w:rPr>
        <w:t>Витрянский</w:t>
      </w:r>
      <w:proofErr w:type="spellEnd"/>
      <w:r w:rsidRPr="00ED5624">
        <w:rPr>
          <w:rFonts w:eastAsia="TimesNewRomanPSMT"/>
          <w:lang w:val="lt-LT" w:eastAsia="lt-LT"/>
        </w:rPr>
        <w:t xml:space="preserve"> В.В. </w:t>
      </w:r>
      <w:proofErr w:type="spellStart"/>
      <w:r w:rsidRPr="00ED5624">
        <w:rPr>
          <w:rFonts w:eastAsia="TimesNewRomanPSMT"/>
          <w:lang w:val="lt-LT" w:eastAsia="lt-LT"/>
        </w:rPr>
        <w:t>Договорное</w:t>
      </w:r>
      <w:proofErr w:type="spellEnd"/>
      <w:r w:rsidRPr="00ED5624">
        <w:rPr>
          <w:rFonts w:eastAsia="TimesNewRomanPSMT"/>
          <w:lang w:val="lt-LT" w:eastAsia="lt-LT"/>
        </w:rPr>
        <w:t xml:space="preserve"> </w:t>
      </w:r>
      <w:proofErr w:type="spellStart"/>
      <w:r w:rsidRPr="00ED5624">
        <w:rPr>
          <w:rFonts w:eastAsia="TimesNewRomanPSMT"/>
          <w:lang w:val="lt-LT" w:eastAsia="lt-LT"/>
        </w:rPr>
        <w:t>право</w:t>
      </w:r>
      <w:proofErr w:type="spellEnd"/>
      <w:r w:rsidR="00BF6A14">
        <w:rPr>
          <w:rFonts w:eastAsia="TimesNewRomanPSMT"/>
          <w:lang w:val="lt-LT" w:eastAsia="lt-LT"/>
        </w:rPr>
        <w:t xml:space="preserve">. </w:t>
      </w:r>
      <w:proofErr w:type="spellStart"/>
      <w:r w:rsidR="00BF6A14">
        <w:rPr>
          <w:rFonts w:eastAsia="TimesNewRomanPSMT"/>
          <w:lang w:val="lt-LT" w:eastAsia="lt-LT"/>
        </w:rPr>
        <w:t>Общие</w:t>
      </w:r>
      <w:proofErr w:type="spellEnd"/>
      <w:r w:rsidR="00BF6A14">
        <w:rPr>
          <w:rFonts w:eastAsia="TimesNewRomanPSMT"/>
          <w:lang w:val="lt-LT" w:eastAsia="lt-LT"/>
        </w:rPr>
        <w:t xml:space="preserve"> </w:t>
      </w:r>
      <w:proofErr w:type="spellStart"/>
      <w:r w:rsidR="00BF6A14">
        <w:rPr>
          <w:rFonts w:eastAsia="TimesNewRomanPSMT"/>
          <w:lang w:val="lt-LT" w:eastAsia="lt-LT"/>
        </w:rPr>
        <w:t>положения</w:t>
      </w:r>
      <w:proofErr w:type="spellEnd"/>
      <w:r w:rsidR="00BF6A14">
        <w:rPr>
          <w:rFonts w:eastAsia="TimesNewRomanPSMT"/>
          <w:lang w:val="lt-LT" w:eastAsia="lt-LT"/>
        </w:rPr>
        <w:t xml:space="preserve">. </w:t>
      </w:r>
      <w:proofErr w:type="spellStart"/>
      <w:r w:rsidR="00BF6A14">
        <w:rPr>
          <w:rFonts w:eastAsia="TimesNewRomanPSMT"/>
          <w:lang w:val="lt-LT" w:eastAsia="lt-LT"/>
        </w:rPr>
        <w:t>Москва</w:t>
      </w:r>
      <w:proofErr w:type="spellEnd"/>
      <w:r w:rsidR="00BF6A14">
        <w:rPr>
          <w:rFonts w:eastAsia="TimesNewRomanPSMT"/>
          <w:lang w:val="lt-LT" w:eastAsia="lt-LT"/>
        </w:rPr>
        <w:t>, 1997.</w:t>
      </w:r>
      <w:r w:rsidRPr="00ED5624">
        <w:rPr>
          <w:rFonts w:eastAsia="TimesNewRomanPSMT"/>
          <w:lang w:val="lt-LT" w:eastAsia="lt-LT"/>
        </w:rPr>
        <w:t xml:space="preserve"> </w:t>
      </w:r>
    </w:p>
    <w:p w:rsidR="0090753D" w:rsidRPr="00ED5624" w:rsidRDefault="0090753D" w:rsidP="0090753D">
      <w:pPr>
        <w:tabs>
          <w:tab w:val="left" w:pos="426"/>
        </w:tabs>
        <w:spacing w:line="360" w:lineRule="auto"/>
        <w:rPr>
          <w:lang w:val="lt-LT"/>
        </w:rPr>
      </w:pPr>
    </w:p>
    <w:p w:rsidR="0090753D" w:rsidRPr="00ED5624" w:rsidRDefault="0090753D" w:rsidP="0090753D">
      <w:pPr>
        <w:numPr>
          <w:ilvl w:val="0"/>
          <w:numId w:val="12"/>
        </w:numPr>
        <w:tabs>
          <w:tab w:val="left" w:pos="426"/>
        </w:tabs>
        <w:spacing w:line="360" w:lineRule="auto"/>
        <w:ind w:left="426" w:hanging="426"/>
        <w:rPr>
          <w:sz w:val="28"/>
          <w:szCs w:val="28"/>
          <w:lang w:val="lt-LT"/>
        </w:rPr>
      </w:pPr>
      <w:r>
        <w:rPr>
          <w:sz w:val="28"/>
          <w:szCs w:val="28"/>
          <w:lang w:val="lt-LT"/>
        </w:rPr>
        <w:t>Elektroniniai dokumentai</w:t>
      </w:r>
    </w:p>
    <w:p w:rsidR="0090753D" w:rsidRPr="00ED5624" w:rsidRDefault="0090753D" w:rsidP="0090753D">
      <w:pPr>
        <w:tabs>
          <w:tab w:val="left" w:pos="426"/>
        </w:tabs>
        <w:spacing w:line="360" w:lineRule="auto"/>
        <w:rPr>
          <w:lang w:val="lt-LT"/>
        </w:rPr>
      </w:pPr>
    </w:p>
    <w:p w:rsidR="0090753D" w:rsidRPr="00ED5624" w:rsidRDefault="0090753D" w:rsidP="00F85B37">
      <w:pPr>
        <w:numPr>
          <w:ilvl w:val="0"/>
          <w:numId w:val="4"/>
        </w:numPr>
        <w:tabs>
          <w:tab w:val="left" w:pos="426"/>
        </w:tabs>
        <w:spacing w:line="360" w:lineRule="auto"/>
        <w:ind w:left="426" w:hanging="426"/>
        <w:rPr>
          <w:lang w:val="lt-LT"/>
        </w:rPr>
      </w:pPr>
      <w:r w:rsidRPr="00ED5624">
        <w:rPr>
          <w:lang w:val="lt-LT"/>
        </w:rPr>
        <w:t>Baranauskas. E. Prievolių įvykdymo užtikrinimo paskaitų medžiaga,</w:t>
      </w:r>
      <w:r w:rsidR="00F85B37">
        <w:rPr>
          <w:lang w:val="lt-LT"/>
        </w:rPr>
        <w:t xml:space="preserve"> 2010. P</w:t>
      </w:r>
      <w:r>
        <w:rPr>
          <w:lang w:val="lt-LT"/>
        </w:rPr>
        <w:t>risijungimo laikas:</w:t>
      </w:r>
      <w:r w:rsidRPr="00ED5624">
        <w:rPr>
          <w:lang w:val="lt-LT"/>
        </w:rPr>
        <w:t xml:space="preserve"> 2010-09-15</w:t>
      </w:r>
      <w:r>
        <w:rPr>
          <w:lang w:val="lt-LT"/>
        </w:rPr>
        <w:t xml:space="preserve">. </w:t>
      </w:r>
      <w:r w:rsidRPr="00ED5624">
        <w:rPr>
          <w:lang w:val="lt-LT"/>
        </w:rPr>
        <w:t xml:space="preserve">Prieiga per internetą: </w:t>
      </w:r>
      <w:hyperlink r:id="rId14" w:history="1">
        <w:r w:rsidRPr="00ED5624">
          <w:rPr>
            <w:rStyle w:val="Hyperlink"/>
            <w:lang w:val="lt-LT"/>
          </w:rPr>
          <w:t>http://www.mruni.eu/mru_lt_dokumentai/katedros/verslo_teises_katedra/paskaitos/prievol_ivykdym_uztikrinimas_studentams.pdf</w:t>
        </w:r>
      </w:hyperlink>
      <w:r w:rsidR="00BF6A14" w:rsidRPr="00BF6A14">
        <w:rPr>
          <w:lang w:val="it-IT"/>
        </w:rPr>
        <w:t>.</w:t>
      </w:r>
      <w:r w:rsidRPr="00ED5624">
        <w:rPr>
          <w:lang w:val="lt-LT"/>
        </w:rPr>
        <w:t xml:space="preserve"> </w:t>
      </w:r>
    </w:p>
    <w:p w:rsidR="0090753D" w:rsidRPr="00ED5624" w:rsidRDefault="0090753D" w:rsidP="00F85B37">
      <w:pPr>
        <w:numPr>
          <w:ilvl w:val="0"/>
          <w:numId w:val="4"/>
        </w:numPr>
        <w:tabs>
          <w:tab w:val="left" w:pos="426"/>
        </w:tabs>
        <w:spacing w:line="360" w:lineRule="auto"/>
        <w:ind w:left="426" w:hanging="426"/>
        <w:rPr>
          <w:lang w:val="lt-LT"/>
        </w:rPr>
      </w:pPr>
      <w:proofErr w:type="spellStart"/>
      <w:r w:rsidRPr="00ED5624">
        <w:rPr>
          <w:lang w:val="lt-LT"/>
        </w:rPr>
        <w:t>B</w:t>
      </w:r>
      <w:r>
        <w:rPr>
          <w:lang w:val="lt-LT"/>
        </w:rPr>
        <w:t>eale</w:t>
      </w:r>
      <w:proofErr w:type="spellEnd"/>
      <w:r w:rsidR="00F85B37">
        <w:rPr>
          <w:lang w:val="lt-LT"/>
        </w:rPr>
        <w:t>.</w:t>
      </w:r>
      <w:r w:rsidRPr="00ED5624">
        <w:rPr>
          <w:lang w:val="lt-LT"/>
        </w:rPr>
        <w:t xml:space="preserve"> H</w:t>
      </w:r>
      <w:r w:rsidR="003D234F">
        <w:rPr>
          <w:lang w:val="lt-LT"/>
        </w:rPr>
        <w:t xml:space="preserve">. </w:t>
      </w:r>
      <w:r w:rsidRPr="00ED5624">
        <w:t xml:space="preserve">Pre-contractual Obligations: The General Contract Law Background, </w:t>
      </w:r>
      <w:proofErr w:type="spellStart"/>
      <w:r w:rsidRPr="00ED5624">
        <w:t>Juridica</w:t>
      </w:r>
      <w:proofErr w:type="spellEnd"/>
      <w:r w:rsidRPr="00ED5624">
        <w:t xml:space="preserve"> International, 2008, No. 1, pp. 42-50. </w:t>
      </w:r>
      <w:r w:rsidR="00F85B37">
        <w:rPr>
          <w:lang w:val="it-IT"/>
        </w:rPr>
        <w:t>Prisijungimo laikas: 2010-01-27.</w:t>
      </w:r>
      <w:r w:rsidR="00F85B37" w:rsidRPr="00CB6919">
        <w:rPr>
          <w:lang w:val="it-IT"/>
        </w:rPr>
        <w:t xml:space="preserve"> </w:t>
      </w:r>
      <w:r w:rsidRPr="00ED5624">
        <w:rPr>
          <w:lang w:val="lt-LT"/>
        </w:rPr>
        <w:t xml:space="preserve">Prieiga per internetą: </w:t>
      </w:r>
      <w:hyperlink r:id="rId15" w:history="1">
        <w:r w:rsidRPr="00CB6919">
          <w:rPr>
            <w:rStyle w:val="Hyperlink"/>
            <w:lang w:val="it-IT"/>
          </w:rPr>
          <w:t>http://www.juridicainternational.eu/index</w:t>
        </w:r>
      </w:hyperlink>
      <w:r w:rsidR="00F85B37">
        <w:rPr>
          <w:lang w:val="it-IT"/>
        </w:rPr>
        <w:t>.</w:t>
      </w:r>
    </w:p>
    <w:p w:rsidR="0090753D" w:rsidRPr="00ED5624" w:rsidRDefault="0090753D" w:rsidP="0090753D">
      <w:pPr>
        <w:numPr>
          <w:ilvl w:val="0"/>
          <w:numId w:val="4"/>
        </w:numPr>
        <w:tabs>
          <w:tab w:val="left" w:pos="426"/>
        </w:tabs>
        <w:spacing w:line="360" w:lineRule="auto"/>
        <w:ind w:left="426" w:hanging="426"/>
        <w:rPr>
          <w:lang w:val="lt-LT"/>
        </w:rPr>
      </w:pPr>
      <w:proofErr w:type="spellStart"/>
      <w:r w:rsidRPr="00ED5624">
        <w:rPr>
          <w:lang w:val="lt-LT"/>
        </w:rPr>
        <w:t>F</w:t>
      </w:r>
      <w:r>
        <w:rPr>
          <w:lang w:val="lt-LT"/>
        </w:rPr>
        <w:t>arnsworth</w:t>
      </w:r>
      <w:proofErr w:type="spellEnd"/>
      <w:r w:rsidRPr="00ED5624">
        <w:rPr>
          <w:lang w:val="lt-LT"/>
        </w:rPr>
        <w:t>. E.</w:t>
      </w:r>
      <w:r>
        <w:rPr>
          <w:lang w:val="lt-LT"/>
        </w:rPr>
        <w:t xml:space="preserve"> </w:t>
      </w:r>
      <w:r w:rsidRPr="00ED5624">
        <w:rPr>
          <w:lang w:val="lt-LT"/>
        </w:rPr>
        <w:t xml:space="preserve">A. </w:t>
      </w:r>
      <w:proofErr w:type="spellStart"/>
      <w:r w:rsidRPr="00ED5624">
        <w:rPr>
          <w:lang w:val="lt-LT"/>
        </w:rPr>
        <w:t>Precontractual</w:t>
      </w:r>
      <w:proofErr w:type="spellEnd"/>
      <w:r w:rsidRPr="00ED5624">
        <w:rPr>
          <w:lang w:val="lt-LT"/>
        </w:rPr>
        <w:t xml:space="preserve"> </w:t>
      </w:r>
      <w:proofErr w:type="spellStart"/>
      <w:r w:rsidRPr="00ED5624">
        <w:rPr>
          <w:lang w:val="lt-LT"/>
        </w:rPr>
        <w:t>Liability</w:t>
      </w:r>
      <w:proofErr w:type="spellEnd"/>
      <w:r w:rsidRPr="00ED5624">
        <w:rPr>
          <w:lang w:val="lt-LT"/>
        </w:rPr>
        <w:t xml:space="preserve"> </w:t>
      </w:r>
      <w:proofErr w:type="spellStart"/>
      <w:r w:rsidRPr="00ED5624">
        <w:rPr>
          <w:lang w:val="lt-LT"/>
        </w:rPr>
        <w:t>And</w:t>
      </w:r>
      <w:proofErr w:type="spellEnd"/>
      <w:r w:rsidRPr="00ED5624">
        <w:rPr>
          <w:lang w:val="lt-LT"/>
        </w:rPr>
        <w:t xml:space="preserve"> </w:t>
      </w:r>
      <w:proofErr w:type="spellStart"/>
      <w:r w:rsidRPr="00ED5624">
        <w:rPr>
          <w:lang w:val="lt-LT"/>
        </w:rPr>
        <w:t>Preliminary</w:t>
      </w:r>
      <w:proofErr w:type="spellEnd"/>
      <w:r w:rsidRPr="00ED5624">
        <w:rPr>
          <w:lang w:val="lt-LT"/>
        </w:rPr>
        <w:t xml:space="preserve"> </w:t>
      </w:r>
      <w:proofErr w:type="spellStart"/>
      <w:r w:rsidRPr="00ED5624">
        <w:rPr>
          <w:lang w:val="lt-LT"/>
        </w:rPr>
        <w:t>Agreements</w:t>
      </w:r>
      <w:proofErr w:type="spellEnd"/>
      <w:r w:rsidRPr="00ED5624">
        <w:rPr>
          <w:lang w:val="lt-LT"/>
        </w:rPr>
        <w:t xml:space="preserve">: </w:t>
      </w:r>
      <w:proofErr w:type="spellStart"/>
      <w:r w:rsidRPr="00ED5624">
        <w:rPr>
          <w:lang w:val="lt-LT"/>
        </w:rPr>
        <w:t>Fair</w:t>
      </w:r>
      <w:proofErr w:type="spellEnd"/>
      <w:r w:rsidRPr="00ED5624">
        <w:rPr>
          <w:lang w:val="lt-LT"/>
        </w:rPr>
        <w:t xml:space="preserve"> </w:t>
      </w:r>
      <w:proofErr w:type="spellStart"/>
      <w:r w:rsidRPr="00ED5624">
        <w:rPr>
          <w:lang w:val="lt-LT"/>
        </w:rPr>
        <w:t>Dealing</w:t>
      </w:r>
      <w:proofErr w:type="spellEnd"/>
      <w:r w:rsidRPr="00ED5624">
        <w:rPr>
          <w:lang w:val="lt-LT"/>
        </w:rPr>
        <w:t xml:space="preserve"> </w:t>
      </w:r>
      <w:proofErr w:type="spellStart"/>
      <w:r w:rsidRPr="00ED5624">
        <w:rPr>
          <w:lang w:val="lt-LT"/>
        </w:rPr>
        <w:t>and</w:t>
      </w:r>
      <w:proofErr w:type="spellEnd"/>
      <w:r w:rsidRPr="00ED5624">
        <w:rPr>
          <w:lang w:val="lt-LT"/>
        </w:rPr>
        <w:t xml:space="preserve"> </w:t>
      </w:r>
      <w:proofErr w:type="spellStart"/>
      <w:r w:rsidRPr="00ED5624">
        <w:rPr>
          <w:lang w:val="lt-LT"/>
        </w:rPr>
        <w:t>Failed</w:t>
      </w:r>
      <w:proofErr w:type="spellEnd"/>
      <w:r w:rsidRPr="00ED5624">
        <w:rPr>
          <w:lang w:val="lt-LT"/>
        </w:rPr>
        <w:t xml:space="preserve"> </w:t>
      </w:r>
      <w:proofErr w:type="spellStart"/>
      <w:r w:rsidRPr="00ED5624">
        <w:rPr>
          <w:lang w:val="lt-LT"/>
        </w:rPr>
        <w:t>Negotiotions</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sidRPr="00ED5624">
        <w:rPr>
          <w:lang w:val="lt-LT"/>
        </w:rPr>
        <w:t>Columbia</w:t>
      </w:r>
      <w:proofErr w:type="spellEnd"/>
      <w:r w:rsidRPr="00ED5624">
        <w:rPr>
          <w:lang w:val="lt-LT"/>
        </w:rPr>
        <w:t xml:space="preserve"> </w:t>
      </w:r>
      <w:proofErr w:type="spellStart"/>
      <w:r w:rsidRPr="00ED5624">
        <w:rPr>
          <w:lang w:val="lt-LT"/>
        </w:rPr>
        <w:t>Law</w:t>
      </w:r>
      <w:proofErr w:type="spellEnd"/>
      <w:r w:rsidRPr="00ED5624">
        <w:rPr>
          <w:lang w:val="lt-LT"/>
        </w:rPr>
        <w:t xml:space="preserve"> </w:t>
      </w:r>
      <w:proofErr w:type="spellStart"/>
      <w:r w:rsidRPr="00ED5624">
        <w:rPr>
          <w:lang w:val="lt-LT"/>
        </w:rPr>
        <w:t>Review</w:t>
      </w:r>
      <w:proofErr w:type="spellEnd"/>
      <w:r w:rsidRPr="00ED5624">
        <w:rPr>
          <w:lang w:val="lt-LT"/>
        </w:rPr>
        <w:t>, 1987, Nr. 217</w:t>
      </w:r>
      <w:r>
        <w:rPr>
          <w:lang w:val="lt-LT"/>
        </w:rPr>
        <w:t>.</w:t>
      </w:r>
      <w:r w:rsidRPr="00ED5624">
        <w:rPr>
          <w:lang w:val="lt-LT"/>
        </w:rPr>
        <w:t xml:space="preserve"> </w:t>
      </w:r>
      <w:r w:rsidR="00F85B37">
        <w:rPr>
          <w:lang w:val="lt-LT"/>
        </w:rPr>
        <w:t xml:space="preserve">Prisijungimo laikas: </w:t>
      </w:r>
      <w:r w:rsidR="00F85B37" w:rsidRPr="00ED5624">
        <w:rPr>
          <w:lang w:val="lt-LT"/>
        </w:rPr>
        <w:t>2009-11-28</w:t>
      </w:r>
      <w:r w:rsidR="00F85B37">
        <w:rPr>
          <w:lang w:val="lt-LT"/>
        </w:rPr>
        <w:t xml:space="preserve">. </w:t>
      </w:r>
      <w:r w:rsidRPr="00ED5624">
        <w:rPr>
          <w:lang w:val="lt-LT"/>
        </w:rPr>
        <w:t xml:space="preserve">Prieiga per internetą: </w:t>
      </w:r>
      <w:hyperlink r:id="rId16" w:history="1">
        <w:r w:rsidRPr="00ED5624">
          <w:rPr>
            <w:rStyle w:val="Hyperlink"/>
            <w:lang w:val="lt-LT"/>
          </w:rPr>
          <w:t>http://international.westlaw.com</w:t>
        </w:r>
      </w:hyperlink>
      <w:r w:rsidR="00F85B37">
        <w:rPr>
          <w:lang w:val="lt-LT"/>
        </w:rPr>
        <w:t>.</w:t>
      </w:r>
      <w:r w:rsidRPr="00ED5624">
        <w:rPr>
          <w:lang w:val="lt-LT"/>
        </w:rPr>
        <w:t xml:space="preserve"> </w:t>
      </w:r>
    </w:p>
    <w:p w:rsidR="0090753D" w:rsidRPr="00ED5624" w:rsidRDefault="0090753D" w:rsidP="0090753D">
      <w:pPr>
        <w:numPr>
          <w:ilvl w:val="0"/>
          <w:numId w:val="4"/>
        </w:numPr>
        <w:tabs>
          <w:tab w:val="left" w:pos="426"/>
        </w:tabs>
        <w:spacing w:line="360" w:lineRule="auto"/>
        <w:ind w:left="426" w:hanging="426"/>
        <w:rPr>
          <w:lang w:val="lt-LT"/>
        </w:rPr>
      </w:pPr>
      <w:proofErr w:type="spellStart"/>
      <w:r w:rsidRPr="00AF48D4">
        <w:rPr>
          <w:lang w:val="lt-LT"/>
        </w:rPr>
        <w:t>Grosskopf</w:t>
      </w:r>
      <w:proofErr w:type="spellEnd"/>
      <w:r w:rsidRPr="00AF48D4">
        <w:rPr>
          <w:lang w:val="lt-LT"/>
        </w:rPr>
        <w:t>. O., Medina.</w:t>
      </w:r>
      <w:r w:rsidRPr="00ED5624">
        <w:rPr>
          <w:caps/>
          <w:lang w:val="lt-LT"/>
        </w:rPr>
        <w:t xml:space="preserve"> B</w:t>
      </w:r>
      <w:r w:rsidRPr="00ED5624">
        <w:rPr>
          <w:lang w:val="lt-LT"/>
        </w:rPr>
        <w:t xml:space="preserve">. </w:t>
      </w:r>
      <w:proofErr w:type="spellStart"/>
      <w:r w:rsidRPr="00ED5624">
        <w:rPr>
          <w:lang w:val="lt-LT"/>
        </w:rPr>
        <w:t>Regulating</w:t>
      </w:r>
      <w:proofErr w:type="spellEnd"/>
      <w:r w:rsidRPr="00ED5624">
        <w:rPr>
          <w:lang w:val="lt-LT"/>
        </w:rPr>
        <w:t xml:space="preserve"> </w:t>
      </w:r>
      <w:proofErr w:type="spellStart"/>
      <w:r w:rsidRPr="00ED5624">
        <w:rPr>
          <w:lang w:val="lt-LT"/>
        </w:rPr>
        <w:t>Contract</w:t>
      </w:r>
      <w:proofErr w:type="spellEnd"/>
      <w:r w:rsidRPr="00ED5624">
        <w:rPr>
          <w:lang w:val="lt-LT"/>
        </w:rPr>
        <w:t xml:space="preserve"> </w:t>
      </w:r>
      <w:proofErr w:type="spellStart"/>
      <w:r w:rsidRPr="00ED5624">
        <w:rPr>
          <w:lang w:val="lt-LT"/>
        </w:rPr>
        <w:t>Formation</w:t>
      </w:r>
      <w:proofErr w:type="spellEnd"/>
      <w:r w:rsidRPr="00ED5624">
        <w:rPr>
          <w:lang w:val="lt-LT"/>
        </w:rPr>
        <w:t xml:space="preserve">: </w:t>
      </w:r>
      <w:proofErr w:type="spellStart"/>
      <w:r w:rsidRPr="00ED5624">
        <w:rPr>
          <w:lang w:val="lt-LT"/>
        </w:rPr>
        <w:t>Precontractual</w:t>
      </w:r>
      <w:proofErr w:type="spellEnd"/>
      <w:r w:rsidRPr="00ED5624">
        <w:rPr>
          <w:lang w:val="lt-LT"/>
        </w:rPr>
        <w:t xml:space="preserve"> </w:t>
      </w:r>
      <w:proofErr w:type="spellStart"/>
      <w:r w:rsidRPr="00ED5624">
        <w:rPr>
          <w:lang w:val="lt-LT"/>
        </w:rPr>
        <w:t>Reliance</w:t>
      </w:r>
      <w:proofErr w:type="spellEnd"/>
      <w:r w:rsidRPr="00ED5624">
        <w:rPr>
          <w:lang w:val="lt-LT"/>
        </w:rPr>
        <w:t xml:space="preserve">, Sunk </w:t>
      </w:r>
      <w:proofErr w:type="spellStart"/>
      <w:r w:rsidRPr="00ED5624">
        <w:rPr>
          <w:lang w:val="lt-LT"/>
        </w:rPr>
        <w:t>Co</w:t>
      </w:r>
      <w:r>
        <w:rPr>
          <w:lang w:val="lt-LT"/>
        </w:rPr>
        <w:t>sts</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Market</w:t>
      </w:r>
      <w:proofErr w:type="spellEnd"/>
      <w:r>
        <w:rPr>
          <w:lang w:val="lt-LT"/>
        </w:rPr>
        <w:t xml:space="preserve"> </w:t>
      </w:r>
      <w:proofErr w:type="spellStart"/>
      <w:r>
        <w:rPr>
          <w:lang w:val="lt-LT"/>
        </w:rPr>
        <w:t>Structure</w:t>
      </w:r>
      <w:proofErr w:type="spellEnd"/>
      <w:r>
        <w:rPr>
          <w:lang w:val="lt-LT"/>
        </w:rPr>
        <w:t>. 2006.</w:t>
      </w:r>
      <w:r w:rsidRPr="00ED5624">
        <w:rPr>
          <w:lang w:val="lt-LT"/>
        </w:rPr>
        <w:t xml:space="preserve"> </w:t>
      </w:r>
      <w:r>
        <w:rPr>
          <w:lang w:val="lt-LT"/>
        </w:rPr>
        <w:t xml:space="preserve">Prisijungimo laikas: 2010-01-14. </w:t>
      </w:r>
      <w:r w:rsidRPr="00ED5624">
        <w:rPr>
          <w:lang w:val="lt-LT"/>
        </w:rPr>
        <w:t>Prieiga per internetą:</w:t>
      </w:r>
      <w:r>
        <w:rPr>
          <w:lang w:val="lt-LT"/>
        </w:rPr>
        <w:t xml:space="preserve"> </w:t>
      </w:r>
      <w:hyperlink r:id="rId17" w:history="1">
        <w:r w:rsidRPr="00ED5624">
          <w:rPr>
            <w:rStyle w:val="Hyperlink"/>
            <w:lang w:val="lt-LT"/>
          </w:rPr>
          <w:t>http://papers.ssrn.com/sol13/papers.cfm?abstract_id=883323</w:t>
        </w:r>
      </w:hyperlink>
      <w:r w:rsidR="00BF6A14">
        <w:rPr>
          <w:lang w:val="lt-LT"/>
        </w:rPr>
        <w:t>.</w:t>
      </w:r>
      <w:r>
        <w:rPr>
          <w:lang w:val="lt-LT"/>
        </w:rPr>
        <w:t xml:space="preserve"> </w:t>
      </w:r>
    </w:p>
    <w:p w:rsidR="0090753D" w:rsidRPr="00ED5624" w:rsidRDefault="0090753D" w:rsidP="0090753D">
      <w:pPr>
        <w:numPr>
          <w:ilvl w:val="0"/>
          <w:numId w:val="4"/>
        </w:numPr>
        <w:tabs>
          <w:tab w:val="left" w:pos="426"/>
        </w:tabs>
        <w:spacing w:line="360" w:lineRule="auto"/>
        <w:ind w:left="426" w:hanging="426"/>
        <w:rPr>
          <w:lang w:val="lt-LT"/>
        </w:rPr>
      </w:pPr>
      <w:proofErr w:type="spellStart"/>
      <w:r w:rsidRPr="00AF48D4">
        <w:rPr>
          <w:lang w:val="lt-LT"/>
        </w:rPr>
        <w:t>Kucher</w:t>
      </w:r>
      <w:proofErr w:type="spellEnd"/>
      <w:r w:rsidRPr="00ED5624">
        <w:rPr>
          <w:caps/>
          <w:lang w:val="lt-LT"/>
        </w:rPr>
        <w:t xml:space="preserve"> A. </w:t>
      </w:r>
      <w:r w:rsidRPr="00ED5624">
        <w:rPr>
          <w:lang w:val="lt-LT"/>
        </w:rPr>
        <w:t xml:space="preserve">N. </w:t>
      </w:r>
      <w:proofErr w:type="spellStart"/>
      <w:r w:rsidRPr="00ED5624">
        <w:rPr>
          <w:lang w:val="lt-LT"/>
        </w:rPr>
        <w:t>Pre-contractual</w:t>
      </w:r>
      <w:proofErr w:type="spellEnd"/>
      <w:r w:rsidRPr="00ED5624">
        <w:rPr>
          <w:lang w:val="lt-LT"/>
        </w:rPr>
        <w:t xml:space="preserve"> </w:t>
      </w:r>
      <w:proofErr w:type="spellStart"/>
      <w:r w:rsidRPr="00ED5624">
        <w:rPr>
          <w:lang w:val="lt-LT"/>
        </w:rPr>
        <w:t>liability</w:t>
      </w:r>
      <w:proofErr w:type="spellEnd"/>
      <w:r w:rsidRPr="00ED5624">
        <w:rPr>
          <w:lang w:val="lt-LT"/>
        </w:rPr>
        <w:t xml:space="preserve">: </w:t>
      </w:r>
      <w:proofErr w:type="spellStart"/>
      <w:r w:rsidRPr="00ED5624">
        <w:rPr>
          <w:lang w:val="lt-LT"/>
        </w:rPr>
        <w:t>protecting</w:t>
      </w:r>
      <w:proofErr w:type="spellEnd"/>
      <w:r w:rsidRPr="00ED5624">
        <w:rPr>
          <w:lang w:val="lt-LT"/>
        </w:rPr>
        <w:t xml:space="preserve"> </w:t>
      </w:r>
      <w:proofErr w:type="spellStart"/>
      <w:r w:rsidRPr="00ED5624">
        <w:rPr>
          <w:lang w:val="lt-LT"/>
        </w:rPr>
        <w:t>the</w:t>
      </w:r>
      <w:proofErr w:type="spellEnd"/>
      <w:r w:rsidRPr="00ED5624">
        <w:rPr>
          <w:lang w:val="lt-LT"/>
        </w:rPr>
        <w:t xml:space="preserve"> </w:t>
      </w:r>
      <w:proofErr w:type="spellStart"/>
      <w:r w:rsidRPr="00ED5624">
        <w:rPr>
          <w:lang w:val="lt-LT"/>
        </w:rPr>
        <w:t>rights</w:t>
      </w:r>
      <w:proofErr w:type="spellEnd"/>
      <w:r w:rsidRPr="00ED5624">
        <w:rPr>
          <w:lang w:val="lt-LT"/>
        </w:rPr>
        <w:t xml:space="preserve"> </w:t>
      </w:r>
      <w:proofErr w:type="spellStart"/>
      <w:r w:rsidRPr="00ED5624">
        <w:rPr>
          <w:lang w:val="lt-LT"/>
        </w:rPr>
        <w:t>of</w:t>
      </w:r>
      <w:proofErr w:type="spellEnd"/>
      <w:r w:rsidRPr="00ED5624">
        <w:rPr>
          <w:lang w:val="lt-LT"/>
        </w:rPr>
        <w:t xml:space="preserve"> </w:t>
      </w:r>
      <w:proofErr w:type="spellStart"/>
      <w:r w:rsidRPr="00ED5624">
        <w:rPr>
          <w:lang w:val="lt-LT"/>
        </w:rPr>
        <w:t>the</w:t>
      </w:r>
      <w:proofErr w:type="spellEnd"/>
      <w:r w:rsidRPr="00ED5624">
        <w:rPr>
          <w:lang w:val="lt-LT"/>
        </w:rPr>
        <w:t xml:space="preserve"> parties </w:t>
      </w:r>
      <w:proofErr w:type="spellStart"/>
      <w:r w:rsidRPr="00ED5624">
        <w:rPr>
          <w:lang w:val="lt-LT"/>
        </w:rPr>
        <w:t>engaged</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negotiations</w:t>
      </w:r>
      <w:proofErr w:type="spellEnd"/>
      <w:r>
        <w:rPr>
          <w:lang w:val="lt-LT"/>
        </w:rPr>
        <w:t>. 2004. Prisijungimo laikas:</w:t>
      </w:r>
      <w:r w:rsidRPr="00ED5624">
        <w:rPr>
          <w:lang w:val="lt-LT"/>
        </w:rPr>
        <w:t xml:space="preserve"> </w:t>
      </w:r>
      <w:r w:rsidRPr="00CB6919">
        <w:rPr>
          <w:lang w:val="it-IT"/>
        </w:rPr>
        <w:t>2010-02-20</w:t>
      </w:r>
      <w:r w:rsidRPr="00ED5624">
        <w:rPr>
          <w:lang w:val="it-IT"/>
        </w:rPr>
        <w:t>.</w:t>
      </w:r>
      <w:r w:rsidRPr="00ED5624">
        <w:rPr>
          <w:lang w:val="lt-LT"/>
        </w:rPr>
        <w:t xml:space="preserve"> Prieiga per internetą: </w:t>
      </w:r>
      <w:hyperlink r:id="rId18" w:history="1">
        <w:r w:rsidRPr="00ED5624">
          <w:rPr>
            <w:rStyle w:val="Hyperlink"/>
            <w:lang w:val="lt-LT"/>
          </w:rPr>
          <w:t>http://centers.law.nyu.edu/jeanmonnet/fellowsforum/Kucher-paper.rtf</w:t>
        </w:r>
      </w:hyperlink>
      <w:r w:rsidR="00BF6A14">
        <w:rPr>
          <w:lang w:val="lt-LT"/>
        </w:rPr>
        <w:t>.</w:t>
      </w:r>
      <w:r w:rsidRPr="00ED5624">
        <w:rPr>
          <w:lang w:val="lt-LT"/>
        </w:rPr>
        <w:t xml:space="preserve">  </w:t>
      </w:r>
    </w:p>
    <w:p w:rsidR="0090753D" w:rsidRPr="00ED5624" w:rsidRDefault="0090753D" w:rsidP="0090753D">
      <w:pPr>
        <w:numPr>
          <w:ilvl w:val="0"/>
          <w:numId w:val="4"/>
        </w:numPr>
        <w:tabs>
          <w:tab w:val="left" w:pos="426"/>
        </w:tabs>
        <w:spacing w:line="360" w:lineRule="auto"/>
        <w:ind w:left="426" w:hanging="426"/>
        <w:rPr>
          <w:lang w:val="lt-LT"/>
        </w:rPr>
      </w:pPr>
      <w:proofErr w:type="spellStart"/>
      <w:r w:rsidRPr="00ED5624">
        <w:rPr>
          <w:lang w:val="lt-LT"/>
        </w:rPr>
        <w:t>R</w:t>
      </w:r>
      <w:r>
        <w:rPr>
          <w:lang w:val="lt-LT"/>
        </w:rPr>
        <w:t>akoff</w:t>
      </w:r>
      <w:proofErr w:type="spellEnd"/>
      <w:r w:rsidRPr="00ED5624">
        <w:rPr>
          <w:lang w:val="lt-LT"/>
        </w:rPr>
        <w:t>. T.</w:t>
      </w:r>
      <w:r>
        <w:rPr>
          <w:lang w:val="lt-LT"/>
        </w:rPr>
        <w:t xml:space="preserve"> </w:t>
      </w:r>
      <w:r w:rsidRPr="00ED5624">
        <w:rPr>
          <w:lang w:val="lt-LT"/>
        </w:rPr>
        <w:t xml:space="preserve">D. </w:t>
      </w:r>
      <w:proofErr w:type="spellStart"/>
      <w:r w:rsidRPr="00ED5624">
        <w:rPr>
          <w:lang w:val="lt-LT"/>
        </w:rPr>
        <w:t>Good</w:t>
      </w:r>
      <w:proofErr w:type="spellEnd"/>
      <w:r w:rsidRPr="00ED5624">
        <w:rPr>
          <w:lang w:val="lt-LT"/>
        </w:rPr>
        <w:t xml:space="preserve"> </w:t>
      </w:r>
      <w:proofErr w:type="spellStart"/>
      <w:r w:rsidRPr="00ED5624">
        <w:rPr>
          <w:lang w:val="lt-LT"/>
        </w:rPr>
        <w:t>Faith</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sidRPr="00ED5624">
        <w:rPr>
          <w:lang w:val="lt-LT"/>
        </w:rPr>
        <w:t>Contract</w:t>
      </w:r>
      <w:proofErr w:type="spellEnd"/>
      <w:r w:rsidRPr="00ED5624">
        <w:rPr>
          <w:lang w:val="lt-LT"/>
        </w:rPr>
        <w:t xml:space="preserve"> </w:t>
      </w:r>
      <w:proofErr w:type="spellStart"/>
      <w:r w:rsidRPr="00ED5624">
        <w:rPr>
          <w:lang w:val="lt-LT"/>
        </w:rPr>
        <w:t>Performance</w:t>
      </w:r>
      <w:proofErr w:type="spellEnd"/>
      <w:r w:rsidRPr="00ED5624">
        <w:rPr>
          <w:lang w:val="lt-LT"/>
        </w:rPr>
        <w:t xml:space="preserve">: </w:t>
      </w:r>
      <w:proofErr w:type="spellStart"/>
      <w:r w:rsidRPr="00ED5624">
        <w:rPr>
          <w:lang w:val="lt-LT"/>
        </w:rPr>
        <w:t>Market</w:t>
      </w:r>
      <w:proofErr w:type="spellEnd"/>
      <w:r w:rsidRPr="00ED5624">
        <w:rPr>
          <w:lang w:val="lt-LT"/>
        </w:rPr>
        <w:t xml:space="preserve"> </w:t>
      </w:r>
      <w:proofErr w:type="spellStart"/>
      <w:r w:rsidRPr="00ED5624">
        <w:rPr>
          <w:lang w:val="lt-LT"/>
        </w:rPr>
        <w:t>Street</w:t>
      </w:r>
      <w:proofErr w:type="spellEnd"/>
      <w:r w:rsidRPr="00ED5624">
        <w:rPr>
          <w:lang w:val="lt-LT"/>
        </w:rPr>
        <w:t xml:space="preserve"> </w:t>
      </w:r>
      <w:proofErr w:type="spellStart"/>
      <w:r w:rsidRPr="00ED5624">
        <w:rPr>
          <w:lang w:val="lt-LT"/>
        </w:rPr>
        <w:t>Associates</w:t>
      </w:r>
      <w:proofErr w:type="spellEnd"/>
      <w:r w:rsidRPr="00ED5624">
        <w:rPr>
          <w:lang w:val="lt-LT"/>
        </w:rPr>
        <w:t xml:space="preserve"> LTD. </w:t>
      </w:r>
      <w:proofErr w:type="spellStart"/>
      <w:r w:rsidRPr="00ED5624">
        <w:rPr>
          <w:lang w:val="lt-LT"/>
        </w:rPr>
        <w:t>Part-</w:t>
      </w:r>
      <w:proofErr w:type="spellEnd"/>
      <w:r w:rsidRPr="00ED5624">
        <w:rPr>
          <w:lang w:val="lt-LT"/>
        </w:rPr>
        <w:t xml:space="preserve"> </w:t>
      </w:r>
      <w:proofErr w:type="spellStart"/>
      <w:r w:rsidRPr="00ED5624">
        <w:rPr>
          <w:lang w:val="lt-LT"/>
        </w:rPr>
        <w:t>Nership</w:t>
      </w:r>
      <w:proofErr w:type="spellEnd"/>
      <w:r w:rsidRPr="00ED5624">
        <w:rPr>
          <w:lang w:val="lt-LT"/>
        </w:rPr>
        <w:t xml:space="preserve"> V. </w:t>
      </w:r>
      <w:proofErr w:type="spellStart"/>
      <w:r w:rsidRPr="00ED5624">
        <w:rPr>
          <w:lang w:val="lt-LT"/>
        </w:rPr>
        <w:t>Frey</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Pr>
          <w:lang w:val="lt-LT"/>
        </w:rPr>
        <w:t>Harvard</w:t>
      </w:r>
      <w:proofErr w:type="spellEnd"/>
      <w:r>
        <w:rPr>
          <w:lang w:val="lt-LT"/>
        </w:rPr>
        <w:t xml:space="preserve"> </w:t>
      </w:r>
      <w:proofErr w:type="spellStart"/>
      <w:r>
        <w:rPr>
          <w:lang w:val="lt-LT"/>
        </w:rPr>
        <w:t>Law</w:t>
      </w:r>
      <w:proofErr w:type="spellEnd"/>
      <w:r>
        <w:rPr>
          <w:lang w:val="lt-LT"/>
        </w:rPr>
        <w:t xml:space="preserve"> </w:t>
      </w:r>
      <w:proofErr w:type="spellStart"/>
      <w:r>
        <w:rPr>
          <w:lang w:val="lt-LT"/>
        </w:rPr>
        <w:t>Review</w:t>
      </w:r>
      <w:proofErr w:type="spellEnd"/>
      <w:r>
        <w:rPr>
          <w:lang w:val="lt-LT"/>
        </w:rPr>
        <w:t>, 2007.</w:t>
      </w:r>
      <w:r w:rsidRPr="00ED5624">
        <w:rPr>
          <w:lang w:val="lt-LT"/>
        </w:rPr>
        <w:t xml:space="preserve"> </w:t>
      </w:r>
      <w:r>
        <w:rPr>
          <w:color w:val="000000"/>
          <w:lang w:val="lt-LT"/>
        </w:rPr>
        <w:t>Prisijungimo laikas:</w:t>
      </w:r>
      <w:r>
        <w:rPr>
          <w:lang w:val="lt-LT"/>
        </w:rPr>
        <w:t xml:space="preserve"> 2010-06-10</w:t>
      </w:r>
      <w:r w:rsidRPr="00ED5624">
        <w:rPr>
          <w:lang w:val="lt-LT"/>
        </w:rPr>
        <w:t xml:space="preserve">. Prieiga per internetą: </w:t>
      </w:r>
      <w:hyperlink r:id="rId19" w:history="1">
        <w:r w:rsidRPr="00ED5624">
          <w:rPr>
            <w:rStyle w:val="Hyperlink"/>
            <w:lang w:val="lt-LT"/>
          </w:rPr>
          <w:t>http://international.westlaw.com</w:t>
        </w:r>
      </w:hyperlink>
      <w:r w:rsidR="00BF6A14">
        <w:rPr>
          <w:lang w:val="lt-LT"/>
        </w:rPr>
        <w:t>.</w:t>
      </w:r>
      <w:r w:rsidRPr="00ED5624">
        <w:rPr>
          <w:lang w:val="lt-LT"/>
        </w:rPr>
        <w:t xml:space="preserve"> </w:t>
      </w:r>
    </w:p>
    <w:p w:rsidR="0090753D" w:rsidRPr="00ED5624" w:rsidRDefault="0090753D" w:rsidP="0090753D">
      <w:pPr>
        <w:numPr>
          <w:ilvl w:val="0"/>
          <w:numId w:val="4"/>
        </w:numPr>
        <w:shd w:val="clear" w:color="auto" w:fill="FFFFFF"/>
        <w:tabs>
          <w:tab w:val="left" w:pos="426"/>
        </w:tabs>
        <w:spacing w:line="360" w:lineRule="auto"/>
        <w:ind w:left="426" w:hanging="426"/>
        <w:rPr>
          <w:rFonts w:eastAsia="Times New Roman"/>
          <w:lang w:val="it-IT" w:eastAsia="lt-LT"/>
        </w:rPr>
      </w:pPr>
      <w:proofErr w:type="spellStart"/>
      <w:r w:rsidRPr="00ED5624">
        <w:rPr>
          <w:lang w:val="lt-LT"/>
        </w:rPr>
        <w:t>S</w:t>
      </w:r>
      <w:r>
        <w:rPr>
          <w:lang w:val="lt-LT"/>
        </w:rPr>
        <w:t>anders</w:t>
      </w:r>
      <w:proofErr w:type="spellEnd"/>
      <w:r w:rsidRPr="00ED5624">
        <w:rPr>
          <w:lang w:val="lt-LT"/>
        </w:rPr>
        <w:t xml:space="preserve">. C. C. </w:t>
      </w:r>
      <w:proofErr w:type="spellStart"/>
      <w:r w:rsidRPr="00ED5624">
        <w:rPr>
          <w:lang w:val="lt-LT"/>
        </w:rPr>
        <w:t>John</w:t>
      </w:r>
      <w:proofErr w:type="spellEnd"/>
      <w:r w:rsidRPr="00ED5624">
        <w:rPr>
          <w:lang w:val="lt-LT"/>
        </w:rPr>
        <w:t xml:space="preserve">. </w:t>
      </w:r>
      <w:r w:rsidRPr="00ED5624">
        <w:rPr>
          <w:rFonts w:eastAsia="Times New Roman"/>
          <w:lang w:eastAsia="lt-LT"/>
        </w:rPr>
        <w:t xml:space="preserve">Looking for Faith in All the Wrong Places, Rethinking Agreements to Negotiate in Good Faith. </w:t>
      </w:r>
      <w:r>
        <w:rPr>
          <w:rFonts w:eastAsia="Times New Roman"/>
          <w:lang w:val="it-IT" w:eastAsia="lt-LT"/>
        </w:rPr>
        <w:t>2006. Prisijungimo laikas: 2010-09-10</w:t>
      </w:r>
      <w:r w:rsidRPr="00ED5624">
        <w:rPr>
          <w:rFonts w:eastAsia="Times New Roman"/>
          <w:lang w:val="it-IT" w:eastAsia="lt-LT"/>
        </w:rPr>
        <w:t>. Prieiga per internet</w:t>
      </w:r>
      <w:r>
        <w:rPr>
          <w:rFonts w:eastAsia="Times New Roman"/>
          <w:lang w:val="lt-LT" w:eastAsia="lt-LT"/>
        </w:rPr>
        <w:t>ą</w:t>
      </w:r>
      <w:r w:rsidRPr="00ED5624">
        <w:rPr>
          <w:rFonts w:eastAsia="Times New Roman"/>
          <w:lang w:val="it-IT" w:eastAsia="lt-LT"/>
        </w:rPr>
        <w:t xml:space="preserve">: </w:t>
      </w:r>
      <w:r w:rsidR="006A089A">
        <w:fldChar w:fldCharType="begin"/>
      </w:r>
      <w:r w:rsidR="006A089A" w:rsidRPr="00DF3102">
        <w:rPr>
          <w:lang w:val="it-IT"/>
        </w:rPr>
        <w:instrText>HYPERLINK "http://blj.ucdavis.edu/archives/vol-7-no-1/Looking-for-Faith-in-All-the-Wrong-Places.html"</w:instrText>
      </w:r>
      <w:r w:rsidR="006A089A">
        <w:fldChar w:fldCharType="separate"/>
      </w:r>
      <w:r w:rsidRPr="00ED5624">
        <w:rPr>
          <w:rStyle w:val="Hyperlink"/>
          <w:lang w:val="it-IT" w:eastAsia="lt-LT"/>
        </w:rPr>
        <w:t>http://blj.ucdavis.edu/archives/vol-7-no-1/Looking-for-Faith-in-All-the-Wrong-Places.html</w:t>
      </w:r>
      <w:r w:rsidR="006A089A">
        <w:fldChar w:fldCharType="end"/>
      </w:r>
      <w:r w:rsidRPr="00ED5624">
        <w:rPr>
          <w:lang w:val="lt-LT"/>
        </w:rPr>
        <w:t xml:space="preserve"> </w:t>
      </w:r>
    </w:p>
    <w:p w:rsidR="0090753D" w:rsidRPr="00ED5624" w:rsidRDefault="0090753D" w:rsidP="0090753D">
      <w:pPr>
        <w:numPr>
          <w:ilvl w:val="0"/>
          <w:numId w:val="4"/>
        </w:numPr>
        <w:tabs>
          <w:tab w:val="left" w:pos="426"/>
        </w:tabs>
        <w:spacing w:line="360" w:lineRule="auto"/>
        <w:ind w:left="426" w:hanging="426"/>
        <w:rPr>
          <w:lang w:val="lt-LT"/>
        </w:rPr>
      </w:pPr>
      <w:proofErr w:type="spellStart"/>
      <w:r w:rsidRPr="00ED5624">
        <w:rPr>
          <w:lang w:val="lt-LT"/>
        </w:rPr>
        <w:t>S</w:t>
      </w:r>
      <w:r>
        <w:rPr>
          <w:lang w:val="lt-LT"/>
        </w:rPr>
        <w:t>chwartz</w:t>
      </w:r>
      <w:proofErr w:type="spellEnd"/>
      <w:r w:rsidRPr="00ED5624">
        <w:rPr>
          <w:lang w:val="lt-LT"/>
        </w:rPr>
        <w:t xml:space="preserve">. A., </w:t>
      </w:r>
      <w:proofErr w:type="spellStart"/>
      <w:r w:rsidRPr="00ED5624">
        <w:rPr>
          <w:lang w:val="lt-LT"/>
        </w:rPr>
        <w:t>S</w:t>
      </w:r>
      <w:r>
        <w:rPr>
          <w:lang w:val="lt-LT"/>
        </w:rPr>
        <w:t>cott</w:t>
      </w:r>
      <w:proofErr w:type="spellEnd"/>
      <w:r w:rsidRPr="00ED5624">
        <w:rPr>
          <w:lang w:val="lt-LT"/>
        </w:rPr>
        <w:t xml:space="preserve">. E. </w:t>
      </w:r>
      <w:proofErr w:type="spellStart"/>
      <w:r w:rsidRPr="00ED5624">
        <w:rPr>
          <w:lang w:val="lt-LT"/>
        </w:rPr>
        <w:t>R</w:t>
      </w:r>
      <w:r>
        <w:rPr>
          <w:lang w:val="lt-LT"/>
        </w:rPr>
        <w:t>obert</w:t>
      </w:r>
      <w:proofErr w:type="spellEnd"/>
      <w:r w:rsidRPr="00ED5624">
        <w:rPr>
          <w:lang w:val="lt-LT"/>
        </w:rPr>
        <w:t xml:space="preserve">. </w:t>
      </w:r>
      <w:proofErr w:type="spellStart"/>
      <w:r w:rsidRPr="00ED5624">
        <w:rPr>
          <w:lang w:val="lt-LT"/>
        </w:rPr>
        <w:t>Precontractual</w:t>
      </w:r>
      <w:proofErr w:type="spellEnd"/>
      <w:r w:rsidRPr="00ED5624">
        <w:rPr>
          <w:lang w:val="lt-LT"/>
        </w:rPr>
        <w:t xml:space="preserve"> </w:t>
      </w:r>
      <w:proofErr w:type="spellStart"/>
      <w:r w:rsidRPr="00ED5624">
        <w:rPr>
          <w:lang w:val="lt-LT"/>
        </w:rPr>
        <w:t>Liability</w:t>
      </w:r>
      <w:proofErr w:type="spellEnd"/>
      <w:r w:rsidRPr="00ED5624">
        <w:rPr>
          <w:lang w:val="lt-LT"/>
        </w:rPr>
        <w:t xml:space="preserve"> </w:t>
      </w:r>
      <w:proofErr w:type="spellStart"/>
      <w:r w:rsidRPr="00ED5624">
        <w:rPr>
          <w:lang w:val="lt-LT"/>
        </w:rPr>
        <w:t>And</w:t>
      </w:r>
      <w:proofErr w:type="spellEnd"/>
      <w:r w:rsidRPr="00ED5624">
        <w:rPr>
          <w:lang w:val="lt-LT"/>
        </w:rPr>
        <w:t xml:space="preserve">  </w:t>
      </w:r>
      <w:proofErr w:type="spellStart"/>
      <w:r w:rsidRPr="00ED5624">
        <w:rPr>
          <w:lang w:val="lt-LT"/>
        </w:rPr>
        <w:t>Preliminary</w:t>
      </w:r>
      <w:proofErr w:type="spellEnd"/>
      <w:r w:rsidRPr="00ED5624">
        <w:rPr>
          <w:lang w:val="lt-LT"/>
        </w:rPr>
        <w:t xml:space="preserve"> </w:t>
      </w:r>
      <w:proofErr w:type="spellStart"/>
      <w:r w:rsidRPr="00ED5624">
        <w:rPr>
          <w:lang w:val="lt-LT"/>
        </w:rPr>
        <w:t>Agreements</w:t>
      </w:r>
      <w:proofErr w:type="spellEnd"/>
      <w:r w:rsidRPr="00ED5624">
        <w:rPr>
          <w:lang w:val="lt-LT"/>
        </w:rPr>
        <w:t xml:space="preserve">. </w:t>
      </w:r>
      <w:proofErr w:type="spellStart"/>
      <w:r w:rsidRPr="00ED5624">
        <w:rPr>
          <w:lang w:val="lt-LT"/>
        </w:rPr>
        <w:t>In</w:t>
      </w:r>
      <w:proofErr w:type="spellEnd"/>
      <w:r w:rsidRPr="00ED5624">
        <w:rPr>
          <w:lang w:val="lt-LT"/>
        </w:rPr>
        <w:t xml:space="preserve"> </w:t>
      </w:r>
      <w:proofErr w:type="spellStart"/>
      <w:r w:rsidRPr="00ED5624">
        <w:rPr>
          <w:lang w:val="lt-LT"/>
        </w:rPr>
        <w:t>Harvard</w:t>
      </w:r>
      <w:proofErr w:type="spellEnd"/>
      <w:r w:rsidRPr="00ED5624">
        <w:rPr>
          <w:lang w:val="lt-LT"/>
        </w:rPr>
        <w:t xml:space="preserve"> </w:t>
      </w:r>
      <w:proofErr w:type="spellStart"/>
      <w:r w:rsidRPr="00ED5624">
        <w:rPr>
          <w:lang w:val="lt-LT"/>
        </w:rPr>
        <w:t>La</w:t>
      </w:r>
      <w:r>
        <w:rPr>
          <w:lang w:val="lt-LT"/>
        </w:rPr>
        <w:t>w</w:t>
      </w:r>
      <w:proofErr w:type="spellEnd"/>
      <w:r>
        <w:rPr>
          <w:lang w:val="lt-LT"/>
        </w:rPr>
        <w:t xml:space="preserve"> </w:t>
      </w:r>
      <w:proofErr w:type="spellStart"/>
      <w:r>
        <w:rPr>
          <w:lang w:val="lt-LT"/>
        </w:rPr>
        <w:t>Review</w:t>
      </w:r>
      <w:proofErr w:type="spellEnd"/>
      <w:r>
        <w:rPr>
          <w:lang w:val="lt-LT"/>
        </w:rPr>
        <w:t>, 2007, Nr. 661. Prisijungimo laikas:</w:t>
      </w:r>
      <w:r w:rsidRPr="00ED5624">
        <w:rPr>
          <w:lang w:val="lt-LT"/>
        </w:rPr>
        <w:t xml:space="preserve"> 2009-11-28. Prieiga per internetą:  </w:t>
      </w:r>
      <w:hyperlink r:id="rId20" w:history="1">
        <w:r w:rsidRPr="00ED5624">
          <w:rPr>
            <w:rStyle w:val="Hyperlink"/>
            <w:lang w:val="lt-LT"/>
          </w:rPr>
          <w:t>http://international.westlaw.com</w:t>
        </w:r>
      </w:hyperlink>
      <w:r w:rsidR="00BF6A14">
        <w:rPr>
          <w:lang w:val="lt-LT"/>
        </w:rPr>
        <w:t>.</w:t>
      </w:r>
      <w:r w:rsidRPr="00ED5624">
        <w:rPr>
          <w:lang w:val="lt-LT"/>
        </w:rPr>
        <w:t xml:space="preserve"> </w:t>
      </w:r>
    </w:p>
    <w:p w:rsidR="0090753D" w:rsidRPr="003D234F" w:rsidRDefault="0090753D" w:rsidP="0090753D">
      <w:pPr>
        <w:numPr>
          <w:ilvl w:val="0"/>
          <w:numId w:val="4"/>
        </w:numPr>
        <w:shd w:val="clear" w:color="auto" w:fill="FFFFFF"/>
        <w:tabs>
          <w:tab w:val="left" w:pos="426"/>
        </w:tabs>
        <w:spacing w:line="360" w:lineRule="auto"/>
        <w:ind w:left="426" w:hanging="426"/>
        <w:rPr>
          <w:rFonts w:eastAsia="Times New Roman"/>
          <w:lang w:val="it-IT" w:eastAsia="lt-LT"/>
        </w:rPr>
      </w:pPr>
      <w:r w:rsidRPr="00ED5624">
        <w:rPr>
          <w:lang w:val="lt-LT"/>
        </w:rPr>
        <w:lastRenderedPageBreak/>
        <w:t xml:space="preserve">Selelionytė. S. Preliminarioji sutartis: nevykdymo pasekmės // 2005, Prieiga per internetą: </w:t>
      </w:r>
      <w:hyperlink r:id="rId21" w:history="1">
        <w:r w:rsidR="003D234F" w:rsidRPr="00B94651">
          <w:rPr>
            <w:rStyle w:val="Hyperlink"/>
            <w:lang w:val="lt-LT"/>
          </w:rPr>
          <w:t>http://www.verslobanga.lt/lt/patark.full/4346ac277560a.1. Prisijungimo laikas 2009-12-20</w:t>
        </w:r>
      </w:hyperlink>
      <w:r w:rsidR="00BF6A14">
        <w:rPr>
          <w:lang w:val="lt-LT"/>
        </w:rPr>
        <w:t>.</w:t>
      </w:r>
    </w:p>
    <w:p w:rsidR="0090753D" w:rsidRPr="00ED5624" w:rsidRDefault="0090753D" w:rsidP="0090753D">
      <w:pPr>
        <w:numPr>
          <w:ilvl w:val="0"/>
          <w:numId w:val="4"/>
        </w:numPr>
        <w:tabs>
          <w:tab w:val="left" w:pos="426"/>
        </w:tabs>
        <w:spacing w:line="360" w:lineRule="auto"/>
        <w:ind w:left="426" w:hanging="426"/>
        <w:rPr>
          <w:lang w:val="lt-LT"/>
        </w:rPr>
      </w:pPr>
      <w:r w:rsidRPr="00AF48D4">
        <w:rPr>
          <w:lang w:val="lt-LT"/>
        </w:rPr>
        <w:t xml:space="preserve">Stelini. </w:t>
      </w:r>
      <w:proofErr w:type="spellStart"/>
      <w:r w:rsidRPr="00AF48D4">
        <w:rPr>
          <w:lang w:val="lt-LT"/>
        </w:rPr>
        <w:t>Fantelli</w:t>
      </w:r>
      <w:proofErr w:type="spellEnd"/>
      <w:r w:rsidRPr="00AF48D4">
        <w:rPr>
          <w:lang w:val="lt-LT"/>
        </w:rPr>
        <w:t xml:space="preserve">. M., </w:t>
      </w:r>
      <w:proofErr w:type="spellStart"/>
      <w:r w:rsidRPr="00AF48D4">
        <w:rPr>
          <w:lang w:val="lt-LT"/>
        </w:rPr>
        <w:t>Borla</w:t>
      </w:r>
      <w:proofErr w:type="spellEnd"/>
      <w:r w:rsidRPr="00AF48D4">
        <w:rPr>
          <w:lang w:val="lt-LT"/>
        </w:rPr>
        <w:t>. M</w:t>
      </w:r>
      <w:r w:rsidRPr="00ED5624">
        <w:rPr>
          <w:lang w:val="lt-LT"/>
        </w:rPr>
        <w:t xml:space="preserve">. </w:t>
      </w:r>
      <w:proofErr w:type="spellStart"/>
      <w:r w:rsidRPr="00ED5624">
        <w:rPr>
          <w:lang w:val="lt-LT"/>
        </w:rPr>
        <w:t>Letters</w:t>
      </w:r>
      <w:proofErr w:type="spellEnd"/>
      <w:r w:rsidRPr="00ED5624">
        <w:rPr>
          <w:lang w:val="lt-LT"/>
        </w:rPr>
        <w:t xml:space="preserve"> </w:t>
      </w:r>
      <w:proofErr w:type="spellStart"/>
      <w:r w:rsidRPr="00ED5624">
        <w:rPr>
          <w:lang w:val="lt-LT"/>
        </w:rPr>
        <w:t>of</w:t>
      </w:r>
      <w:proofErr w:type="spellEnd"/>
      <w:r w:rsidRPr="00ED5624">
        <w:rPr>
          <w:lang w:val="lt-LT"/>
        </w:rPr>
        <w:t xml:space="preserve"> </w:t>
      </w:r>
      <w:proofErr w:type="spellStart"/>
      <w:r w:rsidRPr="00ED5624">
        <w:rPr>
          <w:lang w:val="lt-LT"/>
        </w:rPr>
        <w:t>intent</w:t>
      </w:r>
      <w:proofErr w:type="spellEnd"/>
      <w:r w:rsidRPr="00ED5624">
        <w:rPr>
          <w:lang w:val="lt-LT"/>
        </w:rPr>
        <w:t xml:space="preserve"> </w:t>
      </w:r>
      <w:proofErr w:type="spellStart"/>
      <w:r w:rsidRPr="00ED5624">
        <w:rPr>
          <w:lang w:val="lt-LT"/>
        </w:rPr>
        <w:t>and</w:t>
      </w:r>
      <w:proofErr w:type="spellEnd"/>
      <w:r w:rsidRPr="00ED5624">
        <w:rPr>
          <w:lang w:val="lt-LT"/>
        </w:rPr>
        <w:t xml:space="preserve"> </w:t>
      </w:r>
      <w:proofErr w:type="spellStart"/>
      <w:r w:rsidRPr="00ED5624">
        <w:rPr>
          <w:lang w:val="lt-LT"/>
        </w:rPr>
        <w:t>other</w:t>
      </w:r>
      <w:proofErr w:type="spellEnd"/>
      <w:r w:rsidRPr="00ED5624">
        <w:rPr>
          <w:lang w:val="lt-LT"/>
        </w:rPr>
        <w:t xml:space="preserve"> </w:t>
      </w:r>
      <w:proofErr w:type="spellStart"/>
      <w:r w:rsidRPr="00ED5624">
        <w:rPr>
          <w:lang w:val="lt-LT"/>
        </w:rPr>
        <w:t>precontractual</w:t>
      </w:r>
      <w:proofErr w:type="spellEnd"/>
      <w:r w:rsidRPr="00ED5624">
        <w:rPr>
          <w:lang w:val="lt-LT"/>
        </w:rPr>
        <w:t xml:space="preserve"> </w:t>
      </w:r>
      <w:proofErr w:type="spellStart"/>
      <w:r w:rsidRPr="00ED5624">
        <w:rPr>
          <w:lang w:val="lt-LT"/>
        </w:rPr>
        <w:t>agreem</w:t>
      </w:r>
      <w:r>
        <w:rPr>
          <w:lang w:val="lt-LT"/>
        </w:rPr>
        <w:t>ents</w:t>
      </w:r>
      <w:proofErr w:type="spellEnd"/>
      <w:r>
        <w:rPr>
          <w:lang w:val="lt-LT"/>
        </w:rPr>
        <w:t xml:space="preserve">, </w:t>
      </w:r>
      <w:proofErr w:type="spellStart"/>
      <w:r>
        <w:rPr>
          <w:lang w:val="lt-LT"/>
        </w:rPr>
        <w:t>Switzerland</w:t>
      </w:r>
      <w:proofErr w:type="spellEnd"/>
      <w:r>
        <w:rPr>
          <w:lang w:val="lt-LT"/>
        </w:rPr>
        <w:t>, 2005. Prisijungimo laikas:</w:t>
      </w:r>
      <w:r w:rsidRPr="00ED5624">
        <w:rPr>
          <w:lang w:val="lt-LT"/>
        </w:rPr>
        <w:t xml:space="preserve"> 2010-01-28. Prieiga per internetą: </w:t>
      </w:r>
      <w:hyperlink r:id="rId22" w:history="1">
        <w:r w:rsidRPr="00ED5624">
          <w:rPr>
            <w:rStyle w:val="Hyperlink"/>
            <w:lang w:val="lt-LT"/>
          </w:rPr>
          <w:t>http://www.bmalegal.ch/ITA/PDF/CONTRATTUALISTICA/017%20Letter%20of%20intent%20and%20other%20precontractual%20agreements.pdf</w:t>
        </w:r>
      </w:hyperlink>
      <w:r w:rsidR="00BF6A14">
        <w:rPr>
          <w:lang w:val="lt-LT"/>
        </w:rPr>
        <w:t>.</w:t>
      </w:r>
    </w:p>
    <w:p w:rsidR="0090753D" w:rsidRPr="00ED5624" w:rsidRDefault="0090753D" w:rsidP="0090753D">
      <w:pPr>
        <w:numPr>
          <w:ilvl w:val="0"/>
          <w:numId w:val="4"/>
        </w:numPr>
        <w:tabs>
          <w:tab w:val="left" w:pos="426"/>
        </w:tabs>
        <w:spacing w:line="360" w:lineRule="auto"/>
        <w:ind w:left="426" w:hanging="426"/>
        <w:rPr>
          <w:lang w:val="lt-LT"/>
        </w:rPr>
      </w:pPr>
      <w:proofErr w:type="spellStart"/>
      <w:r>
        <w:rPr>
          <w:lang w:val="lt-LT"/>
        </w:rPr>
        <w:t>Tene</w:t>
      </w:r>
      <w:proofErr w:type="spellEnd"/>
      <w:r w:rsidRPr="00ED5624">
        <w:rPr>
          <w:caps/>
          <w:lang w:val="lt-LT"/>
        </w:rPr>
        <w:t>.</w:t>
      </w:r>
      <w:r w:rsidRPr="00ED5624">
        <w:rPr>
          <w:lang w:val="lt-LT"/>
        </w:rPr>
        <w:t xml:space="preserve"> O. </w:t>
      </w:r>
      <w:proofErr w:type="spellStart"/>
      <w:r w:rsidRPr="00ED5624">
        <w:rPr>
          <w:bCs/>
          <w:color w:val="000000"/>
          <w:lang w:val="lt-LT"/>
        </w:rPr>
        <w:t>Good</w:t>
      </w:r>
      <w:proofErr w:type="spellEnd"/>
      <w:r w:rsidRPr="00ED5624">
        <w:rPr>
          <w:bCs/>
          <w:color w:val="000000"/>
          <w:lang w:val="lt-LT"/>
        </w:rPr>
        <w:t xml:space="preserve"> </w:t>
      </w:r>
      <w:proofErr w:type="spellStart"/>
      <w:r w:rsidRPr="00ED5624">
        <w:rPr>
          <w:bCs/>
          <w:color w:val="000000"/>
          <w:lang w:val="lt-LT"/>
        </w:rPr>
        <w:t>Faith</w:t>
      </w:r>
      <w:proofErr w:type="spellEnd"/>
      <w:r w:rsidRPr="00ED5624">
        <w:rPr>
          <w:bCs/>
          <w:color w:val="000000"/>
          <w:lang w:val="lt-LT"/>
        </w:rPr>
        <w:t xml:space="preserve"> </w:t>
      </w:r>
      <w:proofErr w:type="spellStart"/>
      <w:r w:rsidRPr="00ED5624">
        <w:rPr>
          <w:bCs/>
          <w:color w:val="000000"/>
          <w:lang w:val="lt-LT"/>
        </w:rPr>
        <w:t>in</w:t>
      </w:r>
      <w:proofErr w:type="spellEnd"/>
      <w:r w:rsidRPr="00ED5624">
        <w:rPr>
          <w:bCs/>
          <w:color w:val="000000"/>
          <w:lang w:val="lt-LT"/>
        </w:rPr>
        <w:t xml:space="preserve"> </w:t>
      </w:r>
      <w:proofErr w:type="spellStart"/>
      <w:r w:rsidRPr="00ED5624">
        <w:rPr>
          <w:bCs/>
          <w:color w:val="000000"/>
          <w:lang w:val="lt-LT"/>
        </w:rPr>
        <w:t>Precontractual</w:t>
      </w:r>
      <w:proofErr w:type="spellEnd"/>
      <w:r w:rsidRPr="00ED5624">
        <w:rPr>
          <w:bCs/>
          <w:color w:val="000000"/>
          <w:lang w:val="lt-LT"/>
        </w:rPr>
        <w:t xml:space="preserve"> </w:t>
      </w:r>
      <w:proofErr w:type="spellStart"/>
      <w:r w:rsidRPr="00ED5624">
        <w:rPr>
          <w:bCs/>
          <w:color w:val="000000"/>
          <w:lang w:val="lt-LT"/>
        </w:rPr>
        <w:t>Negotiations</w:t>
      </w:r>
      <w:proofErr w:type="spellEnd"/>
      <w:r w:rsidRPr="00ED5624">
        <w:rPr>
          <w:bCs/>
          <w:color w:val="000000"/>
          <w:lang w:val="lt-LT"/>
        </w:rPr>
        <w:t>: A Franco-</w:t>
      </w:r>
      <w:proofErr w:type="spellStart"/>
      <w:r w:rsidRPr="00ED5624">
        <w:rPr>
          <w:bCs/>
          <w:color w:val="000000"/>
          <w:lang w:val="lt-LT"/>
        </w:rPr>
        <w:t>German-American</w:t>
      </w:r>
      <w:proofErr w:type="spellEnd"/>
      <w:r w:rsidRPr="00ED5624">
        <w:rPr>
          <w:bCs/>
          <w:color w:val="000000"/>
          <w:lang w:val="lt-LT"/>
        </w:rPr>
        <w:t xml:space="preserve"> </w:t>
      </w:r>
      <w:proofErr w:type="spellStart"/>
      <w:r w:rsidRPr="00ED5624">
        <w:rPr>
          <w:bCs/>
          <w:color w:val="000000"/>
          <w:lang w:val="lt-LT"/>
        </w:rPr>
        <w:t>Perspective</w:t>
      </w:r>
      <w:proofErr w:type="spellEnd"/>
      <w:r w:rsidRPr="00ED5624">
        <w:rPr>
          <w:bCs/>
          <w:color w:val="000000"/>
          <w:lang w:val="lt-LT"/>
        </w:rPr>
        <w:t xml:space="preserve">, 2006, </w:t>
      </w:r>
      <w:proofErr w:type="spellStart"/>
      <w:r w:rsidRPr="00ED5624">
        <w:rPr>
          <w:color w:val="000000"/>
          <w:lang w:val="lt-LT"/>
        </w:rPr>
        <w:t>Israel</w:t>
      </w:r>
      <w:proofErr w:type="spellEnd"/>
      <w:r>
        <w:rPr>
          <w:color w:val="000000"/>
          <w:lang w:val="lt-LT"/>
        </w:rPr>
        <w:t>. Prisijungimo laikas:</w:t>
      </w:r>
      <w:r w:rsidRPr="00ED5624">
        <w:rPr>
          <w:lang w:val="lt-LT"/>
        </w:rPr>
        <w:t xml:space="preserve"> 2010-05-28. Prieiga per internetą: </w:t>
      </w:r>
      <w:hyperlink r:id="rId23" w:history="1">
        <w:r w:rsidRPr="00ED5624">
          <w:rPr>
            <w:rStyle w:val="Hyperlink"/>
            <w:lang w:val="lt-LT"/>
          </w:rPr>
          <w:t>http://papers.ssrn.com/sol3/papers.cfm?abstract_id=943383</w:t>
        </w:r>
      </w:hyperlink>
      <w:r w:rsidR="00BF6A14">
        <w:rPr>
          <w:lang w:val="lt-LT"/>
        </w:rPr>
        <w:t>.</w:t>
      </w:r>
      <w:r w:rsidRPr="00ED5624">
        <w:rPr>
          <w:lang w:val="lt-LT"/>
        </w:rPr>
        <w:t xml:space="preserve"> </w:t>
      </w:r>
    </w:p>
    <w:p w:rsidR="0090753D" w:rsidRPr="00ED5624" w:rsidRDefault="0090753D" w:rsidP="0090753D">
      <w:pPr>
        <w:numPr>
          <w:ilvl w:val="0"/>
          <w:numId w:val="4"/>
        </w:numPr>
        <w:tabs>
          <w:tab w:val="left" w:pos="426"/>
        </w:tabs>
        <w:spacing w:line="360" w:lineRule="auto"/>
        <w:ind w:left="426" w:hanging="426"/>
        <w:rPr>
          <w:lang w:val="lt-LT"/>
        </w:rPr>
      </w:pPr>
      <w:r w:rsidRPr="00ED5624">
        <w:rPr>
          <w:lang w:val="lt-LT"/>
        </w:rPr>
        <w:t>Žukas. T. Preliminarioji sutartis</w:t>
      </w:r>
      <w:r w:rsidR="00F85B37">
        <w:rPr>
          <w:lang w:val="lt-LT"/>
        </w:rPr>
        <w:t xml:space="preserve"> </w:t>
      </w:r>
      <w:r w:rsidRPr="00ED5624">
        <w:rPr>
          <w:lang w:val="lt-LT"/>
        </w:rPr>
        <w:t>// Vadovo pasaulis, V</w:t>
      </w:r>
      <w:r w:rsidR="00F85B37">
        <w:rPr>
          <w:lang w:val="lt-LT"/>
        </w:rPr>
        <w:t>ilnius: Pačiolis, 2002, Nr. 7-8.</w:t>
      </w:r>
      <w:r w:rsidRPr="00ED5624">
        <w:rPr>
          <w:lang w:val="lt-LT"/>
        </w:rPr>
        <w:t xml:space="preserve"> Prieiga per internetą: </w:t>
      </w:r>
      <w:hyperlink r:id="rId24" w:history="1">
        <w:r w:rsidRPr="00ED5624">
          <w:rPr>
            <w:rStyle w:val="Hyperlink"/>
            <w:lang w:val="lt-LT"/>
          </w:rPr>
          <w:t>http://www.verslobanga.lt/lt/leidinys.full/3d89fffa57977</w:t>
        </w:r>
      </w:hyperlink>
      <w:r>
        <w:rPr>
          <w:lang w:val="lt-LT"/>
        </w:rPr>
        <w:t>.</w:t>
      </w:r>
      <w:r w:rsidRPr="00ED5624">
        <w:rPr>
          <w:lang w:val="lt-LT"/>
        </w:rPr>
        <w:t xml:space="preserve"> </w:t>
      </w:r>
      <w:r>
        <w:rPr>
          <w:lang w:val="lt-LT"/>
        </w:rPr>
        <w:t>P</w:t>
      </w:r>
      <w:r w:rsidRPr="00ED5624">
        <w:rPr>
          <w:lang w:val="lt-LT"/>
        </w:rPr>
        <w:t>risijungimo laikas</w:t>
      </w:r>
      <w:r>
        <w:rPr>
          <w:lang w:val="lt-LT"/>
        </w:rPr>
        <w:t>:</w:t>
      </w:r>
      <w:r w:rsidR="00BF6A14">
        <w:rPr>
          <w:lang w:val="lt-LT"/>
        </w:rPr>
        <w:t xml:space="preserve"> 2010-03-15.</w:t>
      </w:r>
    </w:p>
    <w:p w:rsidR="0090753D" w:rsidRPr="00ED5624" w:rsidRDefault="0090753D" w:rsidP="0090753D">
      <w:pPr>
        <w:tabs>
          <w:tab w:val="left" w:pos="426"/>
        </w:tabs>
        <w:spacing w:line="360" w:lineRule="auto"/>
        <w:rPr>
          <w:lang w:val="lt-LT"/>
        </w:rPr>
      </w:pPr>
    </w:p>
    <w:p w:rsidR="0090753D" w:rsidRPr="00ED5624" w:rsidRDefault="0090753D" w:rsidP="0090753D">
      <w:pPr>
        <w:numPr>
          <w:ilvl w:val="0"/>
          <w:numId w:val="12"/>
        </w:numPr>
        <w:tabs>
          <w:tab w:val="left" w:pos="426"/>
        </w:tabs>
        <w:spacing w:line="360" w:lineRule="auto"/>
        <w:ind w:left="426" w:hanging="426"/>
        <w:rPr>
          <w:sz w:val="28"/>
          <w:szCs w:val="28"/>
          <w:lang w:val="lt-LT"/>
        </w:rPr>
      </w:pPr>
      <w:r>
        <w:rPr>
          <w:sz w:val="28"/>
          <w:szCs w:val="28"/>
          <w:lang w:val="lt-LT"/>
        </w:rPr>
        <w:t>Teismų praktika</w:t>
      </w:r>
    </w:p>
    <w:p w:rsidR="0090753D" w:rsidRPr="00ED5624" w:rsidRDefault="0090753D" w:rsidP="0090753D">
      <w:pPr>
        <w:tabs>
          <w:tab w:val="left" w:pos="426"/>
        </w:tabs>
        <w:spacing w:line="360" w:lineRule="auto"/>
        <w:ind w:left="426" w:hanging="426"/>
        <w:rPr>
          <w:sz w:val="28"/>
          <w:szCs w:val="28"/>
          <w:lang w:val="lt-LT"/>
        </w:rPr>
      </w:pP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2006 m. lapkričio 6 d. nutarimas c.b. V.</w:t>
      </w:r>
      <w:r w:rsidR="00B507B2">
        <w:rPr>
          <w:lang w:val="lt-LT"/>
        </w:rPr>
        <w:t xml:space="preserve"> </w:t>
      </w:r>
      <w:r w:rsidRPr="00ED5624">
        <w:rPr>
          <w:lang w:val="lt-LT"/>
        </w:rPr>
        <w:t>Š.v. A.</w:t>
      </w:r>
      <w:r w:rsidR="00B507B2">
        <w:rPr>
          <w:lang w:val="lt-LT"/>
        </w:rPr>
        <w:t xml:space="preserve"> </w:t>
      </w:r>
      <w:r w:rsidRPr="00ED5624">
        <w:rPr>
          <w:lang w:val="lt-LT"/>
        </w:rPr>
        <w:t>N., A.</w:t>
      </w:r>
      <w:r w:rsidR="00B507B2">
        <w:rPr>
          <w:lang w:val="lt-LT"/>
        </w:rPr>
        <w:t xml:space="preserve"> </w:t>
      </w:r>
      <w:r w:rsidRPr="00ED5624">
        <w:rPr>
          <w:lang w:val="lt-LT"/>
        </w:rPr>
        <w:t xml:space="preserve">N. Nr. </w:t>
      </w:r>
      <w:r w:rsidR="00BF6A14">
        <w:rPr>
          <w:lang w:val="lt-LT"/>
        </w:rPr>
        <w:t>3K-P-382/2006.</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kovo 15</w:t>
      </w:r>
      <w:r w:rsidR="00EC657F">
        <w:rPr>
          <w:lang w:val="lt-LT"/>
        </w:rPr>
        <w:t xml:space="preserve"> d. nutartis c.b. E.</w:t>
      </w:r>
      <w:r w:rsidR="00B507B2">
        <w:rPr>
          <w:lang w:val="lt-LT"/>
        </w:rPr>
        <w:t xml:space="preserve"> </w:t>
      </w:r>
      <w:r w:rsidR="00EC657F">
        <w:rPr>
          <w:lang w:val="lt-LT"/>
        </w:rPr>
        <w:t>Ž.  v. R.</w:t>
      </w:r>
      <w:r w:rsidR="00B507B2">
        <w:rPr>
          <w:lang w:val="lt-LT"/>
        </w:rPr>
        <w:t xml:space="preserve"> </w:t>
      </w:r>
      <w:r w:rsidR="00EC657F">
        <w:rPr>
          <w:lang w:val="lt-LT"/>
        </w:rPr>
        <w:t xml:space="preserve">J. </w:t>
      </w:r>
      <w:r w:rsidR="00BF6A14">
        <w:rPr>
          <w:lang w:val="lt-LT"/>
        </w:rPr>
        <w:t xml:space="preserve"> Nr. 3K-3-106/2010.</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vas</w:t>
      </w:r>
      <w:r w:rsidR="00EC657F">
        <w:rPr>
          <w:lang w:val="lt-LT"/>
        </w:rPr>
        <w:t>ario 17 d. nutartis c.b. E.</w:t>
      </w:r>
      <w:r w:rsidR="00B507B2">
        <w:rPr>
          <w:lang w:val="lt-LT"/>
        </w:rPr>
        <w:t xml:space="preserve"> </w:t>
      </w:r>
      <w:r w:rsidR="00EC657F">
        <w:rPr>
          <w:lang w:val="lt-LT"/>
        </w:rPr>
        <w:t>Č</w:t>
      </w:r>
      <w:r w:rsidRPr="00ED5624">
        <w:rPr>
          <w:lang w:val="lt-LT"/>
        </w:rPr>
        <w:t>-Ž. v. UAB „Pakruojo parketas“.</w:t>
      </w:r>
      <w:r w:rsidR="00EC657F">
        <w:rPr>
          <w:lang w:val="lt-LT"/>
        </w:rPr>
        <w:t xml:space="preserve"> </w:t>
      </w:r>
      <w:r w:rsidRPr="00ED5624">
        <w:rPr>
          <w:lang w:val="lt-LT"/>
        </w:rPr>
        <w:t xml:space="preserve"> Nr. 3K-3-82/2010</w:t>
      </w:r>
      <w:r w:rsidR="00BF6A14">
        <w:rPr>
          <w:lang w:val="lt-LT"/>
        </w:rPr>
        <w:t>.</w:t>
      </w:r>
      <w:r w:rsidRPr="00ED5624">
        <w:rPr>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liepos 2 d.</w:t>
      </w:r>
      <w:r w:rsidR="00EC657F">
        <w:rPr>
          <w:lang w:val="lt-LT"/>
        </w:rPr>
        <w:t xml:space="preserve"> nutartis c.b. R.</w:t>
      </w:r>
      <w:r w:rsidR="00B507B2">
        <w:rPr>
          <w:lang w:val="lt-LT"/>
        </w:rPr>
        <w:t xml:space="preserve"> </w:t>
      </w:r>
      <w:r w:rsidR="00EC657F">
        <w:rPr>
          <w:lang w:val="lt-LT"/>
        </w:rPr>
        <w:t>A.</w:t>
      </w:r>
      <w:r w:rsidR="00B507B2">
        <w:rPr>
          <w:lang w:val="lt-LT"/>
        </w:rPr>
        <w:t xml:space="preserve"> </w:t>
      </w:r>
      <w:r w:rsidR="00EC657F">
        <w:rPr>
          <w:lang w:val="lt-LT"/>
        </w:rPr>
        <w:t>G. v. A.</w:t>
      </w:r>
      <w:r w:rsidR="00B507B2">
        <w:rPr>
          <w:lang w:val="lt-LT"/>
        </w:rPr>
        <w:t xml:space="preserve"> </w:t>
      </w:r>
      <w:r w:rsidR="00EC657F">
        <w:rPr>
          <w:lang w:val="lt-LT"/>
        </w:rPr>
        <w:t>M.</w:t>
      </w:r>
      <w:r w:rsidR="00B507B2">
        <w:rPr>
          <w:lang w:val="lt-LT"/>
        </w:rPr>
        <w:t xml:space="preserve"> </w:t>
      </w:r>
      <w:r w:rsidR="00EC657F">
        <w:rPr>
          <w:lang w:val="lt-LT"/>
        </w:rPr>
        <w:t>M.</w:t>
      </w:r>
      <w:r w:rsidR="00BF6A14">
        <w:rPr>
          <w:lang w:val="lt-LT"/>
        </w:rPr>
        <w:t xml:space="preserve"> Nr. 3K-3-302/2010.</w:t>
      </w:r>
      <w:r w:rsidRPr="00ED5624">
        <w:rPr>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birželio 22</w:t>
      </w:r>
      <w:r w:rsidR="00F85B37">
        <w:rPr>
          <w:lang w:val="lt-LT"/>
        </w:rPr>
        <w:t xml:space="preserve"> </w:t>
      </w:r>
      <w:r w:rsidRPr="00ED5624">
        <w:rPr>
          <w:lang w:val="lt-LT"/>
        </w:rPr>
        <w:t>d. nutartis c.b. UAB</w:t>
      </w:r>
      <w:r>
        <w:rPr>
          <w:lang w:val="lt-LT"/>
        </w:rPr>
        <w:t xml:space="preserve"> „</w:t>
      </w:r>
      <w:proofErr w:type="spellStart"/>
      <w:r w:rsidRPr="00ED5624">
        <w:rPr>
          <w:lang w:val="lt-LT"/>
        </w:rPr>
        <w:t>Autopunktas</w:t>
      </w:r>
      <w:proofErr w:type="spellEnd"/>
      <w:r w:rsidRPr="00ED5624">
        <w:rPr>
          <w:lang w:val="lt-LT"/>
        </w:rPr>
        <w:t>“ v. UAB</w:t>
      </w:r>
      <w:r>
        <w:rPr>
          <w:lang w:val="lt-LT"/>
        </w:rPr>
        <w:t xml:space="preserve"> „</w:t>
      </w:r>
      <w:r w:rsidRPr="00ED5624">
        <w:rPr>
          <w:lang w:val="lt-LT"/>
        </w:rPr>
        <w:t xml:space="preserve"> </w:t>
      </w:r>
      <w:proofErr w:type="spellStart"/>
      <w:r w:rsidRPr="00ED5624">
        <w:rPr>
          <w:lang w:val="lt-LT"/>
        </w:rPr>
        <w:t>Daivera</w:t>
      </w:r>
      <w:proofErr w:type="spellEnd"/>
      <w:r w:rsidRPr="00ED5624">
        <w:rPr>
          <w:lang w:val="lt-LT"/>
        </w:rPr>
        <w:t xml:space="preserve">“. </w:t>
      </w:r>
      <w:r w:rsidR="00EC657F">
        <w:rPr>
          <w:lang w:val="lt-LT"/>
        </w:rPr>
        <w:t xml:space="preserve"> </w:t>
      </w:r>
      <w:r w:rsidR="00BF6A14">
        <w:rPr>
          <w:lang w:val="lt-LT"/>
        </w:rPr>
        <w:t>Nr. 3K-3-288/2010.</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liepos 30 d. nutartis c.b. L.</w:t>
      </w:r>
      <w:r w:rsidR="00B507B2">
        <w:rPr>
          <w:lang w:val="lt-LT"/>
        </w:rPr>
        <w:t xml:space="preserve"> </w:t>
      </w:r>
      <w:r w:rsidRPr="00ED5624">
        <w:rPr>
          <w:lang w:val="lt-LT"/>
        </w:rPr>
        <w:t xml:space="preserve">S. v. UAB „Senasis dvaras“. </w:t>
      </w:r>
      <w:r w:rsidR="00EC657F">
        <w:rPr>
          <w:lang w:val="lt-LT"/>
        </w:rPr>
        <w:t xml:space="preserve"> </w:t>
      </w:r>
      <w:r w:rsidR="00BF6A14">
        <w:rPr>
          <w:lang w:val="lt-LT"/>
        </w:rPr>
        <w:t>Nr. 3K-3-353/2010.</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2010 m. birželio 22 d. nutartis c.b. UAB „</w:t>
      </w:r>
      <w:proofErr w:type="spellStart"/>
      <w:r w:rsidRPr="00ED5624">
        <w:rPr>
          <w:lang w:val="lt-LT"/>
        </w:rPr>
        <w:t>Autovygreda</w:t>
      </w:r>
      <w:proofErr w:type="spellEnd"/>
      <w:r w:rsidRPr="00ED5624">
        <w:rPr>
          <w:lang w:val="lt-LT"/>
        </w:rPr>
        <w:t>“ v. UAB „</w:t>
      </w:r>
      <w:proofErr w:type="spellStart"/>
      <w:r w:rsidRPr="00ED5624">
        <w:rPr>
          <w:lang w:val="lt-LT"/>
        </w:rPr>
        <w:t>Ba</w:t>
      </w:r>
      <w:r w:rsidR="00BF6A14">
        <w:rPr>
          <w:lang w:val="lt-LT"/>
        </w:rPr>
        <w:t>ltik</w:t>
      </w:r>
      <w:proofErr w:type="spellEnd"/>
      <w:r w:rsidR="00BF6A14">
        <w:rPr>
          <w:lang w:val="lt-LT"/>
        </w:rPr>
        <w:t xml:space="preserve"> vairas“. Nr. 3K-3-279/2010.</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2009 m. balandžio 28 d. nutartis c</w:t>
      </w:r>
      <w:r>
        <w:rPr>
          <w:lang w:val="lt-LT"/>
        </w:rPr>
        <w:t>.b. UAB „ACDC“ v. V.</w:t>
      </w:r>
      <w:r w:rsidR="00B507B2">
        <w:rPr>
          <w:lang w:val="lt-LT"/>
        </w:rPr>
        <w:t xml:space="preserve"> </w:t>
      </w:r>
      <w:r>
        <w:rPr>
          <w:lang w:val="lt-LT"/>
        </w:rPr>
        <w:t>V., G.</w:t>
      </w:r>
      <w:r w:rsidR="00B507B2">
        <w:rPr>
          <w:lang w:val="lt-LT"/>
        </w:rPr>
        <w:t xml:space="preserve"> </w:t>
      </w:r>
      <w:r>
        <w:rPr>
          <w:lang w:val="lt-LT"/>
        </w:rPr>
        <w:t>V. Nr.</w:t>
      </w:r>
      <w:r w:rsidR="00BF6A14">
        <w:rPr>
          <w:lang w:val="lt-LT"/>
        </w:rPr>
        <w:t xml:space="preserve"> 3K-3-122/2009.</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2009 m. balandžio 3 d. nutartis c.b. A.</w:t>
      </w:r>
      <w:r w:rsidR="00B507B2">
        <w:rPr>
          <w:lang w:val="lt-LT"/>
        </w:rPr>
        <w:t xml:space="preserve"> </w:t>
      </w:r>
      <w:r w:rsidRPr="00ED5624">
        <w:rPr>
          <w:lang w:val="lt-LT"/>
        </w:rPr>
        <w:t>S. v. UAB „Pajūrio</w:t>
      </w:r>
      <w:r w:rsidR="00BF6A14">
        <w:rPr>
          <w:lang w:val="lt-LT"/>
        </w:rPr>
        <w:t xml:space="preserve"> viešbučiai“. Nr. 3K-3-126/2009.</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 xml:space="preserve">Lietuvos Aukščiausiojo Teismo Civilinių bylų skyriaus 2009 m. sausio 27 d. nutartis c.b. </w:t>
      </w:r>
      <w:r w:rsidRPr="00ED5624">
        <w:rPr>
          <w:color w:val="000000"/>
          <w:lang w:val="lt-LT"/>
        </w:rPr>
        <w:t xml:space="preserve">A. J., A. K., J. K. (J. K.), A. O., N. O., A. M., D. D., G. E., G. D., I. P., I. S., J. B., K. L., O. N. </w:t>
      </w:r>
      <w:r w:rsidRPr="00ED5624">
        <w:rPr>
          <w:color w:val="000000"/>
          <w:lang w:val="lt-LT"/>
        </w:rPr>
        <w:lastRenderedPageBreak/>
        <w:t>(O. N.), O. B., O. A., A. A. (A. A.), R. J., R. J., R. M., R. M., V. R. L., S. N., V. V., V. B., V. L., V. M., V. P., Z. M., A. L., J. B.-R., I. L. (buvusi G.), G. J., S. P. (S. P.) v. UAB „Laivyno inžinerijos centras“. Nr. 3K-3-40/2009</w:t>
      </w:r>
      <w:r w:rsidR="00BF6A14">
        <w:rPr>
          <w:color w:val="000000"/>
          <w:lang w:val="lt-LT"/>
        </w:rPr>
        <w:t>.</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2009 m. rugsėjo 29 d. nutartis c.b. V.</w:t>
      </w:r>
      <w:r w:rsidR="00B507B2">
        <w:rPr>
          <w:lang w:val="lt-LT"/>
        </w:rPr>
        <w:t xml:space="preserve"> </w:t>
      </w:r>
      <w:r w:rsidRPr="00ED5624">
        <w:rPr>
          <w:lang w:val="lt-LT"/>
        </w:rPr>
        <w:t xml:space="preserve">P. </w:t>
      </w:r>
      <w:r w:rsidR="00BF6A14">
        <w:rPr>
          <w:lang w:val="lt-LT"/>
        </w:rPr>
        <w:t>v. V.</w:t>
      </w:r>
      <w:r w:rsidR="00B507B2">
        <w:rPr>
          <w:lang w:val="lt-LT"/>
        </w:rPr>
        <w:t xml:space="preserve"> </w:t>
      </w:r>
      <w:r w:rsidR="00BF6A14">
        <w:rPr>
          <w:lang w:val="lt-LT"/>
        </w:rPr>
        <w:t>R., A.</w:t>
      </w:r>
      <w:r w:rsidR="00B507B2">
        <w:rPr>
          <w:lang w:val="lt-LT"/>
        </w:rPr>
        <w:t xml:space="preserve"> </w:t>
      </w:r>
      <w:r w:rsidR="00BF6A14">
        <w:rPr>
          <w:lang w:val="lt-LT"/>
        </w:rPr>
        <w:t>R. Nr. 3K-3-363/2009.</w:t>
      </w:r>
      <w:r w:rsidRPr="00ED5624">
        <w:rPr>
          <w:lang w:val="lt-LT"/>
        </w:rPr>
        <w:t xml:space="preserve"> </w:t>
      </w:r>
    </w:p>
    <w:p w:rsidR="0090753D" w:rsidRDefault="0090753D" w:rsidP="00F85B37">
      <w:pPr>
        <w:numPr>
          <w:ilvl w:val="0"/>
          <w:numId w:val="5"/>
        </w:numPr>
        <w:tabs>
          <w:tab w:val="left" w:pos="426"/>
        </w:tabs>
        <w:spacing w:line="360" w:lineRule="auto"/>
        <w:ind w:left="426" w:hanging="426"/>
        <w:jc w:val="both"/>
        <w:rPr>
          <w:lang w:val="lt-LT"/>
        </w:rPr>
      </w:pPr>
      <w:r w:rsidRPr="00CC7515">
        <w:rPr>
          <w:lang w:val="lt-LT"/>
        </w:rPr>
        <w:t xml:space="preserve">Lietuvos Aukščiausiojo Teismo Civilinių </w:t>
      </w:r>
      <w:r>
        <w:rPr>
          <w:lang w:val="lt-LT"/>
        </w:rPr>
        <w:t>b</w:t>
      </w:r>
      <w:r w:rsidRPr="00CC7515">
        <w:rPr>
          <w:lang w:val="lt-LT"/>
        </w:rPr>
        <w:t>ylų skyriaus 2009 m. sausio 23 d. nutartis c.b. G.</w:t>
      </w:r>
      <w:r w:rsidR="00B507B2">
        <w:rPr>
          <w:lang w:val="lt-LT"/>
        </w:rPr>
        <w:t xml:space="preserve"> </w:t>
      </w:r>
      <w:r w:rsidRPr="00CC7515">
        <w:rPr>
          <w:lang w:val="lt-LT"/>
        </w:rPr>
        <w:t>P</w:t>
      </w:r>
      <w:r>
        <w:rPr>
          <w:lang w:val="lt-LT"/>
        </w:rPr>
        <w:t>. v. R.</w:t>
      </w:r>
      <w:r w:rsidR="00B507B2">
        <w:rPr>
          <w:lang w:val="lt-LT"/>
        </w:rPr>
        <w:t xml:space="preserve"> </w:t>
      </w:r>
      <w:r>
        <w:rPr>
          <w:lang w:val="lt-LT"/>
        </w:rPr>
        <w:t>Ž. Nr. 3K-3-18/2009</w:t>
      </w:r>
      <w:r w:rsidR="00BF6A14">
        <w:rPr>
          <w:lang w:val="lt-LT"/>
        </w:rPr>
        <w:t>.</w:t>
      </w:r>
    </w:p>
    <w:p w:rsidR="0090753D" w:rsidRPr="00CC7515" w:rsidRDefault="0090753D" w:rsidP="00F85B37">
      <w:pPr>
        <w:numPr>
          <w:ilvl w:val="0"/>
          <w:numId w:val="5"/>
        </w:numPr>
        <w:tabs>
          <w:tab w:val="left" w:pos="426"/>
        </w:tabs>
        <w:spacing w:line="360" w:lineRule="auto"/>
        <w:ind w:left="426" w:hanging="426"/>
        <w:jc w:val="both"/>
        <w:rPr>
          <w:lang w:val="lt-LT"/>
        </w:rPr>
      </w:pPr>
      <w:r w:rsidRPr="00CC7515">
        <w:rPr>
          <w:lang w:val="lt-LT"/>
        </w:rPr>
        <w:t xml:space="preserve">Lietuvos Aukščiausiojo Teismo Civilinių </w:t>
      </w:r>
      <w:r>
        <w:rPr>
          <w:lang w:val="lt-LT"/>
        </w:rPr>
        <w:t>b</w:t>
      </w:r>
      <w:r w:rsidRPr="00CC7515">
        <w:rPr>
          <w:lang w:val="lt-LT"/>
        </w:rPr>
        <w:t>ylų skyriaus 2008 m. lapkričio 17 d. n</w:t>
      </w:r>
      <w:r>
        <w:rPr>
          <w:lang w:val="lt-LT"/>
        </w:rPr>
        <w:t xml:space="preserve">utartis c.b. Ivano </w:t>
      </w:r>
      <w:proofErr w:type="spellStart"/>
      <w:r>
        <w:rPr>
          <w:lang w:val="lt-LT"/>
        </w:rPr>
        <w:t>Suboč</w:t>
      </w:r>
      <w:proofErr w:type="spellEnd"/>
      <w:r w:rsidRPr="00CC7515">
        <w:rPr>
          <w:lang w:val="lt-LT"/>
        </w:rPr>
        <w:t xml:space="preserve"> </w:t>
      </w:r>
      <w:r>
        <w:rPr>
          <w:lang w:val="lt-LT"/>
        </w:rPr>
        <w:t>T</w:t>
      </w:r>
      <w:r w:rsidRPr="00CC7515">
        <w:rPr>
          <w:lang w:val="lt-LT"/>
        </w:rPr>
        <w:t>ŪB „</w:t>
      </w:r>
      <w:proofErr w:type="spellStart"/>
      <w:r w:rsidRPr="00CC7515">
        <w:rPr>
          <w:lang w:val="lt-LT"/>
        </w:rPr>
        <w:t>Autovėjas</w:t>
      </w:r>
      <w:proofErr w:type="spellEnd"/>
      <w:r w:rsidRPr="00CC7515">
        <w:rPr>
          <w:lang w:val="lt-LT"/>
        </w:rPr>
        <w:t>“ v. UAB „</w:t>
      </w:r>
      <w:proofErr w:type="spellStart"/>
      <w:r w:rsidRPr="00CC7515">
        <w:rPr>
          <w:lang w:val="lt-LT"/>
        </w:rPr>
        <w:t>Askela</w:t>
      </w:r>
      <w:proofErr w:type="spellEnd"/>
      <w:r w:rsidRPr="00CC7515">
        <w:rPr>
          <w:lang w:val="lt-LT"/>
        </w:rPr>
        <w:t>“. Nr. 3K-3-474/20</w:t>
      </w:r>
      <w:r w:rsidR="00BF6A14">
        <w:rPr>
          <w:lang w:val="lt-LT"/>
        </w:rPr>
        <w:t>08.</w:t>
      </w:r>
    </w:p>
    <w:p w:rsidR="0090753D" w:rsidRPr="00CC7515" w:rsidRDefault="0090753D" w:rsidP="00F85B37">
      <w:pPr>
        <w:numPr>
          <w:ilvl w:val="0"/>
          <w:numId w:val="5"/>
        </w:numPr>
        <w:tabs>
          <w:tab w:val="left" w:pos="426"/>
        </w:tabs>
        <w:spacing w:line="360" w:lineRule="auto"/>
        <w:ind w:left="426" w:hanging="426"/>
        <w:jc w:val="both"/>
        <w:rPr>
          <w:lang w:val="lt-LT"/>
        </w:rPr>
      </w:pPr>
      <w:r w:rsidRPr="00CC7515">
        <w:rPr>
          <w:lang w:val="lt-LT"/>
        </w:rPr>
        <w:t xml:space="preserve">Lietuvos </w:t>
      </w:r>
      <w:r>
        <w:rPr>
          <w:lang w:val="lt-LT"/>
        </w:rPr>
        <w:t>Aukščiausiojo Teismo Civilinių b</w:t>
      </w:r>
      <w:r w:rsidRPr="00CC7515">
        <w:rPr>
          <w:lang w:val="lt-LT"/>
        </w:rPr>
        <w:t>ylų skyriaus 2008 m. spalio 22 d. V.</w:t>
      </w:r>
      <w:r w:rsidR="00B507B2">
        <w:rPr>
          <w:lang w:val="lt-LT"/>
        </w:rPr>
        <w:t xml:space="preserve"> </w:t>
      </w:r>
      <w:r w:rsidRPr="00CC7515">
        <w:rPr>
          <w:lang w:val="lt-LT"/>
        </w:rPr>
        <w:t>Š.v. A.</w:t>
      </w:r>
      <w:r w:rsidR="00B507B2">
        <w:rPr>
          <w:lang w:val="lt-LT"/>
        </w:rPr>
        <w:t xml:space="preserve"> </w:t>
      </w:r>
      <w:r w:rsidRPr="00CC7515">
        <w:rPr>
          <w:lang w:val="lt-LT"/>
        </w:rPr>
        <w:t>N., A.</w:t>
      </w:r>
      <w:r w:rsidR="00B507B2">
        <w:rPr>
          <w:lang w:val="lt-LT"/>
        </w:rPr>
        <w:t xml:space="preserve"> </w:t>
      </w:r>
      <w:r w:rsidRPr="00CC7515">
        <w:rPr>
          <w:lang w:val="lt-LT"/>
        </w:rPr>
        <w:t>N. Nr. 3K-3-483</w:t>
      </w:r>
      <w:r w:rsidR="00BF6A14">
        <w:rPr>
          <w:lang w:val="lt-LT"/>
        </w:rPr>
        <w:t>/2008.</w:t>
      </w:r>
    </w:p>
    <w:p w:rsidR="0090753D" w:rsidRDefault="0090753D" w:rsidP="00F85B37">
      <w:pPr>
        <w:numPr>
          <w:ilvl w:val="0"/>
          <w:numId w:val="5"/>
        </w:numPr>
        <w:tabs>
          <w:tab w:val="left" w:pos="426"/>
        </w:tabs>
        <w:spacing w:line="360" w:lineRule="auto"/>
        <w:ind w:left="426" w:hanging="426"/>
        <w:jc w:val="both"/>
        <w:rPr>
          <w:lang w:val="lt-LT"/>
        </w:rPr>
      </w:pPr>
      <w:r>
        <w:rPr>
          <w:lang w:val="lt-LT"/>
        </w:rPr>
        <w:t>Lietuvos Aukščiausiojo Teismo Civilinių bylų skyriaus 2008 m. rugsėjo 30 d. nutartis c.b. D.</w:t>
      </w:r>
      <w:r w:rsidR="00B507B2">
        <w:rPr>
          <w:lang w:val="lt-LT"/>
        </w:rPr>
        <w:t xml:space="preserve"> </w:t>
      </w:r>
      <w:r>
        <w:rPr>
          <w:lang w:val="lt-LT"/>
        </w:rPr>
        <w:t>B., R.</w:t>
      </w:r>
      <w:r w:rsidR="00B507B2">
        <w:rPr>
          <w:lang w:val="lt-LT"/>
        </w:rPr>
        <w:t xml:space="preserve"> </w:t>
      </w:r>
      <w:r>
        <w:rPr>
          <w:lang w:val="lt-LT"/>
        </w:rPr>
        <w:t xml:space="preserve">B. v. Antstolė Brigita </w:t>
      </w:r>
      <w:proofErr w:type="spellStart"/>
      <w:r>
        <w:rPr>
          <w:lang w:val="lt-LT"/>
        </w:rPr>
        <w:t>Palavinskienė</w:t>
      </w:r>
      <w:proofErr w:type="spellEnd"/>
      <w:r>
        <w:rPr>
          <w:lang w:val="lt-LT"/>
        </w:rPr>
        <w:t>, J. V., J. K., A. K., AB Sampo bankas, VĮ Regi</w:t>
      </w:r>
      <w:r w:rsidR="00BF6A14">
        <w:rPr>
          <w:lang w:val="lt-LT"/>
        </w:rPr>
        <w:t>strų centras. Nr. 3K-3-434/2008.</w:t>
      </w:r>
    </w:p>
    <w:p w:rsidR="0090753D" w:rsidRDefault="0090753D" w:rsidP="00F85B37">
      <w:pPr>
        <w:numPr>
          <w:ilvl w:val="0"/>
          <w:numId w:val="5"/>
        </w:numPr>
        <w:tabs>
          <w:tab w:val="left" w:pos="426"/>
        </w:tabs>
        <w:spacing w:line="360" w:lineRule="auto"/>
        <w:ind w:left="426" w:hanging="426"/>
        <w:jc w:val="both"/>
        <w:rPr>
          <w:lang w:val="lt-LT"/>
        </w:rPr>
      </w:pPr>
      <w:r>
        <w:rPr>
          <w:lang w:val="lt-LT"/>
        </w:rPr>
        <w:t xml:space="preserve">Lietuvos Aukščiausiojo Teismo Civilinių bylų skyriaus 2008 m. rugsėjo 1 </w:t>
      </w:r>
      <w:r w:rsidR="00EC657F">
        <w:rPr>
          <w:lang w:val="lt-LT"/>
        </w:rPr>
        <w:t>d. nutartis c.b. J.</w:t>
      </w:r>
      <w:r w:rsidR="00B507B2">
        <w:rPr>
          <w:lang w:val="lt-LT"/>
        </w:rPr>
        <w:t xml:space="preserve"> </w:t>
      </w:r>
      <w:r w:rsidR="00EC657F">
        <w:rPr>
          <w:lang w:val="lt-LT"/>
        </w:rPr>
        <w:t>B.</w:t>
      </w:r>
      <w:r w:rsidR="00B507B2">
        <w:rPr>
          <w:lang w:val="lt-LT"/>
        </w:rPr>
        <w:t xml:space="preserve"> </w:t>
      </w:r>
      <w:r w:rsidR="00EC657F">
        <w:rPr>
          <w:lang w:val="lt-LT"/>
        </w:rPr>
        <w:t>M. v. V.T.</w:t>
      </w:r>
      <w:r w:rsidR="00BF6A14">
        <w:rPr>
          <w:lang w:val="lt-LT"/>
        </w:rPr>
        <w:t xml:space="preserve"> Nr. 3K-3-405/2008.</w:t>
      </w:r>
    </w:p>
    <w:p w:rsidR="0090753D" w:rsidRDefault="0090753D" w:rsidP="00F85B37">
      <w:pPr>
        <w:numPr>
          <w:ilvl w:val="0"/>
          <w:numId w:val="5"/>
        </w:numPr>
        <w:tabs>
          <w:tab w:val="left" w:pos="426"/>
        </w:tabs>
        <w:spacing w:line="360" w:lineRule="auto"/>
        <w:ind w:left="426" w:hanging="426"/>
        <w:jc w:val="both"/>
        <w:rPr>
          <w:lang w:val="lt-LT"/>
        </w:rPr>
      </w:pPr>
      <w:r>
        <w:rPr>
          <w:lang w:val="lt-LT"/>
        </w:rPr>
        <w:t>Lietuvos Aukščiausiojo Teismo Civilinių bylų skyriaus 2008 m. rugpjūčio 11 d. nutartis c.b. R.</w:t>
      </w:r>
      <w:r w:rsidR="00B507B2">
        <w:rPr>
          <w:lang w:val="lt-LT"/>
        </w:rPr>
        <w:t xml:space="preserve"> </w:t>
      </w:r>
      <w:r>
        <w:rPr>
          <w:lang w:val="lt-LT"/>
        </w:rPr>
        <w:t>K. v. A.</w:t>
      </w:r>
      <w:r w:rsidR="00B507B2">
        <w:rPr>
          <w:lang w:val="lt-LT"/>
        </w:rPr>
        <w:t xml:space="preserve"> </w:t>
      </w:r>
      <w:r>
        <w:rPr>
          <w:lang w:val="lt-LT"/>
        </w:rPr>
        <w:t>K., K.</w:t>
      </w:r>
      <w:r w:rsidR="00B507B2">
        <w:rPr>
          <w:lang w:val="lt-LT"/>
        </w:rPr>
        <w:t xml:space="preserve"> </w:t>
      </w:r>
      <w:r>
        <w:rPr>
          <w:lang w:val="lt-LT"/>
        </w:rPr>
        <w:t>L</w:t>
      </w:r>
      <w:r w:rsidR="00BF6A14">
        <w:rPr>
          <w:lang w:val="lt-LT"/>
        </w:rPr>
        <w:t>., J.</w:t>
      </w:r>
      <w:r w:rsidR="00B507B2">
        <w:rPr>
          <w:lang w:val="lt-LT"/>
        </w:rPr>
        <w:t xml:space="preserve"> </w:t>
      </w:r>
      <w:r w:rsidR="00BF6A14">
        <w:rPr>
          <w:lang w:val="lt-LT"/>
        </w:rPr>
        <w:t>L., A.</w:t>
      </w:r>
      <w:r w:rsidR="00B507B2">
        <w:rPr>
          <w:lang w:val="lt-LT"/>
        </w:rPr>
        <w:t xml:space="preserve"> </w:t>
      </w:r>
      <w:r w:rsidR="00BF6A14">
        <w:rPr>
          <w:lang w:val="lt-LT"/>
        </w:rPr>
        <w:t>L. Nr. 3K-3-366/2008.</w:t>
      </w:r>
    </w:p>
    <w:p w:rsidR="0090753D" w:rsidRDefault="0090753D" w:rsidP="00F85B37">
      <w:pPr>
        <w:numPr>
          <w:ilvl w:val="0"/>
          <w:numId w:val="5"/>
        </w:numPr>
        <w:tabs>
          <w:tab w:val="left" w:pos="426"/>
        </w:tabs>
        <w:spacing w:line="360" w:lineRule="auto"/>
        <w:ind w:left="426" w:hanging="426"/>
        <w:jc w:val="both"/>
        <w:rPr>
          <w:lang w:val="lt-LT"/>
        </w:rPr>
      </w:pPr>
      <w:r w:rsidRPr="00877177">
        <w:rPr>
          <w:lang w:val="lt-LT"/>
        </w:rPr>
        <w:t xml:space="preserve">Lietuvos Aukščiausiojo Teismo </w:t>
      </w:r>
      <w:r>
        <w:rPr>
          <w:lang w:val="lt-LT"/>
        </w:rPr>
        <w:t>Civilinių b</w:t>
      </w:r>
      <w:r w:rsidRPr="00877177">
        <w:rPr>
          <w:lang w:val="lt-LT"/>
        </w:rPr>
        <w:t>ylų skyriaus 2008 m</w:t>
      </w:r>
      <w:r>
        <w:rPr>
          <w:lang w:val="lt-LT"/>
        </w:rPr>
        <w:t>. birželio 17 d. nutartis c.b. UAB „</w:t>
      </w:r>
      <w:proofErr w:type="spellStart"/>
      <w:r>
        <w:rPr>
          <w:lang w:val="lt-LT"/>
        </w:rPr>
        <w:t>Iviltra</w:t>
      </w:r>
      <w:proofErr w:type="spellEnd"/>
      <w:r>
        <w:rPr>
          <w:lang w:val="lt-LT"/>
        </w:rPr>
        <w:t xml:space="preserve">“ </w:t>
      </w:r>
      <w:r w:rsidR="00BF6A14">
        <w:rPr>
          <w:lang w:val="lt-LT"/>
        </w:rPr>
        <w:t>v. R.</w:t>
      </w:r>
      <w:r w:rsidR="00B507B2">
        <w:rPr>
          <w:lang w:val="lt-LT"/>
        </w:rPr>
        <w:t xml:space="preserve"> </w:t>
      </w:r>
      <w:r w:rsidR="00BF6A14">
        <w:rPr>
          <w:lang w:val="lt-LT"/>
        </w:rPr>
        <w:t>Z., A.</w:t>
      </w:r>
      <w:r w:rsidR="00B507B2">
        <w:rPr>
          <w:lang w:val="lt-LT"/>
        </w:rPr>
        <w:t xml:space="preserve"> </w:t>
      </w:r>
      <w:r w:rsidR="00BF6A14">
        <w:rPr>
          <w:lang w:val="lt-LT"/>
        </w:rPr>
        <w:t>Z. Nr. 3K-3-333/2008.</w:t>
      </w:r>
    </w:p>
    <w:p w:rsidR="0090753D" w:rsidRDefault="0090753D" w:rsidP="00F85B37">
      <w:pPr>
        <w:numPr>
          <w:ilvl w:val="0"/>
          <w:numId w:val="5"/>
        </w:numPr>
        <w:tabs>
          <w:tab w:val="left" w:pos="426"/>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 200</w:t>
      </w:r>
      <w:r>
        <w:rPr>
          <w:lang w:val="lt-LT"/>
        </w:rPr>
        <w:t>7</w:t>
      </w:r>
      <w:r w:rsidRPr="00877177">
        <w:rPr>
          <w:lang w:val="lt-LT"/>
        </w:rPr>
        <w:t xml:space="preserve"> m</w:t>
      </w:r>
      <w:r>
        <w:rPr>
          <w:lang w:val="lt-LT"/>
        </w:rPr>
        <w:t>. lapkričio 19 d. nutartis c.b. K.</w:t>
      </w:r>
      <w:r w:rsidR="00B507B2">
        <w:rPr>
          <w:lang w:val="lt-LT"/>
        </w:rPr>
        <w:t xml:space="preserve"> </w:t>
      </w:r>
      <w:r>
        <w:rPr>
          <w:lang w:val="lt-LT"/>
        </w:rPr>
        <w:t>S., G.</w:t>
      </w:r>
      <w:r w:rsidR="00B507B2">
        <w:rPr>
          <w:lang w:val="lt-LT"/>
        </w:rPr>
        <w:t xml:space="preserve"> </w:t>
      </w:r>
      <w:r>
        <w:rPr>
          <w:lang w:val="lt-LT"/>
        </w:rPr>
        <w:t>J. v. K.</w:t>
      </w:r>
      <w:r w:rsidR="00B507B2">
        <w:rPr>
          <w:lang w:val="lt-LT"/>
        </w:rPr>
        <w:t xml:space="preserve"> </w:t>
      </w:r>
      <w:r>
        <w:rPr>
          <w:lang w:val="lt-LT"/>
        </w:rPr>
        <w:t>P.</w:t>
      </w:r>
      <w:r w:rsidR="00B507B2">
        <w:rPr>
          <w:lang w:val="lt-LT"/>
        </w:rPr>
        <w:t xml:space="preserve"> </w:t>
      </w:r>
      <w:r>
        <w:rPr>
          <w:lang w:val="lt-LT"/>
        </w:rPr>
        <w:t>A., J.</w:t>
      </w:r>
      <w:r w:rsidR="00B507B2">
        <w:rPr>
          <w:lang w:val="lt-LT"/>
        </w:rPr>
        <w:t xml:space="preserve"> </w:t>
      </w:r>
      <w:r>
        <w:rPr>
          <w:lang w:val="lt-LT"/>
        </w:rPr>
        <w:t>A., J.</w:t>
      </w:r>
      <w:r w:rsidR="00B507B2">
        <w:rPr>
          <w:lang w:val="lt-LT"/>
        </w:rPr>
        <w:t xml:space="preserve"> </w:t>
      </w:r>
      <w:r>
        <w:rPr>
          <w:lang w:val="lt-LT"/>
        </w:rPr>
        <w:t>A. N</w:t>
      </w:r>
      <w:r w:rsidR="00BF6A14">
        <w:rPr>
          <w:lang w:val="lt-LT"/>
        </w:rPr>
        <w:t>r. 3K-3-497/2007.</w:t>
      </w:r>
    </w:p>
    <w:p w:rsidR="0090753D" w:rsidRDefault="0090753D" w:rsidP="00F85B37">
      <w:pPr>
        <w:numPr>
          <w:ilvl w:val="0"/>
          <w:numId w:val="5"/>
        </w:numPr>
        <w:tabs>
          <w:tab w:val="left" w:pos="426"/>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 200</w:t>
      </w:r>
      <w:r>
        <w:rPr>
          <w:lang w:val="lt-LT"/>
        </w:rPr>
        <w:t>7</w:t>
      </w:r>
      <w:r w:rsidRPr="00877177">
        <w:rPr>
          <w:lang w:val="lt-LT"/>
        </w:rPr>
        <w:t xml:space="preserve"> m</w:t>
      </w:r>
      <w:r>
        <w:rPr>
          <w:lang w:val="lt-LT"/>
        </w:rPr>
        <w:t>. spalio 12 d. nutartis c.b. J.</w:t>
      </w:r>
      <w:r w:rsidR="00B507B2">
        <w:rPr>
          <w:lang w:val="lt-LT"/>
        </w:rPr>
        <w:t xml:space="preserve"> </w:t>
      </w:r>
      <w:r>
        <w:rPr>
          <w:lang w:val="lt-LT"/>
        </w:rPr>
        <w:t xml:space="preserve">N. </w:t>
      </w:r>
      <w:r w:rsidR="00BF6A14">
        <w:rPr>
          <w:lang w:val="lt-LT"/>
        </w:rPr>
        <w:t>v. T.</w:t>
      </w:r>
      <w:r w:rsidR="00B507B2">
        <w:rPr>
          <w:lang w:val="lt-LT"/>
        </w:rPr>
        <w:t xml:space="preserve"> </w:t>
      </w:r>
      <w:r w:rsidR="00BF6A14">
        <w:rPr>
          <w:lang w:val="lt-LT"/>
        </w:rPr>
        <w:t>M., V.</w:t>
      </w:r>
      <w:r w:rsidR="00B507B2">
        <w:rPr>
          <w:lang w:val="lt-LT"/>
        </w:rPr>
        <w:t xml:space="preserve"> </w:t>
      </w:r>
      <w:r w:rsidR="00BF6A14">
        <w:rPr>
          <w:lang w:val="lt-LT"/>
        </w:rPr>
        <w:t>M. Nr. 3K-7-304/2007.</w:t>
      </w:r>
    </w:p>
    <w:p w:rsidR="0090753D" w:rsidRDefault="0090753D" w:rsidP="00F85B37">
      <w:pPr>
        <w:numPr>
          <w:ilvl w:val="0"/>
          <w:numId w:val="5"/>
        </w:numPr>
        <w:tabs>
          <w:tab w:val="left" w:pos="426"/>
          <w:tab w:val="left" w:pos="567"/>
          <w:tab w:val="left" w:pos="709"/>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 200</w:t>
      </w:r>
      <w:r>
        <w:rPr>
          <w:lang w:val="lt-LT"/>
        </w:rPr>
        <w:t>7</w:t>
      </w:r>
      <w:r w:rsidRPr="00877177">
        <w:rPr>
          <w:lang w:val="lt-LT"/>
        </w:rPr>
        <w:t xml:space="preserve"> m</w:t>
      </w:r>
      <w:r>
        <w:rPr>
          <w:lang w:val="lt-LT"/>
        </w:rPr>
        <w:t>. liepos 18 d. nutartis c.b. E.</w:t>
      </w:r>
      <w:r w:rsidR="00B507B2">
        <w:rPr>
          <w:lang w:val="lt-LT"/>
        </w:rPr>
        <w:t xml:space="preserve"> </w:t>
      </w:r>
      <w:r>
        <w:rPr>
          <w:lang w:val="lt-LT"/>
        </w:rPr>
        <w:t>A. v. B.</w:t>
      </w:r>
      <w:r w:rsidR="00B507B2">
        <w:rPr>
          <w:lang w:val="lt-LT"/>
        </w:rPr>
        <w:t xml:space="preserve"> </w:t>
      </w:r>
      <w:r>
        <w:rPr>
          <w:lang w:val="lt-LT"/>
        </w:rPr>
        <w:t>P. Nr. 3K-3-308/2007</w:t>
      </w:r>
      <w:r w:rsidR="00BF6A14">
        <w:rPr>
          <w:lang w:val="lt-LT"/>
        </w:rPr>
        <w:t>.</w:t>
      </w:r>
    </w:p>
    <w:p w:rsidR="0090753D" w:rsidRDefault="0090753D" w:rsidP="00F85B37">
      <w:pPr>
        <w:numPr>
          <w:ilvl w:val="0"/>
          <w:numId w:val="5"/>
        </w:numPr>
        <w:tabs>
          <w:tab w:val="left" w:pos="426"/>
          <w:tab w:val="left" w:pos="567"/>
          <w:tab w:val="left" w:pos="709"/>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 200</w:t>
      </w:r>
      <w:r>
        <w:rPr>
          <w:lang w:val="lt-LT"/>
        </w:rPr>
        <w:t>7</w:t>
      </w:r>
      <w:r w:rsidRPr="00877177">
        <w:rPr>
          <w:lang w:val="lt-LT"/>
        </w:rPr>
        <w:t xml:space="preserve"> m</w:t>
      </w:r>
      <w:r>
        <w:rPr>
          <w:lang w:val="lt-LT"/>
        </w:rPr>
        <w:t xml:space="preserve">. gegužės 28 d. nutartis c.b. N.V. </w:t>
      </w:r>
      <w:r w:rsidR="00BF6A14">
        <w:rPr>
          <w:lang w:val="lt-LT"/>
        </w:rPr>
        <w:t>v. R.</w:t>
      </w:r>
      <w:r w:rsidR="00B507B2">
        <w:rPr>
          <w:lang w:val="lt-LT"/>
        </w:rPr>
        <w:t xml:space="preserve"> </w:t>
      </w:r>
      <w:r w:rsidR="00BF6A14">
        <w:rPr>
          <w:lang w:val="lt-LT"/>
        </w:rPr>
        <w:t>K., S.</w:t>
      </w:r>
      <w:r w:rsidR="00B507B2">
        <w:rPr>
          <w:lang w:val="lt-LT"/>
        </w:rPr>
        <w:t xml:space="preserve"> </w:t>
      </w:r>
      <w:r w:rsidR="00BF6A14">
        <w:rPr>
          <w:lang w:val="lt-LT"/>
        </w:rPr>
        <w:t>K. Nr. 3K-3-209/2007.</w:t>
      </w:r>
    </w:p>
    <w:p w:rsidR="0090753D" w:rsidRDefault="0090753D" w:rsidP="00F85B37">
      <w:pPr>
        <w:numPr>
          <w:ilvl w:val="0"/>
          <w:numId w:val="5"/>
        </w:numPr>
        <w:tabs>
          <w:tab w:val="left" w:pos="426"/>
          <w:tab w:val="left" w:pos="567"/>
          <w:tab w:val="left" w:pos="709"/>
        </w:tabs>
        <w:spacing w:line="360" w:lineRule="auto"/>
        <w:ind w:left="426" w:hanging="426"/>
        <w:jc w:val="both"/>
        <w:rPr>
          <w:lang w:val="lt-LT"/>
        </w:rPr>
      </w:pPr>
      <w:r w:rsidRPr="00877177">
        <w:rPr>
          <w:lang w:val="lt-LT"/>
        </w:rPr>
        <w:t xml:space="preserve">Lietuvos Aukščiausiojo Teismo Civilinių </w:t>
      </w:r>
      <w:r>
        <w:rPr>
          <w:lang w:val="lt-LT"/>
        </w:rPr>
        <w:t>b</w:t>
      </w:r>
      <w:r w:rsidRPr="00877177">
        <w:rPr>
          <w:lang w:val="lt-LT"/>
        </w:rPr>
        <w:t>ylų skyriaus 200</w:t>
      </w:r>
      <w:r>
        <w:rPr>
          <w:lang w:val="lt-LT"/>
        </w:rPr>
        <w:t>7</w:t>
      </w:r>
      <w:r w:rsidRPr="00877177">
        <w:rPr>
          <w:lang w:val="lt-LT"/>
        </w:rPr>
        <w:t xml:space="preserve"> m</w:t>
      </w:r>
      <w:r>
        <w:rPr>
          <w:lang w:val="lt-LT"/>
        </w:rPr>
        <w:t>. vasario 26 d. nutartis c.b. R.</w:t>
      </w:r>
      <w:r w:rsidR="00B507B2">
        <w:rPr>
          <w:lang w:val="lt-LT"/>
        </w:rPr>
        <w:t xml:space="preserve"> </w:t>
      </w:r>
      <w:r>
        <w:rPr>
          <w:lang w:val="lt-LT"/>
        </w:rPr>
        <w:t>J. v. UAB „Ginta ir partne</w:t>
      </w:r>
      <w:r w:rsidR="00BF6A14">
        <w:rPr>
          <w:lang w:val="lt-LT"/>
        </w:rPr>
        <w:t>riai“. Nr. 3K-3-72/2007.</w:t>
      </w:r>
    </w:p>
    <w:p w:rsidR="0090753D" w:rsidRDefault="0090753D" w:rsidP="00F85B37">
      <w:pPr>
        <w:numPr>
          <w:ilvl w:val="0"/>
          <w:numId w:val="5"/>
        </w:numPr>
        <w:tabs>
          <w:tab w:val="left" w:pos="426"/>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 200</w:t>
      </w:r>
      <w:r>
        <w:rPr>
          <w:lang w:val="lt-LT"/>
        </w:rPr>
        <w:t>6</w:t>
      </w:r>
      <w:r w:rsidRPr="00877177">
        <w:rPr>
          <w:lang w:val="lt-LT"/>
        </w:rPr>
        <w:t xml:space="preserve"> m</w:t>
      </w:r>
      <w:r>
        <w:rPr>
          <w:lang w:val="lt-LT"/>
        </w:rPr>
        <w:t>. lapkričio 13 d. nutartis c.b.</w:t>
      </w:r>
      <w:r w:rsidR="00BF6A14">
        <w:rPr>
          <w:lang w:val="lt-LT"/>
        </w:rPr>
        <w:t xml:space="preserve"> E.</w:t>
      </w:r>
      <w:r w:rsidR="00B507B2">
        <w:rPr>
          <w:lang w:val="lt-LT"/>
        </w:rPr>
        <w:t xml:space="preserve"> </w:t>
      </w:r>
      <w:r w:rsidR="00BF6A14">
        <w:rPr>
          <w:lang w:val="lt-LT"/>
        </w:rPr>
        <w:t>M. v. R.</w:t>
      </w:r>
      <w:r w:rsidR="00B507B2">
        <w:rPr>
          <w:lang w:val="lt-LT"/>
        </w:rPr>
        <w:t xml:space="preserve"> </w:t>
      </w:r>
      <w:r w:rsidR="00BF6A14">
        <w:rPr>
          <w:lang w:val="lt-LT"/>
        </w:rPr>
        <w:t>K. Nr. 3K-3-585/2006.</w:t>
      </w:r>
    </w:p>
    <w:p w:rsidR="0090753D" w:rsidRDefault="0090753D" w:rsidP="00F85B37">
      <w:pPr>
        <w:numPr>
          <w:ilvl w:val="0"/>
          <w:numId w:val="5"/>
        </w:numPr>
        <w:tabs>
          <w:tab w:val="left" w:pos="426"/>
        </w:tabs>
        <w:spacing w:line="360" w:lineRule="auto"/>
        <w:ind w:left="426" w:hanging="426"/>
        <w:jc w:val="both"/>
        <w:rPr>
          <w:lang w:val="lt-LT"/>
        </w:rPr>
      </w:pPr>
      <w:r w:rsidRPr="000858E4">
        <w:rPr>
          <w:lang w:val="lt-LT"/>
        </w:rPr>
        <w:t>Lietuvos Aukščiausiojo Teismo Civilinių bylų skyriaus 2006 m. spalio 18 d. nutartis c.b. Ž.</w:t>
      </w:r>
      <w:r w:rsidR="00B507B2">
        <w:rPr>
          <w:lang w:val="lt-LT"/>
        </w:rPr>
        <w:t xml:space="preserve"> </w:t>
      </w:r>
      <w:r w:rsidRPr="000858E4">
        <w:rPr>
          <w:lang w:val="lt-LT"/>
        </w:rPr>
        <w:t>M. v</w:t>
      </w:r>
      <w:r>
        <w:rPr>
          <w:lang w:val="lt-LT"/>
        </w:rPr>
        <w:t>. UAB „Eika“</w:t>
      </w:r>
      <w:r w:rsidR="00BF6A14">
        <w:rPr>
          <w:lang w:val="lt-LT"/>
        </w:rPr>
        <w:t>. Nr. 3K-3-511/2006.</w:t>
      </w:r>
      <w:r w:rsidRPr="000858E4">
        <w:rPr>
          <w:lang w:val="lt-LT"/>
        </w:rPr>
        <w:t xml:space="preserve"> </w:t>
      </w:r>
    </w:p>
    <w:p w:rsidR="0090753D" w:rsidRDefault="0090753D" w:rsidP="00F85B37">
      <w:pPr>
        <w:numPr>
          <w:ilvl w:val="0"/>
          <w:numId w:val="5"/>
        </w:numPr>
        <w:tabs>
          <w:tab w:val="left" w:pos="426"/>
        </w:tabs>
        <w:spacing w:line="360" w:lineRule="auto"/>
        <w:ind w:left="426" w:hanging="426"/>
        <w:jc w:val="both"/>
        <w:rPr>
          <w:lang w:val="lt-LT"/>
        </w:rPr>
      </w:pPr>
      <w:r w:rsidRPr="000858E4">
        <w:rPr>
          <w:lang w:val="lt-LT"/>
        </w:rPr>
        <w:lastRenderedPageBreak/>
        <w:t>Lietuvos Aukščiausiojo Teismo Civilinių bylų skyriaus 2005</w:t>
      </w:r>
      <w:r>
        <w:rPr>
          <w:lang w:val="lt-LT"/>
        </w:rPr>
        <w:t xml:space="preserve"> m</w:t>
      </w:r>
      <w:r w:rsidRPr="000858E4">
        <w:rPr>
          <w:lang w:val="lt-LT"/>
        </w:rPr>
        <w:t xml:space="preserve">. </w:t>
      </w:r>
      <w:r>
        <w:rPr>
          <w:lang w:val="lt-LT"/>
        </w:rPr>
        <w:t>s</w:t>
      </w:r>
      <w:r w:rsidRPr="000858E4">
        <w:rPr>
          <w:lang w:val="lt-LT"/>
        </w:rPr>
        <w:t>ausio 19 d. nutartis c.b. UAB „Vin</w:t>
      </w:r>
      <w:r w:rsidR="00EC657F">
        <w:rPr>
          <w:lang w:val="lt-LT"/>
        </w:rPr>
        <w:t>gio kino teatras“ v. UAB „Eika“.</w:t>
      </w:r>
      <w:r w:rsidRPr="000858E4">
        <w:rPr>
          <w:lang w:val="lt-LT"/>
        </w:rPr>
        <w:t xml:space="preserve"> Nr. 3K-</w:t>
      </w:r>
      <w:r w:rsidR="00BF6A14">
        <w:rPr>
          <w:lang w:val="lt-LT"/>
        </w:rPr>
        <w:t>3-38/2005.</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Aukščiausiojo Teismo Civilinių bylų skyriaus 2005 m. gruodžio 14 d. nutartis c.b. UAB „</w:t>
      </w:r>
      <w:proofErr w:type="spellStart"/>
      <w:r w:rsidRPr="00ED5624">
        <w:rPr>
          <w:lang w:val="lt-LT"/>
        </w:rPr>
        <w:t>Eurovi</w:t>
      </w:r>
      <w:r w:rsidR="00EC657F">
        <w:rPr>
          <w:lang w:val="lt-LT"/>
        </w:rPr>
        <w:t>sta</w:t>
      </w:r>
      <w:proofErr w:type="spellEnd"/>
      <w:r w:rsidR="00EC657F">
        <w:rPr>
          <w:lang w:val="lt-LT"/>
        </w:rPr>
        <w:t xml:space="preserve"> ir Ko“ v. A.</w:t>
      </w:r>
      <w:r w:rsidR="00B507B2">
        <w:rPr>
          <w:lang w:val="lt-LT"/>
        </w:rPr>
        <w:t xml:space="preserve"> </w:t>
      </w:r>
      <w:r w:rsidR="00EC657F">
        <w:rPr>
          <w:lang w:val="lt-LT"/>
        </w:rPr>
        <w:t xml:space="preserve">L. Balevičienė. </w:t>
      </w:r>
      <w:r w:rsidR="00BF6A14">
        <w:rPr>
          <w:lang w:val="lt-LT"/>
        </w:rPr>
        <w:t>Nr. 3K-3-673/2005.</w:t>
      </w:r>
    </w:p>
    <w:p w:rsidR="0090753D" w:rsidRDefault="0090753D" w:rsidP="00F85B37">
      <w:pPr>
        <w:numPr>
          <w:ilvl w:val="0"/>
          <w:numId w:val="5"/>
        </w:numPr>
        <w:tabs>
          <w:tab w:val="left" w:pos="426"/>
        </w:tabs>
        <w:spacing w:line="360" w:lineRule="auto"/>
        <w:ind w:left="426" w:hanging="426"/>
        <w:jc w:val="both"/>
        <w:rPr>
          <w:lang w:val="lt-LT"/>
        </w:rPr>
      </w:pPr>
      <w:r w:rsidRPr="00877177">
        <w:rPr>
          <w:lang w:val="lt-LT"/>
        </w:rPr>
        <w:t xml:space="preserve">Lietuvos </w:t>
      </w:r>
      <w:r>
        <w:rPr>
          <w:lang w:val="lt-LT"/>
        </w:rPr>
        <w:t>Aukščiausiojo Teismo Civilinių b</w:t>
      </w:r>
      <w:r w:rsidRPr="00877177">
        <w:rPr>
          <w:lang w:val="lt-LT"/>
        </w:rPr>
        <w:t>ylų skyriaus</w:t>
      </w:r>
      <w:r>
        <w:rPr>
          <w:lang w:val="lt-LT"/>
        </w:rPr>
        <w:t xml:space="preserve"> 2003 m. spalio 8 d. nutartis c. b. AB „Ūkio bankas“ v. UAB „Balti</w:t>
      </w:r>
      <w:r w:rsidR="00BF6A14">
        <w:rPr>
          <w:lang w:val="lt-LT"/>
        </w:rPr>
        <w:t>jos Orfėjas“. Nr. 3K-3-966/2003.</w:t>
      </w:r>
      <w:r>
        <w:rPr>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CC7515">
        <w:rPr>
          <w:lang w:val="lt-LT"/>
        </w:rPr>
        <w:t>Li</w:t>
      </w:r>
      <w:r>
        <w:rPr>
          <w:lang w:val="lt-LT"/>
        </w:rPr>
        <w:t>etuvos Aukščiausiojo Teismo Civilinių bylų skyriaus 2002 m. gruodžio</w:t>
      </w:r>
      <w:r w:rsidRPr="00CC7515">
        <w:rPr>
          <w:lang w:val="lt-LT"/>
        </w:rPr>
        <w:t xml:space="preserve"> </w:t>
      </w:r>
      <w:r>
        <w:rPr>
          <w:lang w:val="lt-LT"/>
        </w:rPr>
        <w:t>12 d. nutartis</w:t>
      </w:r>
      <w:r w:rsidRPr="00CC7515">
        <w:rPr>
          <w:lang w:val="lt-LT"/>
        </w:rPr>
        <w:t xml:space="preserve"> c.b.</w:t>
      </w:r>
      <w:r>
        <w:rPr>
          <w:lang w:val="lt-LT"/>
        </w:rPr>
        <w:t xml:space="preserve"> </w:t>
      </w:r>
      <w:r w:rsidRPr="000858E4">
        <w:rPr>
          <w:color w:val="000000"/>
          <w:lang w:val="lt-LT"/>
        </w:rPr>
        <w:t>Ž.</w:t>
      </w:r>
      <w:r w:rsidR="00B507B2">
        <w:rPr>
          <w:color w:val="000000"/>
          <w:lang w:val="lt-LT"/>
        </w:rPr>
        <w:t xml:space="preserve"> </w:t>
      </w:r>
      <w:proofErr w:type="spellStart"/>
      <w:r w:rsidRPr="000858E4">
        <w:rPr>
          <w:color w:val="000000"/>
          <w:lang w:val="lt-LT"/>
        </w:rPr>
        <w:t>Semenejeva</w:t>
      </w:r>
      <w:proofErr w:type="spellEnd"/>
      <w:r w:rsidRPr="000858E4">
        <w:rPr>
          <w:color w:val="000000"/>
          <w:lang w:val="lt-LT"/>
        </w:rPr>
        <w:t xml:space="preserve"> v. 553 GNSB</w:t>
      </w:r>
      <w:r w:rsidR="00EC657F">
        <w:rPr>
          <w:color w:val="000000"/>
          <w:lang w:val="lt-LT"/>
        </w:rPr>
        <w:t xml:space="preserve">. </w:t>
      </w:r>
      <w:r>
        <w:rPr>
          <w:color w:val="000000"/>
          <w:lang w:val="lt-LT"/>
        </w:rPr>
        <w:t xml:space="preserve">Nr. </w:t>
      </w:r>
      <w:r w:rsidR="00BF6A14">
        <w:rPr>
          <w:lang w:val="lt-LT"/>
        </w:rPr>
        <w:t>3K-7-1156/2002.</w:t>
      </w:r>
    </w:p>
    <w:p w:rsidR="0090753D" w:rsidRPr="00ED5624" w:rsidRDefault="0090753D" w:rsidP="00F85B37">
      <w:pPr>
        <w:numPr>
          <w:ilvl w:val="0"/>
          <w:numId w:val="5"/>
        </w:numPr>
        <w:tabs>
          <w:tab w:val="left" w:pos="426"/>
        </w:tabs>
        <w:spacing w:line="360" w:lineRule="auto"/>
        <w:ind w:left="426" w:hanging="426"/>
        <w:jc w:val="both"/>
        <w:rPr>
          <w:b/>
          <w:color w:val="000000"/>
          <w:lang w:val="lt-LT"/>
        </w:rPr>
      </w:pPr>
      <w:r w:rsidRPr="00ED5624">
        <w:rPr>
          <w:lang w:val="lt-LT"/>
        </w:rPr>
        <w:t xml:space="preserve">Lietuvos apeliacinio teismo Civilinių bylų skyriaus 2010 m. rugsėjo 28 </w:t>
      </w:r>
      <w:r w:rsidR="00EC657F">
        <w:rPr>
          <w:lang w:val="lt-LT"/>
        </w:rPr>
        <w:t xml:space="preserve">d. nutartis c.b. J. K. v. L. K. </w:t>
      </w:r>
      <w:r w:rsidRPr="00ED5624">
        <w:rPr>
          <w:lang w:val="lt-LT"/>
        </w:rPr>
        <w:t xml:space="preserve">Nr. </w:t>
      </w:r>
      <w:r w:rsidRPr="00ED5624">
        <w:rPr>
          <w:rStyle w:val="datadiena"/>
          <w:color w:val="000000"/>
          <w:lang w:val="lt-LT"/>
        </w:rPr>
        <w:t>2A-342/2010;</w:t>
      </w:r>
    </w:p>
    <w:p w:rsidR="0090753D"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2010 m. rugsėjo 28 d. nutartis c.b</w:t>
      </w:r>
      <w:r w:rsidR="00BF6A14">
        <w:rPr>
          <w:lang w:val="lt-LT"/>
        </w:rPr>
        <w:t>. L.</w:t>
      </w:r>
      <w:r w:rsidR="00B507B2">
        <w:rPr>
          <w:lang w:val="lt-LT"/>
        </w:rPr>
        <w:t xml:space="preserve"> O.</w:t>
      </w:r>
      <w:r w:rsidR="00BF6A14">
        <w:rPr>
          <w:lang w:val="lt-LT"/>
        </w:rPr>
        <w:t xml:space="preserve"> v. L.</w:t>
      </w:r>
      <w:r w:rsidR="00B507B2">
        <w:rPr>
          <w:lang w:val="lt-LT"/>
        </w:rPr>
        <w:t xml:space="preserve"> </w:t>
      </w:r>
      <w:r w:rsidR="00BF6A14">
        <w:rPr>
          <w:lang w:val="lt-LT"/>
        </w:rPr>
        <w:t>K. Nr. 2A-252/2010.</w:t>
      </w:r>
      <w:r w:rsidRPr="00ED5624">
        <w:rPr>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2010 m</w:t>
      </w:r>
      <w:r>
        <w:rPr>
          <w:lang w:val="lt-LT"/>
        </w:rPr>
        <w:t>. rugpjūčio 24 d. nutartis c.b. P. D. v. B. M. Nr. 2A-562/2010</w:t>
      </w:r>
      <w:r w:rsidR="00BF6A14">
        <w:rPr>
          <w:lang w:val="lt-LT"/>
        </w:rPr>
        <w:t>.</w:t>
      </w:r>
    </w:p>
    <w:p w:rsidR="0090753D" w:rsidRPr="00141891"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2010 m. rugpjūčio 6 d. nutartis, c.b</w:t>
      </w:r>
      <w:r w:rsidR="00EC657F">
        <w:rPr>
          <w:lang w:val="lt-LT"/>
        </w:rPr>
        <w:t>. UAB „</w:t>
      </w:r>
      <w:proofErr w:type="spellStart"/>
      <w:r w:rsidR="00EC657F">
        <w:rPr>
          <w:lang w:val="lt-LT"/>
        </w:rPr>
        <w:t>Komsega</w:t>
      </w:r>
      <w:proofErr w:type="spellEnd"/>
      <w:r w:rsidR="00EC657F">
        <w:rPr>
          <w:lang w:val="lt-LT"/>
        </w:rPr>
        <w:t>“ v. R. M., V. A.</w:t>
      </w:r>
      <w:r w:rsidR="00BF6A14">
        <w:rPr>
          <w:lang w:val="lt-LT"/>
        </w:rPr>
        <w:t xml:space="preserve"> Nr. 2A-552/2010.</w:t>
      </w:r>
    </w:p>
    <w:p w:rsidR="0090753D" w:rsidRPr="00141891"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2010 m.</w:t>
      </w:r>
      <w:r>
        <w:rPr>
          <w:lang w:val="lt-LT"/>
        </w:rPr>
        <w:t xml:space="preserve"> birželio </w:t>
      </w:r>
      <w:r w:rsidRPr="00CB6919">
        <w:rPr>
          <w:lang w:val="lt-LT"/>
        </w:rPr>
        <w:t xml:space="preserve">11 </w:t>
      </w:r>
      <w:r>
        <w:rPr>
          <w:lang w:val="lt-LT"/>
        </w:rPr>
        <w:t>d. nutartis c.b. N.</w:t>
      </w:r>
      <w:r w:rsidR="00B507B2">
        <w:rPr>
          <w:lang w:val="lt-LT"/>
        </w:rPr>
        <w:t xml:space="preserve"> </w:t>
      </w:r>
      <w:r>
        <w:rPr>
          <w:lang w:val="lt-LT"/>
        </w:rPr>
        <w:t>V. v. UAB „</w:t>
      </w:r>
      <w:proofErr w:type="spellStart"/>
      <w:r w:rsidRPr="00BD654B">
        <w:rPr>
          <w:lang w:val="lt-LT"/>
        </w:rPr>
        <w:t>Vilsotos</w:t>
      </w:r>
      <w:proofErr w:type="spellEnd"/>
      <w:r w:rsidRPr="00BD654B">
        <w:rPr>
          <w:lang w:val="lt-LT"/>
        </w:rPr>
        <w:t xml:space="preserve"> investicijos“</w:t>
      </w:r>
      <w:r w:rsidR="00EC657F">
        <w:rPr>
          <w:lang w:val="lt-LT"/>
        </w:rPr>
        <w:t xml:space="preserve">. </w:t>
      </w:r>
      <w:r>
        <w:rPr>
          <w:lang w:val="lt-LT"/>
        </w:rPr>
        <w:t xml:space="preserve"> Nr. </w:t>
      </w:r>
      <w:r w:rsidR="00BF6A14" w:rsidRPr="00BF6A14">
        <w:rPr>
          <w:lang w:val="lt-LT"/>
        </w:rPr>
        <w:t>2A-518/2010.</w:t>
      </w:r>
      <w:r w:rsidRPr="00BF6A14">
        <w:rPr>
          <w:b/>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 xml:space="preserve">Lietuvos apeliacinio teismo Civilinių bylų skyriaus 2010 m. balandžio 6 d. nutartis c.b. </w:t>
      </w:r>
      <w:r w:rsidR="00EC657F">
        <w:rPr>
          <w:lang w:val="lt-LT"/>
        </w:rPr>
        <w:t>R.</w:t>
      </w:r>
      <w:r w:rsidR="00B507B2">
        <w:rPr>
          <w:lang w:val="lt-LT"/>
        </w:rPr>
        <w:t xml:space="preserve"> </w:t>
      </w:r>
      <w:r w:rsidR="00EC657F">
        <w:rPr>
          <w:lang w:val="lt-LT"/>
        </w:rPr>
        <w:t xml:space="preserve">M. v. UAB“ Leidybos centras“. </w:t>
      </w:r>
      <w:r w:rsidR="00BF6A14">
        <w:rPr>
          <w:lang w:val="lt-LT"/>
        </w:rPr>
        <w:t>Nr. 2A-98/2010.</w:t>
      </w:r>
    </w:p>
    <w:p w:rsidR="0090753D" w:rsidRDefault="0090753D" w:rsidP="00F85B37">
      <w:pPr>
        <w:numPr>
          <w:ilvl w:val="0"/>
          <w:numId w:val="5"/>
        </w:numPr>
        <w:tabs>
          <w:tab w:val="left" w:pos="426"/>
        </w:tabs>
        <w:spacing w:line="360" w:lineRule="auto"/>
        <w:ind w:left="426" w:hanging="426"/>
        <w:jc w:val="both"/>
        <w:rPr>
          <w:lang w:val="lt-LT"/>
        </w:rPr>
      </w:pPr>
      <w:r w:rsidRPr="00ED5624">
        <w:rPr>
          <w:lang w:val="lt-LT"/>
        </w:rPr>
        <w:t xml:space="preserve">Lietuvos apeliacinio teismo Civilinių bylų skyriaus 2010 m. kovo 8 d. nutartis c. b. UAB </w:t>
      </w:r>
      <w:r w:rsidR="00EC657F">
        <w:rPr>
          <w:lang w:val="lt-LT"/>
        </w:rPr>
        <w:t>„HC ir R-IV projektai“ v. R. S.</w:t>
      </w:r>
      <w:r w:rsidR="00BF6A14">
        <w:rPr>
          <w:lang w:val="lt-LT"/>
        </w:rPr>
        <w:t xml:space="preserve"> Nr. 2A-226/2010.</w:t>
      </w:r>
    </w:p>
    <w:p w:rsidR="0090753D" w:rsidRDefault="0090753D" w:rsidP="00F85B37">
      <w:pPr>
        <w:numPr>
          <w:ilvl w:val="0"/>
          <w:numId w:val="5"/>
        </w:numPr>
        <w:tabs>
          <w:tab w:val="left" w:pos="426"/>
        </w:tabs>
        <w:spacing w:line="360" w:lineRule="auto"/>
        <w:ind w:left="426" w:hanging="426"/>
        <w:jc w:val="both"/>
        <w:rPr>
          <w:lang w:val="lt-LT"/>
        </w:rPr>
      </w:pPr>
      <w:r w:rsidRPr="00ED5624">
        <w:rPr>
          <w:lang w:val="lt-LT"/>
        </w:rPr>
        <w:t xml:space="preserve">Lietuvos apeliacinio teismo Civilinių bylų skyriaus 2009 m. rugsėjo </w:t>
      </w:r>
      <w:r w:rsidR="00EC657F">
        <w:rPr>
          <w:lang w:val="lt-LT"/>
        </w:rPr>
        <w:t>7 d. nutartis c.b. V.</w:t>
      </w:r>
      <w:r w:rsidR="004470D7">
        <w:rPr>
          <w:lang w:val="lt-LT"/>
        </w:rPr>
        <w:t xml:space="preserve"> </w:t>
      </w:r>
      <w:r w:rsidR="00EC657F">
        <w:rPr>
          <w:lang w:val="lt-LT"/>
        </w:rPr>
        <w:t>C. v. A.</w:t>
      </w:r>
      <w:r w:rsidR="004470D7">
        <w:rPr>
          <w:lang w:val="lt-LT"/>
        </w:rPr>
        <w:t xml:space="preserve"> </w:t>
      </w:r>
      <w:r w:rsidR="00EC657F">
        <w:rPr>
          <w:lang w:val="lt-LT"/>
        </w:rPr>
        <w:t xml:space="preserve">M. </w:t>
      </w:r>
      <w:r w:rsidR="00BF6A14">
        <w:rPr>
          <w:lang w:val="lt-LT"/>
        </w:rPr>
        <w:t xml:space="preserve"> Nr. 2A-499/2009.</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2009 m. kovo 10 d. nutartis c.b. S.</w:t>
      </w:r>
      <w:r w:rsidR="00EC657F">
        <w:rPr>
          <w:lang w:val="lt-LT"/>
        </w:rPr>
        <w:t xml:space="preserve"> </w:t>
      </w:r>
      <w:r w:rsidRPr="00ED5624">
        <w:rPr>
          <w:lang w:val="lt-LT"/>
        </w:rPr>
        <w:t xml:space="preserve">J. v. </w:t>
      </w:r>
      <w:r w:rsidR="00BF6A14">
        <w:rPr>
          <w:lang w:val="lt-LT"/>
        </w:rPr>
        <w:t>T. B. ir D. B,  Nr. 2A-140/2009.</w:t>
      </w:r>
      <w:r w:rsidRPr="00ED5624">
        <w:rPr>
          <w:lang w:val="lt-LT"/>
        </w:rPr>
        <w:t xml:space="preserve"> </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 xml:space="preserve">Lietuvos apeliacinio teismo Civilinių bylų skyriaus 2009 m. vasario 17 d. nutartis c.b. UAB „ Auksinis </w:t>
      </w:r>
      <w:r w:rsidR="00BF6A14">
        <w:rPr>
          <w:lang w:val="lt-LT"/>
        </w:rPr>
        <w:t>varnas“ v. R.</w:t>
      </w:r>
      <w:r w:rsidR="00F85B37">
        <w:rPr>
          <w:lang w:val="lt-LT"/>
        </w:rPr>
        <w:t xml:space="preserve"> </w:t>
      </w:r>
      <w:r w:rsidR="00BF6A14">
        <w:rPr>
          <w:lang w:val="lt-LT"/>
        </w:rPr>
        <w:t>M. Nr. 2A-249/2009.</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2009 m. vasario 9 d. n</w:t>
      </w:r>
      <w:r w:rsidR="00EC657F">
        <w:rPr>
          <w:lang w:val="lt-LT"/>
        </w:rPr>
        <w:t>utartis c.b. K.T., J.</w:t>
      </w:r>
      <w:r w:rsidR="00F85B37">
        <w:rPr>
          <w:lang w:val="lt-LT"/>
        </w:rPr>
        <w:t xml:space="preserve"> </w:t>
      </w:r>
      <w:r w:rsidR="00EC657F">
        <w:rPr>
          <w:lang w:val="lt-LT"/>
        </w:rPr>
        <w:t>K. v. A.</w:t>
      </w:r>
      <w:r w:rsidR="00F85B37">
        <w:rPr>
          <w:lang w:val="lt-LT"/>
        </w:rPr>
        <w:t xml:space="preserve"> </w:t>
      </w:r>
      <w:r w:rsidR="00EC657F">
        <w:rPr>
          <w:lang w:val="lt-LT"/>
        </w:rPr>
        <w:t>P.</w:t>
      </w:r>
      <w:r w:rsidR="00BF6A14">
        <w:rPr>
          <w:lang w:val="lt-LT"/>
        </w:rPr>
        <w:t xml:space="preserve"> Nr. 2A-115/2009.</w:t>
      </w:r>
    </w:p>
    <w:p w:rsidR="0090753D" w:rsidRPr="00ED5624" w:rsidRDefault="0090753D" w:rsidP="00F85B37">
      <w:pPr>
        <w:numPr>
          <w:ilvl w:val="0"/>
          <w:numId w:val="5"/>
        </w:numPr>
        <w:tabs>
          <w:tab w:val="left" w:pos="426"/>
        </w:tabs>
        <w:spacing w:line="360" w:lineRule="auto"/>
        <w:ind w:left="426" w:hanging="426"/>
        <w:jc w:val="both"/>
        <w:rPr>
          <w:lang w:val="lt-LT"/>
        </w:rPr>
      </w:pPr>
      <w:r w:rsidRPr="00ED5624">
        <w:rPr>
          <w:lang w:val="lt-LT"/>
        </w:rPr>
        <w:t>Lietuvos apeliacinio teismo Civilinių bylų skyriaus 2008 m. gruodžio 22 d. nutartis c.b. UAB „Naujoji švara“ v. UAB „Bal</w:t>
      </w:r>
      <w:r w:rsidR="00BF6A14">
        <w:rPr>
          <w:lang w:val="lt-LT"/>
        </w:rPr>
        <w:t>tijos ąžuolas“. Nr. 2A-478/2008.</w:t>
      </w:r>
    </w:p>
    <w:p w:rsidR="0090753D" w:rsidRPr="00ED5624" w:rsidRDefault="0090753D" w:rsidP="00F85B37">
      <w:pPr>
        <w:numPr>
          <w:ilvl w:val="0"/>
          <w:numId w:val="5"/>
        </w:numPr>
        <w:tabs>
          <w:tab w:val="left" w:pos="426"/>
        </w:tabs>
        <w:spacing w:line="360" w:lineRule="auto"/>
        <w:ind w:left="426" w:hanging="426"/>
        <w:jc w:val="both"/>
        <w:rPr>
          <w:lang w:val="lt-LT"/>
        </w:rPr>
      </w:pPr>
      <w:r>
        <w:rPr>
          <w:lang w:val="lt-LT"/>
        </w:rPr>
        <w:t>Lietuvos apeliacinio teismo Civilinių bylų skyriaus 2008 m. lapkričio 4 d. nutartis c.b. V</w:t>
      </w:r>
      <w:r w:rsidR="00EC657F">
        <w:rPr>
          <w:lang w:val="lt-LT"/>
        </w:rPr>
        <w:t>.V.V. v. R.</w:t>
      </w:r>
      <w:r w:rsidR="00F85B37">
        <w:rPr>
          <w:lang w:val="lt-LT"/>
        </w:rPr>
        <w:t xml:space="preserve"> </w:t>
      </w:r>
      <w:r w:rsidR="00EC657F">
        <w:rPr>
          <w:lang w:val="lt-LT"/>
        </w:rPr>
        <w:t>P.</w:t>
      </w:r>
      <w:r w:rsidRPr="00ED5624">
        <w:rPr>
          <w:lang w:val="lt-LT"/>
        </w:rPr>
        <w:t xml:space="preserve"> Nr. 2A-404</w:t>
      </w:r>
      <w:r w:rsidR="00BF6A14">
        <w:rPr>
          <w:lang w:val="lt-LT"/>
        </w:rPr>
        <w:t>/2008.</w:t>
      </w:r>
    </w:p>
    <w:p w:rsidR="0090753D" w:rsidRDefault="0090753D" w:rsidP="00F85B37">
      <w:pPr>
        <w:numPr>
          <w:ilvl w:val="0"/>
          <w:numId w:val="5"/>
        </w:numPr>
        <w:tabs>
          <w:tab w:val="left" w:pos="426"/>
        </w:tabs>
        <w:spacing w:line="360" w:lineRule="auto"/>
        <w:ind w:left="426" w:hanging="426"/>
        <w:jc w:val="both"/>
        <w:rPr>
          <w:lang w:val="lt-LT"/>
        </w:rPr>
      </w:pPr>
      <w:r>
        <w:rPr>
          <w:lang w:val="lt-LT"/>
        </w:rPr>
        <w:lastRenderedPageBreak/>
        <w:t>Lietuvos apeliacinio teismo Civilinių bylų skyriaus 2007 m. sausio 30 d. nutartis c.b. E.</w:t>
      </w:r>
      <w:r w:rsidR="00F85B37">
        <w:rPr>
          <w:lang w:val="lt-LT"/>
        </w:rPr>
        <w:t xml:space="preserve"> </w:t>
      </w:r>
      <w:r w:rsidR="00EC657F">
        <w:rPr>
          <w:lang w:val="lt-LT"/>
        </w:rPr>
        <w:t>A. v. B.</w:t>
      </w:r>
      <w:r w:rsidR="00F85B37">
        <w:rPr>
          <w:lang w:val="lt-LT"/>
        </w:rPr>
        <w:t xml:space="preserve"> </w:t>
      </w:r>
      <w:r w:rsidR="00EC657F">
        <w:rPr>
          <w:lang w:val="lt-LT"/>
        </w:rPr>
        <w:t>P.</w:t>
      </w:r>
      <w:r w:rsidR="00BF6A14">
        <w:rPr>
          <w:lang w:val="lt-LT"/>
        </w:rPr>
        <w:t xml:space="preserve"> Nr. 2A-52/2007.</w:t>
      </w:r>
      <w:r>
        <w:rPr>
          <w:lang w:val="lt-LT"/>
        </w:rPr>
        <w:t xml:space="preserve"> </w:t>
      </w:r>
    </w:p>
    <w:p w:rsidR="0090753D" w:rsidRDefault="0090753D" w:rsidP="00F85B37">
      <w:pPr>
        <w:numPr>
          <w:ilvl w:val="0"/>
          <w:numId w:val="5"/>
        </w:numPr>
        <w:tabs>
          <w:tab w:val="left" w:pos="426"/>
        </w:tabs>
        <w:spacing w:line="360" w:lineRule="auto"/>
        <w:ind w:left="426" w:hanging="426"/>
        <w:jc w:val="both"/>
        <w:rPr>
          <w:lang w:val="lt-LT"/>
        </w:rPr>
      </w:pPr>
      <w:r>
        <w:rPr>
          <w:lang w:val="lt-LT"/>
        </w:rPr>
        <w:t xml:space="preserve">Lietuvos apeliacinio teismo Civilinių bylų skyriaus 2006 m. balandžio 10 d. nutartis c.b. AB „Vakarų laivų </w:t>
      </w:r>
      <w:r w:rsidR="00EC657F">
        <w:rPr>
          <w:lang w:val="lt-LT"/>
        </w:rPr>
        <w:t xml:space="preserve">gamykla“ v. UAB „ Opus </w:t>
      </w:r>
      <w:proofErr w:type="spellStart"/>
      <w:r w:rsidR="00EC657F">
        <w:rPr>
          <w:lang w:val="lt-LT"/>
        </w:rPr>
        <w:t>Arboris</w:t>
      </w:r>
      <w:proofErr w:type="spellEnd"/>
      <w:r w:rsidR="00EC657F">
        <w:rPr>
          <w:lang w:val="lt-LT"/>
        </w:rPr>
        <w:t>“.</w:t>
      </w:r>
      <w:r w:rsidR="00BF6A14">
        <w:rPr>
          <w:lang w:val="lt-LT"/>
        </w:rPr>
        <w:t xml:space="preserve"> Nr. 2A-98/2006.</w:t>
      </w:r>
    </w:p>
    <w:p w:rsidR="0090753D" w:rsidRDefault="0090753D" w:rsidP="00F85B37">
      <w:pPr>
        <w:numPr>
          <w:ilvl w:val="0"/>
          <w:numId w:val="5"/>
        </w:numPr>
        <w:tabs>
          <w:tab w:val="left" w:pos="426"/>
        </w:tabs>
        <w:spacing w:line="360" w:lineRule="auto"/>
        <w:ind w:left="426" w:hanging="426"/>
        <w:jc w:val="both"/>
        <w:rPr>
          <w:rFonts w:eastAsia="Times New Roman"/>
          <w:lang w:val="lt-LT" w:eastAsia="lt-LT"/>
        </w:rPr>
      </w:pPr>
      <w:r>
        <w:rPr>
          <w:rFonts w:eastAsia="Times New Roman"/>
          <w:lang w:val="lt-LT" w:eastAsia="lt-LT"/>
        </w:rPr>
        <w:t>Europos T</w:t>
      </w:r>
      <w:r w:rsidRPr="00B266FF">
        <w:rPr>
          <w:rFonts w:eastAsia="Times New Roman"/>
          <w:lang w:val="lt-LT" w:eastAsia="lt-LT"/>
        </w:rPr>
        <w:t xml:space="preserve">eisingumo Teismo 2002 m. rugsėjo 17 d. sprendimas byloje C-334/00, </w:t>
      </w:r>
      <w:proofErr w:type="spellStart"/>
      <w:r w:rsidRPr="00B266FF">
        <w:rPr>
          <w:rFonts w:eastAsia="Times New Roman"/>
          <w:lang w:val="lt-LT" w:eastAsia="lt-LT"/>
        </w:rPr>
        <w:t>Fonderie</w:t>
      </w:r>
      <w:proofErr w:type="spellEnd"/>
      <w:r w:rsidRPr="00B266FF">
        <w:rPr>
          <w:rFonts w:eastAsia="Times New Roman"/>
          <w:lang w:val="lt-LT" w:eastAsia="lt-LT"/>
        </w:rPr>
        <w:t xml:space="preserve"> </w:t>
      </w:r>
      <w:proofErr w:type="spellStart"/>
      <w:r w:rsidRPr="00B266FF">
        <w:rPr>
          <w:rFonts w:eastAsia="Times New Roman"/>
          <w:lang w:val="lt-LT" w:eastAsia="lt-LT"/>
        </w:rPr>
        <w:t>Officine</w:t>
      </w:r>
      <w:proofErr w:type="spellEnd"/>
      <w:r w:rsidRPr="00B266FF">
        <w:rPr>
          <w:rFonts w:eastAsia="Times New Roman"/>
          <w:lang w:val="lt-LT" w:eastAsia="lt-LT"/>
        </w:rPr>
        <w:t xml:space="preserve"> </w:t>
      </w:r>
      <w:proofErr w:type="spellStart"/>
      <w:r w:rsidRPr="00B266FF">
        <w:rPr>
          <w:rFonts w:eastAsia="Times New Roman"/>
          <w:lang w:val="lt-LT" w:eastAsia="lt-LT"/>
        </w:rPr>
        <w:t>Meccaniche</w:t>
      </w:r>
      <w:proofErr w:type="spellEnd"/>
      <w:r w:rsidRPr="00B266FF">
        <w:rPr>
          <w:rFonts w:eastAsia="Times New Roman"/>
          <w:lang w:val="lt-LT" w:eastAsia="lt-LT"/>
        </w:rPr>
        <w:t xml:space="preserve"> </w:t>
      </w:r>
      <w:proofErr w:type="spellStart"/>
      <w:r w:rsidRPr="00B266FF">
        <w:rPr>
          <w:rFonts w:eastAsia="Times New Roman"/>
          <w:lang w:val="lt-LT" w:eastAsia="lt-LT"/>
        </w:rPr>
        <w:t>Tacconi</w:t>
      </w:r>
      <w:proofErr w:type="spellEnd"/>
      <w:r w:rsidRPr="00B266FF">
        <w:rPr>
          <w:rFonts w:eastAsia="Times New Roman"/>
          <w:lang w:val="lt-LT" w:eastAsia="lt-LT"/>
        </w:rPr>
        <w:t xml:space="preserve"> </w:t>
      </w:r>
      <w:proofErr w:type="spellStart"/>
      <w:r w:rsidRPr="00B266FF">
        <w:rPr>
          <w:rFonts w:eastAsia="Times New Roman"/>
          <w:lang w:val="lt-LT" w:eastAsia="lt-LT"/>
        </w:rPr>
        <w:t>SpA</w:t>
      </w:r>
      <w:proofErr w:type="spellEnd"/>
      <w:r w:rsidRPr="00B266FF">
        <w:rPr>
          <w:rFonts w:eastAsia="Times New Roman"/>
          <w:lang w:val="lt-LT" w:eastAsia="lt-LT"/>
        </w:rPr>
        <w:t xml:space="preserve"> v. </w:t>
      </w:r>
      <w:proofErr w:type="spellStart"/>
      <w:r w:rsidRPr="00B266FF">
        <w:rPr>
          <w:rFonts w:eastAsia="Times New Roman"/>
          <w:lang w:val="lt-LT" w:eastAsia="lt-LT"/>
        </w:rPr>
        <w:t>Heinrich</w:t>
      </w:r>
      <w:proofErr w:type="spellEnd"/>
      <w:r w:rsidRPr="00B266FF">
        <w:rPr>
          <w:rFonts w:eastAsia="Times New Roman"/>
          <w:lang w:val="lt-LT" w:eastAsia="lt-LT"/>
        </w:rPr>
        <w:t xml:space="preserve"> </w:t>
      </w:r>
      <w:proofErr w:type="spellStart"/>
      <w:r w:rsidRPr="00B266FF">
        <w:rPr>
          <w:rFonts w:eastAsia="Times New Roman"/>
          <w:lang w:val="lt-LT" w:eastAsia="lt-LT"/>
        </w:rPr>
        <w:t>Wagner</w:t>
      </w:r>
      <w:proofErr w:type="spellEnd"/>
      <w:r w:rsidRPr="00B266FF">
        <w:rPr>
          <w:rFonts w:eastAsia="Times New Roman"/>
          <w:lang w:val="lt-LT" w:eastAsia="lt-LT"/>
        </w:rPr>
        <w:t xml:space="preserve"> </w:t>
      </w:r>
      <w:proofErr w:type="spellStart"/>
      <w:r w:rsidRPr="00B266FF">
        <w:rPr>
          <w:rFonts w:eastAsia="Times New Roman"/>
          <w:lang w:val="lt-LT" w:eastAsia="lt-LT"/>
        </w:rPr>
        <w:t>Sinto</w:t>
      </w:r>
      <w:proofErr w:type="spellEnd"/>
      <w:r w:rsidRPr="00B266FF">
        <w:rPr>
          <w:rFonts w:eastAsia="Times New Roman"/>
          <w:lang w:val="lt-LT" w:eastAsia="lt-LT"/>
        </w:rPr>
        <w:t xml:space="preserve"> </w:t>
      </w:r>
      <w:proofErr w:type="spellStart"/>
      <w:r w:rsidRPr="00B266FF">
        <w:rPr>
          <w:rFonts w:eastAsia="Times New Roman"/>
          <w:lang w:val="lt-LT" w:eastAsia="lt-LT"/>
        </w:rPr>
        <w:t>Maschinenfabrik</w:t>
      </w:r>
      <w:proofErr w:type="spellEnd"/>
      <w:r w:rsidRPr="00B266FF">
        <w:rPr>
          <w:rFonts w:eastAsia="Times New Roman"/>
          <w:lang w:val="lt-LT" w:eastAsia="lt-LT"/>
        </w:rPr>
        <w:t xml:space="preserve"> </w:t>
      </w:r>
      <w:proofErr w:type="spellStart"/>
      <w:r w:rsidRPr="00B266FF">
        <w:rPr>
          <w:rFonts w:eastAsia="Times New Roman"/>
          <w:lang w:val="lt-LT" w:eastAsia="lt-LT"/>
        </w:rPr>
        <w:t>GmbH</w:t>
      </w:r>
      <w:proofErr w:type="spellEnd"/>
      <w:r w:rsidRPr="00B266FF">
        <w:rPr>
          <w:rFonts w:eastAsia="Times New Roman"/>
          <w:lang w:val="lt-LT" w:eastAsia="lt-LT"/>
        </w:rPr>
        <w:t>, (HWS), (2002), ECR I-07357</w:t>
      </w:r>
      <w:r>
        <w:rPr>
          <w:rFonts w:eastAsia="Times New Roman"/>
          <w:lang w:val="lt-LT" w:eastAsia="lt-LT"/>
        </w:rPr>
        <w:t xml:space="preserve">. Prisijungimo laikas: 2010-04-12. Prieiga per internetą: </w:t>
      </w:r>
      <w:hyperlink r:id="rId25" w:history="1">
        <w:r w:rsidRPr="008B2CAF">
          <w:rPr>
            <w:rStyle w:val="Hyperlink"/>
            <w:lang w:val="lt-LT" w:eastAsia="lt-LT"/>
          </w:rPr>
          <w:t>http://eur-lex.europa.eu/LexUriServ/LexUriServ.do?uri=CELEX:62000J0334:EN:PDF</w:t>
        </w:r>
      </w:hyperlink>
      <w:r w:rsidR="00BF6A14">
        <w:rPr>
          <w:rFonts w:eastAsia="Times New Roman"/>
          <w:lang w:val="lt-LT" w:eastAsia="lt-LT"/>
        </w:rPr>
        <w:t>.</w:t>
      </w:r>
      <w:r>
        <w:rPr>
          <w:rFonts w:eastAsia="Times New Roman"/>
          <w:lang w:val="lt-LT" w:eastAsia="lt-LT"/>
        </w:rPr>
        <w:t xml:space="preserve"> </w:t>
      </w:r>
    </w:p>
    <w:p w:rsidR="0090753D" w:rsidRPr="00CB6919" w:rsidRDefault="0090753D" w:rsidP="00F85B37">
      <w:pPr>
        <w:pStyle w:val="FootnoteText"/>
        <w:numPr>
          <w:ilvl w:val="0"/>
          <w:numId w:val="5"/>
        </w:numPr>
        <w:spacing w:line="360" w:lineRule="auto"/>
        <w:ind w:left="454" w:hanging="454"/>
        <w:jc w:val="both"/>
        <w:rPr>
          <w:sz w:val="24"/>
          <w:szCs w:val="24"/>
          <w:lang w:val="it-IT"/>
        </w:rPr>
      </w:pPr>
      <w:r w:rsidRPr="00CB6919">
        <w:rPr>
          <w:sz w:val="24"/>
          <w:szCs w:val="24"/>
          <w:lang w:val="lt-LT"/>
        </w:rPr>
        <w:t>Tarptautinių prekybos rūmų Tarptautinio arbitražo teismas, 1996 m. rugsėjo 4</w:t>
      </w:r>
      <w:r w:rsidR="00EC657F" w:rsidRPr="00CB6919">
        <w:rPr>
          <w:sz w:val="24"/>
          <w:szCs w:val="24"/>
          <w:lang w:val="lt-LT"/>
        </w:rPr>
        <w:t xml:space="preserve"> </w:t>
      </w:r>
      <w:r w:rsidRPr="00CB6919">
        <w:rPr>
          <w:sz w:val="24"/>
          <w:szCs w:val="24"/>
          <w:lang w:val="lt-LT"/>
        </w:rPr>
        <w:t xml:space="preserve">d., sprendimas Nr.8540. </w:t>
      </w:r>
      <w:r w:rsidRPr="00CB6919">
        <w:rPr>
          <w:sz w:val="24"/>
          <w:szCs w:val="24"/>
          <w:lang w:val="it-IT"/>
        </w:rPr>
        <w:t xml:space="preserve">Prisijungimo laikas: 2010-04-20. Prieiga per internetą: </w:t>
      </w:r>
      <w:r w:rsidR="006A089A">
        <w:fldChar w:fldCharType="begin"/>
      </w:r>
      <w:r w:rsidR="007216F5" w:rsidRPr="00EB2C3C">
        <w:rPr>
          <w:lang w:val="it-IT"/>
        </w:rPr>
        <w:instrText>HYPERLINK "http://www.unilex.info/case.cfm?pid=2&amp;do=case&amp;id=644&amp;step=FullText"</w:instrText>
      </w:r>
      <w:r w:rsidR="006A089A">
        <w:fldChar w:fldCharType="separate"/>
      </w:r>
      <w:r w:rsidRPr="00CB6919">
        <w:rPr>
          <w:rStyle w:val="Hyperlink"/>
          <w:sz w:val="24"/>
          <w:szCs w:val="24"/>
          <w:lang w:val="it-IT"/>
        </w:rPr>
        <w:t>http://www.unilex.info/case.cfm?pid=2&amp;do=case&amp;id=644&amp;step=FullText</w:t>
      </w:r>
      <w:r w:rsidR="006A089A">
        <w:fldChar w:fldCharType="end"/>
      </w:r>
      <w:r w:rsidR="00BF6A14">
        <w:rPr>
          <w:sz w:val="24"/>
          <w:szCs w:val="24"/>
          <w:lang w:val="it-IT"/>
        </w:rPr>
        <w:t>.</w:t>
      </w:r>
      <w:r w:rsidRPr="00CB6919">
        <w:rPr>
          <w:sz w:val="24"/>
          <w:szCs w:val="24"/>
          <w:lang w:val="it-IT"/>
        </w:rPr>
        <w:t xml:space="preserve"> </w:t>
      </w:r>
    </w:p>
    <w:p w:rsidR="0090753D" w:rsidRPr="0065597C" w:rsidRDefault="0090753D" w:rsidP="00F85B37">
      <w:pPr>
        <w:numPr>
          <w:ilvl w:val="0"/>
          <w:numId w:val="5"/>
        </w:numPr>
        <w:tabs>
          <w:tab w:val="left" w:pos="426"/>
        </w:tabs>
        <w:spacing w:line="360" w:lineRule="auto"/>
        <w:ind w:left="426" w:hanging="426"/>
        <w:jc w:val="both"/>
        <w:rPr>
          <w:rFonts w:eastAsia="Times New Roman"/>
          <w:b/>
          <w:i/>
          <w:lang w:val="lt-LT" w:eastAsia="lt-LT"/>
        </w:rPr>
      </w:pPr>
      <w:r>
        <w:rPr>
          <w:rFonts w:eastAsia="Times New Roman"/>
          <w:lang w:val="lt-LT" w:eastAsia="lt-LT"/>
        </w:rPr>
        <w:t>Europos T</w:t>
      </w:r>
      <w:r w:rsidRPr="00B266FF">
        <w:rPr>
          <w:rFonts w:eastAsia="Times New Roman"/>
          <w:lang w:val="lt-LT" w:eastAsia="lt-LT"/>
        </w:rPr>
        <w:t>eisingumo Teismo</w:t>
      </w:r>
      <w:r>
        <w:rPr>
          <w:rFonts w:eastAsia="Times New Roman"/>
          <w:lang w:val="lt-LT" w:eastAsia="lt-LT"/>
        </w:rPr>
        <w:t xml:space="preserve"> 1992 m. birželio 17 d. sprendimas byloje C-26/91, </w:t>
      </w:r>
      <w:proofErr w:type="spellStart"/>
      <w:r w:rsidRPr="00EC657F">
        <w:rPr>
          <w:rStyle w:val="Strong"/>
          <w:b w:val="0"/>
          <w:lang w:val="lt-LT"/>
        </w:rPr>
        <w:t>Jakob</w:t>
      </w:r>
      <w:proofErr w:type="spellEnd"/>
      <w:r w:rsidRPr="00EC657F">
        <w:rPr>
          <w:rStyle w:val="Strong"/>
          <w:b w:val="0"/>
          <w:lang w:val="lt-LT"/>
        </w:rPr>
        <w:t xml:space="preserve"> </w:t>
      </w:r>
      <w:proofErr w:type="spellStart"/>
      <w:r w:rsidRPr="00EC657F">
        <w:rPr>
          <w:rStyle w:val="Strong"/>
          <w:b w:val="0"/>
          <w:lang w:val="lt-LT"/>
        </w:rPr>
        <w:t>Handte</w:t>
      </w:r>
      <w:proofErr w:type="spellEnd"/>
      <w:r w:rsidRPr="00EC657F">
        <w:rPr>
          <w:rStyle w:val="Strong"/>
          <w:b w:val="0"/>
          <w:lang w:val="lt-LT"/>
        </w:rPr>
        <w:t xml:space="preserve"> &amp; </w:t>
      </w:r>
      <w:proofErr w:type="spellStart"/>
      <w:r w:rsidRPr="00EC657F">
        <w:rPr>
          <w:rStyle w:val="Strong"/>
          <w:b w:val="0"/>
          <w:lang w:val="lt-LT"/>
        </w:rPr>
        <w:t>Co</w:t>
      </w:r>
      <w:proofErr w:type="spellEnd"/>
      <w:r w:rsidRPr="00EC657F">
        <w:rPr>
          <w:rStyle w:val="Strong"/>
          <w:b w:val="0"/>
          <w:lang w:val="lt-LT"/>
        </w:rPr>
        <w:t xml:space="preserve">. </w:t>
      </w:r>
      <w:proofErr w:type="spellStart"/>
      <w:r w:rsidRPr="00EC657F">
        <w:rPr>
          <w:rStyle w:val="Strong"/>
          <w:b w:val="0"/>
          <w:lang w:val="fr-FR"/>
        </w:rPr>
        <w:t>GmbH</w:t>
      </w:r>
      <w:proofErr w:type="spellEnd"/>
      <w:r w:rsidRPr="00EC657F">
        <w:rPr>
          <w:rStyle w:val="Strong"/>
          <w:b w:val="0"/>
          <w:lang w:val="fr-FR"/>
        </w:rPr>
        <w:t xml:space="preserve"> v Traitements Mécano-chimiques des Surfaces SA, 1992, </w:t>
      </w:r>
      <w:r w:rsidRPr="00EC657F">
        <w:rPr>
          <w:rStyle w:val="Strong"/>
          <w:b w:val="0"/>
          <w:i/>
          <w:lang w:val="fr-FR"/>
        </w:rPr>
        <w:t>ECR</w:t>
      </w:r>
      <w:r w:rsidRPr="00EC657F">
        <w:rPr>
          <w:rStyle w:val="Strong"/>
          <w:i/>
          <w:lang w:val="fr-FR"/>
        </w:rPr>
        <w:t xml:space="preserve"> </w:t>
      </w:r>
      <w:r w:rsidR="00F85B37">
        <w:rPr>
          <w:rStyle w:val="Emphasis"/>
          <w:i w:val="0"/>
          <w:lang w:val="fr-FR"/>
        </w:rPr>
        <w:t>I-03967</w:t>
      </w:r>
      <w:r w:rsidRPr="00EC657F">
        <w:rPr>
          <w:rStyle w:val="Emphasis"/>
          <w:i w:val="0"/>
          <w:lang w:val="fr-FR"/>
        </w:rPr>
        <w:t xml:space="preserve">; </w:t>
      </w:r>
      <w:proofErr w:type="spellStart"/>
      <w:r w:rsidRPr="00EC657F">
        <w:rPr>
          <w:rStyle w:val="Emphasis"/>
          <w:i w:val="0"/>
          <w:lang w:val="fr-FR"/>
        </w:rPr>
        <w:t>Prisijungimo</w:t>
      </w:r>
      <w:proofErr w:type="spellEnd"/>
      <w:r w:rsidRPr="00EC657F">
        <w:rPr>
          <w:rStyle w:val="Emphasis"/>
          <w:i w:val="0"/>
          <w:lang w:val="fr-FR"/>
        </w:rPr>
        <w:t xml:space="preserve"> </w:t>
      </w:r>
      <w:proofErr w:type="spellStart"/>
      <w:r w:rsidRPr="00EC657F">
        <w:rPr>
          <w:rStyle w:val="Emphasis"/>
          <w:i w:val="0"/>
          <w:lang w:val="fr-FR"/>
        </w:rPr>
        <w:t>laikas</w:t>
      </w:r>
      <w:proofErr w:type="spellEnd"/>
      <w:r w:rsidRPr="00EC657F">
        <w:rPr>
          <w:rStyle w:val="Emphasis"/>
          <w:i w:val="0"/>
          <w:lang w:val="fr-FR"/>
        </w:rPr>
        <w:t xml:space="preserve"> : 2010-06-15. </w:t>
      </w:r>
      <w:r w:rsidRPr="00EC657F">
        <w:rPr>
          <w:rStyle w:val="Emphasis"/>
          <w:i w:val="0"/>
          <w:lang w:val="it-IT"/>
        </w:rPr>
        <w:t>Prieiga per internetą </w:t>
      </w:r>
      <w:r w:rsidRPr="00F85B37">
        <w:rPr>
          <w:rStyle w:val="Emphasis"/>
          <w:i w:val="0"/>
          <w:lang w:val="it-IT"/>
        </w:rPr>
        <w:t>:</w:t>
      </w:r>
      <w:r w:rsidRPr="0065597C">
        <w:rPr>
          <w:rStyle w:val="Emphasis"/>
          <w:lang w:val="it-IT"/>
        </w:rPr>
        <w:t xml:space="preserve"> </w:t>
      </w:r>
      <w:hyperlink r:id="rId26" w:history="1">
        <w:r w:rsidRPr="008B2CAF">
          <w:rPr>
            <w:rStyle w:val="Hyperlink"/>
            <w:lang w:val="it-IT"/>
          </w:rPr>
          <w:t>http://eur-lex.europa.eu/LexUriServ/LexUriServ.do?uri=CELEX:61991J0026:EN:HTML</w:t>
        </w:r>
      </w:hyperlink>
      <w:r w:rsidR="00BF6A14" w:rsidRPr="00BF6A14">
        <w:rPr>
          <w:lang w:val="it-IT"/>
        </w:rPr>
        <w:t>.</w:t>
      </w:r>
    </w:p>
    <w:p w:rsidR="0090753D" w:rsidRDefault="0090753D" w:rsidP="00F85B37">
      <w:pPr>
        <w:numPr>
          <w:ilvl w:val="0"/>
          <w:numId w:val="5"/>
        </w:numPr>
        <w:tabs>
          <w:tab w:val="left" w:pos="426"/>
        </w:tabs>
        <w:spacing w:line="360" w:lineRule="auto"/>
        <w:ind w:left="426" w:hanging="426"/>
        <w:jc w:val="both"/>
        <w:rPr>
          <w:rFonts w:eastAsia="Times New Roman"/>
          <w:lang w:val="lt-LT" w:eastAsia="lt-LT"/>
        </w:rPr>
      </w:pPr>
      <w:r>
        <w:rPr>
          <w:rFonts w:eastAsia="Times New Roman"/>
          <w:lang w:val="lt-LT" w:eastAsia="lt-LT"/>
        </w:rPr>
        <w:t xml:space="preserve">Didžioji Britanija, Lordų Rūmai, 1992 m. sausio 23 d., </w:t>
      </w:r>
      <w:proofErr w:type="spellStart"/>
      <w:r>
        <w:rPr>
          <w:rFonts w:eastAsia="Times New Roman"/>
          <w:lang w:val="lt-LT" w:eastAsia="lt-LT"/>
        </w:rPr>
        <w:t>Walford</w:t>
      </w:r>
      <w:proofErr w:type="spellEnd"/>
      <w:r>
        <w:rPr>
          <w:rFonts w:eastAsia="Times New Roman"/>
          <w:lang w:val="lt-LT" w:eastAsia="lt-LT"/>
        </w:rPr>
        <w:t xml:space="preserve"> </w:t>
      </w:r>
      <w:proofErr w:type="spellStart"/>
      <w:r>
        <w:rPr>
          <w:rFonts w:eastAsia="Times New Roman"/>
          <w:lang w:val="lt-LT" w:eastAsia="lt-LT"/>
        </w:rPr>
        <w:t>and</w:t>
      </w:r>
      <w:proofErr w:type="spellEnd"/>
      <w:r>
        <w:rPr>
          <w:rFonts w:eastAsia="Times New Roman"/>
          <w:lang w:val="lt-LT" w:eastAsia="lt-LT"/>
        </w:rPr>
        <w:t xml:space="preserve"> </w:t>
      </w:r>
      <w:proofErr w:type="spellStart"/>
      <w:r>
        <w:rPr>
          <w:rFonts w:eastAsia="Times New Roman"/>
          <w:lang w:val="lt-LT" w:eastAsia="lt-LT"/>
        </w:rPr>
        <w:t>Others</w:t>
      </w:r>
      <w:proofErr w:type="spellEnd"/>
      <w:r>
        <w:rPr>
          <w:rFonts w:eastAsia="Times New Roman"/>
          <w:lang w:val="lt-LT" w:eastAsia="lt-LT"/>
        </w:rPr>
        <w:t xml:space="preserve"> v. </w:t>
      </w:r>
      <w:proofErr w:type="spellStart"/>
      <w:r>
        <w:rPr>
          <w:rFonts w:eastAsia="Times New Roman"/>
          <w:lang w:val="lt-LT" w:eastAsia="lt-LT"/>
        </w:rPr>
        <w:t>Miles</w:t>
      </w:r>
      <w:proofErr w:type="spellEnd"/>
      <w:r>
        <w:rPr>
          <w:rFonts w:eastAsia="Times New Roman"/>
          <w:lang w:val="lt-LT" w:eastAsia="lt-LT"/>
        </w:rPr>
        <w:t xml:space="preserve"> </w:t>
      </w:r>
      <w:proofErr w:type="spellStart"/>
      <w:r>
        <w:rPr>
          <w:rFonts w:eastAsia="Times New Roman"/>
          <w:lang w:val="lt-LT" w:eastAsia="lt-LT"/>
        </w:rPr>
        <w:t>and</w:t>
      </w:r>
      <w:proofErr w:type="spellEnd"/>
      <w:r>
        <w:rPr>
          <w:rFonts w:eastAsia="Times New Roman"/>
          <w:lang w:val="lt-LT" w:eastAsia="lt-LT"/>
        </w:rPr>
        <w:t xml:space="preserve"> </w:t>
      </w:r>
      <w:proofErr w:type="spellStart"/>
      <w:r>
        <w:rPr>
          <w:rFonts w:eastAsia="Times New Roman"/>
          <w:lang w:val="lt-LT" w:eastAsia="lt-LT"/>
        </w:rPr>
        <w:t>Another</w:t>
      </w:r>
      <w:proofErr w:type="spellEnd"/>
      <w:r>
        <w:rPr>
          <w:rFonts w:eastAsia="Times New Roman"/>
          <w:lang w:val="lt-LT" w:eastAsia="lt-LT"/>
        </w:rPr>
        <w:t>. Prisij</w:t>
      </w:r>
      <w:r w:rsidR="00F85B37">
        <w:rPr>
          <w:rFonts w:eastAsia="Times New Roman"/>
          <w:lang w:val="lt-LT" w:eastAsia="lt-LT"/>
        </w:rPr>
        <w:t>u</w:t>
      </w:r>
      <w:r>
        <w:rPr>
          <w:rFonts w:eastAsia="Times New Roman"/>
          <w:lang w:val="lt-LT" w:eastAsia="lt-LT"/>
        </w:rPr>
        <w:t xml:space="preserve">ngimo laikas: </w:t>
      </w:r>
      <w:r w:rsidRPr="00FF48CF">
        <w:rPr>
          <w:rFonts w:eastAsia="Times New Roman"/>
          <w:lang w:val="lt-LT" w:eastAsia="lt-LT"/>
        </w:rPr>
        <w:t>2010-01-29</w:t>
      </w:r>
      <w:r>
        <w:rPr>
          <w:rFonts w:eastAsia="Times New Roman"/>
          <w:lang w:val="lt-LT" w:eastAsia="lt-LT"/>
        </w:rPr>
        <w:t xml:space="preserve">. </w:t>
      </w:r>
      <w:r w:rsidR="00F85B37">
        <w:rPr>
          <w:rFonts w:eastAsia="Times New Roman"/>
          <w:lang w:val="lt-LT" w:eastAsia="lt-LT"/>
        </w:rPr>
        <w:t>P</w:t>
      </w:r>
      <w:r>
        <w:rPr>
          <w:rFonts w:eastAsia="Times New Roman"/>
          <w:lang w:val="lt-LT" w:eastAsia="lt-LT"/>
        </w:rPr>
        <w:t xml:space="preserve">rieiga per internetą: </w:t>
      </w:r>
      <w:hyperlink r:id="rId27" w:history="1">
        <w:r w:rsidRPr="000C4507">
          <w:rPr>
            <w:rStyle w:val="Hyperlink"/>
            <w:lang w:val="lt-LT" w:eastAsia="lt-LT"/>
          </w:rPr>
          <w:t>http://www.international.westlaw.com</w:t>
        </w:r>
      </w:hyperlink>
      <w:r w:rsidR="00BF6A14">
        <w:rPr>
          <w:rFonts w:eastAsia="Times New Roman"/>
          <w:lang w:val="lt-LT" w:eastAsia="lt-LT"/>
        </w:rPr>
        <w:t>.</w:t>
      </w:r>
    </w:p>
    <w:p w:rsidR="0090753D" w:rsidRPr="00877177" w:rsidRDefault="0090753D" w:rsidP="0090753D">
      <w:pPr>
        <w:tabs>
          <w:tab w:val="left" w:pos="426"/>
        </w:tabs>
        <w:spacing w:line="360" w:lineRule="auto"/>
        <w:ind w:left="426" w:hanging="426"/>
        <w:rPr>
          <w:lang w:val="lt-LT"/>
        </w:rPr>
      </w:pPr>
    </w:p>
    <w:p w:rsidR="0090753D" w:rsidRDefault="0007735D" w:rsidP="0090753D">
      <w:pPr>
        <w:numPr>
          <w:ilvl w:val="0"/>
          <w:numId w:val="12"/>
        </w:numPr>
        <w:tabs>
          <w:tab w:val="left" w:pos="426"/>
        </w:tabs>
        <w:spacing w:line="360" w:lineRule="auto"/>
        <w:ind w:left="426" w:hanging="426"/>
        <w:rPr>
          <w:lang w:val="lt-LT"/>
        </w:rPr>
      </w:pPr>
      <w:proofErr w:type="spellStart"/>
      <w:r>
        <w:rPr>
          <w:sz w:val="28"/>
          <w:szCs w:val="28"/>
          <w:lang w:val="lt-LT"/>
        </w:rPr>
        <w:t>Lex</w:t>
      </w:r>
      <w:proofErr w:type="spellEnd"/>
      <w:r>
        <w:rPr>
          <w:sz w:val="28"/>
          <w:szCs w:val="28"/>
          <w:lang w:val="lt-LT"/>
        </w:rPr>
        <w:t xml:space="preserve"> </w:t>
      </w:r>
      <w:proofErr w:type="spellStart"/>
      <w:r>
        <w:rPr>
          <w:sz w:val="28"/>
          <w:szCs w:val="28"/>
          <w:lang w:val="lt-LT"/>
        </w:rPr>
        <w:t>mercat</w:t>
      </w:r>
      <w:r w:rsidR="0090753D" w:rsidRPr="00573987">
        <w:rPr>
          <w:sz w:val="28"/>
          <w:szCs w:val="28"/>
          <w:lang w:val="lt-LT"/>
        </w:rPr>
        <w:t>oria</w:t>
      </w:r>
      <w:proofErr w:type="spellEnd"/>
    </w:p>
    <w:p w:rsidR="0090753D" w:rsidRDefault="0090753D" w:rsidP="0090753D">
      <w:pPr>
        <w:tabs>
          <w:tab w:val="left" w:pos="426"/>
        </w:tabs>
        <w:spacing w:line="360" w:lineRule="auto"/>
        <w:ind w:left="426" w:hanging="426"/>
        <w:rPr>
          <w:lang w:val="lt-LT"/>
        </w:rPr>
      </w:pPr>
    </w:p>
    <w:p w:rsidR="0090753D" w:rsidRPr="009C0027" w:rsidRDefault="0090753D" w:rsidP="00EC657F">
      <w:pPr>
        <w:numPr>
          <w:ilvl w:val="0"/>
          <w:numId w:val="6"/>
        </w:numPr>
        <w:tabs>
          <w:tab w:val="left" w:pos="426"/>
        </w:tabs>
        <w:spacing w:line="360" w:lineRule="auto"/>
        <w:ind w:left="426" w:hanging="426"/>
        <w:jc w:val="both"/>
        <w:rPr>
          <w:lang w:val="lt-LT"/>
        </w:rPr>
      </w:pPr>
      <w:r>
        <w:rPr>
          <w:lang w:val="lt-LT"/>
        </w:rPr>
        <w:t xml:space="preserve">UNIDROIT </w:t>
      </w:r>
      <w:proofErr w:type="spellStart"/>
      <w:r>
        <w:rPr>
          <w:lang w:val="lt-LT"/>
        </w:rPr>
        <w:t>Principles</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International</w:t>
      </w:r>
      <w:proofErr w:type="spellEnd"/>
      <w:r>
        <w:rPr>
          <w:lang w:val="lt-LT"/>
        </w:rPr>
        <w:t xml:space="preserve"> </w:t>
      </w:r>
      <w:proofErr w:type="spellStart"/>
      <w:r>
        <w:rPr>
          <w:lang w:val="lt-LT"/>
        </w:rPr>
        <w:t>Commercial</w:t>
      </w:r>
      <w:proofErr w:type="spellEnd"/>
      <w:r>
        <w:rPr>
          <w:lang w:val="lt-LT"/>
        </w:rPr>
        <w:t xml:space="preserve"> </w:t>
      </w:r>
      <w:proofErr w:type="spellStart"/>
      <w:r>
        <w:rPr>
          <w:lang w:val="lt-LT"/>
        </w:rPr>
        <w:t>Contracts</w:t>
      </w:r>
      <w:proofErr w:type="spellEnd"/>
      <w:r>
        <w:rPr>
          <w:lang w:val="lt-LT"/>
        </w:rPr>
        <w:t xml:space="preserve"> </w:t>
      </w:r>
      <w:r w:rsidRPr="008B092C">
        <w:rPr>
          <w:lang w:val="lt-LT"/>
        </w:rPr>
        <w:t xml:space="preserve">2004.  </w:t>
      </w:r>
      <w:r w:rsidRPr="005F4B55">
        <w:rPr>
          <w:color w:val="000000"/>
          <w:lang w:val="lt-LT"/>
        </w:rPr>
        <w:t>Prieiga per internet</w:t>
      </w:r>
      <w:r w:rsidRPr="005F4B55">
        <w:rPr>
          <w:rFonts w:ascii="TimesNewRoman" w:eastAsia="TimesNewRoman" w:cs="TimesNewRoman"/>
          <w:color w:val="000000"/>
          <w:lang w:val="lt-LT"/>
        </w:rPr>
        <w:t>ą</w:t>
      </w:r>
      <w:r w:rsidRPr="005F4B55">
        <w:rPr>
          <w:color w:val="000000"/>
          <w:lang w:val="lt-LT"/>
        </w:rPr>
        <w:t xml:space="preserve">:  </w:t>
      </w:r>
      <w:hyperlink r:id="rId28" w:history="1">
        <w:r w:rsidR="00CB6919" w:rsidRPr="00D91584">
          <w:rPr>
            <w:rStyle w:val="Hyperlink"/>
            <w:lang w:val="lt-LT"/>
          </w:rPr>
          <w:t xml:space="preserve">http://www.unidroit.org/english/principles/contracts/principles2004/blackletter2004.pdf. </w:t>
        </w:r>
      </w:hyperlink>
      <w:r>
        <w:rPr>
          <w:color w:val="000000"/>
          <w:lang w:val="lt-LT"/>
        </w:rPr>
        <w:t>Prisijungimo laikas:</w:t>
      </w:r>
      <w:r w:rsidRPr="00164F72">
        <w:rPr>
          <w:lang w:val="lt-LT"/>
        </w:rPr>
        <w:t xml:space="preserve"> </w:t>
      </w:r>
      <w:r>
        <w:rPr>
          <w:lang w:val="lt-LT"/>
        </w:rPr>
        <w:t>20</w:t>
      </w:r>
      <w:r w:rsidRPr="00CB6919">
        <w:rPr>
          <w:lang w:val="lt-LT"/>
        </w:rPr>
        <w:t>10</w:t>
      </w:r>
      <w:r w:rsidRPr="008B092C">
        <w:rPr>
          <w:lang w:val="lt-LT"/>
        </w:rPr>
        <w:t>-01-15</w:t>
      </w:r>
      <w:r w:rsidR="00BF6A14">
        <w:rPr>
          <w:lang w:val="lt-LT"/>
        </w:rPr>
        <w:t>.</w:t>
      </w:r>
    </w:p>
    <w:p w:rsidR="0090753D" w:rsidRPr="00164F72" w:rsidRDefault="0090753D" w:rsidP="00EC657F">
      <w:pPr>
        <w:numPr>
          <w:ilvl w:val="0"/>
          <w:numId w:val="6"/>
        </w:numPr>
        <w:tabs>
          <w:tab w:val="left" w:pos="426"/>
        </w:tabs>
        <w:spacing w:line="360" w:lineRule="auto"/>
        <w:ind w:left="426" w:hanging="426"/>
        <w:jc w:val="both"/>
        <w:rPr>
          <w:lang w:val="lt-LT"/>
        </w:rPr>
      </w:pPr>
      <w:r w:rsidRPr="00164F72">
        <w:rPr>
          <w:lang w:val="lt-LT"/>
        </w:rPr>
        <w:t>Europos sutar</w:t>
      </w:r>
      <w:r w:rsidRPr="00164F72">
        <w:rPr>
          <w:rFonts w:ascii="TimesNewRoman" w:eastAsia="TimesNewRoman" w:cs="TimesNewRoman"/>
          <w:lang w:val="lt-LT"/>
        </w:rPr>
        <w:t>č</w:t>
      </w:r>
      <w:r w:rsidRPr="00164F72">
        <w:rPr>
          <w:lang w:val="lt-LT"/>
        </w:rPr>
        <w:t>i</w:t>
      </w:r>
      <w:r w:rsidRPr="00164F72">
        <w:rPr>
          <w:rFonts w:ascii="TimesNewRoman" w:eastAsia="TimesNewRoman" w:cs="TimesNewRoman"/>
          <w:lang w:val="lt-LT"/>
        </w:rPr>
        <w:t>ų</w:t>
      </w:r>
      <w:r w:rsidRPr="00164F72">
        <w:rPr>
          <w:rFonts w:ascii="TimesNewRoman" w:eastAsia="TimesNewRoman" w:cs="TimesNewRoman"/>
          <w:lang w:val="lt-LT"/>
        </w:rPr>
        <w:t xml:space="preserve"> </w:t>
      </w:r>
      <w:r w:rsidRPr="00164F72">
        <w:rPr>
          <w:lang w:val="lt-LT"/>
        </w:rPr>
        <w:t>teis</w:t>
      </w:r>
      <w:r w:rsidRPr="00164F72">
        <w:rPr>
          <w:rFonts w:eastAsia="TimesNewRoman" w:cs="TimesNewRoman"/>
          <w:lang w:val="lt-LT"/>
        </w:rPr>
        <w:t>ė</w:t>
      </w:r>
      <w:r w:rsidRPr="00164F72">
        <w:rPr>
          <w:lang w:val="lt-LT"/>
        </w:rPr>
        <w:t>s komisija. Europos sutar</w:t>
      </w:r>
      <w:r w:rsidRPr="00164F72">
        <w:rPr>
          <w:rFonts w:ascii="TimesNewRoman" w:eastAsia="TimesNewRoman" w:cs="TimesNewRoman"/>
          <w:lang w:val="lt-LT"/>
        </w:rPr>
        <w:t>č</w:t>
      </w:r>
      <w:r w:rsidRPr="00164F72">
        <w:rPr>
          <w:lang w:val="lt-LT"/>
        </w:rPr>
        <w:t>i</w:t>
      </w:r>
      <w:r w:rsidRPr="00164F72">
        <w:rPr>
          <w:rFonts w:ascii="TimesNewRoman" w:eastAsia="TimesNewRoman" w:cs="TimesNewRoman"/>
          <w:lang w:val="lt-LT"/>
        </w:rPr>
        <w:t>ų</w:t>
      </w:r>
      <w:r w:rsidRPr="00164F72">
        <w:rPr>
          <w:rFonts w:ascii="TimesNewRoman" w:eastAsia="TimesNewRoman" w:cs="TimesNewRoman"/>
          <w:lang w:val="lt-LT"/>
        </w:rPr>
        <w:t xml:space="preserve"> </w:t>
      </w:r>
      <w:r w:rsidRPr="00164F72">
        <w:rPr>
          <w:lang w:val="lt-LT"/>
        </w:rPr>
        <w:t>teis</w:t>
      </w:r>
      <w:r w:rsidRPr="00164F72">
        <w:rPr>
          <w:rFonts w:eastAsia="TimesNewRoman" w:cs="TimesNewRoman"/>
          <w:lang w:val="lt-LT"/>
        </w:rPr>
        <w:t>ė</w:t>
      </w:r>
      <w:r w:rsidRPr="00164F72">
        <w:rPr>
          <w:lang w:val="lt-LT"/>
        </w:rPr>
        <w:t>s principai. I ir II d. (</w:t>
      </w:r>
      <w:proofErr w:type="spellStart"/>
      <w:r w:rsidRPr="00164F72">
        <w:rPr>
          <w:lang w:val="lt-LT"/>
        </w:rPr>
        <w:t>ang</w:t>
      </w:r>
      <w:proofErr w:type="spellEnd"/>
      <w:r w:rsidRPr="00164F72">
        <w:rPr>
          <w:lang w:val="lt-LT"/>
        </w:rPr>
        <w:t xml:space="preserve">. </w:t>
      </w:r>
      <w:proofErr w:type="spellStart"/>
      <w:r w:rsidRPr="00164F72">
        <w:rPr>
          <w:i/>
          <w:iCs/>
          <w:lang w:val="lt-LT"/>
        </w:rPr>
        <w:t>Principles</w:t>
      </w:r>
      <w:proofErr w:type="spellEnd"/>
      <w:r w:rsidRPr="00164F72">
        <w:rPr>
          <w:i/>
          <w:iCs/>
          <w:lang w:val="lt-LT"/>
        </w:rPr>
        <w:t xml:space="preserve"> </w:t>
      </w:r>
      <w:proofErr w:type="spellStart"/>
      <w:r w:rsidRPr="00164F72">
        <w:rPr>
          <w:i/>
          <w:iCs/>
          <w:lang w:val="lt-LT"/>
        </w:rPr>
        <w:t>of</w:t>
      </w:r>
      <w:proofErr w:type="spellEnd"/>
      <w:r w:rsidRPr="00164F72">
        <w:rPr>
          <w:i/>
          <w:iCs/>
          <w:lang w:val="lt-LT"/>
        </w:rPr>
        <w:t xml:space="preserve"> </w:t>
      </w:r>
      <w:proofErr w:type="spellStart"/>
      <w:r w:rsidRPr="00164F72">
        <w:rPr>
          <w:i/>
          <w:iCs/>
          <w:lang w:val="lt-LT"/>
        </w:rPr>
        <w:t>European</w:t>
      </w:r>
      <w:proofErr w:type="spellEnd"/>
      <w:r w:rsidRPr="00164F72">
        <w:rPr>
          <w:i/>
          <w:iCs/>
          <w:lang w:val="lt-LT"/>
        </w:rPr>
        <w:t xml:space="preserve"> </w:t>
      </w:r>
      <w:proofErr w:type="spellStart"/>
      <w:r w:rsidRPr="00164F72">
        <w:rPr>
          <w:i/>
          <w:iCs/>
          <w:lang w:val="lt-LT"/>
        </w:rPr>
        <w:t>Contract</w:t>
      </w:r>
      <w:proofErr w:type="spellEnd"/>
      <w:r w:rsidRPr="00164F72">
        <w:rPr>
          <w:i/>
          <w:iCs/>
          <w:lang w:val="lt-LT"/>
        </w:rPr>
        <w:t xml:space="preserve"> </w:t>
      </w:r>
      <w:proofErr w:type="spellStart"/>
      <w:r w:rsidRPr="00164F72">
        <w:rPr>
          <w:i/>
          <w:iCs/>
          <w:lang w:val="lt-LT"/>
        </w:rPr>
        <w:t>Law</w:t>
      </w:r>
      <w:proofErr w:type="spellEnd"/>
      <w:r w:rsidRPr="00164F72">
        <w:rPr>
          <w:lang w:val="lt-LT"/>
        </w:rPr>
        <w:t>)</w:t>
      </w:r>
      <w:r>
        <w:t xml:space="preserve">. </w:t>
      </w:r>
      <w:r w:rsidRPr="00164F72">
        <w:rPr>
          <w:lang w:val="lt-LT"/>
        </w:rPr>
        <w:t xml:space="preserve">Prisijungimo laikas: </w:t>
      </w:r>
      <w:r w:rsidRPr="00CB6919">
        <w:rPr>
          <w:lang w:val="it-IT"/>
        </w:rPr>
        <w:t xml:space="preserve">2010-01-19. </w:t>
      </w:r>
      <w:r w:rsidRPr="00164F72">
        <w:rPr>
          <w:color w:val="000000"/>
          <w:lang w:val="lt-LT"/>
        </w:rPr>
        <w:t>Prieiga per internet</w:t>
      </w:r>
      <w:r w:rsidRPr="00164F72">
        <w:rPr>
          <w:rFonts w:ascii="TimesNewRoman" w:eastAsia="TimesNewRoman" w:cs="TimesNewRoman"/>
          <w:color w:val="000000"/>
          <w:lang w:val="lt-LT"/>
        </w:rPr>
        <w:t>ą</w:t>
      </w:r>
      <w:r w:rsidRPr="00164F72">
        <w:rPr>
          <w:color w:val="000000"/>
          <w:lang w:val="lt-LT"/>
        </w:rPr>
        <w:t>:</w:t>
      </w:r>
      <w:r w:rsidRPr="00164F72">
        <w:rPr>
          <w:lang w:val="lt-LT"/>
        </w:rPr>
        <w:t xml:space="preserve">  </w:t>
      </w:r>
      <w:hyperlink r:id="rId29" w:history="1">
        <w:r w:rsidRPr="00164F72">
          <w:rPr>
            <w:rStyle w:val="Hyperlink"/>
            <w:lang w:val="lt-LT"/>
          </w:rPr>
          <w:t>http://frontpage.cbs.dk/law/commission_on_european_contract_law/Skabelon/pecl_engelsk.htm</w:t>
        </w:r>
      </w:hyperlink>
      <w:r w:rsidR="00BF6A14">
        <w:rPr>
          <w:lang w:val="lt-LT"/>
        </w:rPr>
        <w:t>.</w:t>
      </w:r>
    </w:p>
    <w:p w:rsidR="0090753D" w:rsidRDefault="0090753D" w:rsidP="0090753D">
      <w:pPr>
        <w:tabs>
          <w:tab w:val="left" w:pos="426"/>
        </w:tabs>
        <w:spacing w:line="360" w:lineRule="auto"/>
        <w:ind w:left="426" w:hanging="426"/>
        <w:rPr>
          <w:lang w:val="lt-LT"/>
        </w:rPr>
      </w:pPr>
    </w:p>
    <w:p w:rsidR="0090753D" w:rsidRDefault="0090753D" w:rsidP="0090753D">
      <w:pPr>
        <w:numPr>
          <w:ilvl w:val="0"/>
          <w:numId w:val="12"/>
        </w:numPr>
        <w:tabs>
          <w:tab w:val="left" w:pos="426"/>
          <w:tab w:val="left" w:pos="3261"/>
        </w:tabs>
        <w:spacing w:line="360" w:lineRule="auto"/>
        <w:rPr>
          <w:lang w:val="lt-LT"/>
        </w:rPr>
      </w:pPr>
      <w:proofErr w:type="spellStart"/>
      <w:r w:rsidRPr="00573987">
        <w:rPr>
          <w:sz w:val="28"/>
          <w:szCs w:val="28"/>
          <w:lang w:val="lt-LT"/>
        </w:rPr>
        <w:t>Travaux</w:t>
      </w:r>
      <w:proofErr w:type="spellEnd"/>
      <w:r w:rsidRPr="00573987">
        <w:rPr>
          <w:sz w:val="28"/>
          <w:szCs w:val="28"/>
          <w:lang w:val="lt-LT"/>
        </w:rPr>
        <w:t xml:space="preserve"> </w:t>
      </w:r>
      <w:proofErr w:type="spellStart"/>
      <w:r w:rsidRPr="00573987">
        <w:rPr>
          <w:sz w:val="28"/>
          <w:szCs w:val="28"/>
          <w:lang w:val="lt-LT"/>
        </w:rPr>
        <w:t>préparatoires</w:t>
      </w:r>
      <w:proofErr w:type="spellEnd"/>
    </w:p>
    <w:p w:rsidR="0090753D" w:rsidRDefault="0090753D" w:rsidP="0090753D">
      <w:pPr>
        <w:tabs>
          <w:tab w:val="left" w:pos="426"/>
        </w:tabs>
        <w:spacing w:line="360" w:lineRule="auto"/>
        <w:ind w:left="1080"/>
        <w:rPr>
          <w:lang w:val="lt-LT"/>
        </w:rPr>
      </w:pPr>
    </w:p>
    <w:p w:rsidR="0090753D" w:rsidRDefault="0090753D" w:rsidP="00EC657F">
      <w:pPr>
        <w:tabs>
          <w:tab w:val="left" w:pos="426"/>
        </w:tabs>
        <w:spacing w:line="360" w:lineRule="auto"/>
        <w:ind w:left="360"/>
        <w:jc w:val="both"/>
        <w:rPr>
          <w:color w:val="0000FF"/>
          <w:lang w:val="lt-LT" w:eastAsia="lt-LT"/>
        </w:rPr>
      </w:pPr>
      <w:r w:rsidRPr="00570B32">
        <w:rPr>
          <w:lang w:val="lt-LT"/>
        </w:rPr>
        <w:t>2000 m. liepos 12 d. Lietuvos Respublik</w:t>
      </w:r>
      <w:r w:rsidR="00EC657F">
        <w:rPr>
          <w:lang w:val="lt-LT"/>
        </w:rPr>
        <w:t>os Seimo pagrindinio komiteto iš</w:t>
      </w:r>
      <w:r w:rsidRPr="00570B32">
        <w:rPr>
          <w:lang w:val="lt-LT"/>
        </w:rPr>
        <w:t xml:space="preserve">vada dėl Civilinio kodekso šeštosios knygos „Prievolių teisė“ </w:t>
      </w:r>
      <w:r>
        <w:rPr>
          <w:lang w:val="lt-LT"/>
        </w:rPr>
        <w:t>projekto (P-2530)</w:t>
      </w:r>
      <w:r w:rsidRPr="00570B32">
        <w:rPr>
          <w:lang w:val="lt-LT"/>
        </w:rPr>
        <w:t>. Prieiga per internetą</w:t>
      </w:r>
      <w:r w:rsidRPr="00564CF5">
        <w:rPr>
          <w:lang w:val="lt-LT"/>
        </w:rPr>
        <w:t xml:space="preserve">: </w:t>
      </w:r>
      <w:hyperlink r:id="rId30" w:history="1">
        <w:r w:rsidRPr="00564CF5">
          <w:rPr>
            <w:rStyle w:val="Hyperlink"/>
            <w:lang w:val="lt-LT" w:eastAsia="lt-LT"/>
          </w:rPr>
          <w:t>http://www3.lrs.lt/pls/inter2/dokpaieska.showdoc_l?p_id=104791&amp;p_query=&amp;p_tr2=</w:t>
        </w:r>
        <w:r w:rsidRPr="00B22821">
          <w:rPr>
            <w:rStyle w:val="Hyperlink"/>
            <w:lang w:val="lt-LT" w:eastAsia="lt-LT"/>
          </w:rPr>
          <w:t xml:space="preserve"> </w:t>
        </w:r>
      </w:hyperlink>
      <w:r w:rsidR="00F85B37">
        <w:rPr>
          <w:color w:val="0000FF"/>
          <w:lang w:val="lt-LT" w:eastAsia="lt-LT"/>
        </w:rPr>
        <w:t>,</w:t>
      </w:r>
      <w:r>
        <w:rPr>
          <w:color w:val="0000FF"/>
          <w:lang w:val="lt-LT" w:eastAsia="lt-LT"/>
        </w:rPr>
        <w:t xml:space="preserve"> </w:t>
      </w:r>
    </w:p>
    <w:p w:rsidR="001B74CA" w:rsidRDefault="0090753D" w:rsidP="00944FCD">
      <w:pPr>
        <w:tabs>
          <w:tab w:val="left" w:pos="426"/>
        </w:tabs>
        <w:spacing w:line="360" w:lineRule="auto"/>
        <w:ind w:left="360"/>
        <w:rPr>
          <w:lang w:val="lt-LT"/>
        </w:rPr>
      </w:pPr>
      <w:r w:rsidRPr="00164F72">
        <w:rPr>
          <w:color w:val="000000"/>
          <w:lang w:val="lt-LT" w:eastAsia="lt-LT"/>
        </w:rPr>
        <w:t xml:space="preserve">Prisijungimo laikas: </w:t>
      </w:r>
      <w:r w:rsidRPr="00164F72">
        <w:rPr>
          <w:lang w:val="lt-LT"/>
        </w:rPr>
        <w:t>2010-02-25</w:t>
      </w:r>
      <w:r w:rsidR="00BF6A14">
        <w:rPr>
          <w:lang w:val="lt-LT"/>
        </w:rPr>
        <w:t>.</w:t>
      </w:r>
      <w:r w:rsidR="001B74CA">
        <w:rPr>
          <w:lang w:val="lt-LT"/>
        </w:rPr>
        <w:br w:type="page"/>
      </w:r>
    </w:p>
    <w:p w:rsidR="0090753D" w:rsidRPr="0090753D" w:rsidRDefault="0090753D" w:rsidP="0090753D">
      <w:pPr>
        <w:spacing w:line="360" w:lineRule="auto"/>
        <w:ind w:firstLine="1701"/>
        <w:jc w:val="both"/>
        <w:rPr>
          <w:lang w:val="lt-LT"/>
        </w:rPr>
      </w:pPr>
      <w:r w:rsidRPr="0090753D">
        <w:rPr>
          <w:lang w:val="lt-LT"/>
        </w:rPr>
        <w:lastRenderedPageBreak/>
        <w:t>SANTRAUKA</w:t>
      </w:r>
    </w:p>
    <w:p w:rsidR="0090753D" w:rsidRPr="0090753D" w:rsidRDefault="0090753D" w:rsidP="0090753D">
      <w:pPr>
        <w:spacing w:before="240" w:after="240" w:line="360" w:lineRule="auto"/>
        <w:ind w:firstLine="1701"/>
        <w:jc w:val="both"/>
        <w:rPr>
          <w:lang w:val="lt-LT"/>
        </w:rPr>
      </w:pPr>
      <w:r w:rsidRPr="0090753D">
        <w:rPr>
          <w:lang w:val="lt-LT"/>
        </w:rPr>
        <w:t>Atsakomybės už preliminariosios sutarties nevykdymo problemos</w:t>
      </w:r>
    </w:p>
    <w:p w:rsidR="0090753D" w:rsidRPr="0090753D" w:rsidRDefault="0090753D" w:rsidP="0090753D">
      <w:pPr>
        <w:spacing w:line="360" w:lineRule="auto"/>
        <w:ind w:firstLine="851"/>
        <w:jc w:val="both"/>
        <w:rPr>
          <w:lang w:val="lt-LT"/>
        </w:rPr>
      </w:pPr>
      <w:r w:rsidRPr="0090753D">
        <w:rPr>
          <w:lang w:val="lt-LT"/>
        </w:rPr>
        <w:t xml:space="preserve">Preliminariosios sutarties institutas iki šiol kelia daug klausimų dėl savo specifikos. Šis, </w:t>
      </w:r>
      <w:proofErr w:type="spellStart"/>
      <w:r w:rsidRPr="0090753D">
        <w:rPr>
          <w:lang w:val="lt-LT"/>
        </w:rPr>
        <w:t>ikisutartinis</w:t>
      </w:r>
      <w:proofErr w:type="spellEnd"/>
      <w:r w:rsidRPr="0090753D">
        <w:rPr>
          <w:lang w:val="lt-LT"/>
        </w:rPr>
        <w:t xml:space="preserve"> susitarimas dar nėra sutartis, tad ir </w:t>
      </w:r>
      <w:r w:rsidR="00B507B2">
        <w:rPr>
          <w:lang w:val="lt-LT"/>
        </w:rPr>
        <w:t xml:space="preserve">teisinės </w:t>
      </w:r>
      <w:r w:rsidRPr="0090753D">
        <w:rPr>
          <w:lang w:val="lt-LT"/>
        </w:rPr>
        <w:t>apsaugos fo</w:t>
      </w:r>
      <w:r w:rsidR="00B507B2">
        <w:rPr>
          <w:lang w:val="lt-LT"/>
        </w:rPr>
        <w:t>rma ir apimtis negali būti tokios pač</w:t>
      </w:r>
      <w:r w:rsidRPr="0090753D">
        <w:rPr>
          <w:lang w:val="lt-LT"/>
        </w:rPr>
        <w:t>i</w:t>
      </w:r>
      <w:r w:rsidR="00B507B2">
        <w:rPr>
          <w:lang w:val="lt-LT"/>
        </w:rPr>
        <w:t>os apimties</w:t>
      </w:r>
      <w:r w:rsidRPr="0090753D">
        <w:rPr>
          <w:lang w:val="lt-LT"/>
        </w:rPr>
        <w:t xml:space="preserve"> kaip </w:t>
      </w:r>
      <w:r w:rsidR="00B507B2">
        <w:rPr>
          <w:lang w:val="lt-LT"/>
        </w:rPr>
        <w:t>apsauga, suteikiama</w:t>
      </w:r>
      <w:r w:rsidRPr="0090753D">
        <w:rPr>
          <w:lang w:val="lt-LT"/>
        </w:rPr>
        <w:t xml:space="preserve"> sutarties šali</w:t>
      </w:r>
      <w:r w:rsidR="00B507B2">
        <w:rPr>
          <w:lang w:val="lt-LT"/>
        </w:rPr>
        <w:t>ms</w:t>
      </w:r>
      <w:r w:rsidRPr="0090753D">
        <w:rPr>
          <w:lang w:val="lt-LT"/>
        </w:rPr>
        <w:t xml:space="preserve">. Vis dėlto visos Europos teisės sistemos patvirtina, kad </w:t>
      </w:r>
      <w:proofErr w:type="spellStart"/>
      <w:r w:rsidRPr="0090753D">
        <w:rPr>
          <w:lang w:val="lt-LT"/>
        </w:rPr>
        <w:t>ikisutartiniai</w:t>
      </w:r>
      <w:proofErr w:type="spellEnd"/>
      <w:r w:rsidRPr="0090753D">
        <w:rPr>
          <w:lang w:val="lt-LT"/>
        </w:rPr>
        <w:t xml:space="preserve"> teisiniai santykiai, kylantys tarp derybų šalių turi būti reguliuojami ir ginami teisės.</w:t>
      </w:r>
    </w:p>
    <w:p w:rsidR="0090753D" w:rsidRPr="0090753D" w:rsidRDefault="0090753D" w:rsidP="0090753D">
      <w:pPr>
        <w:spacing w:line="360" w:lineRule="auto"/>
        <w:ind w:firstLine="851"/>
        <w:jc w:val="both"/>
        <w:rPr>
          <w:lang w:val="lt-LT"/>
        </w:rPr>
      </w:pPr>
      <w:r w:rsidRPr="0090753D">
        <w:rPr>
          <w:lang w:val="lt-LT"/>
        </w:rPr>
        <w:t>Siekiant išanalizuoti šio magistrinio darbo objektą, t.</w:t>
      </w:r>
      <w:r w:rsidR="00B507B2">
        <w:rPr>
          <w:lang w:val="lt-LT"/>
        </w:rPr>
        <w:t xml:space="preserve"> </w:t>
      </w:r>
      <w:r w:rsidRPr="0090753D">
        <w:rPr>
          <w:lang w:val="lt-LT"/>
        </w:rPr>
        <w:t xml:space="preserve">y. probleminius aspektus kylančius taikant civilinę atsakomybę už preliminariosios sutarties nevykdymą, pirmojoje darbo dalyje aptariama preliminariosios sutarties kaip vieno iš </w:t>
      </w:r>
      <w:proofErr w:type="spellStart"/>
      <w:r w:rsidRPr="0090753D">
        <w:rPr>
          <w:lang w:val="lt-LT"/>
        </w:rPr>
        <w:t>ikisutartinių</w:t>
      </w:r>
      <w:proofErr w:type="spellEnd"/>
      <w:r w:rsidRPr="0090753D">
        <w:rPr>
          <w:lang w:val="lt-LT"/>
        </w:rPr>
        <w:t xml:space="preserve"> santykių instrumento samprata bei esminiai šios sutarties bruožai. Iškilus ginčui tarp preliminariosios sutarties šalių dėl įgytų teisių ir įsipareigojimo apimties, ne visada </w:t>
      </w:r>
      <w:r w:rsidR="00B507B2">
        <w:rPr>
          <w:lang w:val="lt-LT"/>
        </w:rPr>
        <w:t xml:space="preserve">praktikoje </w:t>
      </w:r>
      <w:r w:rsidRPr="0090753D">
        <w:rPr>
          <w:lang w:val="lt-LT"/>
        </w:rPr>
        <w:t xml:space="preserve">yra aiški riba tarp preliminariosios </w:t>
      </w:r>
      <w:r w:rsidR="00B507B2">
        <w:rPr>
          <w:lang w:val="lt-LT"/>
        </w:rPr>
        <w:t>sutarties ir pagrindinės</w:t>
      </w:r>
      <w:r w:rsidRPr="0090753D">
        <w:rPr>
          <w:lang w:val="lt-LT"/>
        </w:rPr>
        <w:t>. Remiantis Lietuvos Aukščiausiojo Teismo praktika, lemiamas kriterijus, leidžiantis atriboti šias sutartis, yra laikoma šalių valia, arba tikrieji sutarties šalių ketinimai.</w:t>
      </w:r>
    </w:p>
    <w:p w:rsidR="0090753D" w:rsidRPr="0090753D" w:rsidRDefault="0090753D" w:rsidP="0090753D">
      <w:pPr>
        <w:spacing w:line="360" w:lineRule="auto"/>
        <w:ind w:firstLine="851"/>
        <w:jc w:val="both"/>
        <w:rPr>
          <w:lang w:val="lt-LT"/>
        </w:rPr>
      </w:pPr>
      <w:r w:rsidRPr="0090753D">
        <w:rPr>
          <w:lang w:val="lt-LT"/>
        </w:rPr>
        <w:t>Antrojoje darbo dalyje yra aptariamas atsakomybės už preliminariosios sutarties nevykdymą prigimties</w:t>
      </w:r>
      <w:r w:rsidR="00B507B2">
        <w:rPr>
          <w:lang w:val="lt-LT"/>
        </w:rPr>
        <w:t xml:space="preserve"> klausimas: atsakomybė vertintina kaip</w:t>
      </w:r>
      <w:r w:rsidRPr="0090753D">
        <w:rPr>
          <w:lang w:val="lt-LT"/>
        </w:rPr>
        <w:t xml:space="preserve"> deliktinė, sutartinė ar </w:t>
      </w:r>
      <w:proofErr w:type="spellStart"/>
      <w:r w:rsidRPr="0090753D">
        <w:rPr>
          <w:i/>
          <w:lang w:val="lt-LT"/>
        </w:rPr>
        <w:t>sui</w:t>
      </w:r>
      <w:proofErr w:type="spellEnd"/>
      <w:r w:rsidRPr="0090753D">
        <w:rPr>
          <w:i/>
          <w:lang w:val="lt-LT"/>
        </w:rPr>
        <w:t xml:space="preserve"> </w:t>
      </w:r>
      <w:proofErr w:type="spellStart"/>
      <w:r w:rsidRPr="0090753D">
        <w:rPr>
          <w:i/>
          <w:lang w:val="lt-LT"/>
        </w:rPr>
        <w:t>generis</w:t>
      </w:r>
      <w:proofErr w:type="spellEnd"/>
      <w:r w:rsidRPr="0090753D">
        <w:rPr>
          <w:lang w:val="lt-LT"/>
        </w:rPr>
        <w:t xml:space="preserve">. Klausimas, kurios civilinės atsakomybės rūšies taisyklės yra taikomos preliminariosios sutarties nevykdymo atveju, vis dar lieka diskusijų objektu tiek Lietuvos teisės doktrinoje, tiek teismų praktikoje. Europos šalių teisės sistemose taip pat nėra vieningos nuomonės dėl </w:t>
      </w:r>
      <w:proofErr w:type="spellStart"/>
      <w:r w:rsidRPr="0090753D">
        <w:rPr>
          <w:lang w:val="lt-LT"/>
        </w:rPr>
        <w:t>ikisutartinės</w:t>
      </w:r>
      <w:proofErr w:type="spellEnd"/>
      <w:r w:rsidRPr="0090753D">
        <w:rPr>
          <w:lang w:val="lt-LT"/>
        </w:rPr>
        <w:t xml:space="preserve"> atsakomybės prigimties vertinimo. Jeigu deliktinė atsakomybė kyla už teisinių pareigų, numatytų teisės aktuose pažeidimą, kai žala padaroma asmeniui, su kuriuo žalą padaręs asmuo prieš žalai atsirandant neturėjo jokio civilinio santykio, tai preliminariosios sutarties nevykdymas nepatenka į deliktinės atsakomybės sritį. Be to šalims sudarius preliminariąją sutartį atsakomybės apimtis nustatoma ne tik pagal įstatymą, bet ir pagal preliminariąją sutartį. Atsižvelgiant į saugomo intereso prigimtį, į negalimumą nukentėjusiajai šaliai atlyginti negautą naudą pagal nesudarytą sutartį, taip pat negalėjimą reikalauti įvykdyti preliminariąją sutartį natūra darytina išvada, kad nėra pagrindo taikyti </w:t>
      </w:r>
      <w:r w:rsidR="00B507B2" w:rsidRPr="0090753D">
        <w:rPr>
          <w:lang w:val="lt-LT"/>
        </w:rPr>
        <w:t xml:space="preserve">preliminariosios sutarties nevykdymo atveju </w:t>
      </w:r>
      <w:r w:rsidRPr="0090753D">
        <w:rPr>
          <w:lang w:val="lt-LT"/>
        </w:rPr>
        <w:t xml:space="preserve">ir sutartinės atsakomybės taisyklių. Taigi atsižvelgiant į </w:t>
      </w:r>
      <w:proofErr w:type="spellStart"/>
      <w:r w:rsidRPr="0090753D">
        <w:rPr>
          <w:lang w:val="lt-LT"/>
        </w:rPr>
        <w:t>ikisutartinių</w:t>
      </w:r>
      <w:proofErr w:type="spellEnd"/>
      <w:r w:rsidRPr="0090753D">
        <w:rPr>
          <w:lang w:val="lt-LT"/>
        </w:rPr>
        <w:t xml:space="preserve"> santykių specifiką teigtina, kad atsakomybė už preliminariosios sutarties nevykdymą Lietuvoje turėtų būti kvalifikuojama kaip </w:t>
      </w:r>
      <w:proofErr w:type="spellStart"/>
      <w:r w:rsidRPr="0090753D">
        <w:rPr>
          <w:i/>
          <w:lang w:val="lt-LT"/>
        </w:rPr>
        <w:t>sui</w:t>
      </w:r>
      <w:proofErr w:type="spellEnd"/>
      <w:r w:rsidRPr="0090753D">
        <w:rPr>
          <w:i/>
          <w:lang w:val="lt-LT"/>
        </w:rPr>
        <w:t xml:space="preserve"> </w:t>
      </w:r>
      <w:proofErr w:type="spellStart"/>
      <w:r w:rsidRPr="0090753D">
        <w:rPr>
          <w:i/>
          <w:lang w:val="lt-LT"/>
        </w:rPr>
        <w:t>generis</w:t>
      </w:r>
      <w:proofErr w:type="spellEnd"/>
      <w:r w:rsidRPr="0090753D">
        <w:rPr>
          <w:lang w:val="lt-LT"/>
        </w:rPr>
        <w:t>, t.</w:t>
      </w:r>
      <w:r w:rsidR="00B507B2">
        <w:rPr>
          <w:lang w:val="lt-LT"/>
        </w:rPr>
        <w:t xml:space="preserve"> </w:t>
      </w:r>
      <w:r w:rsidRPr="0090753D">
        <w:rPr>
          <w:lang w:val="lt-LT"/>
        </w:rPr>
        <w:t xml:space="preserve">y. kitokia atsakomybės rūšis. </w:t>
      </w:r>
    </w:p>
    <w:p w:rsidR="0090753D" w:rsidRPr="0090753D" w:rsidRDefault="0090753D" w:rsidP="0090753D">
      <w:pPr>
        <w:tabs>
          <w:tab w:val="left" w:pos="1985"/>
        </w:tabs>
        <w:spacing w:line="360" w:lineRule="auto"/>
        <w:ind w:firstLine="851"/>
        <w:jc w:val="both"/>
        <w:rPr>
          <w:rFonts w:eastAsia="Times New Roman"/>
          <w:color w:val="000000"/>
          <w:lang w:val="lt-LT" w:eastAsia="lt-LT"/>
        </w:rPr>
      </w:pPr>
      <w:r w:rsidRPr="0090753D">
        <w:rPr>
          <w:lang w:val="lt-LT"/>
        </w:rPr>
        <w:t xml:space="preserve">Nepaisant minėtos atsakomybės už preliminariosios sutarties nevykdymo specifikos, </w:t>
      </w:r>
      <w:proofErr w:type="spellStart"/>
      <w:r w:rsidRPr="0090753D">
        <w:rPr>
          <w:lang w:val="lt-LT"/>
        </w:rPr>
        <w:t>ikisutartinės</w:t>
      </w:r>
      <w:proofErr w:type="spellEnd"/>
      <w:r w:rsidRPr="0090753D">
        <w:rPr>
          <w:lang w:val="lt-LT"/>
        </w:rPr>
        <w:t xml:space="preserve"> atsakomybės taikymo pagrindai yra bendrosios civilinės atsakomybės sąlygos, t.</w:t>
      </w:r>
      <w:r w:rsidR="00B507B2">
        <w:rPr>
          <w:lang w:val="lt-LT"/>
        </w:rPr>
        <w:t xml:space="preserve"> </w:t>
      </w:r>
      <w:r w:rsidRPr="0090753D">
        <w:rPr>
          <w:lang w:val="lt-LT"/>
        </w:rPr>
        <w:t xml:space="preserve">y. tam, kad būtų galima reikalauti nuostolių atlyginimo, reikia nustatyti pasitikėjimą sugriovusios šalies neteisėtus veiksmus. Kitos dvi sąlygos yra kaltė, kadangi šaliai atsakomybė gali kilti tik už </w:t>
      </w:r>
      <w:r w:rsidRPr="0090753D">
        <w:rPr>
          <w:lang w:val="lt-LT"/>
        </w:rPr>
        <w:lastRenderedPageBreak/>
        <w:t xml:space="preserve">kaltus veiksmus, taip pat priežastinis ryšys tarp neteisėtų veiksmų ir patirtos žalos. Priežastinio ryšio nustatymas niekada nebūna lengvas, tačiau ši užduotis yra ypač </w:t>
      </w:r>
      <w:proofErr w:type="spellStart"/>
      <w:r w:rsidRPr="0090753D">
        <w:rPr>
          <w:lang w:val="lt-LT"/>
        </w:rPr>
        <w:t>problematiška</w:t>
      </w:r>
      <w:proofErr w:type="spellEnd"/>
      <w:r w:rsidRPr="0090753D">
        <w:rPr>
          <w:lang w:val="lt-LT"/>
        </w:rPr>
        <w:t xml:space="preserve"> </w:t>
      </w:r>
      <w:proofErr w:type="spellStart"/>
      <w:r w:rsidRPr="0090753D">
        <w:rPr>
          <w:lang w:val="lt-LT"/>
        </w:rPr>
        <w:t>ikisutartiniuose</w:t>
      </w:r>
      <w:proofErr w:type="spellEnd"/>
      <w:r w:rsidRPr="0090753D">
        <w:rPr>
          <w:lang w:val="lt-LT"/>
        </w:rPr>
        <w:t xml:space="preserve"> santykiuose. Nepaisant to, daugiausiai neaiškumų kelia atlygintinų nuostolių apimtis. </w:t>
      </w:r>
      <w:r w:rsidR="00B507B2">
        <w:rPr>
          <w:rFonts w:eastAsia="Times New Roman"/>
          <w:color w:val="000000"/>
          <w:lang w:val="lt-LT" w:eastAsia="lt-LT"/>
        </w:rPr>
        <w:t>Remiantis Lietuvos ir</w:t>
      </w:r>
      <w:r w:rsidRPr="0090753D">
        <w:rPr>
          <w:rFonts w:eastAsia="Times New Roman"/>
          <w:color w:val="000000"/>
          <w:lang w:val="lt-LT" w:eastAsia="lt-LT"/>
        </w:rPr>
        <w:t xml:space="preserve"> užsienio teisės doktrinos bei praktikos tendencijomis teigtina, kad nukentėjusiajai šaliai turėtų būti atlyginamos ne tik tiesioginės</w:t>
      </w:r>
      <w:r w:rsidR="00BA3077">
        <w:rPr>
          <w:rFonts w:eastAsia="Times New Roman"/>
          <w:color w:val="000000"/>
          <w:lang w:val="lt-LT" w:eastAsia="lt-LT"/>
        </w:rPr>
        <w:t xml:space="preserve"> derybų</w:t>
      </w:r>
      <w:r w:rsidRPr="0090753D">
        <w:rPr>
          <w:rFonts w:eastAsia="Times New Roman"/>
          <w:color w:val="000000"/>
          <w:lang w:val="lt-LT" w:eastAsia="lt-LT"/>
        </w:rPr>
        <w:t xml:space="preserve"> išlaidos, bet ir prarastos galimybės piniginė vertė, kuri turi būti pagrįsta </w:t>
      </w:r>
      <w:r w:rsidRPr="0090753D">
        <w:rPr>
          <w:lang w:val="lt-LT"/>
        </w:rPr>
        <w:t>realiomis, įrodytomis, neišvengiamomis pajamomis ar išlaidomis. Nėra galimybės reikalauti negautos naudos pagal nesudarytą sutartį atlyginimo</w:t>
      </w:r>
      <w:r w:rsidR="00BA3077">
        <w:rPr>
          <w:lang w:val="lt-LT"/>
        </w:rPr>
        <w:t xml:space="preserve"> </w:t>
      </w:r>
      <w:r w:rsidRPr="0090753D">
        <w:rPr>
          <w:lang w:val="lt-LT"/>
        </w:rPr>
        <w:t>(vad</w:t>
      </w:r>
      <w:r w:rsidR="00BA3077">
        <w:rPr>
          <w:lang w:val="lt-LT"/>
        </w:rPr>
        <w:t>inamų lūkesčių nuostolių). Vis dėlto</w:t>
      </w:r>
      <w:r w:rsidRPr="0090753D">
        <w:rPr>
          <w:lang w:val="lt-LT"/>
        </w:rPr>
        <w:t xml:space="preserve"> naujausia teismų praktika parodo, kad Lietuvos teismai linkę sutapatinti prarastą galimybę pagal nesudarytą pagrindinę sutartį kaip lūkesčių nuostolius ir prarastą galimybę sudaryti sutartį su trečiąja šalimi kaip pasitikėjimo nuostolius. Pagrindas tokiam sutapatinimui yra laikytinas prarastos galimybės piniginės vertės nustatymui taikomas Lietuvos Respublikos civilinio kodekso 6.258 str. 5 d. nurodytas kainų skirtumo principas. Šis kainų skirtumo principas neturėtų būti taikomas pažodžiui, būtina atsižvelgti į preliminariosios sutarties prigimtį bei UNIDROIT tarptautinių komercinių sutarčių principų komentaro nuostatas. Todėl darytina išvada, kad nukentėjusios šalies nuostoliai turėtų būti nustatomi taikant kainų skirtumą palyginus kainą, kuria reali pagrindinė sutartis būtų buvusi sudaryta su trečiaisiais asmenimis, jei nebūtų vykusios derybos su nesąžininga preliminariosios sutarties šalimi, ir sudarytos pagrindinės sutarties kainą. Toks aiškinimas užtikrina kompensacinę prarastos galimybės piniginės vertės atlyginimo funkciją. </w:t>
      </w:r>
    </w:p>
    <w:p w:rsidR="001B74CA" w:rsidRDefault="001B74CA">
      <w:pPr>
        <w:spacing w:after="200" w:line="276" w:lineRule="auto"/>
        <w:rPr>
          <w:lang w:val="lt-LT"/>
        </w:rPr>
      </w:pPr>
      <w:r>
        <w:rPr>
          <w:lang w:val="lt-LT"/>
        </w:rPr>
        <w:br w:type="page"/>
      </w:r>
    </w:p>
    <w:p w:rsidR="0090753D" w:rsidRPr="00F85226" w:rsidRDefault="0090753D" w:rsidP="0090753D">
      <w:pPr>
        <w:autoSpaceDE w:val="0"/>
        <w:autoSpaceDN w:val="0"/>
        <w:adjustRightInd w:val="0"/>
        <w:spacing w:line="360" w:lineRule="auto"/>
        <w:ind w:firstLine="1701"/>
        <w:jc w:val="both"/>
        <w:rPr>
          <w:sz w:val="25"/>
          <w:szCs w:val="25"/>
        </w:rPr>
      </w:pPr>
      <w:r w:rsidRPr="00F85226">
        <w:rPr>
          <w:sz w:val="25"/>
          <w:szCs w:val="25"/>
        </w:rPr>
        <w:lastRenderedPageBreak/>
        <w:t>SUMMARY</w:t>
      </w:r>
    </w:p>
    <w:p w:rsidR="0090753D" w:rsidRPr="00F85226" w:rsidRDefault="0090753D" w:rsidP="0090753D">
      <w:pPr>
        <w:autoSpaceDE w:val="0"/>
        <w:autoSpaceDN w:val="0"/>
        <w:adjustRightInd w:val="0"/>
        <w:spacing w:before="240" w:after="240" w:line="360" w:lineRule="auto"/>
        <w:ind w:firstLine="1701"/>
        <w:jc w:val="both"/>
        <w:rPr>
          <w:sz w:val="25"/>
          <w:szCs w:val="25"/>
        </w:rPr>
      </w:pPr>
      <w:r w:rsidRPr="00F85226">
        <w:rPr>
          <w:sz w:val="25"/>
          <w:szCs w:val="25"/>
        </w:rPr>
        <w:t>The problems of liability for breach of a preliminary agreement</w:t>
      </w:r>
    </w:p>
    <w:p w:rsidR="0090753D" w:rsidRDefault="0090753D" w:rsidP="0090753D">
      <w:pPr>
        <w:tabs>
          <w:tab w:val="left" w:pos="4536"/>
        </w:tabs>
        <w:autoSpaceDE w:val="0"/>
        <w:autoSpaceDN w:val="0"/>
        <w:adjustRightInd w:val="0"/>
        <w:spacing w:line="360" w:lineRule="auto"/>
        <w:ind w:firstLine="851"/>
        <w:jc w:val="both"/>
      </w:pPr>
      <w:r>
        <w:t>Due to its specificity, the legal institute of preliminary agreement poses a number of questions. This pre-contractual agreement is not yet a contract. Therefore, the form and scope of legal protection will not be the same as that guaranteed to contracting parties. However, the European legal systems would claim that the relationships between the parties during pre-contractual negotiations have t</w:t>
      </w:r>
      <w:r w:rsidR="008C41A8">
        <w:t>o be, regulated and protected by</w:t>
      </w:r>
      <w:r>
        <w:t xml:space="preserve"> the law.   </w:t>
      </w:r>
    </w:p>
    <w:p w:rsidR="0090753D" w:rsidRPr="00672F4B" w:rsidRDefault="0090753D" w:rsidP="0090753D">
      <w:pPr>
        <w:spacing w:line="360" w:lineRule="auto"/>
        <w:ind w:firstLine="851"/>
        <w:jc w:val="both"/>
        <w:rPr>
          <w:rFonts w:eastAsia="Times New Roman"/>
          <w:color w:val="000000"/>
          <w:lang w:eastAsia="lt-LT"/>
        </w:rPr>
      </w:pPr>
      <w:r>
        <w:t xml:space="preserve">In order to </w:t>
      </w:r>
      <w:r w:rsidRPr="00672F4B">
        <w:t>analyze the object of this master thesis</w:t>
      </w:r>
      <w:r>
        <w:t xml:space="preserve"> </w:t>
      </w:r>
      <w:r w:rsidRPr="00672F4B">
        <w:t>- the problems of liability for breach of a preliminary agreement, t</w:t>
      </w:r>
      <w:r w:rsidRPr="00672F4B">
        <w:rPr>
          <w:rFonts w:eastAsia="Times New Roman"/>
          <w:color w:val="000000"/>
          <w:lang w:eastAsia="lt-LT"/>
        </w:rPr>
        <w:t>he first part</w:t>
      </w:r>
      <w:r>
        <w:rPr>
          <w:rFonts w:eastAsia="Times New Roman"/>
          <w:color w:val="000000"/>
          <w:lang w:eastAsia="lt-LT"/>
        </w:rPr>
        <w:t xml:space="preserve"> of the thesis</w:t>
      </w:r>
      <w:r w:rsidRPr="00672F4B">
        <w:rPr>
          <w:rFonts w:eastAsia="Times New Roman"/>
          <w:color w:val="000000"/>
          <w:lang w:eastAsia="lt-LT"/>
        </w:rPr>
        <w:t xml:space="preserve"> is devoted to </w:t>
      </w:r>
      <w:r>
        <w:rPr>
          <w:rFonts w:eastAsia="Times New Roman"/>
          <w:color w:val="000000"/>
          <w:lang w:eastAsia="lt-LT"/>
        </w:rPr>
        <w:t>the</w:t>
      </w:r>
      <w:r w:rsidRPr="00672F4B">
        <w:rPr>
          <w:rFonts w:eastAsia="Times New Roman"/>
          <w:color w:val="000000"/>
          <w:lang w:eastAsia="lt-LT"/>
        </w:rPr>
        <w:t xml:space="preserve"> conception of </w:t>
      </w:r>
      <w:r>
        <w:rPr>
          <w:rFonts w:eastAsia="Times New Roman"/>
          <w:color w:val="000000"/>
          <w:lang w:eastAsia="lt-LT"/>
        </w:rPr>
        <w:t>the</w:t>
      </w:r>
      <w:r w:rsidRPr="00672F4B">
        <w:rPr>
          <w:rFonts w:eastAsia="Times New Roman"/>
          <w:color w:val="000000"/>
          <w:lang w:eastAsia="lt-LT"/>
        </w:rPr>
        <w:t xml:space="preserve"> preliminary agreement as one of the independent instrument</w:t>
      </w:r>
      <w:r>
        <w:rPr>
          <w:rFonts w:eastAsia="Times New Roman"/>
          <w:color w:val="000000"/>
          <w:lang w:eastAsia="lt-LT"/>
        </w:rPr>
        <w:t>s</w:t>
      </w:r>
      <w:r w:rsidRPr="00672F4B">
        <w:rPr>
          <w:rFonts w:eastAsia="Times New Roman"/>
          <w:color w:val="000000"/>
          <w:lang w:eastAsia="lt-LT"/>
        </w:rPr>
        <w:t xml:space="preserve"> in pre-</w:t>
      </w:r>
      <w:r>
        <w:rPr>
          <w:rFonts w:eastAsia="Times New Roman"/>
          <w:color w:val="000000"/>
          <w:lang w:eastAsia="lt-LT"/>
        </w:rPr>
        <w:t>contractual relations including</w:t>
      </w:r>
      <w:r w:rsidRPr="00672F4B">
        <w:rPr>
          <w:rFonts w:eastAsia="Times New Roman"/>
          <w:color w:val="000000"/>
          <w:lang w:eastAsia="lt-LT"/>
        </w:rPr>
        <w:t xml:space="preserve"> the fundamental features of this agreement. During the litigation process between the parties of a preliminary agreement, regarding the extent of mutual rights and obl</w:t>
      </w:r>
      <w:r>
        <w:rPr>
          <w:rFonts w:eastAsia="Times New Roman"/>
          <w:color w:val="000000"/>
          <w:lang w:eastAsia="lt-LT"/>
        </w:rPr>
        <w:t>igations, the division between the</w:t>
      </w:r>
      <w:r w:rsidRPr="00672F4B">
        <w:rPr>
          <w:rFonts w:eastAsia="Times New Roman"/>
          <w:color w:val="000000"/>
          <w:lang w:eastAsia="lt-LT"/>
        </w:rPr>
        <w:t xml:space="preserve"> preliminary and </w:t>
      </w:r>
      <w:r>
        <w:rPr>
          <w:rFonts w:eastAsia="Times New Roman"/>
          <w:color w:val="000000"/>
          <w:lang w:eastAsia="lt-LT"/>
        </w:rPr>
        <w:t xml:space="preserve">the </w:t>
      </w:r>
      <w:r w:rsidRPr="00672F4B">
        <w:rPr>
          <w:rFonts w:eastAsia="Times New Roman"/>
          <w:color w:val="000000"/>
          <w:lang w:eastAsia="lt-LT"/>
        </w:rPr>
        <w:t xml:space="preserve">principal agreement is vague. According to the tendencies </w:t>
      </w:r>
      <w:r>
        <w:rPr>
          <w:rFonts w:eastAsia="Times New Roman"/>
          <w:color w:val="000000"/>
          <w:lang w:eastAsia="lt-LT"/>
        </w:rPr>
        <w:t xml:space="preserve">and practice </w:t>
      </w:r>
      <w:r w:rsidRPr="00672F4B">
        <w:rPr>
          <w:rFonts w:eastAsia="Times New Roman"/>
          <w:color w:val="000000"/>
          <w:lang w:eastAsia="lt-LT"/>
        </w:rPr>
        <w:t>of the Supreme Court rulings, the real intentions, or</w:t>
      </w:r>
      <w:r>
        <w:rPr>
          <w:rFonts w:eastAsia="Times New Roman"/>
          <w:color w:val="000000"/>
          <w:lang w:eastAsia="lt-LT"/>
        </w:rPr>
        <w:t xml:space="preserve"> the</w:t>
      </w:r>
      <w:r w:rsidRPr="00672F4B">
        <w:rPr>
          <w:rFonts w:eastAsia="Times New Roman"/>
          <w:color w:val="000000"/>
          <w:lang w:eastAsia="lt-LT"/>
        </w:rPr>
        <w:t xml:space="preserve"> will of the parties, are </w:t>
      </w:r>
      <w:r>
        <w:rPr>
          <w:rFonts w:eastAsia="Times New Roman"/>
          <w:color w:val="000000"/>
          <w:lang w:eastAsia="lt-LT"/>
        </w:rPr>
        <w:t>considered to be the key criteria</w:t>
      </w:r>
      <w:r w:rsidRPr="00672F4B">
        <w:rPr>
          <w:rFonts w:eastAsia="Times New Roman"/>
          <w:color w:val="000000"/>
          <w:lang w:eastAsia="lt-LT"/>
        </w:rPr>
        <w:t xml:space="preserve"> for such delimitation</w:t>
      </w:r>
      <w:r>
        <w:rPr>
          <w:rFonts w:eastAsia="Times New Roman"/>
          <w:color w:val="000000"/>
          <w:lang w:eastAsia="lt-LT"/>
        </w:rPr>
        <w:t xml:space="preserve">. </w:t>
      </w:r>
    </w:p>
    <w:p w:rsidR="0090753D" w:rsidRDefault="0090753D" w:rsidP="0090753D">
      <w:pPr>
        <w:pStyle w:val="BodyText"/>
        <w:spacing w:line="360" w:lineRule="auto"/>
        <w:ind w:firstLine="851"/>
        <w:rPr>
          <w:rFonts w:eastAsia="Times New Roman"/>
          <w:color w:val="000000"/>
          <w:lang w:eastAsia="lt-LT"/>
        </w:rPr>
      </w:pPr>
      <w:r w:rsidRPr="00672F4B">
        <w:rPr>
          <w:rFonts w:eastAsia="Times New Roman"/>
          <w:color w:val="000000"/>
          <w:lang w:eastAsia="lt-LT"/>
        </w:rPr>
        <w:t>The second part of this master thesis deals with</w:t>
      </w:r>
      <w:r>
        <w:rPr>
          <w:rFonts w:eastAsia="Times New Roman"/>
          <w:color w:val="000000"/>
          <w:lang w:eastAsia="lt-LT"/>
        </w:rPr>
        <w:t xml:space="preserve"> the legal nature of pre-contractual liability: tort, contractual or sui generis. T</w:t>
      </w:r>
      <w:r w:rsidRPr="0000051A">
        <w:rPr>
          <w:rFonts w:eastAsia="Times New Roman"/>
          <w:color w:val="000000"/>
          <w:lang w:eastAsia="lt-LT"/>
        </w:rPr>
        <w:t xml:space="preserve">he question of determining the type of applicable civil liability for breach of the preliminary agreement </w:t>
      </w:r>
      <w:r>
        <w:rPr>
          <w:rFonts w:eastAsia="Times New Roman"/>
          <w:color w:val="000000"/>
          <w:lang w:eastAsia="lt-LT"/>
        </w:rPr>
        <w:t xml:space="preserve">still </w:t>
      </w:r>
      <w:r w:rsidRPr="0000051A">
        <w:rPr>
          <w:rFonts w:eastAsia="Times New Roman"/>
          <w:color w:val="000000"/>
          <w:lang w:eastAsia="lt-LT"/>
        </w:rPr>
        <w:t>remain</w:t>
      </w:r>
      <w:r>
        <w:rPr>
          <w:rFonts w:eastAsia="Times New Roman"/>
          <w:color w:val="000000"/>
          <w:lang w:eastAsia="lt-LT"/>
        </w:rPr>
        <w:t>s the matter under debate</w:t>
      </w:r>
      <w:r w:rsidRPr="0000051A">
        <w:rPr>
          <w:rFonts w:eastAsia="Times New Roman"/>
          <w:color w:val="000000"/>
          <w:lang w:eastAsia="lt-LT"/>
        </w:rPr>
        <w:t xml:space="preserve"> in </w:t>
      </w:r>
      <w:r>
        <w:rPr>
          <w:rFonts w:eastAsia="Times New Roman"/>
          <w:color w:val="000000"/>
          <w:lang w:eastAsia="lt-LT"/>
        </w:rPr>
        <w:t xml:space="preserve">the Lithuanian </w:t>
      </w:r>
      <w:r w:rsidRPr="0000051A">
        <w:rPr>
          <w:rFonts w:eastAsia="Times New Roman"/>
          <w:color w:val="000000"/>
          <w:lang w:eastAsia="lt-LT"/>
        </w:rPr>
        <w:t>legal doctrine as well as in legal practice</w:t>
      </w:r>
      <w:r>
        <w:rPr>
          <w:rFonts w:eastAsia="Times New Roman"/>
          <w:color w:val="000000"/>
          <w:lang w:eastAsia="lt-LT"/>
        </w:rPr>
        <w:t>. T</w:t>
      </w:r>
      <w:r>
        <w:t xml:space="preserve">here is also no unanimity in the European legal systems as to the nature of such pre-contractual liability. </w:t>
      </w:r>
      <w:r>
        <w:rPr>
          <w:rFonts w:eastAsia="Times New Roman"/>
          <w:color w:val="000000"/>
          <w:lang w:eastAsia="lt-LT"/>
        </w:rPr>
        <w:t xml:space="preserve">If the law of tort is perceived as being aimed at the protection against loss inflicted outside the context of a pre-existing legal relationship, then the preliminary agreement does not entirely fit the model of tort. Besides, when the parties conclude the preliminary agreement the extent of liability is set not only by the rules of the statute but also by the preliminary agreement of the parties. Taking into account </w:t>
      </w:r>
      <w:r w:rsidRPr="00863D15">
        <w:rPr>
          <w:rFonts w:eastAsia="Times New Roman"/>
          <w:color w:val="000000"/>
          <w:lang w:eastAsia="lt-LT"/>
        </w:rPr>
        <w:t>the specific of interest that may be infringed</w:t>
      </w:r>
      <w:r>
        <w:rPr>
          <w:rFonts w:eastAsia="Times New Roman"/>
          <w:color w:val="000000"/>
          <w:lang w:eastAsia="lt-LT"/>
        </w:rPr>
        <w:t xml:space="preserve"> and the fact that the aggrieved party cannot recover the expectations it had in profit of the sought contract, including the remedy of the right of performance, there is no sufficient reason to apply contractual legal regime for breach of the preliminary agreement either. Hence, the special nature of the pre-contractual phase merits special treatment. In the Lithuanian legal system liability for breach of the preliminary agreement should therefore be qualified as a separate </w:t>
      </w:r>
      <w:proofErr w:type="gramStart"/>
      <w:r>
        <w:rPr>
          <w:rFonts w:eastAsia="Times New Roman"/>
          <w:color w:val="000000"/>
          <w:lang w:eastAsia="lt-LT"/>
        </w:rPr>
        <w:t>sui</w:t>
      </w:r>
      <w:proofErr w:type="gramEnd"/>
      <w:r>
        <w:rPr>
          <w:rFonts w:eastAsia="Times New Roman"/>
          <w:color w:val="000000"/>
          <w:lang w:eastAsia="lt-LT"/>
        </w:rPr>
        <w:t xml:space="preserve"> generis-kind of liability.  </w:t>
      </w:r>
    </w:p>
    <w:p w:rsidR="0090753D" w:rsidRPr="008C0335" w:rsidRDefault="0090753D" w:rsidP="0090753D">
      <w:pPr>
        <w:pStyle w:val="BodyText"/>
        <w:spacing w:line="360" w:lineRule="auto"/>
        <w:ind w:firstLine="794"/>
        <w:rPr>
          <w:rFonts w:eastAsia="Times New Roman"/>
          <w:b/>
          <w:color w:val="000000"/>
          <w:lang w:eastAsia="lt-LT"/>
        </w:rPr>
      </w:pPr>
      <w:r>
        <w:rPr>
          <w:rFonts w:eastAsia="Times New Roman"/>
          <w:color w:val="000000"/>
          <w:lang w:eastAsia="lt-LT"/>
        </w:rPr>
        <w:t>Despite its specifics, pre-contractual liability meets all criteria of legal liability. The ground for pre-contractual liability is causing damages to the other party due to the breach of legitimate reliance. Two more mandatory conditions of pre-contractual liability are the fault of the defendant, because the party may be held liable only for their faulty actions and the cause-</w:t>
      </w:r>
      <w:r>
        <w:rPr>
          <w:rFonts w:eastAsia="Times New Roman"/>
          <w:color w:val="000000"/>
          <w:lang w:eastAsia="lt-LT"/>
        </w:rPr>
        <w:lastRenderedPageBreak/>
        <w:t xml:space="preserve">and-effect relationship between unlawful behavior and the damages. It has never been very easy to establish the cause-and-effect relationship, but this task becomes especially difficult when it comes to finding the cause-and-effect relationship at the pre-contractual stage. In fact </w:t>
      </w:r>
      <w:r w:rsidRPr="000E1ED7">
        <w:rPr>
          <w:rFonts w:eastAsia="Times New Roman"/>
          <w:color w:val="000000"/>
          <w:lang w:eastAsia="lt-LT"/>
        </w:rPr>
        <w:t>the biggest problem is the scope of damages reco</w:t>
      </w:r>
      <w:r>
        <w:rPr>
          <w:rFonts w:eastAsia="Times New Roman"/>
          <w:color w:val="000000"/>
          <w:lang w:eastAsia="lt-LT"/>
        </w:rPr>
        <w:t>verable under the preliminary</w:t>
      </w:r>
      <w:r w:rsidRPr="000E1ED7">
        <w:rPr>
          <w:rFonts w:eastAsia="Times New Roman"/>
          <w:color w:val="000000"/>
          <w:lang w:eastAsia="lt-LT"/>
        </w:rPr>
        <w:t xml:space="preserve"> agreement</w:t>
      </w:r>
      <w:r w:rsidRPr="006B7BC7">
        <w:rPr>
          <w:rFonts w:eastAsia="Times New Roman"/>
          <w:color w:val="000000"/>
          <w:lang w:eastAsia="lt-LT"/>
        </w:rPr>
        <w:t>.</w:t>
      </w:r>
      <w:r>
        <w:rPr>
          <w:rFonts w:eastAsia="Times New Roman"/>
          <w:color w:val="000000"/>
          <w:lang w:eastAsia="lt-LT"/>
        </w:rPr>
        <w:t xml:space="preserve"> As far as </w:t>
      </w:r>
      <w:r w:rsidRPr="006B7BC7">
        <w:rPr>
          <w:rFonts w:eastAsia="Times New Roman"/>
          <w:color w:val="000000"/>
          <w:lang w:eastAsia="lt-LT"/>
        </w:rPr>
        <w:t>the tendencies of a legal doctrine and jurisp</w:t>
      </w:r>
      <w:r>
        <w:rPr>
          <w:rFonts w:eastAsia="Times New Roman"/>
          <w:color w:val="000000"/>
          <w:lang w:eastAsia="lt-LT"/>
        </w:rPr>
        <w:t>rudence of Lithuania and other</w:t>
      </w:r>
      <w:r w:rsidRPr="006B7BC7">
        <w:rPr>
          <w:rFonts w:eastAsia="Times New Roman"/>
          <w:color w:val="000000"/>
          <w:lang w:eastAsia="lt-LT"/>
        </w:rPr>
        <w:t xml:space="preserve"> countries</w:t>
      </w:r>
      <w:r>
        <w:rPr>
          <w:rFonts w:eastAsia="Times New Roman"/>
          <w:color w:val="000000"/>
          <w:lang w:eastAsia="lt-LT"/>
        </w:rPr>
        <w:t xml:space="preserve"> are concerned the aggrieved party should be compensated not only the direct expenses incurred during the negotiations, but also the value of lost opportunity, which must be based on real, proven, unavoidable income or expenses. It is not possible to claim the profit which would have resulted had the main contract been </w:t>
      </w:r>
      <w:proofErr w:type="gramStart"/>
      <w:r>
        <w:rPr>
          <w:rFonts w:eastAsia="Times New Roman"/>
          <w:color w:val="000000"/>
          <w:lang w:eastAsia="lt-LT"/>
        </w:rPr>
        <w:t>concluded(</w:t>
      </w:r>
      <w:proofErr w:type="gramEnd"/>
      <w:r>
        <w:rPr>
          <w:rFonts w:eastAsia="Times New Roman"/>
          <w:color w:val="000000"/>
          <w:lang w:eastAsia="lt-LT"/>
        </w:rPr>
        <w:t xml:space="preserve"> the so-called expectation damages). Recent tendencies show that Lithuanian courts are prone to make no distinction between the con</w:t>
      </w:r>
      <w:r w:rsidRPr="00064BF0">
        <w:rPr>
          <w:rFonts w:eastAsia="Times New Roman"/>
          <w:color w:val="000000"/>
          <w:lang w:eastAsia="lt-LT"/>
        </w:rPr>
        <w:t xml:space="preserve">cept of the lost opportunity to conclude a transaction with a third </w:t>
      </w:r>
      <w:proofErr w:type="gramStart"/>
      <w:r w:rsidRPr="00064BF0">
        <w:rPr>
          <w:rFonts w:eastAsia="Times New Roman"/>
          <w:color w:val="000000"/>
          <w:lang w:eastAsia="lt-LT"/>
        </w:rPr>
        <w:t>person</w:t>
      </w:r>
      <w:r>
        <w:rPr>
          <w:rFonts w:eastAsia="Times New Roman"/>
          <w:color w:val="000000"/>
          <w:lang w:eastAsia="lt-LT"/>
        </w:rPr>
        <w:t>(</w:t>
      </w:r>
      <w:proofErr w:type="gramEnd"/>
      <w:r>
        <w:rPr>
          <w:rFonts w:eastAsia="Times New Roman"/>
          <w:color w:val="000000"/>
          <w:lang w:eastAsia="lt-LT"/>
        </w:rPr>
        <w:t xml:space="preserve"> as reliance damages)</w:t>
      </w:r>
      <w:r w:rsidRPr="00064BF0">
        <w:rPr>
          <w:rFonts w:eastAsia="Times New Roman"/>
          <w:color w:val="000000"/>
          <w:lang w:eastAsia="lt-LT"/>
        </w:rPr>
        <w:t xml:space="preserve"> and lost profits as expectation damages</w:t>
      </w:r>
      <w:r>
        <w:rPr>
          <w:rFonts w:eastAsia="Times New Roman"/>
          <w:color w:val="000000"/>
          <w:lang w:eastAsia="lt-LT"/>
        </w:rPr>
        <w:t xml:space="preserve">. The reason for </w:t>
      </w:r>
      <w:r w:rsidRPr="00C579D4">
        <w:rPr>
          <w:rFonts w:eastAsia="Times New Roman"/>
          <w:color w:val="000000"/>
          <w:lang w:eastAsia="lt-LT"/>
        </w:rPr>
        <w:t>such</w:t>
      </w:r>
      <w:r>
        <w:rPr>
          <w:rFonts w:eastAsia="Times New Roman"/>
          <w:color w:val="000000"/>
          <w:lang w:eastAsia="lt-LT"/>
        </w:rPr>
        <w:t xml:space="preserve"> an interpretation</w:t>
      </w:r>
      <w:r w:rsidRPr="00C579D4">
        <w:rPr>
          <w:rFonts w:eastAsia="Times New Roman"/>
          <w:color w:val="000000"/>
          <w:lang w:eastAsia="lt-LT"/>
        </w:rPr>
        <w:t xml:space="preserve"> is the </w:t>
      </w:r>
      <w:r>
        <w:rPr>
          <w:rFonts w:eastAsia="Times New Roman"/>
          <w:color w:val="000000"/>
          <w:lang w:eastAsia="lt-LT"/>
        </w:rPr>
        <w:t>fact that the value of lost opportunity can be determined by applying the principle of price difference provided in the Article 6.258(5) of the Civil Code of Lithuania, which is used for contractual liability. This principal should be applicable in accordance with the Commentary on the UNIDROIT Principles of International Commercial C</w:t>
      </w:r>
      <w:r w:rsidRPr="009E4F4E">
        <w:rPr>
          <w:rFonts w:eastAsia="Times New Roman"/>
          <w:color w:val="000000"/>
          <w:lang w:eastAsia="lt-LT"/>
        </w:rPr>
        <w:t>ontracts and i</w:t>
      </w:r>
      <w:r>
        <w:rPr>
          <w:rFonts w:eastAsia="Times New Roman"/>
          <w:color w:val="000000"/>
          <w:lang w:eastAsia="lt-LT"/>
        </w:rPr>
        <w:t>n the context of the nature of the</w:t>
      </w:r>
      <w:r w:rsidRPr="009E4F4E">
        <w:rPr>
          <w:rFonts w:eastAsia="Times New Roman"/>
          <w:color w:val="000000"/>
          <w:lang w:eastAsia="lt-LT"/>
        </w:rPr>
        <w:t xml:space="preserve"> preliminary agreement</w:t>
      </w:r>
      <w:r>
        <w:rPr>
          <w:rFonts w:eastAsia="Times New Roman"/>
          <w:color w:val="000000"/>
          <w:lang w:eastAsia="lt-LT"/>
        </w:rPr>
        <w:t>. Therefore, the aggrieved party may claim compensation for damages in the amount of difference between the price of the contract that has not been concluded with a third person and the price of the replacement contract.</w:t>
      </w:r>
      <w:r w:rsidRPr="00C20898">
        <w:rPr>
          <w:rFonts w:eastAsia="Times New Roman"/>
          <w:color w:val="000000"/>
          <w:lang w:eastAsia="lt-LT"/>
        </w:rPr>
        <w:t xml:space="preserve"> </w:t>
      </w:r>
      <w:r>
        <w:rPr>
          <w:rFonts w:eastAsia="Times New Roman"/>
          <w:color w:val="000000"/>
          <w:lang w:eastAsia="lt-LT"/>
        </w:rPr>
        <w:t>S</w:t>
      </w:r>
      <w:r w:rsidRPr="00C579D4">
        <w:rPr>
          <w:rFonts w:eastAsia="Times New Roman"/>
          <w:color w:val="000000"/>
          <w:lang w:eastAsia="lt-LT"/>
        </w:rPr>
        <w:t>uch</w:t>
      </w:r>
      <w:r>
        <w:rPr>
          <w:rFonts w:eastAsia="Times New Roman"/>
          <w:color w:val="000000"/>
          <w:lang w:eastAsia="lt-LT"/>
        </w:rPr>
        <w:t xml:space="preserve"> an interpretation</w:t>
      </w:r>
      <w:r w:rsidRPr="00C579D4">
        <w:rPr>
          <w:rFonts w:eastAsia="Times New Roman"/>
          <w:color w:val="000000"/>
          <w:lang w:eastAsia="lt-LT"/>
        </w:rPr>
        <w:t xml:space="preserve"> reflect</w:t>
      </w:r>
      <w:r>
        <w:rPr>
          <w:rFonts w:eastAsia="Times New Roman"/>
          <w:color w:val="000000"/>
          <w:lang w:eastAsia="lt-LT"/>
        </w:rPr>
        <w:t>s</w:t>
      </w:r>
      <w:r w:rsidRPr="00C579D4">
        <w:rPr>
          <w:rFonts w:eastAsia="Times New Roman"/>
          <w:color w:val="000000"/>
          <w:lang w:eastAsia="lt-LT"/>
        </w:rPr>
        <w:t xml:space="preserve"> the compensatory function of </w:t>
      </w:r>
      <w:r>
        <w:rPr>
          <w:rFonts w:eastAsia="Times New Roman"/>
          <w:color w:val="000000"/>
          <w:lang w:eastAsia="lt-LT"/>
        </w:rPr>
        <w:t xml:space="preserve">the </w:t>
      </w:r>
      <w:r w:rsidRPr="008C0335">
        <w:rPr>
          <w:rStyle w:val="Emphasis"/>
          <w:i w:val="0"/>
          <w:color w:val="000000"/>
        </w:rPr>
        <w:t>recovery</w:t>
      </w:r>
      <w:r w:rsidRPr="008C0335">
        <w:rPr>
          <w:b/>
          <w:color w:val="000000"/>
        </w:rPr>
        <w:t xml:space="preserve"> </w:t>
      </w:r>
      <w:r w:rsidRPr="008C0335">
        <w:rPr>
          <w:color w:val="000000"/>
        </w:rPr>
        <w:t>of the</w:t>
      </w:r>
      <w:r w:rsidRPr="008C0335">
        <w:rPr>
          <w:b/>
          <w:color w:val="000000"/>
        </w:rPr>
        <w:t xml:space="preserve"> </w:t>
      </w:r>
      <w:r w:rsidRPr="008C0335">
        <w:rPr>
          <w:rStyle w:val="Emphasis"/>
          <w:i w:val="0"/>
          <w:color w:val="000000"/>
        </w:rPr>
        <w:t>value</w:t>
      </w:r>
      <w:r w:rsidRPr="008C0335">
        <w:rPr>
          <w:b/>
          <w:color w:val="000000"/>
        </w:rPr>
        <w:t xml:space="preserve"> </w:t>
      </w:r>
      <w:r w:rsidRPr="008C0335">
        <w:rPr>
          <w:color w:val="000000"/>
        </w:rPr>
        <w:t xml:space="preserve">of the </w:t>
      </w:r>
      <w:r w:rsidRPr="008C0335">
        <w:rPr>
          <w:rStyle w:val="Emphasis"/>
          <w:i w:val="0"/>
          <w:color w:val="000000"/>
        </w:rPr>
        <w:t xml:space="preserve">lost opportunity. </w:t>
      </w:r>
    </w:p>
    <w:p w:rsidR="00312271" w:rsidRPr="0090753D" w:rsidRDefault="00312271" w:rsidP="00F0118B">
      <w:pPr>
        <w:spacing w:line="360" w:lineRule="auto"/>
        <w:jc w:val="both"/>
        <w:rPr>
          <w:lang w:val="lt-LT"/>
        </w:rPr>
      </w:pPr>
    </w:p>
    <w:sectPr w:rsidR="00312271" w:rsidRPr="0090753D" w:rsidSect="003E5E60">
      <w:footerReference w:type="default" r:id="rId31"/>
      <w:pgSz w:w="11907" w:h="16840" w:code="9"/>
      <w:pgMar w:top="1134" w:right="851" w:bottom="1134" w:left="1701" w:header="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12D" w:rsidRDefault="000C712D" w:rsidP="0012036C">
      <w:r>
        <w:separator/>
      </w:r>
    </w:p>
  </w:endnote>
  <w:endnote w:type="continuationSeparator" w:id="0">
    <w:p w:rsidR="000C712D" w:rsidRDefault="000C712D" w:rsidP="00120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00"/>
    <w:family w:val="roman"/>
    <w:notTrueType/>
    <w:pitch w:val="default"/>
    <w:sig w:usb0="00000000" w:usb1="08070000" w:usb2="00000010" w:usb3="00000000" w:csb0="00020001" w:csb1="00000000"/>
  </w:font>
  <w:font w:name="TimesLT">
    <w:altName w:val="Times New Roman"/>
    <w:charset w:val="00"/>
    <w:family w:val="auto"/>
    <w:pitch w:val="variable"/>
    <w:sig w:usb0="00000003" w:usb1="00000000" w:usb2="00000000" w:usb3="00000000" w:csb0="00000001" w:csb1="00000000"/>
  </w:font>
  <w:font w:name="TT428o00">
    <w:altName w:val="MS Mincho"/>
    <w:panose1 w:val="00000000000000000000"/>
    <w:charset w:val="80"/>
    <w:family w:val="auto"/>
    <w:notTrueType/>
    <w:pitch w:val="default"/>
    <w:sig w:usb0="00000001" w:usb1="08070000" w:usb2="00000010" w:usb3="00000000" w:csb0="00020000" w:csb1="00000000"/>
  </w:font>
  <w:font w:name="TT42Ao00">
    <w:altName w:val="MS Mincho"/>
    <w:panose1 w:val="00000000000000000000"/>
    <w:charset w:val="80"/>
    <w:family w:val="auto"/>
    <w:notTrueType/>
    <w:pitch w:val="default"/>
    <w:sig w:usb0="00000001" w:usb1="08070000" w:usb2="00000010" w:usb3="00000000" w:csb0="00020000" w:csb1="00000000"/>
  </w:font>
  <w:font w:name="AdvTTf0394a2c.B">
    <w:altName w:val="Times New Roman"/>
    <w:panose1 w:val="00000000000000000000"/>
    <w:charset w:val="00"/>
    <w:family w:val="roman"/>
    <w:notTrueType/>
    <w:pitch w:val="default"/>
    <w:sig w:usb0="00000003" w:usb1="00000000" w:usb2="00000000" w:usb3="00000000" w:csb0="00000001" w:csb1="00000000"/>
  </w:font>
  <w:font w:name="TT421o00">
    <w:altName w:val="MS Mincho"/>
    <w:panose1 w:val="00000000000000000000"/>
    <w:charset w:val="80"/>
    <w:family w:val="auto"/>
    <w:notTrueType/>
    <w:pitch w:val="default"/>
    <w:sig w:usb0="00000000" w:usb1="08070000" w:usb2="00000010" w:usb3="00000000" w:csb0="00020000" w:csb1="00000000"/>
  </w:font>
  <w:font w:name="TT420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3610"/>
      <w:docPartObj>
        <w:docPartGallery w:val="Page Numbers (Bottom of Page)"/>
        <w:docPartUnique/>
      </w:docPartObj>
    </w:sdtPr>
    <w:sdtContent>
      <w:p w:rsidR="0007735D" w:rsidRDefault="0007735D">
        <w:pPr>
          <w:pStyle w:val="Footer"/>
          <w:jc w:val="right"/>
        </w:pPr>
        <w:fldSimple w:instr=" PAGE   \* MERGEFORMAT ">
          <w:r w:rsidR="00944FCD">
            <w:rPr>
              <w:noProof/>
            </w:rPr>
            <w:t>38</w:t>
          </w:r>
        </w:fldSimple>
      </w:p>
    </w:sdtContent>
  </w:sdt>
  <w:p w:rsidR="0007735D" w:rsidRDefault="00077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12D" w:rsidRDefault="000C712D" w:rsidP="0012036C">
      <w:r>
        <w:separator/>
      </w:r>
    </w:p>
  </w:footnote>
  <w:footnote w:type="continuationSeparator" w:id="0">
    <w:p w:rsidR="000C712D" w:rsidRDefault="000C712D" w:rsidP="0012036C">
      <w:r>
        <w:continuationSeparator/>
      </w:r>
    </w:p>
  </w:footnote>
  <w:footnote w:id="1">
    <w:p w:rsidR="0007735D" w:rsidRPr="008D5A05" w:rsidRDefault="0007735D" w:rsidP="00D61E2F">
      <w:pPr>
        <w:pStyle w:val="FootnoteText"/>
        <w:jc w:val="both"/>
        <w:rPr>
          <w:lang w:val="lt-LT"/>
        </w:rPr>
      </w:pPr>
      <w:r w:rsidRPr="00667FB1">
        <w:rPr>
          <w:rStyle w:val="FootnoteReference"/>
          <w:lang w:val="lt-LT"/>
        </w:rPr>
        <w:footnoteRef/>
      </w:r>
      <w:proofErr w:type="spellStart"/>
      <w:r>
        <w:rPr>
          <w:lang w:val="lt-LT"/>
        </w:rPr>
        <w:t>Farnsworth</w:t>
      </w:r>
      <w:proofErr w:type="spellEnd"/>
      <w:r>
        <w:rPr>
          <w:lang w:val="lt-LT"/>
        </w:rPr>
        <w:t xml:space="preserve">. E.A. </w:t>
      </w:r>
      <w:proofErr w:type="spellStart"/>
      <w:r>
        <w:rPr>
          <w:lang w:val="lt-LT"/>
        </w:rPr>
        <w:t>Precontractual</w:t>
      </w:r>
      <w:proofErr w:type="spellEnd"/>
      <w:r>
        <w:rPr>
          <w:lang w:val="lt-LT"/>
        </w:rPr>
        <w:t xml:space="preserve"> </w:t>
      </w:r>
      <w:proofErr w:type="spellStart"/>
      <w:r>
        <w:rPr>
          <w:lang w:val="lt-LT"/>
        </w:rPr>
        <w:t>Liability</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Preliminary</w:t>
      </w:r>
      <w:proofErr w:type="spellEnd"/>
      <w:r>
        <w:rPr>
          <w:lang w:val="lt-LT"/>
        </w:rPr>
        <w:t xml:space="preserve"> </w:t>
      </w:r>
      <w:proofErr w:type="spellStart"/>
      <w:r>
        <w:rPr>
          <w:lang w:val="lt-LT"/>
        </w:rPr>
        <w:t>Agreements</w:t>
      </w:r>
      <w:proofErr w:type="spellEnd"/>
      <w:r>
        <w:rPr>
          <w:lang w:val="lt-LT"/>
        </w:rPr>
        <w:t xml:space="preserve">: </w:t>
      </w:r>
      <w:proofErr w:type="spellStart"/>
      <w:r>
        <w:rPr>
          <w:lang w:val="lt-LT"/>
        </w:rPr>
        <w:t>Fair</w:t>
      </w:r>
      <w:proofErr w:type="spellEnd"/>
      <w:r>
        <w:rPr>
          <w:lang w:val="lt-LT"/>
        </w:rPr>
        <w:t xml:space="preserve"> </w:t>
      </w:r>
      <w:proofErr w:type="spellStart"/>
      <w:r>
        <w:rPr>
          <w:lang w:val="lt-LT"/>
        </w:rPr>
        <w:t>Dealing</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Failed</w:t>
      </w:r>
      <w:proofErr w:type="spellEnd"/>
      <w:r>
        <w:rPr>
          <w:lang w:val="lt-LT"/>
        </w:rPr>
        <w:t xml:space="preserve"> </w:t>
      </w:r>
      <w:proofErr w:type="spellStart"/>
      <w:r>
        <w:rPr>
          <w:lang w:val="lt-LT"/>
        </w:rPr>
        <w:t>Negotiations</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Columbia</w:t>
      </w:r>
      <w:proofErr w:type="spellEnd"/>
      <w:r>
        <w:rPr>
          <w:lang w:val="lt-LT"/>
        </w:rPr>
        <w:t xml:space="preserve"> </w:t>
      </w:r>
      <w:proofErr w:type="spellStart"/>
      <w:r>
        <w:rPr>
          <w:lang w:val="lt-LT"/>
        </w:rPr>
        <w:t>Law</w:t>
      </w:r>
      <w:proofErr w:type="spellEnd"/>
      <w:r>
        <w:rPr>
          <w:lang w:val="lt-LT"/>
        </w:rPr>
        <w:t xml:space="preserve"> </w:t>
      </w:r>
      <w:proofErr w:type="spellStart"/>
      <w:r>
        <w:rPr>
          <w:lang w:val="lt-LT"/>
        </w:rPr>
        <w:t>Review</w:t>
      </w:r>
      <w:proofErr w:type="spellEnd"/>
      <w:r>
        <w:rPr>
          <w:lang w:val="lt-LT"/>
        </w:rPr>
        <w:t xml:space="preserve">, 1987. Prieiga per internetą: </w:t>
      </w:r>
      <w:hyperlink r:id="rId1" w:history="1">
        <w:r w:rsidRPr="00E27BD1">
          <w:rPr>
            <w:rStyle w:val="Hyperlink"/>
            <w:lang w:val="lt-LT"/>
          </w:rPr>
          <w:t>http://www.international.westlaw.com</w:t>
        </w:r>
      </w:hyperlink>
      <w:r>
        <w:rPr>
          <w:lang w:val="lt-LT"/>
        </w:rPr>
        <w:t>, prisijungimo laikas: 2009-11-20.</w:t>
      </w:r>
    </w:p>
  </w:footnote>
  <w:footnote w:id="2">
    <w:p w:rsidR="0007735D" w:rsidRPr="0012036C" w:rsidRDefault="0007735D" w:rsidP="00D61E2F">
      <w:pPr>
        <w:pStyle w:val="FootnoteText"/>
        <w:jc w:val="both"/>
        <w:rPr>
          <w:lang w:val="it-IT"/>
        </w:rPr>
      </w:pPr>
      <w:r>
        <w:rPr>
          <w:rStyle w:val="FootnoteReference"/>
        </w:rPr>
        <w:footnoteRef/>
      </w:r>
      <w:proofErr w:type="spellStart"/>
      <w:r>
        <w:rPr>
          <w:lang w:val="lt-LT"/>
        </w:rPr>
        <w:t>Grosskopf</w:t>
      </w:r>
      <w:proofErr w:type="spellEnd"/>
      <w:r>
        <w:rPr>
          <w:lang w:val="lt-LT"/>
        </w:rPr>
        <w:t xml:space="preserve">. O., </w:t>
      </w:r>
      <w:proofErr w:type="spellStart"/>
      <w:r>
        <w:rPr>
          <w:lang w:val="lt-LT"/>
        </w:rPr>
        <w:t>Barak</w:t>
      </w:r>
      <w:proofErr w:type="spellEnd"/>
      <w:r>
        <w:rPr>
          <w:lang w:val="lt-LT"/>
        </w:rPr>
        <w:t>.</w:t>
      </w:r>
      <w:r w:rsidRPr="00F212FB">
        <w:rPr>
          <w:lang w:val="lt-LT"/>
        </w:rPr>
        <w:t xml:space="preserve"> M. </w:t>
      </w:r>
      <w:proofErr w:type="spellStart"/>
      <w:r w:rsidRPr="00F212FB">
        <w:rPr>
          <w:lang w:val="lt-LT"/>
        </w:rPr>
        <w:t>Regulating</w:t>
      </w:r>
      <w:proofErr w:type="spellEnd"/>
      <w:r w:rsidRPr="00F212FB">
        <w:rPr>
          <w:lang w:val="lt-LT"/>
        </w:rPr>
        <w:t xml:space="preserve"> </w:t>
      </w:r>
      <w:proofErr w:type="spellStart"/>
      <w:r w:rsidRPr="00F212FB">
        <w:rPr>
          <w:lang w:val="lt-LT"/>
        </w:rPr>
        <w:t>Contract</w:t>
      </w:r>
      <w:proofErr w:type="spellEnd"/>
      <w:r w:rsidRPr="00F212FB">
        <w:rPr>
          <w:lang w:val="lt-LT"/>
        </w:rPr>
        <w:t xml:space="preserve"> </w:t>
      </w:r>
      <w:proofErr w:type="spellStart"/>
      <w:r w:rsidRPr="00F212FB">
        <w:rPr>
          <w:lang w:val="lt-LT"/>
        </w:rPr>
        <w:t>Formation</w:t>
      </w:r>
      <w:proofErr w:type="spellEnd"/>
      <w:r w:rsidRPr="00F212FB">
        <w:rPr>
          <w:lang w:val="lt-LT"/>
        </w:rPr>
        <w:t xml:space="preserve">: </w:t>
      </w:r>
      <w:proofErr w:type="spellStart"/>
      <w:r w:rsidRPr="00F212FB">
        <w:rPr>
          <w:lang w:val="lt-LT"/>
        </w:rPr>
        <w:t>Pre-contractual</w:t>
      </w:r>
      <w:proofErr w:type="spellEnd"/>
      <w:r w:rsidRPr="00F212FB">
        <w:rPr>
          <w:lang w:val="lt-LT"/>
        </w:rPr>
        <w:t xml:space="preserve"> </w:t>
      </w:r>
      <w:proofErr w:type="spellStart"/>
      <w:r w:rsidRPr="00F212FB">
        <w:rPr>
          <w:lang w:val="lt-LT"/>
        </w:rPr>
        <w:t>Reliance</w:t>
      </w:r>
      <w:proofErr w:type="spellEnd"/>
      <w:r w:rsidRPr="00F212FB">
        <w:rPr>
          <w:lang w:val="lt-LT"/>
        </w:rPr>
        <w:t xml:space="preserve">, Sunk </w:t>
      </w:r>
      <w:proofErr w:type="spellStart"/>
      <w:r w:rsidRPr="00F212FB">
        <w:rPr>
          <w:lang w:val="lt-LT"/>
        </w:rPr>
        <w:t>Costs</w:t>
      </w:r>
      <w:proofErr w:type="spellEnd"/>
      <w:r w:rsidRPr="00F212FB">
        <w:rPr>
          <w:lang w:val="lt-LT"/>
        </w:rPr>
        <w:t xml:space="preserve"> </w:t>
      </w:r>
      <w:proofErr w:type="spellStart"/>
      <w:r w:rsidRPr="00F212FB">
        <w:rPr>
          <w:lang w:val="lt-LT"/>
        </w:rPr>
        <w:t>and</w:t>
      </w:r>
      <w:proofErr w:type="spellEnd"/>
      <w:r w:rsidRPr="00F212FB">
        <w:rPr>
          <w:lang w:val="lt-LT"/>
        </w:rPr>
        <w:t xml:space="preserve"> </w:t>
      </w:r>
      <w:proofErr w:type="spellStart"/>
      <w:r>
        <w:rPr>
          <w:lang w:val="lt-LT"/>
        </w:rPr>
        <w:t>Market</w:t>
      </w:r>
      <w:proofErr w:type="spellEnd"/>
      <w:r>
        <w:rPr>
          <w:lang w:val="lt-LT"/>
        </w:rPr>
        <w:t xml:space="preserve"> </w:t>
      </w:r>
      <w:proofErr w:type="spellStart"/>
      <w:r>
        <w:rPr>
          <w:lang w:val="lt-LT"/>
        </w:rPr>
        <w:t>Structure</w:t>
      </w:r>
      <w:proofErr w:type="spellEnd"/>
      <w:r>
        <w:rPr>
          <w:lang w:val="lt-LT"/>
        </w:rPr>
        <w:t>, 2006.</w:t>
      </w:r>
      <w:r w:rsidRPr="00F212FB">
        <w:rPr>
          <w:lang w:val="lt-LT"/>
        </w:rPr>
        <w:t xml:space="preserve"> </w:t>
      </w:r>
      <w:r>
        <w:rPr>
          <w:lang w:val="lt-LT"/>
        </w:rPr>
        <w:t>Prieiga per i</w:t>
      </w:r>
      <w:r w:rsidRPr="003D0520">
        <w:rPr>
          <w:lang w:val="lt-LT"/>
        </w:rPr>
        <w:t>nternetą:</w:t>
      </w:r>
      <w:r w:rsidRPr="0012036C">
        <w:rPr>
          <w:lang w:val="it-IT"/>
        </w:rPr>
        <w:t xml:space="preserve"> </w:t>
      </w:r>
      <w:r>
        <w:rPr>
          <w:lang w:val="lt-LT"/>
        </w:rPr>
        <w:t xml:space="preserve"> </w:t>
      </w:r>
      <w:hyperlink r:id="rId2" w:history="1">
        <w:r w:rsidRPr="00A26C7F">
          <w:rPr>
            <w:rStyle w:val="Hyperlink"/>
            <w:lang w:val="lt-LT"/>
          </w:rPr>
          <w:t>http://papers.ssrn.com/sol13/papers.cfm?abstract_id=883323</w:t>
        </w:r>
      </w:hyperlink>
      <w:r w:rsidRPr="00A075A3">
        <w:rPr>
          <w:lang w:val="it-IT"/>
        </w:rPr>
        <w:t>,</w:t>
      </w:r>
      <w:r w:rsidRPr="00A075A3">
        <w:rPr>
          <w:lang w:val="lt-LT"/>
        </w:rPr>
        <w:t xml:space="preserve"> </w:t>
      </w:r>
      <w:r>
        <w:rPr>
          <w:lang w:val="lt-LT"/>
        </w:rPr>
        <w:t>prisijungimo laikas:</w:t>
      </w:r>
      <w:r w:rsidRPr="00F212FB">
        <w:rPr>
          <w:lang w:val="lt-LT"/>
        </w:rPr>
        <w:t xml:space="preserve"> 2009-12-10</w:t>
      </w:r>
    </w:p>
  </w:footnote>
  <w:footnote w:id="3">
    <w:p w:rsidR="0007735D" w:rsidRPr="0012036C" w:rsidRDefault="0007735D" w:rsidP="00187061">
      <w:pPr>
        <w:pStyle w:val="FootnoteText"/>
        <w:jc w:val="both"/>
        <w:rPr>
          <w:lang w:val="lt-LT"/>
        </w:rPr>
      </w:pPr>
      <w:r>
        <w:rPr>
          <w:rStyle w:val="FootnoteReference"/>
        </w:rPr>
        <w:footnoteRef/>
      </w:r>
      <w:r w:rsidRPr="00D80C83">
        <w:rPr>
          <w:lang w:val="lt-LT"/>
        </w:rPr>
        <w:t xml:space="preserve">Lietuvos Respublikos civilinio kodekso patvirtinimo, įsigaliojimo ir įgyvendinimo įstatymas (2000 m. liepos 18 d. Nr. VIII-1864) // Valstybės žinios. 2000, Nr. 74 – </w:t>
      </w:r>
      <w:r>
        <w:rPr>
          <w:lang w:val="lt-LT"/>
        </w:rPr>
        <w:t>2262;</w:t>
      </w:r>
    </w:p>
  </w:footnote>
  <w:footnote w:id="4">
    <w:p w:rsidR="0007735D" w:rsidRPr="00244C91" w:rsidRDefault="0007735D" w:rsidP="00F813AE">
      <w:pPr>
        <w:pStyle w:val="FootnoteText"/>
        <w:rPr>
          <w:lang w:val="lt-LT"/>
        </w:rPr>
      </w:pPr>
      <w:r>
        <w:rPr>
          <w:rStyle w:val="FootnoteReference"/>
        </w:rPr>
        <w:footnoteRef/>
      </w:r>
      <w:r>
        <w:rPr>
          <w:lang w:val="lt-LT"/>
        </w:rPr>
        <w:t xml:space="preserve">UNIDROIT </w:t>
      </w:r>
      <w:proofErr w:type="spellStart"/>
      <w:r>
        <w:rPr>
          <w:lang w:val="lt-LT"/>
        </w:rPr>
        <w:t>Principles</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International</w:t>
      </w:r>
      <w:proofErr w:type="spellEnd"/>
      <w:r>
        <w:rPr>
          <w:lang w:val="lt-LT"/>
        </w:rPr>
        <w:t xml:space="preserve"> </w:t>
      </w:r>
      <w:proofErr w:type="spellStart"/>
      <w:r>
        <w:rPr>
          <w:lang w:val="lt-LT"/>
        </w:rPr>
        <w:t>Commercial</w:t>
      </w:r>
      <w:proofErr w:type="spellEnd"/>
      <w:r>
        <w:rPr>
          <w:lang w:val="lt-LT"/>
        </w:rPr>
        <w:t xml:space="preserve"> </w:t>
      </w:r>
      <w:proofErr w:type="spellStart"/>
      <w:r>
        <w:rPr>
          <w:lang w:val="lt-LT"/>
        </w:rPr>
        <w:t>Contracts</w:t>
      </w:r>
      <w:proofErr w:type="spellEnd"/>
      <w:r>
        <w:rPr>
          <w:lang w:val="lt-LT"/>
        </w:rPr>
        <w:t xml:space="preserve"> </w:t>
      </w:r>
      <w:r w:rsidRPr="0012036C">
        <w:rPr>
          <w:lang w:val="lt-LT"/>
        </w:rPr>
        <w:t>2004.</w:t>
      </w:r>
      <w:r>
        <w:rPr>
          <w:lang w:val="lt-LT"/>
        </w:rPr>
        <w:t xml:space="preserve"> </w:t>
      </w:r>
      <w:r w:rsidRPr="005F4B55">
        <w:rPr>
          <w:color w:val="000000"/>
          <w:lang w:val="lt-LT"/>
        </w:rPr>
        <w:t>Prieiga per internet</w:t>
      </w:r>
      <w:r w:rsidRPr="005F4B55">
        <w:rPr>
          <w:rFonts w:ascii="TimesNewRoman" w:eastAsia="TimesNewRoman" w:cs="TimesNewRoman"/>
          <w:color w:val="000000"/>
          <w:lang w:val="lt-LT"/>
        </w:rPr>
        <w:t>ą</w:t>
      </w:r>
      <w:r w:rsidRPr="005F4B55">
        <w:rPr>
          <w:color w:val="000000"/>
          <w:lang w:val="lt-LT"/>
        </w:rPr>
        <w:t xml:space="preserve">:  </w:t>
      </w:r>
      <w:hyperlink r:id="rId3" w:history="1">
        <w:r w:rsidRPr="00340F93">
          <w:rPr>
            <w:rStyle w:val="Hyperlink"/>
            <w:lang w:val="lt-LT"/>
          </w:rPr>
          <w:t xml:space="preserve">http://www.unidroit.org/english/principles/contracts/principles2004/blackletter2004.pdf </w:t>
        </w:r>
      </w:hyperlink>
      <w:r w:rsidRPr="0009237B">
        <w:rPr>
          <w:lang w:val="lt-LT"/>
        </w:rPr>
        <w:t>,</w:t>
      </w:r>
      <w:r w:rsidRPr="00F813AE">
        <w:rPr>
          <w:lang w:val="lt-LT"/>
        </w:rPr>
        <w:t xml:space="preserve"> </w:t>
      </w:r>
      <w:r>
        <w:rPr>
          <w:lang w:val="lt-LT"/>
        </w:rPr>
        <w:t>p</w:t>
      </w:r>
      <w:r w:rsidRPr="0012036C">
        <w:rPr>
          <w:lang w:val="lt-LT"/>
        </w:rPr>
        <w:t>risijungimo laikas: 2009-01-15</w:t>
      </w:r>
      <w:r>
        <w:rPr>
          <w:lang w:val="lt-LT"/>
        </w:rPr>
        <w:t>.</w:t>
      </w:r>
    </w:p>
  </w:footnote>
  <w:footnote w:id="5">
    <w:p w:rsidR="0007735D" w:rsidRPr="00F813AE" w:rsidRDefault="0007735D" w:rsidP="00F813AE">
      <w:pPr>
        <w:tabs>
          <w:tab w:val="left" w:pos="426"/>
        </w:tabs>
        <w:rPr>
          <w:lang w:val="lt-LT"/>
        </w:rPr>
      </w:pPr>
      <w:r w:rsidRPr="002E7DC2">
        <w:rPr>
          <w:rStyle w:val="FootnoteReference"/>
          <w:sz w:val="20"/>
          <w:szCs w:val="20"/>
        </w:rPr>
        <w:footnoteRef/>
      </w:r>
      <w:r w:rsidRPr="0012036C">
        <w:rPr>
          <w:sz w:val="20"/>
          <w:szCs w:val="20"/>
          <w:lang w:val="lt-LT"/>
        </w:rPr>
        <w:t xml:space="preserve">Europos </w:t>
      </w:r>
      <w:r w:rsidRPr="002E7DC2">
        <w:rPr>
          <w:sz w:val="20"/>
          <w:szCs w:val="20"/>
          <w:lang w:val="lt-LT"/>
        </w:rPr>
        <w:t>sutar</w:t>
      </w:r>
      <w:r w:rsidRPr="002E7DC2">
        <w:rPr>
          <w:rFonts w:ascii="TimesNewRoman" w:eastAsia="TimesNewRoman" w:cs="TimesNewRoman"/>
          <w:sz w:val="20"/>
          <w:szCs w:val="20"/>
          <w:lang w:val="lt-LT"/>
        </w:rPr>
        <w:t>č</w:t>
      </w:r>
      <w:r w:rsidRPr="002E7DC2">
        <w:rPr>
          <w:sz w:val="20"/>
          <w:szCs w:val="20"/>
          <w:lang w:val="lt-LT"/>
        </w:rPr>
        <w:t>i</w:t>
      </w:r>
      <w:r w:rsidRPr="002E7DC2">
        <w:rPr>
          <w:rFonts w:ascii="TimesNewRoman" w:eastAsia="TimesNewRoman" w:cs="TimesNewRoman"/>
          <w:sz w:val="20"/>
          <w:szCs w:val="20"/>
          <w:lang w:val="lt-LT"/>
        </w:rPr>
        <w:t>ų</w:t>
      </w:r>
      <w:r w:rsidRPr="002E7DC2">
        <w:rPr>
          <w:rFonts w:ascii="TimesNewRoman" w:eastAsia="TimesNewRoman" w:cs="TimesNewRoman"/>
          <w:sz w:val="20"/>
          <w:szCs w:val="20"/>
          <w:lang w:val="lt-LT"/>
        </w:rPr>
        <w:t xml:space="preserve"> </w:t>
      </w:r>
      <w:r w:rsidRPr="002E7DC2">
        <w:rPr>
          <w:sz w:val="20"/>
          <w:szCs w:val="20"/>
          <w:lang w:val="lt-LT"/>
        </w:rPr>
        <w:t>teis</w:t>
      </w:r>
      <w:r w:rsidRPr="002E7DC2">
        <w:rPr>
          <w:rFonts w:eastAsia="TimesNewRoman" w:cs="TimesNewRoman"/>
          <w:sz w:val="20"/>
          <w:szCs w:val="20"/>
          <w:lang w:val="lt-LT"/>
        </w:rPr>
        <w:t>ė</w:t>
      </w:r>
      <w:r w:rsidRPr="002E7DC2">
        <w:rPr>
          <w:sz w:val="20"/>
          <w:szCs w:val="20"/>
          <w:lang w:val="lt-LT"/>
        </w:rPr>
        <w:t>s komisija. Europos sutar</w:t>
      </w:r>
      <w:r w:rsidRPr="002E7DC2">
        <w:rPr>
          <w:rFonts w:ascii="TimesNewRoman" w:eastAsia="TimesNewRoman" w:cs="TimesNewRoman"/>
          <w:sz w:val="20"/>
          <w:szCs w:val="20"/>
          <w:lang w:val="lt-LT"/>
        </w:rPr>
        <w:t>č</w:t>
      </w:r>
      <w:r w:rsidRPr="002E7DC2">
        <w:rPr>
          <w:sz w:val="20"/>
          <w:szCs w:val="20"/>
          <w:lang w:val="lt-LT"/>
        </w:rPr>
        <w:t>i</w:t>
      </w:r>
      <w:r w:rsidRPr="002E7DC2">
        <w:rPr>
          <w:rFonts w:ascii="TimesNewRoman" w:eastAsia="TimesNewRoman" w:cs="TimesNewRoman"/>
          <w:sz w:val="20"/>
          <w:szCs w:val="20"/>
          <w:lang w:val="lt-LT"/>
        </w:rPr>
        <w:t>ų</w:t>
      </w:r>
      <w:r w:rsidRPr="002E7DC2">
        <w:rPr>
          <w:rFonts w:ascii="TimesNewRoman" w:eastAsia="TimesNewRoman" w:cs="TimesNewRoman"/>
          <w:sz w:val="20"/>
          <w:szCs w:val="20"/>
          <w:lang w:val="lt-LT"/>
        </w:rPr>
        <w:t xml:space="preserve"> </w:t>
      </w:r>
      <w:r w:rsidRPr="002E7DC2">
        <w:rPr>
          <w:sz w:val="20"/>
          <w:szCs w:val="20"/>
          <w:lang w:val="lt-LT"/>
        </w:rPr>
        <w:t>teis</w:t>
      </w:r>
      <w:r w:rsidRPr="002E7DC2">
        <w:rPr>
          <w:rFonts w:eastAsia="TimesNewRoman" w:cs="TimesNewRoman"/>
          <w:sz w:val="20"/>
          <w:szCs w:val="20"/>
          <w:lang w:val="lt-LT"/>
        </w:rPr>
        <w:t>ė</w:t>
      </w:r>
      <w:r w:rsidRPr="002E7DC2">
        <w:rPr>
          <w:sz w:val="20"/>
          <w:szCs w:val="20"/>
          <w:lang w:val="lt-LT"/>
        </w:rPr>
        <w:t>s principai. I ir II d. (</w:t>
      </w:r>
      <w:proofErr w:type="spellStart"/>
      <w:r w:rsidRPr="002E7DC2">
        <w:rPr>
          <w:sz w:val="20"/>
          <w:szCs w:val="20"/>
          <w:lang w:val="lt-LT"/>
        </w:rPr>
        <w:t>ang</w:t>
      </w:r>
      <w:proofErr w:type="spellEnd"/>
      <w:r w:rsidRPr="002E7DC2">
        <w:rPr>
          <w:sz w:val="20"/>
          <w:szCs w:val="20"/>
          <w:lang w:val="lt-LT"/>
        </w:rPr>
        <w:t xml:space="preserve">. </w:t>
      </w:r>
      <w:proofErr w:type="spellStart"/>
      <w:r w:rsidRPr="002E7DC2">
        <w:rPr>
          <w:i/>
          <w:iCs/>
          <w:sz w:val="20"/>
          <w:szCs w:val="20"/>
          <w:lang w:val="lt-LT"/>
        </w:rPr>
        <w:t>Principles</w:t>
      </w:r>
      <w:proofErr w:type="spellEnd"/>
      <w:r w:rsidRPr="002E7DC2">
        <w:rPr>
          <w:i/>
          <w:iCs/>
          <w:sz w:val="20"/>
          <w:szCs w:val="20"/>
          <w:lang w:val="lt-LT"/>
        </w:rPr>
        <w:t xml:space="preserve"> </w:t>
      </w:r>
      <w:proofErr w:type="spellStart"/>
      <w:r w:rsidRPr="002E7DC2">
        <w:rPr>
          <w:i/>
          <w:iCs/>
          <w:sz w:val="20"/>
          <w:szCs w:val="20"/>
          <w:lang w:val="lt-LT"/>
        </w:rPr>
        <w:t>of</w:t>
      </w:r>
      <w:proofErr w:type="spellEnd"/>
      <w:r w:rsidRPr="002E7DC2">
        <w:rPr>
          <w:i/>
          <w:iCs/>
          <w:sz w:val="20"/>
          <w:szCs w:val="20"/>
          <w:lang w:val="lt-LT"/>
        </w:rPr>
        <w:t xml:space="preserve"> </w:t>
      </w:r>
      <w:proofErr w:type="spellStart"/>
      <w:r w:rsidRPr="002E7DC2">
        <w:rPr>
          <w:i/>
          <w:iCs/>
          <w:sz w:val="20"/>
          <w:szCs w:val="20"/>
          <w:lang w:val="lt-LT"/>
        </w:rPr>
        <w:t>European</w:t>
      </w:r>
      <w:proofErr w:type="spellEnd"/>
      <w:r w:rsidRPr="002E7DC2">
        <w:rPr>
          <w:i/>
          <w:iCs/>
          <w:sz w:val="20"/>
          <w:szCs w:val="20"/>
          <w:lang w:val="lt-LT"/>
        </w:rPr>
        <w:t xml:space="preserve"> </w:t>
      </w:r>
      <w:proofErr w:type="spellStart"/>
      <w:r w:rsidRPr="00540172">
        <w:rPr>
          <w:i/>
          <w:iCs/>
          <w:sz w:val="20"/>
          <w:szCs w:val="20"/>
          <w:lang w:val="lt-LT"/>
        </w:rPr>
        <w:t>Contract</w:t>
      </w:r>
      <w:proofErr w:type="spellEnd"/>
      <w:r w:rsidRPr="00540172">
        <w:rPr>
          <w:i/>
          <w:iCs/>
          <w:sz w:val="20"/>
          <w:szCs w:val="20"/>
          <w:lang w:val="lt-LT"/>
        </w:rPr>
        <w:t xml:space="preserve"> </w:t>
      </w:r>
      <w:proofErr w:type="spellStart"/>
      <w:r w:rsidRPr="00540172">
        <w:rPr>
          <w:i/>
          <w:iCs/>
          <w:sz w:val="20"/>
          <w:szCs w:val="20"/>
          <w:lang w:val="lt-LT"/>
        </w:rPr>
        <w:t>Law</w:t>
      </w:r>
      <w:proofErr w:type="spellEnd"/>
      <w:r w:rsidRPr="00F813AE">
        <w:rPr>
          <w:sz w:val="20"/>
          <w:szCs w:val="20"/>
          <w:lang w:val="lt-LT"/>
        </w:rPr>
        <w:t xml:space="preserve">. </w:t>
      </w:r>
      <w:r w:rsidRPr="00540172">
        <w:rPr>
          <w:color w:val="000000"/>
          <w:sz w:val="20"/>
          <w:szCs w:val="20"/>
          <w:lang w:val="lt-LT"/>
        </w:rPr>
        <w:t>Prieiga per internet</w:t>
      </w:r>
      <w:r w:rsidRPr="00540172">
        <w:rPr>
          <w:rFonts w:ascii="TimesNewRoman" w:eastAsia="TimesNewRoman" w:cs="TimesNewRoman"/>
          <w:color w:val="000000"/>
          <w:sz w:val="20"/>
          <w:szCs w:val="20"/>
          <w:lang w:val="lt-LT"/>
        </w:rPr>
        <w:t>ą</w:t>
      </w:r>
      <w:r w:rsidRPr="00540172">
        <w:rPr>
          <w:color w:val="000000"/>
          <w:sz w:val="20"/>
          <w:szCs w:val="20"/>
          <w:lang w:val="lt-LT"/>
        </w:rPr>
        <w:t xml:space="preserve">: </w:t>
      </w:r>
      <w:hyperlink r:id="rId4" w:history="1">
        <w:r w:rsidRPr="00540172">
          <w:rPr>
            <w:rStyle w:val="Hyperlink"/>
            <w:sz w:val="20"/>
            <w:szCs w:val="20"/>
            <w:lang w:val="lt-LT"/>
          </w:rPr>
          <w:t>http://frontpage.cbs.dk/law/commission_on_european_contract_law/Skabelon/pecl_engelsk.htm</w:t>
        </w:r>
      </w:hyperlink>
      <w:r>
        <w:rPr>
          <w:sz w:val="20"/>
          <w:szCs w:val="20"/>
          <w:lang w:val="lt-LT"/>
        </w:rPr>
        <w:t>, p</w:t>
      </w:r>
      <w:r w:rsidRPr="00F813AE">
        <w:rPr>
          <w:sz w:val="20"/>
          <w:szCs w:val="20"/>
          <w:lang w:val="lt-LT"/>
        </w:rPr>
        <w:t>risijungimo laikas:</w:t>
      </w:r>
      <w:r w:rsidRPr="00540172">
        <w:rPr>
          <w:sz w:val="20"/>
          <w:szCs w:val="20"/>
          <w:lang w:val="lt-LT"/>
        </w:rPr>
        <w:t xml:space="preserve"> </w:t>
      </w:r>
      <w:r w:rsidRPr="00F813AE">
        <w:rPr>
          <w:sz w:val="20"/>
          <w:szCs w:val="20"/>
          <w:lang w:val="lt-LT"/>
        </w:rPr>
        <w:t>2009-01-19</w:t>
      </w:r>
      <w:r>
        <w:rPr>
          <w:sz w:val="20"/>
          <w:szCs w:val="20"/>
          <w:lang w:val="lt-LT"/>
        </w:rPr>
        <w:t>.</w:t>
      </w:r>
    </w:p>
  </w:footnote>
  <w:footnote w:id="6">
    <w:p w:rsidR="0007735D" w:rsidRPr="008556A8" w:rsidRDefault="0007735D" w:rsidP="0012036C">
      <w:pPr>
        <w:pStyle w:val="FootnoteText"/>
        <w:jc w:val="both"/>
        <w:rPr>
          <w:lang w:val="lt-LT"/>
        </w:rPr>
      </w:pPr>
      <w:r w:rsidRPr="008556A8">
        <w:rPr>
          <w:rStyle w:val="FootnoteReference"/>
        </w:rPr>
        <w:footnoteRef/>
      </w:r>
      <w:r>
        <w:rPr>
          <w:lang w:val="lt-LT"/>
        </w:rPr>
        <w:t xml:space="preserve">Pavyzdžiui: </w:t>
      </w:r>
      <w:r w:rsidRPr="008556A8">
        <w:rPr>
          <w:lang w:val="lt-LT"/>
        </w:rPr>
        <w:t>Vokietijoje, Prancūzijoje, Švedijoje preliminariosios sutarties</w:t>
      </w:r>
      <w:r>
        <w:rPr>
          <w:lang w:val="lt-LT"/>
        </w:rPr>
        <w:t xml:space="preserve"> </w:t>
      </w:r>
      <w:r w:rsidRPr="008556A8">
        <w:rPr>
          <w:lang w:val="lt-LT"/>
        </w:rPr>
        <w:t>(vok</w:t>
      </w:r>
      <w:r w:rsidRPr="008556A8">
        <w:rPr>
          <w:i/>
          <w:lang w:val="lt-LT"/>
        </w:rPr>
        <w:t xml:space="preserve">. </w:t>
      </w:r>
      <w:proofErr w:type="spellStart"/>
      <w:r w:rsidRPr="008556A8">
        <w:rPr>
          <w:i/>
          <w:lang w:val="lt-LT"/>
        </w:rPr>
        <w:t>Vorvertrag</w:t>
      </w:r>
      <w:proofErr w:type="spellEnd"/>
      <w:r w:rsidRPr="008556A8">
        <w:rPr>
          <w:lang w:val="lt-LT"/>
        </w:rPr>
        <w:t xml:space="preserve">) institutas pripažįstamas tik teismų praktikoje ir teisės doktrinoje. </w:t>
      </w:r>
    </w:p>
  </w:footnote>
  <w:footnote w:id="7">
    <w:p w:rsidR="0007735D" w:rsidRPr="008556A8" w:rsidRDefault="0007735D" w:rsidP="0012036C">
      <w:pPr>
        <w:pStyle w:val="FootnoteText"/>
        <w:jc w:val="both"/>
        <w:rPr>
          <w:lang w:val="lt-LT"/>
        </w:rPr>
      </w:pPr>
      <w:r w:rsidRPr="008556A8">
        <w:rPr>
          <w:rStyle w:val="FootnoteReference"/>
        </w:rPr>
        <w:footnoteRef/>
      </w:r>
      <w:r w:rsidRPr="008556A8">
        <w:rPr>
          <w:lang w:val="lt-LT"/>
        </w:rPr>
        <w:t xml:space="preserve">Mikelėnas. V. Sutarčių teisė. Bendrieji sutarčių teisės klausimai: lyginamoji stadija. Vilnius: </w:t>
      </w:r>
      <w:proofErr w:type="spellStart"/>
      <w:r w:rsidRPr="008556A8">
        <w:rPr>
          <w:lang w:val="lt-LT"/>
        </w:rPr>
        <w:t>Justitia</w:t>
      </w:r>
      <w:proofErr w:type="spellEnd"/>
      <w:r w:rsidRPr="008556A8">
        <w:rPr>
          <w:lang w:val="lt-LT"/>
        </w:rPr>
        <w:t>, 1996. p. 136;  I</w:t>
      </w:r>
      <w:r>
        <w:rPr>
          <w:lang w:val="fi-FI"/>
        </w:rPr>
        <w:t>talijos civilinis kodeksas.</w:t>
      </w:r>
      <w:r w:rsidRPr="008556A8">
        <w:rPr>
          <w:lang w:val="fi-FI"/>
        </w:rPr>
        <w:t xml:space="preserve"> </w:t>
      </w:r>
      <w:r>
        <w:rPr>
          <w:lang w:val="fi-FI"/>
        </w:rPr>
        <w:t xml:space="preserve">Prieiga per internetą: </w:t>
      </w:r>
      <w:r>
        <w:fldChar w:fldCharType="begin"/>
      </w:r>
      <w:r w:rsidRPr="00EB2C3C">
        <w:rPr>
          <w:lang w:val="lt-LT"/>
        </w:rPr>
        <w:instrText>HYPERLINK "http://www.italianlaw.net/resources/glossary/italian-civil-code/"</w:instrText>
      </w:r>
      <w:r>
        <w:fldChar w:fldCharType="separate"/>
      </w:r>
      <w:r w:rsidRPr="008556A8">
        <w:rPr>
          <w:rStyle w:val="Hyperlink"/>
          <w:lang w:val="fi-FI"/>
        </w:rPr>
        <w:t>http://www.italianlaw.net/resources/glossary/italian-civil-code/</w:t>
      </w:r>
      <w:r>
        <w:fldChar w:fldCharType="end"/>
      </w:r>
      <w:r>
        <w:rPr>
          <w:lang w:val="fi-FI"/>
        </w:rPr>
        <w:t>,  prisijungimo laikas</w:t>
      </w:r>
      <w:r w:rsidRPr="008556A8">
        <w:rPr>
          <w:lang w:val="fi-FI"/>
        </w:rPr>
        <w:t>:</w:t>
      </w:r>
      <w:r>
        <w:rPr>
          <w:lang w:val="lt-LT"/>
        </w:rPr>
        <w:t xml:space="preserve"> 2010-03-02.</w:t>
      </w:r>
    </w:p>
  </w:footnote>
  <w:footnote w:id="8">
    <w:p w:rsidR="0007735D" w:rsidRPr="008556A8" w:rsidRDefault="0007735D" w:rsidP="0012036C">
      <w:pPr>
        <w:tabs>
          <w:tab w:val="left" w:pos="426"/>
        </w:tabs>
        <w:jc w:val="both"/>
        <w:rPr>
          <w:sz w:val="20"/>
          <w:szCs w:val="20"/>
          <w:lang w:val="lt-LT"/>
        </w:rPr>
      </w:pPr>
      <w:r w:rsidRPr="008556A8">
        <w:rPr>
          <w:rStyle w:val="FootnoteReference"/>
          <w:sz w:val="20"/>
          <w:szCs w:val="20"/>
        </w:rPr>
        <w:footnoteRef/>
      </w:r>
      <w:proofErr w:type="gramStart"/>
      <w:r w:rsidRPr="008556A8">
        <w:rPr>
          <w:sz w:val="20"/>
          <w:szCs w:val="20"/>
        </w:rPr>
        <w:t xml:space="preserve">International Chamber of Commerce, Formation of contracts and </w:t>
      </w:r>
      <w:proofErr w:type="spellStart"/>
      <w:r w:rsidRPr="008556A8">
        <w:rPr>
          <w:sz w:val="20"/>
          <w:szCs w:val="20"/>
        </w:rPr>
        <w:t>precontractual</w:t>
      </w:r>
      <w:proofErr w:type="spellEnd"/>
      <w:r w:rsidRPr="008556A8">
        <w:rPr>
          <w:sz w:val="20"/>
          <w:szCs w:val="20"/>
        </w:rPr>
        <w:t xml:space="preserve"> liability</w:t>
      </w:r>
      <w:r>
        <w:rPr>
          <w:sz w:val="20"/>
          <w:szCs w:val="20"/>
        </w:rPr>
        <w:t>.</w:t>
      </w:r>
      <w:proofErr w:type="gramEnd"/>
      <w:r>
        <w:rPr>
          <w:sz w:val="20"/>
          <w:szCs w:val="20"/>
        </w:rPr>
        <w:t xml:space="preserve"> ICC Publishing, 1990. </w:t>
      </w:r>
      <w:proofErr w:type="gramStart"/>
      <w:r>
        <w:rPr>
          <w:sz w:val="20"/>
          <w:szCs w:val="20"/>
        </w:rPr>
        <w:t>p. 84.</w:t>
      </w:r>
      <w:proofErr w:type="gramEnd"/>
      <w:r w:rsidRPr="008556A8">
        <w:rPr>
          <w:sz w:val="20"/>
          <w:szCs w:val="20"/>
        </w:rPr>
        <w:t xml:space="preserve">    </w:t>
      </w:r>
    </w:p>
  </w:footnote>
  <w:footnote w:id="9">
    <w:p w:rsidR="0007735D" w:rsidRPr="00354810" w:rsidRDefault="0007735D" w:rsidP="008279AC">
      <w:pPr>
        <w:tabs>
          <w:tab w:val="left" w:pos="426"/>
        </w:tabs>
        <w:jc w:val="both"/>
        <w:rPr>
          <w:sz w:val="20"/>
          <w:szCs w:val="20"/>
          <w:lang w:val="lt-LT"/>
        </w:rPr>
      </w:pPr>
      <w:r w:rsidRPr="00354810">
        <w:rPr>
          <w:rStyle w:val="FootnoteReference"/>
          <w:sz w:val="20"/>
          <w:szCs w:val="20"/>
        </w:rPr>
        <w:footnoteRef/>
      </w:r>
      <w:r w:rsidRPr="00354810">
        <w:rPr>
          <w:sz w:val="20"/>
          <w:szCs w:val="20"/>
          <w:lang w:val="lt-LT"/>
        </w:rPr>
        <w:t>Žukas. T. Preliminarioji sutartis</w:t>
      </w:r>
      <w:r>
        <w:rPr>
          <w:sz w:val="20"/>
          <w:szCs w:val="20"/>
          <w:lang w:val="lt-LT"/>
        </w:rPr>
        <w:t xml:space="preserve"> </w:t>
      </w:r>
      <w:r w:rsidRPr="00354810">
        <w:rPr>
          <w:sz w:val="20"/>
          <w:szCs w:val="20"/>
          <w:lang w:val="lt-LT"/>
        </w:rPr>
        <w:t xml:space="preserve">// Vadovo pasaulis, Vilnius: Pačiolis, 2002, Nr. 7 – 8. Prieiga per internetą: </w:t>
      </w:r>
      <w:hyperlink r:id="rId5" w:history="1">
        <w:r w:rsidRPr="00354810">
          <w:rPr>
            <w:rStyle w:val="Hyperlink"/>
            <w:sz w:val="20"/>
            <w:szCs w:val="20"/>
            <w:lang w:val="lt-LT"/>
          </w:rPr>
          <w:t>http://www.verslobanga.lt/lt/leidinys.full/3d89fffa57977</w:t>
        </w:r>
      </w:hyperlink>
      <w:r w:rsidRPr="00354810">
        <w:rPr>
          <w:sz w:val="20"/>
          <w:szCs w:val="20"/>
          <w:lang w:val="lt-LT"/>
        </w:rPr>
        <w:t xml:space="preserve"> . </w:t>
      </w:r>
      <w:r>
        <w:rPr>
          <w:sz w:val="20"/>
          <w:szCs w:val="20"/>
          <w:lang w:val="lt-LT"/>
        </w:rPr>
        <w:t>Prisijungimo laikas: 2010-03-15.</w:t>
      </w:r>
    </w:p>
    <w:p w:rsidR="0007735D" w:rsidRPr="008556A8" w:rsidRDefault="0007735D" w:rsidP="0012036C">
      <w:pPr>
        <w:pStyle w:val="FootnoteText"/>
        <w:jc w:val="both"/>
        <w:rPr>
          <w:lang w:val="lt-LT"/>
        </w:rPr>
      </w:pPr>
    </w:p>
  </w:footnote>
  <w:footnote w:id="10">
    <w:p w:rsidR="0007735D" w:rsidRPr="008556A8" w:rsidRDefault="0007735D" w:rsidP="0012036C">
      <w:pPr>
        <w:pStyle w:val="FootnoteText"/>
        <w:jc w:val="both"/>
        <w:rPr>
          <w:lang w:val="lt-LT"/>
        </w:rPr>
      </w:pPr>
      <w:r>
        <w:rPr>
          <w:rStyle w:val="FootnoteReference"/>
        </w:rPr>
        <w:footnoteRef/>
      </w:r>
      <w:r w:rsidRPr="00CC7515">
        <w:rPr>
          <w:lang w:val="lt-LT"/>
        </w:rPr>
        <w:t xml:space="preserve">Lietuvos </w:t>
      </w:r>
      <w:r>
        <w:rPr>
          <w:lang w:val="lt-LT"/>
        </w:rPr>
        <w:t>Aukščiausiojo Teismo Civilinių bylų skyriaus 2010</w:t>
      </w:r>
      <w:r w:rsidRPr="00CC7515">
        <w:rPr>
          <w:lang w:val="lt-LT"/>
        </w:rPr>
        <w:t xml:space="preserve"> m.</w:t>
      </w:r>
      <w:r>
        <w:rPr>
          <w:lang w:val="lt-LT"/>
        </w:rPr>
        <w:t xml:space="preserve"> vasario 17 d. nutartis c.b. E.Č.-Ž. v. UAB „Pakruojo parketas“. Nr. 3K-3-82/2010.</w:t>
      </w:r>
    </w:p>
  </w:footnote>
  <w:footnote w:id="11">
    <w:p w:rsidR="0007735D" w:rsidRPr="00D812A1" w:rsidRDefault="0007735D" w:rsidP="0012036C">
      <w:pPr>
        <w:pStyle w:val="FootnoteText"/>
        <w:jc w:val="both"/>
        <w:rPr>
          <w:lang w:val="lt-LT"/>
        </w:rPr>
      </w:pPr>
      <w:r>
        <w:rPr>
          <w:rStyle w:val="FootnoteReference"/>
        </w:rPr>
        <w:footnoteRef/>
      </w:r>
      <w:r>
        <w:rPr>
          <w:lang w:val="lt-LT"/>
        </w:rPr>
        <w:t>Dambrauskas. E. Preliminarioji sutartis - sutartis dėl sutarties // Juristas, 2004,</w:t>
      </w:r>
      <w:r w:rsidRPr="00484DFB">
        <w:rPr>
          <w:lang w:val="lt-LT"/>
        </w:rPr>
        <w:t xml:space="preserve"> </w:t>
      </w:r>
      <w:r>
        <w:rPr>
          <w:lang w:val="lt-LT"/>
        </w:rPr>
        <w:t>Nr. 4. p. 14.</w:t>
      </w:r>
    </w:p>
  </w:footnote>
  <w:footnote w:id="12">
    <w:p w:rsidR="0007735D" w:rsidRPr="00D419E9" w:rsidRDefault="0007735D" w:rsidP="0012036C">
      <w:pPr>
        <w:pStyle w:val="FootnoteText"/>
        <w:jc w:val="both"/>
        <w:rPr>
          <w:lang w:val="lt-LT"/>
        </w:rPr>
      </w:pPr>
      <w:r>
        <w:rPr>
          <w:rStyle w:val="FootnoteReference"/>
        </w:rPr>
        <w:footnoteRef/>
      </w:r>
      <w:proofErr w:type="spellStart"/>
      <w:r>
        <w:rPr>
          <w:rFonts w:eastAsia="TimesNewRomanPSMT"/>
          <w:lang w:val="lt-LT" w:eastAsia="lt-LT"/>
        </w:rPr>
        <w:t>Брагинский</w:t>
      </w:r>
      <w:proofErr w:type="spellEnd"/>
      <w:r>
        <w:rPr>
          <w:rFonts w:eastAsia="TimesNewRomanPSMT"/>
          <w:lang w:val="lt-LT" w:eastAsia="lt-LT"/>
        </w:rPr>
        <w:t xml:space="preserve"> М.И., </w:t>
      </w:r>
      <w:proofErr w:type="spellStart"/>
      <w:r>
        <w:rPr>
          <w:rFonts w:eastAsia="TimesNewRomanPSMT"/>
          <w:lang w:val="lt-LT" w:eastAsia="lt-LT"/>
        </w:rPr>
        <w:t>Витрянский</w:t>
      </w:r>
      <w:proofErr w:type="spellEnd"/>
      <w:r>
        <w:rPr>
          <w:rFonts w:eastAsia="TimesNewRomanPSMT"/>
          <w:lang w:val="lt-LT" w:eastAsia="lt-LT"/>
        </w:rPr>
        <w:t xml:space="preserve"> В.В. </w:t>
      </w:r>
      <w:proofErr w:type="spellStart"/>
      <w:r>
        <w:rPr>
          <w:rFonts w:eastAsia="TimesNewRomanPSMT"/>
          <w:lang w:val="lt-LT" w:eastAsia="lt-LT"/>
        </w:rPr>
        <w:t>Договорное</w:t>
      </w:r>
      <w:proofErr w:type="spellEnd"/>
      <w:r>
        <w:rPr>
          <w:rFonts w:eastAsia="TimesNewRomanPSMT"/>
          <w:lang w:val="lt-LT" w:eastAsia="lt-LT"/>
        </w:rPr>
        <w:t xml:space="preserve"> </w:t>
      </w:r>
      <w:proofErr w:type="spellStart"/>
      <w:r>
        <w:rPr>
          <w:rFonts w:eastAsia="TimesNewRomanPSMT"/>
          <w:lang w:val="lt-LT" w:eastAsia="lt-LT"/>
        </w:rPr>
        <w:t>право</w:t>
      </w:r>
      <w:proofErr w:type="spellEnd"/>
      <w:r>
        <w:rPr>
          <w:rFonts w:eastAsia="TimesNewRomanPSMT"/>
          <w:lang w:val="lt-LT" w:eastAsia="lt-LT"/>
        </w:rPr>
        <w:t xml:space="preserve">. </w:t>
      </w:r>
      <w:proofErr w:type="spellStart"/>
      <w:r>
        <w:rPr>
          <w:rFonts w:eastAsia="TimesNewRomanPSMT"/>
          <w:lang w:val="lt-LT" w:eastAsia="lt-LT"/>
        </w:rPr>
        <w:t>Общие</w:t>
      </w:r>
      <w:proofErr w:type="spellEnd"/>
      <w:r>
        <w:rPr>
          <w:rFonts w:eastAsia="TimesNewRomanPSMT"/>
          <w:lang w:val="lt-LT" w:eastAsia="lt-LT"/>
        </w:rPr>
        <w:t xml:space="preserve"> </w:t>
      </w:r>
      <w:proofErr w:type="spellStart"/>
      <w:r>
        <w:rPr>
          <w:rFonts w:eastAsia="TimesNewRomanPSMT"/>
          <w:lang w:val="lt-LT" w:eastAsia="lt-LT"/>
        </w:rPr>
        <w:t>положения</w:t>
      </w:r>
      <w:proofErr w:type="spellEnd"/>
      <w:r>
        <w:rPr>
          <w:rFonts w:eastAsia="TimesNewRomanPSMT"/>
          <w:lang w:val="lt-LT" w:eastAsia="lt-LT"/>
        </w:rPr>
        <w:t xml:space="preserve">. </w:t>
      </w:r>
      <w:proofErr w:type="spellStart"/>
      <w:r>
        <w:rPr>
          <w:rFonts w:eastAsia="TimesNewRomanPSMT"/>
          <w:lang w:val="lt-LT" w:eastAsia="lt-LT"/>
        </w:rPr>
        <w:t>Москва</w:t>
      </w:r>
      <w:proofErr w:type="spellEnd"/>
      <w:r>
        <w:rPr>
          <w:rFonts w:eastAsia="TimesNewRomanPSMT"/>
          <w:lang w:val="lt-LT" w:eastAsia="lt-LT"/>
        </w:rPr>
        <w:t>, 1997, p. 185-186.</w:t>
      </w:r>
    </w:p>
  </w:footnote>
  <w:footnote w:id="13">
    <w:p w:rsidR="0007735D" w:rsidRPr="00D812A1" w:rsidRDefault="0007735D" w:rsidP="0012036C">
      <w:pPr>
        <w:pStyle w:val="FootnoteText"/>
        <w:jc w:val="both"/>
        <w:rPr>
          <w:lang w:val="lt-LT"/>
        </w:rPr>
      </w:pPr>
      <w:r>
        <w:rPr>
          <w:rStyle w:val="FootnoteReference"/>
        </w:rPr>
        <w:footnoteRef/>
      </w:r>
      <w:r>
        <w:rPr>
          <w:lang w:val="lt-LT"/>
        </w:rPr>
        <w:t xml:space="preserve">Vitkevičius. P. Civilinė teisė: vadovėlis. Kaunas: </w:t>
      </w:r>
      <w:proofErr w:type="spellStart"/>
      <w:r>
        <w:rPr>
          <w:lang w:val="lt-LT"/>
        </w:rPr>
        <w:t>Vijusta</w:t>
      </w:r>
      <w:proofErr w:type="spellEnd"/>
      <w:r>
        <w:rPr>
          <w:lang w:val="lt-LT"/>
        </w:rPr>
        <w:t xml:space="preserve">, 1997, p. 383. </w:t>
      </w:r>
    </w:p>
  </w:footnote>
  <w:footnote w:id="14">
    <w:p w:rsidR="0007735D" w:rsidRPr="00AB022F" w:rsidRDefault="0007735D" w:rsidP="0012036C">
      <w:pPr>
        <w:pStyle w:val="FootnoteText"/>
        <w:jc w:val="both"/>
        <w:rPr>
          <w:lang w:val="lt-LT"/>
        </w:rPr>
      </w:pPr>
      <w:r>
        <w:rPr>
          <w:rStyle w:val="FootnoteReference"/>
        </w:rPr>
        <w:footnoteRef/>
      </w:r>
      <w:r w:rsidRPr="005F4B55">
        <w:rPr>
          <w:lang w:val="lt-LT"/>
        </w:rPr>
        <w:t>Ambrasien</w:t>
      </w:r>
      <w:r w:rsidRPr="005F4B55">
        <w:rPr>
          <w:rFonts w:eastAsia="TimesNewRoman" w:cs="TimesNewRoman"/>
          <w:lang w:val="lt-LT"/>
        </w:rPr>
        <w:t>ė</w:t>
      </w:r>
      <w:r>
        <w:rPr>
          <w:lang w:val="lt-LT"/>
        </w:rPr>
        <w:t>.</w:t>
      </w:r>
      <w:r w:rsidRPr="005F4B55">
        <w:rPr>
          <w:lang w:val="lt-LT"/>
        </w:rPr>
        <w:t xml:space="preserve"> D</w:t>
      </w:r>
      <w:r>
        <w:rPr>
          <w:lang w:val="lt-LT"/>
        </w:rPr>
        <w:t xml:space="preserve">., Baranauskas. E., </w:t>
      </w:r>
      <w:proofErr w:type="spellStart"/>
      <w:r>
        <w:rPr>
          <w:lang w:val="lt-LT"/>
        </w:rPr>
        <w:t>Bublienė</w:t>
      </w:r>
      <w:proofErr w:type="spellEnd"/>
      <w:r>
        <w:rPr>
          <w:lang w:val="lt-LT"/>
        </w:rPr>
        <w:t>. D.</w:t>
      </w:r>
      <w:r w:rsidRPr="005F4B55">
        <w:rPr>
          <w:lang w:val="lt-LT"/>
        </w:rPr>
        <w:t xml:space="preserve"> ir kt. Prievoli</w:t>
      </w:r>
      <w:r w:rsidRPr="005F4B55">
        <w:rPr>
          <w:rFonts w:ascii="TimesNewRoman" w:eastAsia="TimesNewRoman" w:cs="TimesNewRoman"/>
          <w:lang w:val="lt-LT"/>
        </w:rPr>
        <w:t>ų</w:t>
      </w:r>
      <w:r w:rsidRPr="005F4B55">
        <w:rPr>
          <w:rFonts w:ascii="TimesNewRoman" w:eastAsia="TimesNewRoman" w:cs="TimesNewRoman"/>
          <w:lang w:val="lt-LT"/>
        </w:rPr>
        <w:t xml:space="preserve"> </w:t>
      </w:r>
      <w:r w:rsidRPr="005F4B55">
        <w:rPr>
          <w:lang w:val="lt-LT"/>
        </w:rPr>
        <w:t>teis</w:t>
      </w:r>
      <w:r w:rsidRPr="005F4B55">
        <w:rPr>
          <w:rFonts w:eastAsia="TimesNewRoman" w:cs="TimesNewRoman"/>
          <w:lang w:val="lt-LT"/>
        </w:rPr>
        <w:t>ė</w:t>
      </w:r>
      <w:r w:rsidRPr="005F4B55">
        <w:rPr>
          <w:lang w:val="lt-LT"/>
        </w:rPr>
        <w:t>. Vadov</w:t>
      </w:r>
      <w:r w:rsidRPr="005F4B55">
        <w:rPr>
          <w:rFonts w:eastAsia="TimesNewRoman" w:cs="TimesNewRoman"/>
          <w:lang w:val="lt-LT"/>
        </w:rPr>
        <w:t>ė</w:t>
      </w:r>
      <w:r>
        <w:rPr>
          <w:lang w:val="lt-LT"/>
        </w:rPr>
        <w:t xml:space="preserve">lis. Vilnius: Mykolo </w:t>
      </w:r>
      <w:proofErr w:type="spellStart"/>
      <w:r>
        <w:rPr>
          <w:lang w:val="lt-LT"/>
        </w:rPr>
        <w:t>Romerio</w:t>
      </w:r>
      <w:proofErr w:type="spellEnd"/>
      <w:r>
        <w:rPr>
          <w:lang w:val="lt-LT"/>
        </w:rPr>
        <w:t xml:space="preserve"> Leidybos centras, </w:t>
      </w:r>
      <w:r w:rsidRPr="005F4B55">
        <w:rPr>
          <w:lang w:val="lt-LT"/>
        </w:rPr>
        <w:t xml:space="preserve"> 2006</w:t>
      </w:r>
      <w:r>
        <w:rPr>
          <w:lang w:val="lt-LT"/>
        </w:rPr>
        <w:t>, p. 142.</w:t>
      </w:r>
    </w:p>
  </w:footnote>
  <w:footnote w:id="15">
    <w:p w:rsidR="0007735D" w:rsidRPr="00106A83" w:rsidRDefault="0007735D" w:rsidP="0012036C">
      <w:pPr>
        <w:pStyle w:val="FootnoteText"/>
        <w:jc w:val="both"/>
        <w:rPr>
          <w:lang w:val="lt-LT"/>
        </w:rPr>
      </w:pPr>
      <w:r>
        <w:rPr>
          <w:rStyle w:val="FootnoteReference"/>
        </w:rPr>
        <w:footnoteRef/>
      </w:r>
      <w:r w:rsidRPr="00106A83">
        <w:rPr>
          <w:lang w:val="lt-LT"/>
        </w:rPr>
        <w:t>Mikelėnas.</w:t>
      </w:r>
      <w:r>
        <w:rPr>
          <w:lang w:val="lt-LT"/>
        </w:rPr>
        <w:t xml:space="preserve"> V. Sutarčių teisė. Bendrieji sutarčių teisės klausimai: lyginamoji stadija. Vilnius: </w:t>
      </w:r>
      <w:proofErr w:type="spellStart"/>
      <w:r>
        <w:rPr>
          <w:lang w:val="lt-LT"/>
        </w:rPr>
        <w:t>Justitia</w:t>
      </w:r>
      <w:proofErr w:type="spellEnd"/>
      <w:r>
        <w:rPr>
          <w:lang w:val="lt-LT"/>
        </w:rPr>
        <w:t>, 1996. p. 89, 121.</w:t>
      </w:r>
    </w:p>
  </w:footnote>
  <w:footnote w:id="16">
    <w:p w:rsidR="0007735D" w:rsidRPr="00A91FE2" w:rsidRDefault="0007735D" w:rsidP="0012036C">
      <w:pPr>
        <w:pStyle w:val="FootnoteText"/>
        <w:jc w:val="both"/>
        <w:rPr>
          <w:lang w:val="lt-LT"/>
        </w:rPr>
      </w:pPr>
      <w:r>
        <w:rPr>
          <w:rStyle w:val="FootnoteReference"/>
        </w:rPr>
        <w:footnoteRef/>
      </w:r>
      <w:r w:rsidRPr="003B1EDD">
        <w:rPr>
          <w:lang w:val="lt-LT"/>
        </w:rPr>
        <w:t>Jungtini</w:t>
      </w:r>
      <w:r w:rsidRPr="003B1EDD">
        <w:rPr>
          <w:rFonts w:eastAsia="TimesNewRoman"/>
          <w:lang w:val="lt-LT"/>
        </w:rPr>
        <w:t xml:space="preserve">ų </w:t>
      </w:r>
      <w:r w:rsidRPr="003B1EDD">
        <w:rPr>
          <w:lang w:val="lt-LT"/>
        </w:rPr>
        <w:t>taut</w:t>
      </w:r>
      <w:r w:rsidRPr="003B1EDD">
        <w:rPr>
          <w:rFonts w:eastAsia="TimesNewRoman"/>
          <w:lang w:val="lt-LT"/>
        </w:rPr>
        <w:t xml:space="preserve">ų </w:t>
      </w:r>
      <w:r w:rsidRPr="003B1EDD">
        <w:rPr>
          <w:lang w:val="lt-LT"/>
        </w:rPr>
        <w:t>konvencija D</w:t>
      </w:r>
      <w:r w:rsidRPr="003B1EDD">
        <w:rPr>
          <w:rFonts w:eastAsia="TimesNewRoman"/>
          <w:lang w:val="lt-LT"/>
        </w:rPr>
        <w:t>ė</w:t>
      </w:r>
      <w:r w:rsidRPr="003B1EDD">
        <w:rPr>
          <w:lang w:val="lt-LT"/>
        </w:rPr>
        <w:t>l tarptautinio preki</w:t>
      </w:r>
      <w:r w:rsidRPr="003B1EDD">
        <w:rPr>
          <w:rFonts w:eastAsia="TimesNewRoman"/>
          <w:lang w:val="lt-LT"/>
        </w:rPr>
        <w:t xml:space="preserve">ų </w:t>
      </w:r>
      <w:r w:rsidRPr="003B1EDD">
        <w:rPr>
          <w:lang w:val="lt-LT"/>
        </w:rPr>
        <w:t>pirkimo-pardavimo sutar</w:t>
      </w:r>
      <w:r w:rsidRPr="003B1EDD">
        <w:rPr>
          <w:rFonts w:eastAsia="TimesNewRoman"/>
          <w:lang w:val="lt-LT"/>
        </w:rPr>
        <w:t>č</w:t>
      </w:r>
      <w:r w:rsidRPr="003B1EDD">
        <w:rPr>
          <w:lang w:val="lt-LT"/>
        </w:rPr>
        <w:t>i</w:t>
      </w:r>
      <w:r w:rsidRPr="003B1EDD">
        <w:rPr>
          <w:rFonts w:eastAsia="TimesNewRoman"/>
          <w:lang w:val="lt-LT"/>
        </w:rPr>
        <w:t xml:space="preserve">ų// </w:t>
      </w:r>
      <w:r w:rsidRPr="003B1EDD">
        <w:rPr>
          <w:lang w:val="lt-LT"/>
        </w:rPr>
        <w:t>Valstyb</w:t>
      </w:r>
      <w:r w:rsidRPr="003B1EDD">
        <w:rPr>
          <w:rFonts w:eastAsia="TimesNewRoman"/>
          <w:lang w:val="lt-LT"/>
        </w:rPr>
        <w:t>ė</w:t>
      </w:r>
      <w:r>
        <w:rPr>
          <w:lang w:val="lt-LT"/>
        </w:rPr>
        <w:t>s žinios, 1995, Nr. 102-2283.</w:t>
      </w:r>
    </w:p>
  </w:footnote>
  <w:footnote w:id="17">
    <w:p w:rsidR="0007735D" w:rsidRPr="008C7F3D" w:rsidRDefault="0007735D" w:rsidP="0012036C">
      <w:pPr>
        <w:pStyle w:val="FootnoteText"/>
        <w:jc w:val="both"/>
        <w:rPr>
          <w:lang w:val="lt-LT"/>
        </w:rPr>
      </w:pPr>
      <w:r>
        <w:rPr>
          <w:rStyle w:val="FootnoteReference"/>
        </w:rPr>
        <w:footnoteRef/>
      </w:r>
      <w:r>
        <w:rPr>
          <w:lang w:val="lt-LT"/>
        </w:rPr>
        <w:t xml:space="preserve">UNIDROIT </w:t>
      </w:r>
      <w:proofErr w:type="spellStart"/>
      <w:r>
        <w:rPr>
          <w:lang w:val="lt-LT"/>
        </w:rPr>
        <w:t>Principles</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International</w:t>
      </w:r>
      <w:proofErr w:type="spellEnd"/>
      <w:r>
        <w:rPr>
          <w:lang w:val="lt-LT"/>
        </w:rPr>
        <w:t xml:space="preserve"> </w:t>
      </w:r>
      <w:proofErr w:type="spellStart"/>
      <w:r>
        <w:rPr>
          <w:lang w:val="lt-LT"/>
        </w:rPr>
        <w:t>Commercial</w:t>
      </w:r>
      <w:proofErr w:type="spellEnd"/>
      <w:r>
        <w:rPr>
          <w:lang w:val="lt-LT"/>
        </w:rPr>
        <w:t xml:space="preserve"> </w:t>
      </w:r>
      <w:proofErr w:type="spellStart"/>
      <w:r>
        <w:rPr>
          <w:lang w:val="lt-LT"/>
        </w:rPr>
        <w:t>Contracts</w:t>
      </w:r>
      <w:proofErr w:type="spellEnd"/>
      <w:r>
        <w:rPr>
          <w:lang w:val="lt-LT"/>
        </w:rPr>
        <w:t xml:space="preserve"> </w:t>
      </w:r>
      <w:r w:rsidRPr="00D419E9">
        <w:rPr>
          <w:lang w:val="lt-LT"/>
        </w:rPr>
        <w:t xml:space="preserve">2004. </w:t>
      </w:r>
      <w:r>
        <w:rPr>
          <w:color w:val="000000"/>
          <w:lang w:val="lt-LT"/>
        </w:rPr>
        <w:t xml:space="preserve">Prisijungimo laikas: </w:t>
      </w:r>
      <w:r w:rsidRPr="00D419E9">
        <w:rPr>
          <w:lang w:val="lt-LT"/>
        </w:rPr>
        <w:t>2009-01-15</w:t>
      </w:r>
      <w:r>
        <w:rPr>
          <w:lang w:val="lt-LT"/>
        </w:rPr>
        <w:t xml:space="preserve">. </w:t>
      </w:r>
      <w:r w:rsidRPr="005F4B55">
        <w:rPr>
          <w:color w:val="000000"/>
          <w:lang w:val="lt-LT"/>
        </w:rPr>
        <w:t xml:space="preserve">Prieiga </w:t>
      </w:r>
      <w:r w:rsidRPr="008C7F3D">
        <w:rPr>
          <w:color w:val="000000"/>
          <w:lang w:val="lt-LT"/>
        </w:rPr>
        <w:t>per internet</w:t>
      </w:r>
      <w:r w:rsidRPr="008C7F3D">
        <w:rPr>
          <w:rFonts w:ascii="TimesNewRoman" w:eastAsia="TimesNewRoman" w:cs="TimesNewRoman"/>
          <w:color w:val="000000"/>
          <w:lang w:val="lt-LT"/>
        </w:rPr>
        <w:t>ą</w:t>
      </w:r>
      <w:r w:rsidRPr="008C7F3D">
        <w:rPr>
          <w:color w:val="000000"/>
          <w:lang w:val="lt-LT"/>
        </w:rPr>
        <w:t xml:space="preserve">:  </w:t>
      </w:r>
      <w:hyperlink r:id="rId6" w:history="1">
        <w:r w:rsidRPr="008C7F3D">
          <w:rPr>
            <w:rStyle w:val="Hyperlink"/>
            <w:lang w:val="lt-LT"/>
          </w:rPr>
          <w:t xml:space="preserve">http://www.unidroit.org/english/principles/contracts/principles2004/blackletter2004.pdf </w:t>
        </w:r>
      </w:hyperlink>
      <w:r>
        <w:rPr>
          <w:color w:val="000000"/>
          <w:lang w:val="lt-LT"/>
        </w:rPr>
        <w:t xml:space="preserve">. </w:t>
      </w:r>
    </w:p>
  </w:footnote>
  <w:footnote w:id="18">
    <w:p w:rsidR="0007735D" w:rsidRPr="00B42CF2" w:rsidRDefault="0007735D">
      <w:pPr>
        <w:pStyle w:val="FootnoteText"/>
        <w:rPr>
          <w:lang w:val="lt-LT"/>
        </w:rPr>
      </w:pPr>
      <w:r>
        <w:rPr>
          <w:rStyle w:val="FootnoteReference"/>
        </w:rPr>
        <w:footnoteRef/>
      </w:r>
      <w:r w:rsidRPr="001B169D">
        <w:rPr>
          <w:lang w:val="lt-LT"/>
        </w:rPr>
        <w:t xml:space="preserve"> </w:t>
      </w:r>
      <w:r w:rsidRPr="00B42CF2">
        <w:rPr>
          <w:lang w:val="lt-LT"/>
        </w:rPr>
        <w:t xml:space="preserve">Preliminariosios sutarties formos reikalavimas plačiau bus aptariamas </w:t>
      </w:r>
      <w:r>
        <w:rPr>
          <w:lang w:val="lt-LT"/>
        </w:rPr>
        <w:t xml:space="preserve">toliau šiame </w:t>
      </w:r>
      <w:r w:rsidRPr="00B42CF2">
        <w:rPr>
          <w:lang w:val="lt-LT"/>
        </w:rPr>
        <w:t>darb</w:t>
      </w:r>
      <w:r>
        <w:rPr>
          <w:lang w:val="lt-LT"/>
        </w:rPr>
        <w:t>e (žr. darbo 10</w:t>
      </w:r>
      <w:r w:rsidRPr="00B42CF2">
        <w:rPr>
          <w:lang w:val="lt-LT"/>
        </w:rPr>
        <w:t xml:space="preserve"> p</w:t>
      </w:r>
      <w:r>
        <w:rPr>
          <w:lang w:val="lt-LT"/>
        </w:rPr>
        <w:t>sl</w:t>
      </w:r>
      <w:r w:rsidRPr="00B42CF2">
        <w:rPr>
          <w:lang w:val="lt-LT"/>
        </w:rPr>
        <w:t>.</w:t>
      </w:r>
      <w:r>
        <w:rPr>
          <w:lang w:val="lt-LT"/>
        </w:rPr>
        <w:t>).</w:t>
      </w:r>
      <w:r w:rsidRPr="00B42CF2">
        <w:rPr>
          <w:lang w:val="lt-LT"/>
        </w:rPr>
        <w:t xml:space="preserve"> </w:t>
      </w:r>
    </w:p>
  </w:footnote>
  <w:footnote w:id="19">
    <w:p w:rsidR="0007735D" w:rsidRPr="008C7F3D" w:rsidRDefault="0007735D" w:rsidP="0012036C">
      <w:pPr>
        <w:tabs>
          <w:tab w:val="left" w:pos="426"/>
        </w:tabs>
        <w:jc w:val="both"/>
        <w:rPr>
          <w:sz w:val="18"/>
          <w:szCs w:val="18"/>
          <w:lang w:val="lt-LT"/>
        </w:rPr>
      </w:pPr>
      <w:r w:rsidRPr="008C7F3D">
        <w:rPr>
          <w:rStyle w:val="FootnoteReference"/>
          <w:sz w:val="20"/>
          <w:szCs w:val="20"/>
        </w:rPr>
        <w:footnoteRef/>
      </w:r>
      <w:r w:rsidRPr="008C7F3D">
        <w:rPr>
          <w:sz w:val="20"/>
          <w:szCs w:val="20"/>
          <w:lang w:val="lt-LT"/>
        </w:rPr>
        <w:t>Lietuvos Respublikos civilinio kodekso komentaras. Šeštoji knyga. Prievoli</w:t>
      </w:r>
      <w:r w:rsidRPr="008C7F3D">
        <w:rPr>
          <w:rFonts w:ascii="TimesNewRoman" w:eastAsia="TimesNewRoman" w:cs="TimesNewRoman"/>
          <w:sz w:val="20"/>
          <w:szCs w:val="20"/>
          <w:lang w:val="lt-LT"/>
        </w:rPr>
        <w:t>ų</w:t>
      </w:r>
      <w:r w:rsidRPr="008C7F3D">
        <w:rPr>
          <w:rFonts w:ascii="TimesNewRoman" w:eastAsia="TimesNewRoman" w:cs="TimesNewRoman"/>
          <w:sz w:val="20"/>
          <w:szCs w:val="20"/>
          <w:lang w:val="lt-LT"/>
        </w:rPr>
        <w:t xml:space="preserve"> </w:t>
      </w:r>
      <w:r w:rsidRPr="008C7F3D">
        <w:rPr>
          <w:sz w:val="20"/>
          <w:szCs w:val="20"/>
          <w:lang w:val="lt-LT"/>
        </w:rPr>
        <w:t>teis</w:t>
      </w:r>
      <w:r w:rsidRPr="008C7F3D">
        <w:rPr>
          <w:rFonts w:eastAsia="TimesNewRoman" w:cs="TimesNewRoman"/>
          <w:sz w:val="20"/>
          <w:szCs w:val="20"/>
          <w:lang w:val="lt-LT"/>
        </w:rPr>
        <w:t>ė</w:t>
      </w:r>
      <w:r w:rsidRPr="008C7F3D">
        <w:rPr>
          <w:rFonts w:ascii="TimesNewRoman" w:eastAsia="TimesNewRoman" w:cs="TimesNewRoman"/>
          <w:sz w:val="20"/>
          <w:szCs w:val="20"/>
          <w:lang w:val="lt-LT"/>
        </w:rPr>
        <w:t xml:space="preserve"> </w:t>
      </w:r>
      <w:r w:rsidRPr="008C7F3D">
        <w:rPr>
          <w:sz w:val="20"/>
          <w:szCs w:val="20"/>
          <w:lang w:val="lt-LT"/>
        </w:rPr>
        <w:t>(I). Vi</w:t>
      </w:r>
      <w:r>
        <w:rPr>
          <w:sz w:val="20"/>
          <w:szCs w:val="20"/>
          <w:lang w:val="lt-LT"/>
        </w:rPr>
        <w:t xml:space="preserve">lnius: </w:t>
      </w:r>
      <w:proofErr w:type="spellStart"/>
      <w:r>
        <w:rPr>
          <w:sz w:val="20"/>
          <w:szCs w:val="20"/>
          <w:lang w:val="lt-LT"/>
        </w:rPr>
        <w:t>Justitia</w:t>
      </w:r>
      <w:proofErr w:type="spellEnd"/>
      <w:r>
        <w:rPr>
          <w:sz w:val="20"/>
          <w:szCs w:val="20"/>
          <w:lang w:val="lt-LT"/>
        </w:rPr>
        <w:t>, 2003. p. 210;</w:t>
      </w:r>
      <w:r w:rsidRPr="008C7F3D">
        <w:rPr>
          <w:sz w:val="20"/>
          <w:szCs w:val="20"/>
          <w:lang w:val="lt-LT"/>
        </w:rPr>
        <w:t xml:space="preserve"> Dambrauskas. E. Preliminarioji sutartis - sutartis dėl sutarties</w:t>
      </w:r>
      <w:r>
        <w:rPr>
          <w:sz w:val="20"/>
          <w:szCs w:val="20"/>
          <w:lang w:val="lt-LT"/>
        </w:rPr>
        <w:t xml:space="preserve"> </w:t>
      </w:r>
      <w:r w:rsidRPr="008C7F3D">
        <w:rPr>
          <w:sz w:val="20"/>
          <w:szCs w:val="20"/>
          <w:lang w:val="lt-LT"/>
        </w:rPr>
        <w:t xml:space="preserve">// Juristas, 2004, Nr. 4, p. 14; Stelini. </w:t>
      </w:r>
      <w:proofErr w:type="spellStart"/>
      <w:r w:rsidRPr="008C7F3D">
        <w:rPr>
          <w:sz w:val="20"/>
          <w:szCs w:val="20"/>
          <w:lang w:val="lt-LT"/>
        </w:rPr>
        <w:t>Fantelli</w:t>
      </w:r>
      <w:proofErr w:type="spellEnd"/>
      <w:r w:rsidRPr="008C7F3D">
        <w:rPr>
          <w:sz w:val="20"/>
          <w:szCs w:val="20"/>
          <w:lang w:val="lt-LT"/>
        </w:rPr>
        <w:t xml:space="preserve">. M., </w:t>
      </w:r>
      <w:proofErr w:type="spellStart"/>
      <w:r w:rsidRPr="008C7F3D">
        <w:rPr>
          <w:sz w:val="20"/>
          <w:szCs w:val="20"/>
          <w:lang w:val="lt-LT"/>
        </w:rPr>
        <w:t>Borla</w:t>
      </w:r>
      <w:proofErr w:type="spellEnd"/>
      <w:r w:rsidRPr="008C7F3D">
        <w:rPr>
          <w:sz w:val="20"/>
          <w:szCs w:val="20"/>
          <w:lang w:val="lt-LT"/>
        </w:rPr>
        <w:t xml:space="preserve">. M. </w:t>
      </w:r>
      <w:proofErr w:type="spellStart"/>
      <w:r w:rsidRPr="008C7F3D">
        <w:rPr>
          <w:sz w:val="20"/>
          <w:szCs w:val="20"/>
          <w:lang w:val="lt-LT"/>
        </w:rPr>
        <w:t>Letters</w:t>
      </w:r>
      <w:proofErr w:type="spellEnd"/>
      <w:r w:rsidRPr="008C7F3D">
        <w:rPr>
          <w:sz w:val="20"/>
          <w:szCs w:val="20"/>
          <w:lang w:val="lt-LT"/>
        </w:rPr>
        <w:t xml:space="preserve"> </w:t>
      </w:r>
      <w:proofErr w:type="spellStart"/>
      <w:r w:rsidRPr="008C7F3D">
        <w:rPr>
          <w:sz w:val="20"/>
          <w:szCs w:val="20"/>
          <w:lang w:val="lt-LT"/>
        </w:rPr>
        <w:t>of</w:t>
      </w:r>
      <w:proofErr w:type="spellEnd"/>
      <w:r w:rsidRPr="008C7F3D">
        <w:rPr>
          <w:sz w:val="20"/>
          <w:szCs w:val="20"/>
          <w:lang w:val="lt-LT"/>
        </w:rPr>
        <w:t xml:space="preserve"> </w:t>
      </w:r>
      <w:proofErr w:type="spellStart"/>
      <w:r w:rsidRPr="008C7F3D">
        <w:rPr>
          <w:sz w:val="20"/>
          <w:szCs w:val="20"/>
          <w:lang w:val="lt-LT"/>
        </w:rPr>
        <w:t>intent</w:t>
      </w:r>
      <w:proofErr w:type="spellEnd"/>
      <w:r w:rsidRPr="008C7F3D">
        <w:rPr>
          <w:sz w:val="20"/>
          <w:szCs w:val="20"/>
          <w:lang w:val="lt-LT"/>
        </w:rPr>
        <w:t xml:space="preserve"> </w:t>
      </w:r>
      <w:proofErr w:type="spellStart"/>
      <w:r w:rsidRPr="008C7F3D">
        <w:rPr>
          <w:sz w:val="20"/>
          <w:szCs w:val="20"/>
          <w:lang w:val="lt-LT"/>
        </w:rPr>
        <w:t>and</w:t>
      </w:r>
      <w:proofErr w:type="spellEnd"/>
      <w:r w:rsidRPr="008C7F3D">
        <w:rPr>
          <w:sz w:val="20"/>
          <w:szCs w:val="20"/>
          <w:lang w:val="lt-LT"/>
        </w:rPr>
        <w:t xml:space="preserve"> </w:t>
      </w:r>
      <w:proofErr w:type="spellStart"/>
      <w:r w:rsidRPr="008C7F3D">
        <w:rPr>
          <w:sz w:val="20"/>
          <w:szCs w:val="20"/>
          <w:lang w:val="lt-LT"/>
        </w:rPr>
        <w:t>other</w:t>
      </w:r>
      <w:proofErr w:type="spellEnd"/>
      <w:r w:rsidRPr="008C7F3D">
        <w:rPr>
          <w:sz w:val="20"/>
          <w:szCs w:val="20"/>
          <w:lang w:val="lt-LT"/>
        </w:rPr>
        <w:t xml:space="preserve"> </w:t>
      </w:r>
      <w:proofErr w:type="spellStart"/>
      <w:r w:rsidRPr="008C7F3D">
        <w:rPr>
          <w:sz w:val="20"/>
          <w:szCs w:val="20"/>
          <w:lang w:val="lt-LT"/>
        </w:rPr>
        <w:t>precontractual</w:t>
      </w:r>
      <w:proofErr w:type="spellEnd"/>
      <w:r w:rsidRPr="008C7F3D">
        <w:rPr>
          <w:sz w:val="20"/>
          <w:szCs w:val="20"/>
          <w:lang w:val="lt-LT"/>
        </w:rPr>
        <w:t xml:space="preserve"> </w:t>
      </w:r>
      <w:proofErr w:type="spellStart"/>
      <w:r w:rsidRPr="008C7F3D">
        <w:rPr>
          <w:sz w:val="20"/>
          <w:szCs w:val="20"/>
          <w:lang w:val="lt-LT"/>
        </w:rPr>
        <w:t>agreements</w:t>
      </w:r>
      <w:proofErr w:type="spellEnd"/>
      <w:r w:rsidRPr="008C7F3D">
        <w:rPr>
          <w:sz w:val="20"/>
          <w:szCs w:val="20"/>
          <w:lang w:val="lt-LT"/>
        </w:rPr>
        <w:t>.</w:t>
      </w:r>
      <w:r>
        <w:rPr>
          <w:sz w:val="20"/>
          <w:szCs w:val="20"/>
          <w:lang w:val="lt-LT"/>
        </w:rPr>
        <w:t xml:space="preserve"> </w:t>
      </w:r>
      <w:proofErr w:type="spellStart"/>
      <w:r>
        <w:rPr>
          <w:sz w:val="20"/>
          <w:szCs w:val="20"/>
          <w:lang w:val="lt-LT"/>
        </w:rPr>
        <w:t>Switzerland</w:t>
      </w:r>
      <w:proofErr w:type="spellEnd"/>
      <w:r>
        <w:rPr>
          <w:sz w:val="20"/>
          <w:szCs w:val="20"/>
          <w:lang w:val="lt-LT"/>
        </w:rPr>
        <w:t xml:space="preserve">, 2005, p. 82. </w:t>
      </w:r>
      <w:r>
        <w:rPr>
          <w:sz w:val="20"/>
          <w:szCs w:val="20"/>
          <w:lang w:val="lt-LT"/>
        </w:rPr>
        <w:t xml:space="preserve">Prieiga per internetą: </w:t>
      </w:r>
      <w:hyperlink r:id="rId7" w:history="1">
        <w:r w:rsidRPr="008C7F3D">
          <w:rPr>
            <w:rStyle w:val="Hyperlink"/>
            <w:sz w:val="20"/>
            <w:szCs w:val="20"/>
            <w:lang w:val="lt-LT"/>
          </w:rPr>
          <w:t>http://www.bmalegal.ch/ITA/PDF/CONTRATTUALISTICA/017%20Letter%20of%20intent%20and%20other%20precontractual%20agreements.pdf</w:t>
        </w:r>
      </w:hyperlink>
      <w:r>
        <w:rPr>
          <w:sz w:val="20"/>
          <w:szCs w:val="20"/>
          <w:lang w:val="lt-LT"/>
        </w:rPr>
        <w:t>, prisijungimo laikas:  2010-01-28.</w:t>
      </w:r>
    </w:p>
  </w:footnote>
  <w:footnote w:id="20">
    <w:p w:rsidR="0007735D" w:rsidRPr="00091732" w:rsidRDefault="0007735D" w:rsidP="0012036C">
      <w:pPr>
        <w:pStyle w:val="FootnoteText"/>
        <w:jc w:val="both"/>
        <w:rPr>
          <w:lang w:val="lt-LT"/>
        </w:rPr>
      </w:pPr>
      <w:r w:rsidRPr="00450196">
        <w:rPr>
          <w:rStyle w:val="FootnoteReference"/>
        </w:rPr>
        <w:footnoteRef/>
      </w:r>
      <w:r>
        <w:rPr>
          <w:lang w:val="lt-LT"/>
        </w:rPr>
        <w:t xml:space="preserve">Bitė. </w:t>
      </w:r>
      <w:r w:rsidRPr="00450196">
        <w:rPr>
          <w:lang w:val="lt-LT"/>
        </w:rPr>
        <w:t xml:space="preserve">V. Uždarosios bendrovės akcijų perdavimas, kaip verslo perdavimo būdas. Vilnius: Mykolo </w:t>
      </w:r>
      <w:proofErr w:type="spellStart"/>
      <w:r w:rsidRPr="00450196">
        <w:rPr>
          <w:lang w:val="lt-LT"/>
        </w:rPr>
        <w:t>Romeri</w:t>
      </w:r>
      <w:r>
        <w:rPr>
          <w:lang w:val="lt-LT"/>
        </w:rPr>
        <w:t>o</w:t>
      </w:r>
      <w:proofErr w:type="spellEnd"/>
      <w:r>
        <w:rPr>
          <w:lang w:val="lt-LT"/>
        </w:rPr>
        <w:t xml:space="preserve"> leidybos centras, 2009, p. 57. </w:t>
      </w:r>
    </w:p>
  </w:footnote>
  <w:footnote w:id="21">
    <w:p w:rsidR="0007735D" w:rsidRPr="00787F8E" w:rsidRDefault="0007735D" w:rsidP="0012036C">
      <w:pPr>
        <w:pStyle w:val="FootnoteText"/>
        <w:jc w:val="both"/>
        <w:rPr>
          <w:lang w:val="lt-LT"/>
        </w:rPr>
      </w:pPr>
      <w:r>
        <w:rPr>
          <w:rStyle w:val="FootnoteReference"/>
        </w:rPr>
        <w:footnoteRef/>
      </w:r>
      <w:proofErr w:type="gramStart"/>
      <w:r w:rsidRPr="008261EE">
        <w:t>International Chamber of Commerce</w:t>
      </w:r>
      <w:r>
        <w:t>.</w:t>
      </w:r>
      <w:proofErr w:type="gramEnd"/>
      <w:r>
        <w:t xml:space="preserve"> </w:t>
      </w:r>
      <w:proofErr w:type="gramStart"/>
      <w:r>
        <w:t xml:space="preserve">Formation of contracts and </w:t>
      </w:r>
      <w:proofErr w:type="spellStart"/>
      <w:r>
        <w:t>precontractual</w:t>
      </w:r>
      <w:proofErr w:type="spellEnd"/>
      <w:r>
        <w:t xml:space="preserve"> liability.</w:t>
      </w:r>
      <w:proofErr w:type="gramEnd"/>
      <w:r>
        <w:t xml:space="preserve"> ICC Publishing, 1990, p. 94.</w:t>
      </w:r>
    </w:p>
  </w:footnote>
  <w:footnote w:id="22">
    <w:p w:rsidR="0007735D" w:rsidRPr="00726D3B" w:rsidRDefault="0007735D" w:rsidP="0012036C">
      <w:pPr>
        <w:tabs>
          <w:tab w:val="left" w:pos="426"/>
        </w:tabs>
        <w:jc w:val="both"/>
        <w:rPr>
          <w:sz w:val="20"/>
          <w:szCs w:val="20"/>
          <w:lang w:val="fi-FI"/>
        </w:rPr>
      </w:pPr>
      <w:r w:rsidRPr="00726D3B">
        <w:rPr>
          <w:rStyle w:val="FootnoteReference"/>
          <w:sz w:val="20"/>
          <w:szCs w:val="20"/>
        </w:rPr>
        <w:footnoteRef/>
      </w:r>
      <w:r w:rsidRPr="00726D3B">
        <w:rPr>
          <w:sz w:val="20"/>
          <w:szCs w:val="20"/>
          <w:lang w:val="fi-FI"/>
        </w:rPr>
        <w:t xml:space="preserve">Rusijos </w:t>
      </w:r>
      <w:r>
        <w:rPr>
          <w:sz w:val="20"/>
          <w:szCs w:val="20"/>
          <w:lang w:val="fi-FI"/>
        </w:rPr>
        <w:t>Federacijos civilinis kodeksas.</w:t>
      </w:r>
      <w:r w:rsidRPr="00726D3B">
        <w:rPr>
          <w:sz w:val="20"/>
          <w:szCs w:val="20"/>
          <w:lang w:val="fi-FI"/>
        </w:rPr>
        <w:t xml:space="preserve"> </w:t>
      </w:r>
      <w:r>
        <w:rPr>
          <w:sz w:val="20"/>
          <w:szCs w:val="20"/>
          <w:lang w:val="fi-FI"/>
        </w:rPr>
        <w:t xml:space="preserve">Prieiga per </w:t>
      </w:r>
      <w:r>
        <w:rPr>
          <w:sz w:val="20"/>
          <w:szCs w:val="20"/>
          <w:lang w:val="lt-LT"/>
        </w:rPr>
        <w:t xml:space="preserve">internetą: </w:t>
      </w:r>
      <w:hyperlink r:id="rId8" w:history="1">
        <w:r w:rsidRPr="00726D3B">
          <w:rPr>
            <w:rStyle w:val="Hyperlink"/>
            <w:sz w:val="20"/>
            <w:szCs w:val="20"/>
            <w:lang w:val="fi-FI"/>
          </w:rPr>
          <w:t>http://www.russian-civil-code.com/</w:t>
        </w:r>
      </w:hyperlink>
      <w:r w:rsidRPr="00726D3B">
        <w:rPr>
          <w:sz w:val="20"/>
          <w:szCs w:val="20"/>
          <w:lang w:val="fi-FI"/>
        </w:rPr>
        <w:t>, p</w:t>
      </w:r>
      <w:r>
        <w:rPr>
          <w:sz w:val="20"/>
          <w:szCs w:val="20"/>
          <w:lang w:val="fi-FI"/>
        </w:rPr>
        <w:t>risijungimo laikas: 2010-04-10.</w:t>
      </w:r>
    </w:p>
  </w:footnote>
  <w:footnote w:id="23">
    <w:p w:rsidR="0007735D" w:rsidRPr="00EC40AD" w:rsidRDefault="0007735D" w:rsidP="0012036C">
      <w:pPr>
        <w:pStyle w:val="FootnoteText"/>
        <w:jc w:val="both"/>
        <w:rPr>
          <w:lang w:val="lt-LT"/>
        </w:rPr>
      </w:pPr>
      <w:r w:rsidRPr="00726D3B">
        <w:rPr>
          <w:rStyle w:val="FootnoteReference"/>
        </w:rPr>
        <w:footnoteRef/>
      </w:r>
      <w:proofErr w:type="spellStart"/>
      <w:r w:rsidRPr="00726D3B">
        <w:rPr>
          <w:lang w:val="lt-LT"/>
        </w:rPr>
        <w:t>Gedeikis</w:t>
      </w:r>
      <w:proofErr w:type="spellEnd"/>
      <w:r w:rsidRPr="00726D3B">
        <w:rPr>
          <w:lang w:val="lt-LT"/>
        </w:rPr>
        <w:t xml:space="preserve">. M., </w:t>
      </w:r>
      <w:proofErr w:type="spellStart"/>
      <w:r w:rsidRPr="00726D3B">
        <w:rPr>
          <w:lang w:val="lt-LT"/>
        </w:rPr>
        <w:t>Bliuvaitė</w:t>
      </w:r>
      <w:proofErr w:type="spellEnd"/>
      <w:r>
        <w:rPr>
          <w:lang w:val="lt-LT"/>
        </w:rPr>
        <w:t xml:space="preserve">. S. Preliminari sutartis // </w:t>
      </w:r>
      <w:proofErr w:type="spellStart"/>
      <w:r>
        <w:rPr>
          <w:lang w:val="lt-LT"/>
        </w:rPr>
        <w:t>Justitia</w:t>
      </w:r>
      <w:proofErr w:type="spellEnd"/>
      <w:r>
        <w:rPr>
          <w:lang w:val="lt-LT"/>
        </w:rPr>
        <w:t xml:space="preserve">, 2005, Nr. 3 (57), p. 57. </w:t>
      </w:r>
    </w:p>
  </w:footnote>
  <w:footnote w:id="24">
    <w:p w:rsidR="0007735D" w:rsidRPr="00E90721" w:rsidRDefault="0007735D" w:rsidP="00B07D18">
      <w:pPr>
        <w:pStyle w:val="FootnoteText"/>
        <w:jc w:val="both"/>
        <w:rPr>
          <w:lang w:val="lt-LT"/>
        </w:rPr>
      </w:pPr>
      <w:r>
        <w:rPr>
          <w:rStyle w:val="FootnoteReference"/>
        </w:rPr>
        <w:footnoteRef/>
      </w:r>
      <w:r w:rsidRPr="00E31ECD">
        <w:rPr>
          <w:lang w:val="lt-LT"/>
        </w:rPr>
        <w:t xml:space="preserve">Lietuvos apeliacinio teismo Civilinių bylų skyriaus 2010 m. birželio </w:t>
      </w:r>
      <w:r w:rsidRPr="00CB6919">
        <w:rPr>
          <w:lang w:val="fi-FI"/>
        </w:rPr>
        <w:t xml:space="preserve">11 </w:t>
      </w:r>
      <w:r w:rsidRPr="00E31ECD">
        <w:rPr>
          <w:lang w:val="lt-LT"/>
        </w:rPr>
        <w:t xml:space="preserve">d. nutartis c.b. N.V. </w:t>
      </w:r>
      <w:r>
        <w:rPr>
          <w:lang w:val="lt-LT"/>
        </w:rPr>
        <w:t>v. UAB „</w:t>
      </w:r>
      <w:proofErr w:type="spellStart"/>
      <w:r>
        <w:rPr>
          <w:lang w:val="lt-LT"/>
        </w:rPr>
        <w:t>Vilsotos</w:t>
      </w:r>
      <w:proofErr w:type="spellEnd"/>
      <w:r>
        <w:rPr>
          <w:lang w:val="lt-LT"/>
        </w:rPr>
        <w:t xml:space="preserve"> investicijos“. </w:t>
      </w:r>
      <w:r w:rsidRPr="00E31ECD">
        <w:rPr>
          <w:lang w:val="lt-LT"/>
        </w:rPr>
        <w:t xml:space="preserve">Nr. </w:t>
      </w:r>
      <w:r>
        <w:rPr>
          <w:lang w:val="lt-LT"/>
        </w:rPr>
        <w:t>2A-518/2010.</w:t>
      </w:r>
    </w:p>
  </w:footnote>
  <w:footnote w:id="25">
    <w:p w:rsidR="0007735D" w:rsidRPr="00885E95" w:rsidRDefault="0007735D" w:rsidP="0012036C">
      <w:pPr>
        <w:tabs>
          <w:tab w:val="left" w:pos="426"/>
        </w:tabs>
        <w:jc w:val="both"/>
        <w:rPr>
          <w:b/>
          <w:color w:val="000000"/>
          <w:sz w:val="20"/>
          <w:szCs w:val="20"/>
          <w:lang w:val="lt-LT"/>
        </w:rPr>
      </w:pPr>
      <w:r w:rsidRPr="00885E95">
        <w:rPr>
          <w:rStyle w:val="FootnoteReference"/>
          <w:sz w:val="20"/>
          <w:szCs w:val="20"/>
        </w:rPr>
        <w:footnoteRef/>
      </w:r>
      <w:r w:rsidRPr="00885E95">
        <w:rPr>
          <w:sz w:val="20"/>
          <w:szCs w:val="20"/>
          <w:lang w:val="lt-LT"/>
        </w:rPr>
        <w:t>Lietuvos Aukščiausiojo Teismo Civilinių Bylų skyriaus 2008 m. rugsėjo 1 d. nutartis c.b. J.B.M.</w:t>
      </w:r>
      <w:r>
        <w:rPr>
          <w:sz w:val="20"/>
          <w:szCs w:val="20"/>
          <w:lang w:val="lt-LT"/>
        </w:rPr>
        <w:t xml:space="preserve"> v. V.T.. Nr. 3K-3-405/2008,</w:t>
      </w:r>
      <w:r w:rsidRPr="00885E95">
        <w:rPr>
          <w:sz w:val="20"/>
          <w:szCs w:val="20"/>
          <w:lang w:val="lt-LT"/>
        </w:rPr>
        <w:t xml:space="preserve"> Lietuvos Aukščiausiojo Teismo Civilinių bylų skyriaus 2007 m. vasario 26 d. nutartis c.b. R.J. v. UAB „Ginta i</w:t>
      </w:r>
      <w:r>
        <w:rPr>
          <w:sz w:val="20"/>
          <w:szCs w:val="20"/>
          <w:lang w:val="lt-LT"/>
        </w:rPr>
        <w:t>r partneriai“. Nr. 3K-3-72/2007,</w:t>
      </w:r>
      <w:r w:rsidRPr="00885E95">
        <w:rPr>
          <w:sz w:val="20"/>
          <w:szCs w:val="20"/>
          <w:lang w:val="lt-LT"/>
        </w:rPr>
        <w:t xml:space="preserve"> Lietuvos apeliacinio teismo Civilinių bylų skyriaus 2010 m. rugsėjo 28 d. nutar</w:t>
      </w:r>
      <w:r>
        <w:rPr>
          <w:sz w:val="20"/>
          <w:szCs w:val="20"/>
          <w:lang w:val="lt-LT"/>
        </w:rPr>
        <w:t>tis c.b. J. K. v. L. K.</w:t>
      </w:r>
      <w:r w:rsidRPr="00885E95">
        <w:rPr>
          <w:sz w:val="20"/>
          <w:szCs w:val="20"/>
          <w:lang w:val="lt-LT"/>
        </w:rPr>
        <w:t xml:space="preserve"> Nr. </w:t>
      </w:r>
      <w:r>
        <w:rPr>
          <w:rStyle w:val="datadiena"/>
          <w:color w:val="000000"/>
          <w:sz w:val="20"/>
          <w:szCs w:val="20"/>
          <w:lang w:val="lt-LT"/>
        </w:rPr>
        <w:t>2A-342/2010.</w:t>
      </w:r>
    </w:p>
  </w:footnote>
  <w:footnote w:id="26">
    <w:p w:rsidR="0007735D" w:rsidRPr="00E31ECD" w:rsidRDefault="0007735D" w:rsidP="00D510D0">
      <w:pPr>
        <w:pStyle w:val="FootnoteText"/>
        <w:jc w:val="both"/>
        <w:rPr>
          <w:lang w:val="lt-LT"/>
        </w:rPr>
      </w:pPr>
      <w:r>
        <w:rPr>
          <w:rStyle w:val="FootnoteReference"/>
        </w:rPr>
        <w:footnoteRef/>
      </w:r>
      <w:r w:rsidRPr="00E31ECD">
        <w:rPr>
          <w:lang w:val="lt-LT"/>
        </w:rPr>
        <w:t xml:space="preserve">Lietuvos apeliacinio teismo Civilinių bylų skyriaus 2010 m. birželio </w:t>
      </w:r>
      <w:r w:rsidRPr="00CB6919">
        <w:rPr>
          <w:lang w:val="lt-LT"/>
        </w:rPr>
        <w:t xml:space="preserve">11 </w:t>
      </w:r>
      <w:r w:rsidRPr="00E31ECD">
        <w:rPr>
          <w:lang w:val="lt-LT"/>
        </w:rPr>
        <w:t xml:space="preserve">d. nutartis c.b. N.V. </w:t>
      </w:r>
      <w:r>
        <w:rPr>
          <w:lang w:val="lt-LT"/>
        </w:rPr>
        <w:t>v. UAB „</w:t>
      </w:r>
      <w:proofErr w:type="spellStart"/>
      <w:r>
        <w:rPr>
          <w:lang w:val="lt-LT"/>
        </w:rPr>
        <w:t>Vilsotos</w:t>
      </w:r>
      <w:proofErr w:type="spellEnd"/>
      <w:r>
        <w:rPr>
          <w:lang w:val="lt-LT"/>
        </w:rPr>
        <w:t xml:space="preserve"> investicijos“. </w:t>
      </w:r>
      <w:r w:rsidRPr="00E31ECD">
        <w:rPr>
          <w:lang w:val="lt-LT"/>
        </w:rPr>
        <w:t xml:space="preserve">Nr. </w:t>
      </w:r>
      <w:r>
        <w:rPr>
          <w:lang w:val="lt-LT"/>
        </w:rPr>
        <w:t>2A-518/2010.</w:t>
      </w:r>
    </w:p>
  </w:footnote>
  <w:footnote w:id="27">
    <w:p w:rsidR="0007735D" w:rsidRPr="00E60E43" w:rsidRDefault="0007735D" w:rsidP="0012036C">
      <w:pPr>
        <w:tabs>
          <w:tab w:val="left" w:pos="426"/>
        </w:tabs>
        <w:jc w:val="both"/>
        <w:rPr>
          <w:lang w:val="lt-LT"/>
        </w:rPr>
      </w:pPr>
      <w:r w:rsidRPr="00E60E43">
        <w:rPr>
          <w:rStyle w:val="FootnoteReference"/>
          <w:sz w:val="20"/>
          <w:szCs w:val="20"/>
        </w:rPr>
        <w:footnoteRef/>
      </w:r>
      <w:r w:rsidRPr="00E60E43">
        <w:rPr>
          <w:sz w:val="20"/>
          <w:szCs w:val="20"/>
          <w:lang w:val="lt-LT"/>
        </w:rPr>
        <w:t xml:space="preserve">Lietuvos apeliacinio teismo Civilinių bylų skyriaus 2008 m. lapkričio 4 </w:t>
      </w:r>
      <w:r>
        <w:rPr>
          <w:sz w:val="20"/>
          <w:szCs w:val="20"/>
          <w:lang w:val="lt-LT"/>
        </w:rPr>
        <w:t>d. nutartis c.b. V.V.V. v. R.P. Nr. 2A-404/2008.</w:t>
      </w:r>
    </w:p>
  </w:footnote>
  <w:footnote w:id="28">
    <w:p w:rsidR="0007735D" w:rsidRPr="00F325B5" w:rsidRDefault="0007735D" w:rsidP="0012036C">
      <w:pPr>
        <w:pStyle w:val="FootnoteText"/>
        <w:jc w:val="both"/>
        <w:rPr>
          <w:lang w:val="lt-LT"/>
        </w:rPr>
      </w:pPr>
      <w:r>
        <w:rPr>
          <w:rStyle w:val="FootnoteReference"/>
        </w:rPr>
        <w:footnoteRef/>
      </w:r>
      <w:r>
        <w:rPr>
          <w:lang w:val="lt-LT"/>
        </w:rPr>
        <w:t>Lietuvos apeliacinio teismo Civilinių bylų skyriaus 2010 m. rugpjūčio 6 d. nutartis, c.b. UAB „</w:t>
      </w:r>
      <w:proofErr w:type="spellStart"/>
      <w:r>
        <w:rPr>
          <w:lang w:val="lt-LT"/>
        </w:rPr>
        <w:t>Komsega</w:t>
      </w:r>
      <w:proofErr w:type="spellEnd"/>
      <w:r>
        <w:rPr>
          <w:lang w:val="lt-LT"/>
        </w:rPr>
        <w:t xml:space="preserve">“ v. R. M., V. A. Nr. 2A-552/2010, </w:t>
      </w:r>
      <w:bookmarkStart w:id="6" w:name="OLE_LINK1"/>
      <w:bookmarkStart w:id="7" w:name="OLE_LINK2"/>
      <w:r w:rsidRPr="00CC7515">
        <w:rPr>
          <w:lang w:val="lt-LT"/>
        </w:rPr>
        <w:t xml:space="preserve">Lietuvos Aukščiausiojo Teismo </w:t>
      </w:r>
      <w:r>
        <w:rPr>
          <w:lang w:val="lt-LT"/>
        </w:rPr>
        <w:t xml:space="preserve">Civilinių bylų skyriaus </w:t>
      </w:r>
      <w:r w:rsidRPr="00CC7515">
        <w:rPr>
          <w:lang w:val="lt-LT"/>
        </w:rPr>
        <w:t>2006 m. lapkričio 6 d. nutarimas c.b. V.Š.v. A.N., A.N. Nr. 3K-P-382/2006</w:t>
      </w:r>
      <w:bookmarkEnd w:id="6"/>
      <w:bookmarkEnd w:id="7"/>
      <w:r>
        <w:rPr>
          <w:lang w:val="lt-LT"/>
        </w:rPr>
        <w:t>.</w:t>
      </w:r>
    </w:p>
  </w:footnote>
  <w:footnote w:id="29">
    <w:p w:rsidR="0007735D" w:rsidRPr="003762E6" w:rsidRDefault="0007735D" w:rsidP="0012036C">
      <w:pPr>
        <w:pStyle w:val="FootnoteText"/>
        <w:jc w:val="both"/>
        <w:rPr>
          <w:lang w:val="lt-LT"/>
        </w:rPr>
      </w:pPr>
      <w:r>
        <w:rPr>
          <w:rStyle w:val="FootnoteReference"/>
        </w:rPr>
        <w:footnoteRef/>
      </w:r>
      <w:r w:rsidRPr="003762E6">
        <w:rPr>
          <w:lang w:val="lt-LT"/>
        </w:rPr>
        <w:t xml:space="preserve">Lietuvos Aukščiausiojo Teismo Civilinių bylų skyriaus 2009 m. rugsėjo 29 d. nutartis c.b. V.P. </w:t>
      </w:r>
      <w:r>
        <w:rPr>
          <w:lang w:val="lt-LT"/>
        </w:rPr>
        <w:t>v. V.R., A.R. Nr. 3K-3-363/2009.</w:t>
      </w:r>
      <w:r w:rsidRPr="003762E6">
        <w:rPr>
          <w:lang w:val="lt-LT"/>
        </w:rPr>
        <w:t xml:space="preserve"> </w:t>
      </w:r>
    </w:p>
  </w:footnote>
  <w:footnote w:id="30">
    <w:p w:rsidR="0007735D" w:rsidRPr="006A6E78" w:rsidRDefault="0007735D" w:rsidP="0012036C">
      <w:pPr>
        <w:pStyle w:val="FootnoteText"/>
        <w:jc w:val="both"/>
        <w:rPr>
          <w:lang w:val="lt-LT"/>
        </w:rPr>
      </w:pPr>
      <w:r>
        <w:rPr>
          <w:rStyle w:val="FootnoteReference"/>
        </w:rPr>
        <w:footnoteRef/>
      </w:r>
      <w:r w:rsidRPr="00885E95">
        <w:rPr>
          <w:lang w:val="lt-LT"/>
        </w:rPr>
        <w:t>I</w:t>
      </w:r>
      <w:proofErr w:type="spellStart"/>
      <w:r w:rsidRPr="008261EE">
        <w:t>nternational</w:t>
      </w:r>
      <w:proofErr w:type="spellEnd"/>
      <w:r w:rsidRPr="008261EE">
        <w:t xml:space="preserve"> Chamber of Commerce</w:t>
      </w:r>
      <w:r>
        <w:t xml:space="preserve">. Formation of contracts and </w:t>
      </w:r>
      <w:proofErr w:type="spellStart"/>
      <w:r>
        <w:t>precontractual</w:t>
      </w:r>
      <w:proofErr w:type="spellEnd"/>
      <w:r>
        <w:t xml:space="preserve"> liability. ICC Publishing, 1990, p. 73, 84. </w:t>
      </w:r>
    </w:p>
  </w:footnote>
  <w:footnote w:id="31">
    <w:p w:rsidR="0007735D" w:rsidRPr="006A6E78" w:rsidRDefault="0007735D" w:rsidP="0012036C">
      <w:pPr>
        <w:tabs>
          <w:tab w:val="left" w:pos="426"/>
        </w:tabs>
        <w:jc w:val="both"/>
        <w:rPr>
          <w:sz w:val="20"/>
          <w:szCs w:val="20"/>
          <w:lang w:val="lt-LT"/>
        </w:rPr>
      </w:pPr>
      <w:r w:rsidRPr="006A6E78">
        <w:rPr>
          <w:rStyle w:val="FootnoteReference"/>
          <w:sz w:val="20"/>
          <w:szCs w:val="20"/>
        </w:rPr>
        <w:footnoteRef/>
      </w:r>
      <w:r w:rsidRPr="006A6E78">
        <w:rPr>
          <w:sz w:val="20"/>
          <w:szCs w:val="20"/>
          <w:lang w:val="fi-FI"/>
        </w:rPr>
        <w:t>Italijos civilinis kodeksas</w:t>
      </w:r>
      <w:r>
        <w:rPr>
          <w:sz w:val="20"/>
          <w:szCs w:val="20"/>
          <w:lang w:val="fi-FI"/>
        </w:rPr>
        <w:t>. Prieiga per internetą:</w:t>
      </w:r>
      <w:r w:rsidRPr="006A6E78">
        <w:rPr>
          <w:sz w:val="20"/>
          <w:szCs w:val="20"/>
          <w:lang w:val="fi-FI"/>
        </w:rPr>
        <w:t xml:space="preserve"> </w:t>
      </w:r>
      <w:hyperlink r:id="rId9" w:history="1">
        <w:r w:rsidRPr="006A6E78">
          <w:rPr>
            <w:rStyle w:val="Hyperlink"/>
            <w:sz w:val="20"/>
            <w:szCs w:val="20"/>
            <w:lang w:val="fi-FI"/>
          </w:rPr>
          <w:t>http://www.italianlaw.net/resources/glossary/italian-civil-code/</w:t>
        </w:r>
      </w:hyperlink>
      <w:r w:rsidRPr="006A6E78">
        <w:rPr>
          <w:sz w:val="20"/>
          <w:szCs w:val="20"/>
          <w:lang w:val="fi-FI"/>
        </w:rPr>
        <w:t xml:space="preserve">, </w:t>
      </w:r>
      <w:r>
        <w:rPr>
          <w:sz w:val="20"/>
          <w:szCs w:val="20"/>
          <w:lang w:val="fi-FI"/>
        </w:rPr>
        <w:t>prisijungimo laikas</w:t>
      </w:r>
      <w:r w:rsidRPr="006A6E78">
        <w:rPr>
          <w:sz w:val="20"/>
          <w:szCs w:val="20"/>
          <w:lang w:val="fi-FI"/>
        </w:rPr>
        <w:t>:</w:t>
      </w:r>
      <w:r>
        <w:rPr>
          <w:sz w:val="20"/>
          <w:szCs w:val="20"/>
          <w:lang w:val="fi-FI"/>
        </w:rPr>
        <w:t xml:space="preserve"> 2010-04-10,</w:t>
      </w:r>
      <w:r w:rsidRPr="00A54C70">
        <w:rPr>
          <w:sz w:val="20"/>
          <w:szCs w:val="20"/>
          <w:lang w:val="fi-FI"/>
        </w:rPr>
        <w:t xml:space="preserve"> </w:t>
      </w:r>
      <w:r w:rsidRPr="00A54C70">
        <w:rPr>
          <w:sz w:val="20"/>
          <w:szCs w:val="20"/>
          <w:lang w:val="lt-LT"/>
        </w:rPr>
        <w:t xml:space="preserve">Mikelėnas. V. Sutarčių teisė. Bendrieji sutarčių teisės klausimai: lyginamoji stadija. Vilnius: </w:t>
      </w:r>
      <w:proofErr w:type="spellStart"/>
      <w:r w:rsidRPr="00A54C70">
        <w:rPr>
          <w:sz w:val="20"/>
          <w:szCs w:val="20"/>
          <w:lang w:val="lt-LT"/>
        </w:rPr>
        <w:t>Justitia</w:t>
      </w:r>
      <w:proofErr w:type="spellEnd"/>
      <w:r w:rsidRPr="00A54C70">
        <w:rPr>
          <w:sz w:val="20"/>
          <w:szCs w:val="20"/>
          <w:lang w:val="lt-LT"/>
        </w:rPr>
        <w:t>, 1996</w:t>
      </w:r>
      <w:r>
        <w:rPr>
          <w:sz w:val="20"/>
          <w:szCs w:val="20"/>
          <w:lang w:val="lt-LT"/>
        </w:rPr>
        <w:t>, p. 136.</w:t>
      </w:r>
    </w:p>
  </w:footnote>
  <w:footnote w:id="32">
    <w:p w:rsidR="0007735D" w:rsidRPr="00A54C70" w:rsidRDefault="0007735D" w:rsidP="0012036C">
      <w:pPr>
        <w:tabs>
          <w:tab w:val="left" w:pos="426"/>
        </w:tabs>
        <w:jc w:val="both"/>
        <w:rPr>
          <w:lang w:val="lt-LT"/>
        </w:rPr>
      </w:pPr>
      <w:r w:rsidRPr="00284C4C">
        <w:rPr>
          <w:rStyle w:val="FootnoteReference"/>
          <w:sz w:val="20"/>
          <w:szCs w:val="20"/>
        </w:rPr>
        <w:footnoteRef/>
      </w:r>
      <w:r w:rsidRPr="00284C4C">
        <w:rPr>
          <w:sz w:val="20"/>
          <w:szCs w:val="20"/>
          <w:lang w:val="lt-LT"/>
        </w:rPr>
        <w:t xml:space="preserve">Mikelėnas. V. </w:t>
      </w:r>
      <w:r>
        <w:rPr>
          <w:sz w:val="20"/>
          <w:szCs w:val="20"/>
          <w:lang w:val="lt-LT"/>
        </w:rPr>
        <w:t>Sutarčių teisė // ten pat, p. 156,</w:t>
      </w:r>
      <w:r w:rsidRPr="00284C4C">
        <w:rPr>
          <w:sz w:val="20"/>
          <w:szCs w:val="20"/>
          <w:lang w:val="lt-LT"/>
        </w:rPr>
        <w:t xml:space="preserve"> </w:t>
      </w:r>
      <w:r w:rsidRPr="00284C4C">
        <w:rPr>
          <w:sz w:val="20"/>
          <w:szCs w:val="20"/>
          <w:lang w:val="fi-FI"/>
        </w:rPr>
        <w:t xml:space="preserve">Rusijos </w:t>
      </w:r>
      <w:r>
        <w:rPr>
          <w:sz w:val="20"/>
          <w:szCs w:val="20"/>
          <w:lang w:val="fi-FI"/>
        </w:rPr>
        <w:t xml:space="preserve">Federacijos civilinis kodeksas. </w:t>
      </w:r>
      <w:r>
        <w:rPr>
          <w:sz w:val="20"/>
          <w:szCs w:val="20"/>
          <w:lang w:val="fi-FI"/>
        </w:rPr>
        <w:t>Prieiga per internetą:</w:t>
      </w:r>
      <w:r w:rsidRPr="00284C4C">
        <w:rPr>
          <w:sz w:val="20"/>
          <w:szCs w:val="20"/>
          <w:lang w:val="fi-FI"/>
        </w:rPr>
        <w:t xml:space="preserve"> </w:t>
      </w:r>
      <w:hyperlink r:id="rId10" w:history="1">
        <w:r w:rsidRPr="00284C4C">
          <w:rPr>
            <w:rStyle w:val="Hyperlink"/>
            <w:sz w:val="20"/>
            <w:szCs w:val="20"/>
            <w:lang w:val="fi-FI"/>
          </w:rPr>
          <w:t>http://www.russian-civil-code.com/</w:t>
        </w:r>
      </w:hyperlink>
      <w:r w:rsidRPr="00284C4C">
        <w:rPr>
          <w:sz w:val="20"/>
          <w:szCs w:val="20"/>
          <w:lang w:val="fi-FI"/>
        </w:rPr>
        <w:t>, prisijungimo laikas: 2010-04-10</w:t>
      </w:r>
      <w:r>
        <w:rPr>
          <w:sz w:val="20"/>
          <w:szCs w:val="20"/>
          <w:lang w:val="fi-FI"/>
        </w:rPr>
        <w:t>.</w:t>
      </w:r>
      <w:r w:rsidRPr="00284C4C">
        <w:rPr>
          <w:sz w:val="20"/>
          <w:szCs w:val="20"/>
          <w:lang w:val="fi-FI"/>
        </w:rPr>
        <w:t xml:space="preserve"> </w:t>
      </w:r>
    </w:p>
  </w:footnote>
  <w:footnote w:id="33">
    <w:p w:rsidR="0007735D" w:rsidRPr="000C6C75" w:rsidRDefault="0007735D" w:rsidP="0012036C">
      <w:pPr>
        <w:pStyle w:val="FootnoteText"/>
        <w:jc w:val="both"/>
        <w:rPr>
          <w:lang w:val="lt-LT"/>
        </w:rPr>
      </w:pPr>
      <w:r>
        <w:rPr>
          <w:rStyle w:val="FootnoteReference"/>
        </w:rPr>
        <w:footnoteRef/>
      </w:r>
      <w:r>
        <w:rPr>
          <w:lang w:val="lt-LT"/>
        </w:rPr>
        <w:t xml:space="preserve">BGH 1983 gruodžio 13d. nutartis, W. </w:t>
      </w:r>
      <w:proofErr w:type="spellStart"/>
      <w:r>
        <w:rPr>
          <w:lang w:val="lt-LT"/>
        </w:rPr>
        <w:t>Ger</w:t>
      </w:r>
      <w:proofErr w:type="spellEnd"/>
      <w:r>
        <w:rPr>
          <w:lang w:val="lt-LT"/>
        </w:rPr>
        <w:t xml:space="preserve">., NJW(1984) </w:t>
      </w:r>
      <w:proofErr w:type="spellStart"/>
      <w:r>
        <w:rPr>
          <w:lang w:val="lt-LT"/>
        </w:rPr>
        <w:t>Volume</w:t>
      </w:r>
      <w:proofErr w:type="spellEnd"/>
      <w:r>
        <w:rPr>
          <w:lang w:val="lt-LT"/>
        </w:rPr>
        <w:t xml:space="preserve"> 37, p. 1655, cit. pagal: </w:t>
      </w:r>
      <w:r w:rsidRPr="008261EE">
        <w:t>International Chamber of Commerce</w:t>
      </w:r>
      <w:r>
        <w:t>.</w:t>
      </w:r>
      <w:r w:rsidRPr="00EB2B28">
        <w:rPr>
          <w:lang w:val="lt-LT"/>
        </w:rPr>
        <w:t xml:space="preserve"> </w:t>
      </w:r>
      <w:proofErr w:type="gramStart"/>
      <w:r>
        <w:t xml:space="preserve">Formation of contracts and </w:t>
      </w:r>
      <w:proofErr w:type="spellStart"/>
      <w:r>
        <w:t>precontractual</w:t>
      </w:r>
      <w:proofErr w:type="spellEnd"/>
      <w:r>
        <w:t xml:space="preserve"> liability.</w:t>
      </w:r>
      <w:proofErr w:type="gramEnd"/>
      <w:r>
        <w:t xml:space="preserve"> ICC Publishing, 1990, p. 48. </w:t>
      </w:r>
    </w:p>
  </w:footnote>
  <w:footnote w:id="34">
    <w:p w:rsidR="0007735D" w:rsidRPr="002C4728" w:rsidRDefault="0007735D" w:rsidP="0012036C">
      <w:pPr>
        <w:tabs>
          <w:tab w:val="left" w:pos="426"/>
        </w:tabs>
        <w:jc w:val="both"/>
        <w:rPr>
          <w:sz w:val="20"/>
          <w:szCs w:val="20"/>
          <w:lang w:val="lt-LT"/>
        </w:rPr>
      </w:pPr>
      <w:r w:rsidRPr="002C4728">
        <w:rPr>
          <w:rStyle w:val="FootnoteReference"/>
          <w:sz w:val="20"/>
          <w:szCs w:val="20"/>
        </w:rPr>
        <w:footnoteRef/>
      </w:r>
      <w:r w:rsidRPr="002C4728">
        <w:rPr>
          <w:sz w:val="20"/>
          <w:szCs w:val="20"/>
          <w:lang w:val="lt-LT"/>
        </w:rPr>
        <w:t xml:space="preserve">Klimas. T. </w:t>
      </w:r>
      <w:proofErr w:type="spellStart"/>
      <w:r w:rsidRPr="002C4728">
        <w:rPr>
          <w:sz w:val="20"/>
          <w:szCs w:val="20"/>
          <w:lang w:val="lt-LT"/>
        </w:rPr>
        <w:t>Comparative</w:t>
      </w:r>
      <w:proofErr w:type="spellEnd"/>
      <w:r w:rsidRPr="002C4728">
        <w:rPr>
          <w:sz w:val="20"/>
          <w:szCs w:val="20"/>
          <w:lang w:val="lt-LT"/>
        </w:rPr>
        <w:t xml:space="preserve"> </w:t>
      </w:r>
      <w:proofErr w:type="spellStart"/>
      <w:r w:rsidRPr="002C4728">
        <w:rPr>
          <w:sz w:val="20"/>
          <w:szCs w:val="20"/>
          <w:lang w:val="lt-LT"/>
        </w:rPr>
        <w:t>contract</w:t>
      </w:r>
      <w:proofErr w:type="spellEnd"/>
      <w:r w:rsidRPr="002C4728">
        <w:rPr>
          <w:sz w:val="20"/>
          <w:szCs w:val="20"/>
          <w:lang w:val="lt-LT"/>
        </w:rPr>
        <w:t xml:space="preserve"> </w:t>
      </w:r>
      <w:proofErr w:type="spellStart"/>
      <w:r w:rsidRPr="002C4728">
        <w:rPr>
          <w:sz w:val="20"/>
          <w:szCs w:val="20"/>
          <w:lang w:val="lt-LT"/>
        </w:rPr>
        <w:t>law</w:t>
      </w:r>
      <w:proofErr w:type="spellEnd"/>
      <w:r w:rsidRPr="002C4728">
        <w:rPr>
          <w:sz w:val="20"/>
          <w:szCs w:val="20"/>
          <w:lang w:val="lt-LT"/>
        </w:rPr>
        <w:t xml:space="preserve">: a </w:t>
      </w:r>
      <w:proofErr w:type="spellStart"/>
      <w:r w:rsidRPr="002C4728">
        <w:rPr>
          <w:sz w:val="20"/>
          <w:szCs w:val="20"/>
          <w:lang w:val="lt-LT"/>
        </w:rPr>
        <w:t>transystemic</w:t>
      </w:r>
      <w:proofErr w:type="spellEnd"/>
      <w:r w:rsidRPr="002C4728">
        <w:rPr>
          <w:sz w:val="20"/>
          <w:szCs w:val="20"/>
          <w:lang w:val="lt-LT"/>
        </w:rPr>
        <w:t xml:space="preserve"> </w:t>
      </w:r>
      <w:proofErr w:type="spellStart"/>
      <w:r w:rsidRPr="002C4728">
        <w:rPr>
          <w:sz w:val="20"/>
          <w:szCs w:val="20"/>
          <w:lang w:val="lt-LT"/>
        </w:rPr>
        <w:t>approach</w:t>
      </w:r>
      <w:proofErr w:type="spellEnd"/>
      <w:r w:rsidRPr="002C4728">
        <w:rPr>
          <w:sz w:val="20"/>
          <w:szCs w:val="20"/>
          <w:lang w:val="lt-LT"/>
        </w:rPr>
        <w:t xml:space="preserve"> </w:t>
      </w:r>
      <w:proofErr w:type="spellStart"/>
      <w:r w:rsidRPr="002C4728">
        <w:rPr>
          <w:sz w:val="20"/>
          <w:szCs w:val="20"/>
          <w:lang w:val="lt-LT"/>
        </w:rPr>
        <w:t>with</w:t>
      </w:r>
      <w:proofErr w:type="spellEnd"/>
      <w:r w:rsidRPr="002C4728">
        <w:rPr>
          <w:sz w:val="20"/>
          <w:szCs w:val="20"/>
          <w:lang w:val="lt-LT"/>
        </w:rPr>
        <w:t xml:space="preserve"> </w:t>
      </w:r>
      <w:proofErr w:type="spellStart"/>
      <w:r w:rsidRPr="002C4728">
        <w:rPr>
          <w:sz w:val="20"/>
          <w:szCs w:val="20"/>
          <w:lang w:val="lt-LT"/>
        </w:rPr>
        <w:t>an</w:t>
      </w:r>
      <w:proofErr w:type="spellEnd"/>
      <w:r w:rsidRPr="002C4728">
        <w:rPr>
          <w:sz w:val="20"/>
          <w:szCs w:val="20"/>
          <w:lang w:val="lt-LT"/>
        </w:rPr>
        <w:t xml:space="preserve"> </w:t>
      </w:r>
      <w:proofErr w:type="spellStart"/>
      <w:r w:rsidRPr="002C4728">
        <w:rPr>
          <w:sz w:val="20"/>
          <w:szCs w:val="20"/>
          <w:lang w:val="lt-LT"/>
        </w:rPr>
        <w:t>emphasis</w:t>
      </w:r>
      <w:proofErr w:type="spellEnd"/>
      <w:r w:rsidRPr="002C4728">
        <w:rPr>
          <w:sz w:val="20"/>
          <w:szCs w:val="20"/>
          <w:lang w:val="lt-LT"/>
        </w:rPr>
        <w:t xml:space="preserve"> </w:t>
      </w:r>
      <w:proofErr w:type="spellStart"/>
      <w:r w:rsidRPr="002C4728">
        <w:rPr>
          <w:sz w:val="20"/>
          <w:szCs w:val="20"/>
          <w:lang w:val="lt-LT"/>
        </w:rPr>
        <w:t>on</w:t>
      </w:r>
      <w:proofErr w:type="spellEnd"/>
      <w:r w:rsidRPr="002C4728">
        <w:rPr>
          <w:sz w:val="20"/>
          <w:szCs w:val="20"/>
          <w:lang w:val="lt-LT"/>
        </w:rPr>
        <w:t xml:space="preserve"> </w:t>
      </w:r>
      <w:proofErr w:type="spellStart"/>
      <w:r w:rsidRPr="002C4728">
        <w:rPr>
          <w:sz w:val="20"/>
          <w:szCs w:val="20"/>
          <w:lang w:val="lt-LT"/>
        </w:rPr>
        <w:t>the</w:t>
      </w:r>
      <w:proofErr w:type="spellEnd"/>
      <w:r w:rsidRPr="002C4728">
        <w:rPr>
          <w:sz w:val="20"/>
          <w:szCs w:val="20"/>
          <w:lang w:val="lt-LT"/>
        </w:rPr>
        <w:t xml:space="preserve"> </w:t>
      </w:r>
      <w:proofErr w:type="spellStart"/>
      <w:r w:rsidRPr="002C4728">
        <w:rPr>
          <w:sz w:val="20"/>
          <w:szCs w:val="20"/>
          <w:lang w:val="lt-LT"/>
        </w:rPr>
        <w:t>continental</w:t>
      </w:r>
      <w:proofErr w:type="spellEnd"/>
      <w:r w:rsidRPr="002C4728">
        <w:rPr>
          <w:sz w:val="20"/>
          <w:szCs w:val="20"/>
          <w:lang w:val="lt-LT"/>
        </w:rPr>
        <w:t xml:space="preserve"> </w:t>
      </w:r>
      <w:proofErr w:type="spellStart"/>
      <w:r w:rsidRPr="002C4728">
        <w:rPr>
          <w:sz w:val="20"/>
          <w:szCs w:val="20"/>
          <w:lang w:val="lt-LT"/>
        </w:rPr>
        <w:t>law</w:t>
      </w:r>
      <w:proofErr w:type="spellEnd"/>
      <w:r w:rsidRPr="002C4728">
        <w:rPr>
          <w:sz w:val="20"/>
          <w:szCs w:val="20"/>
          <w:lang w:val="lt-LT"/>
        </w:rPr>
        <w:t xml:space="preserve">. </w:t>
      </w:r>
      <w:proofErr w:type="spellStart"/>
      <w:r w:rsidRPr="002C4728">
        <w:rPr>
          <w:sz w:val="20"/>
          <w:szCs w:val="20"/>
          <w:lang w:val="lt-LT"/>
        </w:rPr>
        <w:t>Carolina</w:t>
      </w:r>
      <w:proofErr w:type="spellEnd"/>
      <w:r w:rsidRPr="002C4728">
        <w:rPr>
          <w:sz w:val="20"/>
          <w:szCs w:val="20"/>
          <w:lang w:val="lt-LT"/>
        </w:rPr>
        <w:t xml:space="preserve"> </w:t>
      </w:r>
      <w:proofErr w:type="spellStart"/>
      <w:r w:rsidRPr="002C4728">
        <w:rPr>
          <w:sz w:val="20"/>
          <w:szCs w:val="20"/>
          <w:lang w:val="lt-LT"/>
        </w:rPr>
        <w:t>Academic</w:t>
      </w:r>
      <w:proofErr w:type="spellEnd"/>
      <w:r w:rsidRPr="002C4728">
        <w:rPr>
          <w:sz w:val="20"/>
          <w:szCs w:val="20"/>
          <w:lang w:val="lt-LT"/>
        </w:rPr>
        <w:t xml:space="preserve"> </w:t>
      </w:r>
      <w:proofErr w:type="spellStart"/>
      <w:r w:rsidRPr="002C4728">
        <w:rPr>
          <w:sz w:val="20"/>
          <w:szCs w:val="20"/>
          <w:lang w:val="lt-LT"/>
        </w:rPr>
        <w:t>Press</w:t>
      </w:r>
      <w:proofErr w:type="spellEnd"/>
      <w:r w:rsidRPr="002C4728">
        <w:rPr>
          <w:sz w:val="20"/>
          <w:szCs w:val="20"/>
          <w:lang w:val="lt-LT"/>
        </w:rPr>
        <w:t>,</w:t>
      </w:r>
      <w:r>
        <w:rPr>
          <w:sz w:val="20"/>
          <w:szCs w:val="20"/>
          <w:lang w:val="lt-LT"/>
        </w:rPr>
        <w:t xml:space="preserve"> 2006, p. 385.</w:t>
      </w:r>
    </w:p>
  </w:footnote>
  <w:footnote w:id="35">
    <w:p w:rsidR="0007735D" w:rsidRPr="005D1100" w:rsidRDefault="0007735D" w:rsidP="0012036C">
      <w:pPr>
        <w:pStyle w:val="FootnoteText"/>
        <w:jc w:val="both"/>
        <w:rPr>
          <w:lang w:val="lt-LT"/>
        </w:rPr>
      </w:pPr>
      <w:r>
        <w:rPr>
          <w:rStyle w:val="FootnoteReference"/>
        </w:rPr>
        <w:footnoteRef/>
      </w:r>
      <w:r w:rsidRPr="005F4B55">
        <w:rPr>
          <w:lang w:val="lt-LT"/>
        </w:rPr>
        <w:t>Mikelėnas</w:t>
      </w:r>
      <w:r>
        <w:rPr>
          <w:lang w:val="lt-LT"/>
        </w:rPr>
        <w:t>.</w:t>
      </w:r>
      <w:r w:rsidRPr="005F4B55">
        <w:rPr>
          <w:lang w:val="lt-LT"/>
        </w:rPr>
        <w:t xml:space="preserve"> V.  Sutarčių teisė.</w:t>
      </w:r>
      <w:r>
        <w:rPr>
          <w:lang w:val="lt-LT"/>
        </w:rPr>
        <w:t xml:space="preserve"> </w:t>
      </w:r>
      <w:r w:rsidRPr="005063CC">
        <w:rPr>
          <w:lang w:val="lt-LT"/>
        </w:rPr>
        <w:t>Bendrieji sutarčių teisės</w:t>
      </w:r>
      <w:r>
        <w:rPr>
          <w:lang w:val="lt-LT"/>
        </w:rPr>
        <w:t xml:space="preserve"> klausimai: lyginamoji studija // ten pat,  p. 154.</w:t>
      </w:r>
    </w:p>
  </w:footnote>
  <w:footnote w:id="36">
    <w:p w:rsidR="0007735D" w:rsidRPr="005D1100" w:rsidRDefault="0007735D" w:rsidP="0012036C">
      <w:pPr>
        <w:tabs>
          <w:tab w:val="left" w:pos="426"/>
        </w:tabs>
        <w:jc w:val="both"/>
        <w:rPr>
          <w:lang w:val="lt-LT"/>
        </w:rPr>
      </w:pPr>
      <w:r w:rsidRPr="005D1100">
        <w:rPr>
          <w:rStyle w:val="FootnoteReference"/>
          <w:sz w:val="20"/>
          <w:szCs w:val="20"/>
        </w:rPr>
        <w:footnoteRef/>
      </w:r>
      <w:proofErr w:type="gramStart"/>
      <w:r w:rsidRPr="008261EE">
        <w:rPr>
          <w:sz w:val="20"/>
          <w:szCs w:val="20"/>
        </w:rPr>
        <w:t>International Chamber of Commerce</w:t>
      </w:r>
      <w:r>
        <w:rPr>
          <w:sz w:val="20"/>
          <w:szCs w:val="20"/>
        </w:rPr>
        <w:t>.</w:t>
      </w:r>
      <w:proofErr w:type="gramEnd"/>
      <w:r w:rsidRPr="005D1100">
        <w:rPr>
          <w:sz w:val="20"/>
          <w:szCs w:val="20"/>
        </w:rPr>
        <w:t xml:space="preserve"> Formation of contracts and </w:t>
      </w:r>
      <w:proofErr w:type="spellStart"/>
      <w:r w:rsidRPr="005D1100">
        <w:rPr>
          <w:sz w:val="20"/>
          <w:szCs w:val="20"/>
        </w:rPr>
        <w:t>precontractual</w:t>
      </w:r>
      <w:proofErr w:type="spellEnd"/>
      <w:r w:rsidRPr="005D1100">
        <w:rPr>
          <w:sz w:val="20"/>
          <w:szCs w:val="20"/>
        </w:rPr>
        <w:t xml:space="preserve"> l</w:t>
      </w:r>
      <w:r>
        <w:rPr>
          <w:sz w:val="20"/>
          <w:szCs w:val="20"/>
        </w:rPr>
        <w:t>iability // ibid, p. 93.</w:t>
      </w:r>
    </w:p>
  </w:footnote>
  <w:footnote w:id="37">
    <w:p w:rsidR="0007735D" w:rsidRPr="00B47744" w:rsidRDefault="0007735D" w:rsidP="0012036C">
      <w:pPr>
        <w:pStyle w:val="FootnoteText"/>
        <w:jc w:val="both"/>
        <w:rPr>
          <w:lang w:val="lt-LT"/>
        </w:rPr>
      </w:pPr>
      <w:r>
        <w:rPr>
          <w:rStyle w:val="FootnoteReference"/>
        </w:rPr>
        <w:footnoteRef/>
      </w:r>
      <w:r w:rsidRPr="00877177">
        <w:rPr>
          <w:lang w:val="lt-LT"/>
        </w:rPr>
        <w:t xml:space="preserve">Lietuvos </w:t>
      </w:r>
      <w:r>
        <w:rPr>
          <w:lang w:val="lt-LT"/>
        </w:rPr>
        <w:t>Aukščiausiojo Teismo Civilinių b</w:t>
      </w:r>
      <w:r w:rsidRPr="00877177">
        <w:rPr>
          <w:lang w:val="lt-LT"/>
        </w:rPr>
        <w:t>ylų skyriaus</w:t>
      </w:r>
      <w:r>
        <w:rPr>
          <w:lang w:val="lt-LT"/>
        </w:rPr>
        <w:t xml:space="preserve"> 2003 m. spalio 8 d. nutartis c. b. AB „Ūkio bankas“ v. UAB „Baltijos Orfėjas“. Nr. 3K-3-966/2003.</w:t>
      </w:r>
    </w:p>
  </w:footnote>
  <w:footnote w:id="38">
    <w:p w:rsidR="0007735D" w:rsidRPr="00D40AED" w:rsidRDefault="0007735D" w:rsidP="0012036C">
      <w:pPr>
        <w:pStyle w:val="FootnoteText"/>
        <w:jc w:val="both"/>
        <w:rPr>
          <w:lang w:val="lt-LT"/>
        </w:rPr>
      </w:pPr>
      <w:r>
        <w:rPr>
          <w:rStyle w:val="FootnoteReference"/>
        </w:rPr>
        <w:footnoteRef/>
      </w:r>
      <w:r>
        <w:rPr>
          <w:lang w:val="lt-LT"/>
        </w:rPr>
        <w:t>Dambrauskas. E. Preliminarioji sutartis - sutartis dėl sutarties // Juristas, 2004,</w:t>
      </w:r>
      <w:r w:rsidRPr="00484DFB">
        <w:rPr>
          <w:lang w:val="lt-LT"/>
        </w:rPr>
        <w:t xml:space="preserve"> </w:t>
      </w:r>
      <w:r>
        <w:rPr>
          <w:lang w:val="lt-LT"/>
        </w:rPr>
        <w:t xml:space="preserve">Nr. 4. p. 14, </w:t>
      </w:r>
      <w:r w:rsidRPr="005F4B55">
        <w:rPr>
          <w:lang w:val="lt-LT"/>
        </w:rPr>
        <w:t>Lietuvos Respublikos civilinio kodekso komentaras. Šeštoji knyga. Prievoli</w:t>
      </w:r>
      <w:r w:rsidRPr="005F4B55">
        <w:rPr>
          <w:rFonts w:ascii="TimesNewRoman" w:eastAsia="TimesNewRoman" w:cs="TimesNewRoman"/>
          <w:lang w:val="lt-LT"/>
        </w:rPr>
        <w:t>ų</w:t>
      </w:r>
      <w:r w:rsidRPr="005F4B55">
        <w:rPr>
          <w:rFonts w:ascii="TimesNewRoman" w:eastAsia="TimesNewRoman" w:cs="TimesNewRoman"/>
          <w:lang w:val="lt-LT"/>
        </w:rPr>
        <w:t xml:space="preserve"> </w:t>
      </w:r>
      <w:r w:rsidRPr="005F4B55">
        <w:rPr>
          <w:lang w:val="lt-LT"/>
        </w:rPr>
        <w:t>teis</w:t>
      </w:r>
      <w:r w:rsidRPr="005F4B55">
        <w:rPr>
          <w:rFonts w:eastAsia="TimesNewRoman" w:cs="TimesNewRoman"/>
          <w:lang w:val="lt-LT"/>
        </w:rPr>
        <w:t>ė</w:t>
      </w:r>
      <w:r w:rsidRPr="005F4B55">
        <w:rPr>
          <w:rFonts w:ascii="TimesNewRoman" w:eastAsia="TimesNewRoman" w:cs="TimesNewRoman"/>
          <w:lang w:val="lt-LT"/>
        </w:rPr>
        <w:t xml:space="preserve"> </w:t>
      </w:r>
      <w:r w:rsidRPr="005F4B55">
        <w:rPr>
          <w:lang w:val="lt-LT"/>
        </w:rPr>
        <w:t xml:space="preserve">(I). Vilnius: </w:t>
      </w:r>
      <w:proofErr w:type="spellStart"/>
      <w:r w:rsidRPr="005F4B55">
        <w:rPr>
          <w:lang w:val="lt-LT"/>
        </w:rPr>
        <w:t>Justitia</w:t>
      </w:r>
      <w:proofErr w:type="spellEnd"/>
      <w:r w:rsidRPr="005F4B55">
        <w:rPr>
          <w:lang w:val="lt-LT"/>
        </w:rPr>
        <w:t>, 2003</w:t>
      </w:r>
      <w:r>
        <w:rPr>
          <w:lang w:val="lt-LT"/>
        </w:rPr>
        <w:t xml:space="preserve">, p. 210. </w:t>
      </w:r>
    </w:p>
  </w:footnote>
  <w:footnote w:id="39">
    <w:p w:rsidR="0007735D" w:rsidRPr="00874C9C" w:rsidRDefault="0007735D" w:rsidP="0012036C">
      <w:pPr>
        <w:pStyle w:val="FootnoteText"/>
        <w:jc w:val="both"/>
        <w:rPr>
          <w:lang w:val="lt-LT"/>
        </w:rPr>
      </w:pPr>
      <w:r>
        <w:rPr>
          <w:rStyle w:val="FootnoteReference"/>
        </w:rPr>
        <w:footnoteRef/>
      </w:r>
      <w:r w:rsidRPr="00CC7515">
        <w:rPr>
          <w:lang w:val="lt-LT"/>
        </w:rPr>
        <w:t>Lietuvos Aukščiausiojo Teismo 2006 m. lapkričio 6 d. nutarimas c.b. V.Š.v. A.N., A.N. Nr. 3K-P-382/2006</w:t>
      </w:r>
      <w:r>
        <w:rPr>
          <w:lang w:val="lt-LT"/>
        </w:rPr>
        <w:t>. Lietuvos apeliacinio teismo Civilinių bylų skyriaus 2007 m. sausio 30 d. nutartis c.b. E.A.v. B.P. Nr. 2A-52/2007.</w:t>
      </w:r>
    </w:p>
  </w:footnote>
  <w:footnote w:id="40">
    <w:p w:rsidR="0007735D" w:rsidRPr="000203F7" w:rsidRDefault="0007735D" w:rsidP="0012036C">
      <w:pPr>
        <w:tabs>
          <w:tab w:val="left" w:pos="426"/>
        </w:tabs>
        <w:jc w:val="both"/>
        <w:rPr>
          <w:lang w:val="lt-LT"/>
        </w:rPr>
      </w:pPr>
      <w:r w:rsidRPr="00CC1CEF">
        <w:rPr>
          <w:rStyle w:val="FootnoteReference"/>
          <w:sz w:val="20"/>
          <w:szCs w:val="20"/>
        </w:rPr>
        <w:footnoteRef/>
      </w:r>
      <w:r w:rsidRPr="00CC1CEF">
        <w:rPr>
          <w:sz w:val="20"/>
          <w:szCs w:val="20"/>
          <w:lang w:val="lt-LT"/>
        </w:rPr>
        <w:t>Mikelėnas. V. Sutarčių teisė. Bendrieji sutarčių teis</w:t>
      </w:r>
      <w:r>
        <w:rPr>
          <w:sz w:val="20"/>
          <w:szCs w:val="20"/>
          <w:lang w:val="lt-LT"/>
        </w:rPr>
        <w:t>ės klausimai // ten pat, p.</w:t>
      </w:r>
      <w:r w:rsidRPr="00CC1CEF">
        <w:rPr>
          <w:sz w:val="20"/>
          <w:szCs w:val="20"/>
          <w:lang w:val="lt-LT"/>
        </w:rPr>
        <w:t xml:space="preserve"> 158, 136;</w:t>
      </w:r>
      <w:r w:rsidRPr="0012036C">
        <w:rPr>
          <w:sz w:val="20"/>
          <w:szCs w:val="20"/>
          <w:lang w:val="lt-LT"/>
        </w:rPr>
        <w:t xml:space="preserve"> </w:t>
      </w:r>
      <w:r w:rsidRPr="00CC1CEF">
        <w:rPr>
          <w:sz w:val="20"/>
          <w:szCs w:val="20"/>
          <w:lang w:val="lt-LT"/>
        </w:rPr>
        <w:t xml:space="preserve">Stelini. </w:t>
      </w:r>
      <w:proofErr w:type="spellStart"/>
      <w:r w:rsidRPr="00CC1CEF">
        <w:rPr>
          <w:sz w:val="20"/>
          <w:szCs w:val="20"/>
          <w:lang w:val="lt-LT"/>
        </w:rPr>
        <w:t>Fantelli</w:t>
      </w:r>
      <w:proofErr w:type="spellEnd"/>
      <w:r w:rsidRPr="00CC1CEF">
        <w:rPr>
          <w:sz w:val="20"/>
          <w:szCs w:val="20"/>
          <w:lang w:val="lt-LT"/>
        </w:rPr>
        <w:t xml:space="preserve">. M., </w:t>
      </w:r>
      <w:proofErr w:type="spellStart"/>
      <w:r w:rsidRPr="00CC1CEF">
        <w:rPr>
          <w:sz w:val="20"/>
          <w:szCs w:val="20"/>
          <w:lang w:val="lt-LT"/>
        </w:rPr>
        <w:t>Borla</w:t>
      </w:r>
      <w:proofErr w:type="spellEnd"/>
      <w:r w:rsidRPr="00CC1CEF">
        <w:rPr>
          <w:sz w:val="20"/>
          <w:szCs w:val="20"/>
          <w:lang w:val="lt-LT"/>
        </w:rPr>
        <w:t xml:space="preserve">. M. </w:t>
      </w:r>
      <w:proofErr w:type="spellStart"/>
      <w:r w:rsidRPr="00CC1CEF">
        <w:rPr>
          <w:sz w:val="20"/>
          <w:szCs w:val="20"/>
          <w:lang w:val="lt-LT"/>
        </w:rPr>
        <w:t>Letters</w:t>
      </w:r>
      <w:proofErr w:type="spellEnd"/>
      <w:r w:rsidRPr="00CC1CEF">
        <w:rPr>
          <w:sz w:val="20"/>
          <w:szCs w:val="20"/>
          <w:lang w:val="lt-LT"/>
        </w:rPr>
        <w:t xml:space="preserve"> </w:t>
      </w:r>
      <w:proofErr w:type="spellStart"/>
      <w:r w:rsidRPr="00CC1CEF">
        <w:rPr>
          <w:sz w:val="20"/>
          <w:szCs w:val="20"/>
          <w:lang w:val="lt-LT"/>
        </w:rPr>
        <w:t>of</w:t>
      </w:r>
      <w:proofErr w:type="spellEnd"/>
      <w:r w:rsidRPr="00CC1CEF">
        <w:rPr>
          <w:sz w:val="20"/>
          <w:szCs w:val="20"/>
          <w:lang w:val="lt-LT"/>
        </w:rPr>
        <w:t xml:space="preserve"> </w:t>
      </w:r>
      <w:proofErr w:type="spellStart"/>
      <w:r w:rsidRPr="00CC1CEF">
        <w:rPr>
          <w:sz w:val="20"/>
          <w:szCs w:val="20"/>
          <w:lang w:val="lt-LT"/>
        </w:rPr>
        <w:t>intent</w:t>
      </w:r>
      <w:proofErr w:type="spellEnd"/>
      <w:r w:rsidRPr="00CC1CEF">
        <w:rPr>
          <w:sz w:val="20"/>
          <w:szCs w:val="20"/>
          <w:lang w:val="lt-LT"/>
        </w:rPr>
        <w:t xml:space="preserve"> </w:t>
      </w:r>
      <w:proofErr w:type="spellStart"/>
      <w:r w:rsidRPr="00CC1CEF">
        <w:rPr>
          <w:sz w:val="20"/>
          <w:szCs w:val="20"/>
          <w:lang w:val="lt-LT"/>
        </w:rPr>
        <w:t>and</w:t>
      </w:r>
      <w:proofErr w:type="spellEnd"/>
      <w:r w:rsidRPr="00CC1CEF">
        <w:rPr>
          <w:sz w:val="20"/>
          <w:szCs w:val="20"/>
          <w:lang w:val="lt-LT"/>
        </w:rPr>
        <w:t xml:space="preserve"> </w:t>
      </w:r>
      <w:proofErr w:type="spellStart"/>
      <w:r w:rsidRPr="00CC1CEF">
        <w:rPr>
          <w:sz w:val="20"/>
          <w:szCs w:val="20"/>
          <w:lang w:val="lt-LT"/>
        </w:rPr>
        <w:t>other</w:t>
      </w:r>
      <w:proofErr w:type="spellEnd"/>
      <w:r w:rsidRPr="00CC1CEF">
        <w:rPr>
          <w:sz w:val="20"/>
          <w:szCs w:val="20"/>
          <w:lang w:val="lt-LT"/>
        </w:rPr>
        <w:t xml:space="preserve"> </w:t>
      </w:r>
      <w:proofErr w:type="spellStart"/>
      <w:r w:rsidRPr="00CC1CEF">
        <w:rPr>
          <w:sz w:val="20"/>
          <w:szCs w:val="20"/>
          <w:lang w:val="lt-LT"/>
        </w:rPr>
        <w:t>precontractual</w:t>
      </w:r>
      <w:proofErr w:type="spellEnd"/>
      <w:r w:rsidRPr="00CC1CEF">
        <w:rPr>
          <w:sz w:val="20"/>
          <w:szCs w:val="20"/>
          <w:lang w:val="lt-LT"/>
        </w:rPr>
        <w:t xml:space="preserve"> </w:t>
      </w:r>
      <w:proofErr w:type="spellStart"/>
      <w:r w:rsidRPr="00CC1CEF">
        <w:rPr>
          <w:sz w:val="20"/>
          <w:szCs w:val="20"/>
          <w:lang w:val="lt-LT"/>
        </w:rPr>
        <w:t>agreements</w:t>
      </w:r>
      <w:proofErr w:type="spellEnd"/>
      <w:r w:rsidRPr="00CC1CEF">
        <w:rPr>
          <w:sz w:val="20"/>
          <w:szCs w:val="20"/>
          <w:lang w:val="lt-LT"/>
        </w:rPr>
        <w:t>.</w:t>
      </w:r>
      <w:r>
        <w:rPr>
          <w:sz w:val="20"/>
          <w:szCs w:val="20"/>
          <w:lang w:val="lt-LT"/>
        </w:rPr>
        <w:t xml:space="preserve"> </w:t>
      </w:r>
      <w:proofErr w:type="spellStart"/>
      <w:r>
        <w:rPr>
          <w:sz w:val="20"/>
          <w:szCs w:val="20"/>
          <w:lang w:val="lt-LT"/>
        </w:rPr>
        <w:t>Switzerland</w:t>
      </w:r>
      <w:proofErr w:type="spellEnd"/>
      <w:r>
        <w:rPr>
          <w:sz w:val="20"/>
          <w:szCs w:val="20"/>
          <w:lang w:val="lt-LT"/>
        </w:rPr>
        <w:t xml:space="preserve">, 2005, p. </w:t>
      </w:r>
      <w:r>
        <w:rPr>
          <w:sz w:val="20"/>
          <w:szCs w:val="20"/>
          <w:lang w:val="lt-LT"/>
        </w:rPr>
        <w:t xml:space="preserve">83, prieiga per internetą: </w:t>
      </w:r>
      <w:hyperlink r:id="rId11" w:history="1">
        <w:r w:rsidRPr="00B22821">
          <w:rPr>
            <w:rStyle w:val="Hyperlink"/>
            <w:sz w:val="20"/>
            <w:szCs w:val="20"/>
            <w:lang w:val="lt-LT"/>
          </w:rPr>
          <w:t>http://www.bmalegal.ch/ITA/PDF/CONTRATTUALISTICA/017%20Letter%20of%20intent%20and%20other%20precontractual%20agreements.pdf</w:t>
        </w:r>
      </w:hyperlink>
      <w:r>
        <w:rPr>
          <w:sz w:val="20"/>
          <w:szCs w:val="20"/>
          <w:lang w:val="lt-LT"/>
        </w:rPr>
        <w:t>. Prisijungimo laikas:</w:t>
      </w:r>
      <w:r w:rsidRPr="00CC1CEF">
        <w:rPr>
          <w:sz w:val="20"/>
          <w:szCs w:val="20"/>
          <w:lang w:val="lt-LT"/>
        </w:rPr>
        <w:t xml:space="preserve"> 2010</w:t>
      </w:r>
      <w:r>
        <w:rPr>
          <w:sz w:val="20"/>
          <w:szCs w:val="20"/>
          <w:lang w:val="lt-LT"/>
        </w:rPr>
        <w:t xml:space="preserve">-01-28; </w:t>
      </w:r>
      <w:r w:rsidRPr="008261EE">
        <w:rPr>
          <w:sz w:val="20"/>
          <w:szCs w:val="20"/>
        </w:rPr>
        <w:t>International Chamber of Commerce</w:t>
      </w:r>
      <w:r>
        <w:rPr>
          <w:sz w:val="20"/>
          <w:szCs w:val="20"/>
        </w:rPr>
        <w:t xml:space="preserve">. </w:t>
      </w:r>
      <w:r w:rsidRPr="00CC1CEF">
        <w:rPr>
          <w:sz w:val="20"/>
          <w:szCs w:val="20"/>
        </w:rPr>
        <w:t xml:space="preserve">Formation of contracts and </w:t>
      </w:r>
      <w:proofErr w:type="spellStart"/>
      <w:r w:rsidRPr="00CC1CEF">
        <w:rPr>
          <w:sz w:val="20"/>
          <w:szCs w:val="20"/>
        </w:rPr>
        <w:t>precontractual</w:t>
      </w:r>
      <w:proofErr w:type="spellEnd"/>
      <w:r w:rsidRPr="00CC1CEF">
        <w:rPr>
          <w:sz w:val="20"/>
          <w:szCs w:val="20"/>
        </w:rPr>
        <w:t xml:space="preserve"> </w:t>
      </w:r>
      <w:r>
        <w:rPr>
          <w:sz w:val="20"/>
          <w:szCs w:val="20"/>
        </w:rPr>
        <w:t>liability // ibid, p</w:t>
      </w:r>
      <w:r w:rsidRPr="00CC1CEF">
        <w:rPr>
          <w:sz w:val="20"/>
          <w:szCs w:val="20"/>
        </w:rPr>
        <w:t>.</w:t>
      </w:r>
      <w:r>
        <w:rPr>
          <w:sz w:val="20"/>
          <w:szCs w:val="20"/>
        </w:rPr>
        <w:t xml:space="preserve"> 40.</w:t>
      </w:r>
      <w:r w:rsidRPr="00CC1CEF">
        <w:rPr>
          <w:sz w:val="20"/>
          <w:szCs w:val="20"/>
        </w:rPr>
        <w:t xml:space="preserve"> </w:t>
      </w:r>
    </w:p>
  </w:footnote>
  <w:footnote w:id="41">
    <w:p w:rsidR="0007735D" w:rsidRPr="00EC2D32" w:rsidRDefault="0007735D" w:rsidP="0012036C">
      <w:pPr>
        <w:pStyle w:val="FootnoteText"/>
        <w:jc w:val="both"/>
        <w:rPr>
          <w:lang w:val="lt-LT"/>
        </w:rPr>
      </w:pPr>
      <w:r>
        <w:rPr>
          <w:rStyle w:val="FootnoteReference"/>
        </w:rPr>
        <w:footnoteRef/>
      </w:r>
      <w:proofErr w:type="gramStart"/>
      <w:r w:rsidRPr="008261EE">
        <w:t>International Chamber of Commerce</w:t>
      </w:r>
      <w:r>
        <w:t>.</w:t>
      </w:r>
      <w:proofErr w:type="gramEnd"/>
      <w:r w:rsidRPr="005D1100">
        <w:t xml:space="preserve"> Formation of contracts and </w:t>
      </w:r>
      <w:proofErr w:type="spellStart"/>
      <w:r w:rsidRPr="005D1100">
        <w:t>precontractual</w:t>
      </w:r>
      <w:proofErr w:type="spellEnd"/>
      <w:r w:rsidRPr="005D1100">
        <w:t xml:space="preserve"> l</w:t>
      </w:r>
      <w:r>
        <w:t>iability // ibid, p. 72.</w:t>
      </w:r>
    </w:p>
  </w:footnote>
  <w:footnote w:id="42">
    <w:p w:rsidR="0007735D" w:rsidRPr="00800957" w:rsidRDefault="0007735D" w:rsidP="0012036C">
      <w:pPr>
        <w:tabs>
          <w:tab w:val="left" w:pos="426"/>
        </w:tabs>
        <w:jc w:val="both"/>
        <w:rPr>
          <w:sz w:val="20"/>
          <w:szCs w:val="20"/>
          <w:lang w:val="lt-LT"/>
        </w:rPr>
      </w:pPr>
      <w:r w:rsidRPr="00800957">
        <w:rPr>
          <w:rStyle w:val="FootnoteReference"/>
          <w:sz w:val="20"/>
          <w:szCs w:val="20"/>
        </w:rPr>
        <w:footnoteRef/>
      </w:r>
      <w:r w:rsidRPr="00800957">
        <w:rPr>
          <w:sz w:val="20"/>
          <w:szCs w:val="20"/>
          <w:lang w:val="lt-LT"/>
        </w:rPr>
        <w:t>Žukas. T. Preliminarioji sutartis</w:t>
      </w:r>
      <w:r>
        <w:rPr>
          <w:sz w:val="20"/>
          <w:szCs w:val="20"/>
          <w:lang w:val="lt-LT"/>
        </w:rPr>
        <w:t xml:space="preserve"> </w:t>
      </w:r>
      <w:r w:rsidRPr="00800957">
        <w:rPr>
          <w:sz w:val="20"/>
          <w:szCs w:val="20"/>
          <w:lang w:val="lt-LT"/>
        </w:rPr>
        <w:t>// Vadovo pasaulis, Vilni</w:t>
      </w:r>
      <w:r>
        <w:rPr>
          <w:sz w:val="20"/>
          <w:szCs w:val="20"/>
          <w:lang w:val="lt-LT"/>
        </w:rPr>
        <w:t xml:space="preserve">us: Pačiolis, 2002, Nr. </w:t>
      </w:r>
      <w:r>
        <w:rPr>
          <w:sz w:val="20"/>
          <w:szCs w:val="20"/>
          <w:lang w:val="lt-LT"/>
        </w:rPr>
        <w:t>7-8, p</w:t>
      </w:r>
      <w:r w:rsidRPr="00800957">
        <w:rPr>
          <w:sz w:val="20"/>
          <w:szCs w:val="20"/>
          <w:lang w:val="lt-LT"/>
        </w:rPr>
        <w:t xml:space="preserve">rieiga per internetą: </w:t>
      </w:r>
      <w:hyperlink r:id="rId12" w:history="1">
        <w:r w:rsidRPr="00800957">
          <w:rPr>
            <w:rStyle w:val="Hyperlink"/>
            <w:sz w:val="20"/>
            <w:szCs w:val="20"/>
            <w:lang w:val="lt-LT"/>
          </w:rPr>
          <w:t>http://www.verslobanga.lt/lt/leidinys.full/3d89fffa57977</w:t>
        </w:r>
      </w:hyperlink>
      <w:r w:rsidRPr="00800957">
        <w:rPr>
          <w:sz w:val="20"/>
          <w:szCs w:val="20"/>
          <w:lang w:val="lt-LT"/>
        </w:rPr>
        <w:t>,</w:t>
      </w:r>
      <w:r>
        <w:rPr>
          <w:sz w:val="20"/>
          <w:szCs w:val="20"/>
          <w:lang w:val="lt-LT"/>
        </w:rPr>
        <w:t xml:space="preserve"> prisijungimo laikas: 2010-03-15.</w:t>
      </w:r>
    </w:p>
  </w:footnote>
  <w:footnote w:id="43">
    <w:p w:rsidR="0007735D" w:rsidRPr="00924360" w:rsidRDefault="0007735D" w:rsidP="0012036C">
      <w:pPr>
        <w:pStyle w:val="FootnoteText"/>
        <w:jc w:val="both"/>
        <w:rPr>
          <w:lang w:val="lt-LT"/>
        </w:rPr>
      </w:pPr>
      <w:r w:rsidRPr="00800957">
        <w:rPr>
          <w:rStyle w:val="FootnoteReference"/>
        </w:rPr>
        <w:footnoteRef/>
      </w:r>
      <w:proofErr w:type="spellStart"/>
      <w:r w:rsidRPr="00800957">
        <w:rPr>
          <w:lang w:val="lt-LT"/>
        </w:rPr>
        <w:t>Gedeikis</w:t>
      </w:r>
      <w:proofErr w:type="spellEnd"/>
      <w:r w:rsidRPr="00800957">
        <w:rPr>
          <w:lang w:val="lt-LT"/>
        </w:rPr>
        <w:t xml:space="preserve">. M., </w:t>
      </w:r>
      <w:proofErr w:type="spellStart"/>
      <w:r w:rsidRPr="00800957">
        <w:rPr>
          <w:lang w:val="lt-LT"/>
        </w:rPr>
        <w:t>Bliuvaitė</w:t>
      </w:r>
      <w:proofErr w:type="spellEnd"/>
      <w:r w:rsidRPr="00800957">
        <w:rPr>
          <w:lang w:val="lt-LT"/>
        </w:rPr>
        <w:t>.</w:t>
      </w:r>
      <w:r>
        <w:rPr>
          <w:lang w:val="lt-LT"/>
        </w:rPr>
        <w:t xml:space="preserve"> S. Preliminari sutartis // </w:t>
      </w:r>
      <w:proofErr w:type="spellStart"/>
      <w:r>
        <w:rPr>
          <w:lang w:val="lt-LT"/>
        </w:rPr>
        <w:t>Justitia</w:t>
      </w:r>
      <w:proofErr w:type="spellEnd"/>
      <w:r>
        <w:rPr>
          <w:lang w:val="lt-LT"/>
        </w:rPr>
        <w:t>, 2005, Nr. 3 (57), p. 55-57.</w:t>
      </w:r>
    </w:p>
  </w:footnote>
  <w:footnote w:id="44">
    <w:p w:rsidR="0007735D" w:rsidRPr="00852614" w:rsidRDefault="0007735D" w:rsidP="0012036C">
      <w:pPr>
        <w:pStyle w:val="FootnoteText"/>
        <w:jc w:val="both"/>
        <w:rPr>
          <w:lang w:val="lt-LT"/>
        </w:rPr>
      </w:pPr>
      <w:r>
        <w:rPr>
          <w:rStyle w:val="FootnoteReference"/>
        </w:rPr>
        <w:footnoteRef/>
      </w:r>
      <w:proofErr w:type="gramStart"/>
      <w:r w:rsidRPr="008261EE">
        <w:t>International Chamber of Commerce</w:t>
      </w:r>
      <w:r>
        <w:t>.</w:t>
      </w:r>
      <w:proofErr w:type="gramEnd"/>
      <w:r>
        <w:t xml:space="preserve"> </w:t>
      </w:r>
      <w:r w:rsidRPr="005D1100">
        <w:t xml:space="preserve">Formation of contracts and </w:t>
      </w:r>
      <w:proofErr w:type="spellStart"/>
      <w:r w:rsidRPr="005D1100">
        <w:t>precontractual</w:t>
      </w:r>
      <w:proofErr w:type="spellEnd"/>
      <w:r w:rsidRPr="005D1100">
        <w:t xml:space="preserve"> </w:t>
      </w:r>
      <w:r>
        <w:t xml:space="preserve">liability // ibid, p. 72. </w:t>
      </w:r>
    </w:p>
  </w:footnote>
  <w:footnote w:id="45">
    <w:p w:rsidR="0007735D" w:rsidRPr="001F1B4A" w:rsidRDefault="0007735D" w:rsidP="0012036C">
      <w:pPr>
        <w:pStyle w:val="FootnoteText"/>
        <w:jc w:val="both"/>
        <w:rPr>
          <w:lang w:val="lt-LT"/>
        </w:rPr>
      </w:pPr>
      <w:r>
        <w:rPr>
          <w:rStyle w:val="FootnoteReference"/>
        </w:rPr>
        <w:footnoteRef/>
      </w:r>
      <w:r w:rsidRPr="001F1B4A">
        <w:rPr>
          <w:lang w:val="lt-LT"/>
        </w:rPr>
        <w:t>Preliminariosios ir pagrindinės su</w:t>
      </w:r>
      <w:r>
        <w:rPr>
          <w:lang w:val="lt-LT"/>
        </w:rPr>
        <w:t>tarties atribojimo problema nuodugniai</w:t>
      </w:r>
      <w:r w:rsidRPr="001F1B4A">
        <w:rPr>
          <w:lang w:val="lt-LT"/>
        </w:rPr>
        <w:t xml:space="preserve"> bus nagrinėjama kitame darbo skyriuje</w:t>
      </w:r>
      <w:r>
        <w:rPr>
          <w:lang w:val="lt-LT"/>
        </w:rPr>
        <w:t xml:space="preserve"> – ( 1.3. „Preliminarios sutarties santykis su pagrindine sutartimi“)</w:t>
      </w:r>
      <w:r w:rsidRPr="001F1B4A">
        <w:rPr>
          <w:lang w:val="lt-LT"/>
        </w:rPr>
        <w:t xml:space="preserve">, todėl </w:t>
      </w:r>
      <w:r>
        <w:rPr>
          <w:lang w:val="lt-LT"/>
        </w:rPr>
        <w:t xml:space="preserve">šių sutarčių </w:t>
      </w:r>
      <w:r w:rsidRPr="001F1B4A">
        <w:rPr>
          <w:lang w:val="lt-LT"/>
        </w:rPr>
        <w:t xml:space="preserve">atribojimo klausimu šioje darbo dalyje </w:t>
      </w:r>
      <w:r>
        <w:rPr>
          <w:lang w:val="lt-LT"/>
        </w:rPr>
        <w:t>nebus plačiau pasisakoma.</w:t>
      </w:r>
    </w:p>
  </w:footnote>
  <w:footnote w:id="46">
    <w:p w:rsidR="0007735D" w:rsidRPr="00B86C87" w:rsidRDefault="0007735D" w:rsidP="0012036C">
      <w:pPr>
        <w:pStyle w:val="FootnoteText"/>
        <w:jc w:val="both"/>
        <w:rPr>
          <w:lang w:val="lt-LT"/>
        </w:rPr>
      </w:pPr>
      <w:r>
        <w:rPr>
          <w:rStyle w:val="FootnoteReference"/>
        </w:rPr>
        <w:footnoteRef/>
      </w:r>
      <w:r>
        <w:rPr>
          <w:lang w:val="lt-LT"/>
        </w:rPr>
        <w:t xml:space="preserve">LAT įtvirtino, kad tam tikri reikalavimai būtini pagrindinei sutarčiai, preliminariajai yra netaikomi, pvz.: preliminariajai sutarčiai dėl būsimo daiktinių teisių į nekilnojamąjį daiktą perleidimo nereikalaujama notarinė sandorio forma arba galima preliminariąją sutartį sudaryti vienam iš sutuoktinių  neturint rašytinio kito sutuoktinio sutikimo, o šį sutikimą gauti iki pagrindinės sutarties sudarymo (CK 3.92str. 4d.) - nesant šių įstatyminių  reikalavimų tokie susitarimai bus kvalifikuojami kaip preliminarioji sutartis. Lietuvos Aukščiausiojo Teismo 2008m.  rugpjūčio 11 d. nutartis c.b. R.K. v. A.K., K.L., J.L., A.L. Nr. 3K-3-366/2008. </w:t>
      </w:r>
    </w:p>
  </w:footnote>
  <w:footnote w:id="47">
    <w:p w:rsidR="0007735D" w:rsidRPr="00554726" w:rsidRDefault="0007735D" w:rsidP="0012036C">
      <w:pPr>
        <w:tabs>
          <w:tab w:val="left" w:pos="426"/>
        </w:tabs>
        <w:jc w:val="both"/>
        <w:rPr>
          <w:lang w:val="lt-LT"/>
        </w:rPr>
      </w:pPr>
      <w:r w:rsidRPr="00554726">
        <w:rPr>
          <w:rStyle w:val="FootnoteReference"/>
          <w:sz w:val="20"/>
          <w:szCs w:val="20"/>
        </w:rPr>
        <w:footnoteRef/>
      </w:r>
      <w:r w:rsidRPr="00554726">
        <w:rPr>
          <w:sz w:val="20"/>
          <w:szCs w:val="20"/>
          <w:lang w:val="lt-LT"/>
        </w:rPr>
        <w:t xml:space="preserve">Lietuvos apeliacinio teismo Civilinių bylų skyriaus 2007 m. sausio </w:t>
      </w:r>
      <w:r>
        <w:rPr>
          <w:sz w:val="20"/>
          <w:szCs w:val="20"/>
          <w:lang w:val="lt-LT"/>
        </w:rPr>
        <w:t>30 d. nutartis c.b. E.A.v. B.P.</w:t>
      </w:r>
      <w:r w:rsidRPr="00554726">
        <w:rPr>
          <w:sz w:val="20"/>
          <w:szCs w:val="20"/>
          <w:lang w:val="lt-LT"/>
        </w:rPr>
        <w:t xml:space="preserve"> Nr. 2A-52/2007</w:t>
      </w:r>
      <w:r>
        <w:rPr>
          <w:sz w:val="20"/>
          <w:szCs w:val="20"/>
          <w:lang w:val="lt-LT"/>
        </w:rPr>
        <w:t>.</w:t>
      </w:r>
    </w:p>
  </w:footnote>
  <w:footnote w:id="48">
    <w:p w:rsidR="0007735D" w:rsidRPr="00D23939" w:rsidRDefault="0007735D" w:rsidP="0012036C">
      <w:pPr>
        <w:jc w:val="both"/>
        <w:rPr>
          <w:lang w:val="lt-LT"/>
        </w:rPr>
      </w:pPr>
      <w:r w:rsidRPr="00A00774">
        <w:rPr>
          <w:rStyle w:val="FootnoteReference"/>
          <w:sz w:val="20"/>
          <w:szCs w:val="20"/>
        </w:rPr>
        <w:footnoteRef/>
      </w:r>
      <w:r w:rsidRPr="00D23939">
        <w:rPr>
          <w:sz w:val="20"/>
          <w:szCs w:val="20"/>
          <w:lang w:val="lt-LT"/>
        </w:rPr>
        <w:t>2000 m. liepos 12 d. Lietuvos Respublik</w:t>
      </w:r>
      <w:r>
        <w:rPr>
          <w:sz w:val="20"/>
          <w:szCs w:val="20"/>
          <w:lang w:val="lt-LT"/>
        </w:rPr>
        <w:t>os Seimo pagrindinio komiteto iš</w:t>
      </w:r>
      <w:r w:rsidRPr="00D23939">
        <w:rPr>
          <w:sz w:val="20"/>
          <w:szCs w:val="20"/>
          <w:lang w:val="lt-LT"/>
        </w:rPr>
        <w:t xml:space="preserve">vada dėl Civilinio kodekso šeštosios </w:t>
      </w:r>
      <w:r w:rsidRPr="0061639A">
        <w:rPr>
          <w:sz w:val="20"/>
          <w:szCs w:val="20"/>
          <w:lang w:val="lt-LT"/>
        </w:rPr>
        <w:t xml:space="preserve">knygos „Prievolių teisė“ projekto (P-2530), </w:t>
      </w:r>
      <w:r>
        <w:rPr>
          <w:sz w:val="20"/>
          <w:szCs w:val="20"/>
          <w:lang w:val="lt-LT"/>
        </w:rPr>
        <w:t>prisijungimo laikas: 2010-02-25.</w:t>
      </w:r>
      <w:r w:rsidRPr="0061639A">
        <w:rPr>
          <w:sz w:val="20"/>
          <w:szCs w:val="20"/>
          <w:lang w:val="lt-LT"/>
        </w:rPr>
        <w:t xml:space="preserve"> </w:t>
      </w:r>
      <w:r w:rsidRPr="0061639A">
        <w:rPr>
          <w:sz w:val="20"/>
          <w:szCs w:val="20"/>
          <w:lang w:val="lt-LT"/>
        </w:rPr>
        <w:t xml:space="preserve">Prieiga per internetą:  </w:t>
      </w:r>
      <w:hyperlink r:id="rId13" w:history="1">
        <w:r w:rsidRPr="0061639A">
          <w:rPr>
            <w:rStyle w:val="Hyperlink"/>
            <w:sz w:val="20"/>
            <w:szCs w:val="20"/>
            <w:lang w:val="lt-LT" w:eastAsia="lt-LT"/>
          </w:rPr>
          <w:t>http://www3.lrs.lt/pls/inter2/dokpaieska.showdoc_l?p_id=104791&amp;p_query=&amp;p_tr2=</w:t>
        </w:r>
        <w:r w:rsidRPr="00B22821">
          <w:rPr>
            <w:rStyle w:val="Hyperlink"/>
            <w:lang w:val="lt-LT" w:eastAsia="lt-LT"/>
          </w:rPr>
          <w:t xml:space="preserve"> </w:t>
        </w:r>
      </w:hyperlink>
      <w:r>
        <w:rPr>
          <w:sz w:val="20"/>
          <w:szCs w:val="20"/>
          <w:lang w:val="lt-LT"/>
        </w:rPr>
        <w:t>.</w:t>
      </w:r>
    </w:p>
  </w:footnote>
  <w:footnote w:id="49">
    <w:p w:rsidR="0007735D" w:rsidRPr="00BC4909" w:rsidRDefault="0007735D" w:rsidP="0012036C">
      <w:pPr>
        <w:pStyle w:val="FootnoteText"/>
        <w:jc w:val="both"/>
        <w:rPr>
          <w:lang w:val="lt-LT"/>
        </w:rPr>
      </w:pPr>
      <w:r>
        <w:rPr>
          <w:rStyle w:val="FootnoteReference"/>
        </w:rPr>
        <w:footnoteRef/>
      </w:r>
      <w:r w:rsidRPr="005F4B55">
        <w:rPr>
          <w:lang w:val="lt-LT"/>
        </w:rPr>
        <w:t>Mikelėnas</w:t>
      </w:r>
      <w:r>
        <w:rPr>
          <w:lang w:val="lt-LT"/>
        </w:rPr>
        <w:t>.</w:t>
      </w:r>
      <w:r w:rsidRPr="005F4B55">
        <w:rPr>
          <w:lang w:val="lt-LT"/>
        </w:rPr>
        <w:t xml:space="preserve"> V.  Sutarčių teisė.</w:t>
      </w:r>
      <w:r>
        <w:rPr>
          <w:lang w:val="lt-LT"/>
        </w:rPr>
        <w:t xml:space="preserve"> </w:t>
      </w:r>
      <w:r w:rsidRPr="005063CC">
        <w:rPr>
          <w:lang w:val="lt-LT"/>
        </w:rPr>
        <w:t xml:space="preserve">Bendrieji sutarčių teisės klausimai: lyginamoji studija  </w:t>
      </w:r>
      <w:r w:rsidRPr="005F4B55">
        <w:rPr>
          <w:lang w:val="lt-LT"/>
        </w:rPr>
        <w:t xml:space="preserve">Vilnius: </w:t>
      </w:r>
      <w:proofErr w:type="spellStart"/>
      <w:r w:rsidRPr="005F4B55">
        <w:rPr>
          <w:lang w:val="lt-LT"/>
        </w:rPr>
        <w:t>Justitia</w:t>
      </w:r>
      <w:proofErr w:type="spellEnd"/>
      <w:r w:rsidRPr="005F4B55">
        <w:rPr>
          <w:lang w:val="lt-LT"/>
        </w:rPr>
        <w:t>, 1996</w:t>
      </w:r>
      <w:r>
        <w:rPr>
          <w:lang w:val="lt-LT"/>
        </w:rPr>
        <w:t xml:space="preserve">, p. 17; </w:t>
      </w:r>
    </w:p>
  </w:footnote>
  <w:footnote w:id="50">
    <w:p w:rsidR="0007735D" w:rsidRPr="00873405" w:rsidRDefault="0007735D" w:rsidP="0012036C">
      <w:pPr>
        <w:pStyle w:val="FootnoteText"/>
        <w:jc w:val="both"/>
        <w:rPr>
          <w:lang w:val="lt-LT"/>
        </w:rPr>
      </w:pPr>
      <w:r>
        <w:rPr>
          <w:rStyle w:val="FootnoteReference"/>
        </w:rPr>
        <w:footnoteRef/>
      </w:r>
      <w:r>
        <w:rPr>
          <w:lang w:val="lt-LT"/>
        </w:rPr>
        <w:t xml:space="preserve">Papirtis. L.V. Preliminarioji sutartis // Jurisprudencija, Vilnius, 2002, </w:t>
      </w:r>
      <w:r w:rsidRPr="00484DFB">
        <w:rPr>
          <w:lang w:val="lt-LT"/>
        </w:rPr>
        <w:t xml:space="preserve"> </w:t>
      </w:r>
      <w:r>
        <w:rPr>
          <w:lang w:val="lt-LT"/>
        </w:rPr>
        <w:t>Nr. 28(20), p. 105.</w:t>
      </w:r>
    </w:p>
  </w:footnote>
  <w:footnote w:id="51">
    <w:p w:rsidR="0007735D" w:rsidRPr="00EB2C3C" w:rsidRDefault="0007735D" w:rsidP="0012036C">
      <w:pPr>
        <w:tabs>
          <w:tab w:val="left" w:pos="426"/>
        </w:tabs>
        <w:jc w:val="both"/>
        <w:rPr>
          <w:sz w:val="20"/>
          <w:szCs w:val="20"/>
          <w:lang w:val="it-IT"/>
        </w:rPr>
      </w:pPr>
      <w:r w:rsidRPr="003C3777">
        <w:rPr>
          <w:rStyle w:val="FootnoteReference"/>
          <w:sz w:val="20"/>
          <w:szCs w:val="20"/>
        </w:rPr>
        <w:footnoteRef/>
      </w:r>
      <w:r w:rsidRPr="00F012DB">
        <w:rPr>
          <w:sz w:val="20"/>
          <w:szCs w:val="20"/>
        </w:rPr>
        <w:t>F</w:t>
      </w:r>
      <w:r>
        <w:rPr>
          <w:sz w:val="20"/>
          <w:szCs w:val="20"/>
        </w:rPr>
        <w:t>arnsworth</w:t>
      </w:r>
      <w:r w:rsidRPr="00F012DB">
        <w:rPr>
          <w:sz w:val="20"/>
          <w:szCs w:val="20"/>
        </w:rPr>
        <w:t>.</w:t>
      </w:r>
      <w:r>
        <w:rPr>
          <w:sz w:val="20"/>
          <w:szCs w:val="20"/>
        </w:rPr>
        <w:t xml:space="preserve"> </w:t>
      </w:r>
      <w:r w:rsidRPr="00F012DB">
        <w:rPr>
          <w:sz w:val="20"/>
          <w:szCs w:val="20"/>
        </w:rPr>
        <w:t xml:space="preserve"> E.</w:t>
      </w:r>
      <w:r>
        <w:rPr>
          <w:sz w:val="20"/>
          <w:szCs w:val="20"/>
        </w:rPr>
        <w:t xml:space="preserve"> </w:t>
      </w:r>
      <w:r w:rsidRPr="00F012DB">
        <w:rPr>
          <w:sz w:val="20"/>
          <w:szCs w:val="20"/>
        </w:rPr>
        <w:t xml:space="preserve">A. </w:t>
      </w:r>
      <w:proofErr w:type="spellStart"/>
      <w:r w:rsidRPr="00F012DB">
        <w:rPr>
          <w:sz w:val="20"/>
          <w:szCs w:val="20"/>
        </w:rPr>
        <w:t>Precontractual</w:t>
      </w:r>
      <w:proofErr w:type="spellEnd"/>
      <w:r w:rsidRPr="00F012DB">
        <w:rPr>
          <w:sz w:val="20"/>
          <w:szCs w:val="20"/>
        </w:rPr>
        <w:t xml:space="preserve"> Liability </w:t>
      </w:r>
      <w:proofErr w:type="gramStart"/>
      <w:r w:rsidRPr="00F012DB">
        <w:rPr>
          <w:sz w:val="20"/>
          <w:szCs w:val="20"/>
        </w:rPr>
        <w:t>And</w:t>
      </w:r>
      <w:proofErr w:type="gramEnd"/>
      <w:r w:rsidRPr="00F012DB">
        <w:rPr>
          <w:sz w:val="20"/>
          <w:szCs w:val="20"/>
        </w:rPr>
        <w:t xml:space="preserve"> Preliminary Agreements: Fair Dealing and Failed Negotiations</w:t>
      </w:r>
      <w:r>
        <w:rPr>
          <w:sz w:val="20"/>
          <w:szCs w:val="20"/>
        </w:rPr>
        <w:t xml:space="preserve">. </w:t>
      </w:r>
      <w:r w:rsidRPr="0012036C">
        <w:rPr>
          <w:sz w:val="20"/>
          <w:szCs w:val="20"/>
          <w:lang w:val="it-IT"/>
        </w:rPr>
        <w:t xml:space="preserve">In Columbia Law Review, 1987, Nr. 217. Prieiga per internetą: </w:t>
      </w:r>
      <w:r>
        <w:fldChar w:fldCharType="begin"/>
      </w:r>
      <w:r w:rsidRPr="00EB2C3C">
        <w:rPr>
          <w:lang w:val="it-IT"/>
        </w:rPr>
        <w:instrText>HYPERLINK "http://international.westlaw.com"</w:instrText>
      </w:r>
      <w:r>
        <w:fldChar w:fldCharType="separate"/>
      </w:r>
      <w:r w:rsidRPr="0012036C">
        <w:rPr>
          <w:rStyle w:val="Hyperlink"/>
          <w:sz w:val="20"/>
          <w:szCs w:val="20"/>
          <w:lang w:val="it-IT"/>
        </w:rPr>
        <w:t>http://international.westlaw.com</w:t>
      </w:r>
      <w:r>
        <w:fldChar w:fldCharType="end"/>
      </w:r>
      <w:r>
        <w:rPr>
          <w:sz w:val="20"/>
          <w:szCs w:val="20"/>
          <w:lang w:val="it-IT"/>
        </w:rPr>
        <w:t>, p</w:t>
      </w:r>
      <w:r w:rsidRPr="00EB2C3C">
        <w:rPr>
          <w:sz w:val="20"/>
          <w:szCs w:val="20"/>
          <w:lang w:val="it-IT"/>
        </w:rPr>
        <w:t>risijungimo laikas: 2009-11-28.</w:t>
      </w:r>
    </w:p>
  </w:footnote>
  <w:footnote w:id="52">
    <w:p w:rsidR="0007735D" w:rsidRPr="00FD6CAD" w:rsidRDefault="0007735D" w:rsidP="0012036C">
      <w:pPr>
        <w:pStyle w:val="FootnoteText"/>
        <w:jc w:val="both"/>
      </w:pPr>
      <w:r>
        <w:rPr>
          <w:rStyle w:val="FootnoteReference"/>
        </w:rPr>
        <w:footnoteRef/>
      </w:r>
      <w:proofErr w:type="gramStart"/>
      <w:r w:rsidRPr="008261EE">
        <w:t>International Chamber of Commerce</w:t>
      </w:r>
      <w:r>
        <w:t>.</w:t>
      </w:r>
      <w:proofErr w:type="gramEnd"/>
      <w:r>
        <w:t xml:space="preserve"> Formation of contracts and </w:t>
      </w:r>
      <w:proofErr w:type="spellStart"/>
      <w:r>
        <w:t>precontractual</w:t>
      </w:r>
      <w:proofErr w:type="spellEnd"/>
      <w:r>
        <w:t xml:space="preserve"> liability // ibid, p. 69.</w:t>
      </w:r>
    </w:p>
  </w:footnote>
  <w:footnote w:id="53">
    <w:p w:rsidR="0007735D" w:rsidRPr="00F012DB" w:rsidRDefault="0007735D" w:rsidP="0012036C">
      <w:pPr>
        <w:tabs>
          <w:tab w:val="left" w:pos="426"/>
        </w:tabs>
        <w:jc w:val="both"/>
        <w:rPr>
          <w:sz w:val="20"/>
          <w:szCs w:val="20"/>
        </w:rPr>
      </w:pPr>
      <w:r w:rsidRPr="00F012DB">
        <w:rPr>
          <w:rStyle w:val="FootnoteReference"/>
          <w:sz w:val="20"/>
          <w:szCs w:val="20"/>
        </w:rPr>
        <w:footnoteRef/>
      </w:r>
      <w:r w:rsidRPr="00F012DB">
        <w:rPr>
          <w:sz w:val="20"/>
          <w:szCs w:val="20"/>
          <w:lang w:val="lt-LT"/>
        </w:rPr>
        <w:t xml:space="preserve">Lietuvos Aukščiausiojo Teismo </w:t>
      </w:r>
      <w:r>
        <w:rPr>
          <w:sz w:val="20"/>
          <w:szCs w:val="20"/>
          <w:lang w:val="lt-LT"/>
        </w:rPr>
        <w:t xml:space="preserve">2005 m. sausio 19 </w:t>
      </w:r>
      <w:r w:rsidRPr="00F012DB">
        <w:rPr>
          <w:sz w:val="20"/>
          <w:szCs w:val="20"/>
          <w:lang w:val="lt-LT"/>
        </w:rPr>
        <w:t>d. nutartis c.b. UAB „Vingio kino teatras“ v</w:t>
      </w:r>
      <w:r>
        <w:rPr>
          <w:sz w:val="20"/>
          <w:szCs w:val="20"/>
          <w:lang w:val="lt-LT"/>
        </w:rPr>
        <w:t>. UAB „Eika“. Nr. 3K-3-38/2005.</w:t>
      </w:r>
    </w:p>
  </w:footnote>
  <w:footnote w:id="54">
    <w:p w:rsidR="0007735D" w:rsidRPr="0012036C" w:rsidRDefault="0007735D" w:rsidP="0012036C">
      <w:pPr>
        <w:tabs>
          <w:tab w:val="left" w:pos="426"/>
        </w:tabs>
        <w:jc w:val="both"/>
        <w:rPr>
          <w:sz w:val="20"/>
          <w:szCs w:val="20"/>
        </w:rPr>
      </w:pPr>
      <w:r w:rsidRPr="00F012DB">
        <w:rPr>
          <w:rStyle w:val="FootnoteReference"/>
          <w:sz w:val="20"/>
          <w:szCs w:val="20"/>
        </w:rPr>
        <w:footnoteRef/>
      </w:r>
      <w:r>
        <w:rPr>
          <w:sz w:val="20"/>
          <w:szCs w:val="20"/>
        </w:rPr>
        <w:t>Cartwright.</w:t>
      </w:r>
      <w:r w:rsidRPr="00A00774">
        <w:rPr>
          <w:sz w:val="20"/>
          <w:szCs w:val="20"/>
        </w:rPr>
        <w:t xml:space="preserve"> J., </w:t>
      </w:r>
      <w:proofErr w:type="spellStart"/>
      <w:r w:rsidRPr="00A00774">
        <w:rPr>
          <w:sz w:val="20"/>
          <w:szCs w:val="20"/>
        </w:rPr>
        <w:t>Hesselink</w:t>
      </w:r>
      <w:proofErr w:type="spellEnd"/>
      <w:r>
        <w:rPr>
          <w:sz w:val="20"/>
          <w:szCs w:val="20"/>
        </w:rPr>
        <w:t>.</w:t>
      </w:r>
      <w:r w:rsidRPr="00A00774">
        <w:rPr>
          <w:sz w:val="20"/>
          <w:szCs w:val="20"/>
        </w:rPr>
        <w:t xml:space="preserve"> M. </w:t>
      </w:r>
      <w:proofErr w:type="spellStart"/>
      <w:r w:rsidRPr="00A00774">
        <w:rPr>
          <w:sz w:val="20"/>
          <w:szCs w:val="20"/>
        </w:rPr>
        <w:t>Precontractual</w:t>
      </w:r>
      <w:proofErr w:type="spellEnd"/>
      <w:r w:rsidRPr="00A00774">
        <w:rPr>
          <w:sz w:val="20"/>
          <w:szCs w:val="20"/>
        </w:rPr>
        <w:t xml:space="preserve"> Lia</w:t>
      </w:r>
      <w:r>
        <w:rPr>
          <w:sz w:val="20"/>
          <w:szCs w:val="20"/>
        </w:rPr>
        <w:t>bility in European Private Law // ibid, p. 451.</w:t>
      </w:r>
      <w:r w:rsidRPr="0012036C">
        <w:rPr>
          <w:sz w:val="20"/>
          <w:szCs w:val="20"/>
        </w:rPr>
        <w:t xml:space="preserve">  </w:t>
      </w:r>
    </w:p>
  </w:footnote>
  <w:footnote w:id="55">
    <w:p w:rsidR="0007735D" w:rsidRPr="00F012DB" w:rsidRDefault="0007735D" w:rsidP="00762B58">
      <w:pPr>
        <w:pStyle w:val="FootnoteText"/>
        <w:jc w:val="both"/>
      </w:pPr>
      <w:r w:rsidRPr="00F012DB">
        <w:rPr>
          <w:rStyle w:val="FootnoteReference"/>
        </w:rPr>
        <w:footnoteRef/>
      </w:r>
      <w:r w:rsidRPr="00F012DB">
        <w:t>Cartwright</w:t>
      </w:r>
      <w:r>
        <w:t>.</w:t>
      </w:r>
      <w:r w:rsidRPr="00F012DB">
        <w:t xml:space="preserve"> J., </w:t>
      </w:r>
      <w:proofErr w:type="spellStart"/>
      <w:r w:rsidRPr="00F012DB">
        <w:t>Hesselink</w:t>
      </w:r>
      <w:proofErr w:type="spellEnd"/>
      <w:r>
        <w:t>.</w:t>
      </w:r>
      <w:r w:rsidRPr="00F012DB">
        <w:t xml:space="preserve"> M. </w:t>
      </w:r>
      <w:proofErr w:type="spellStart"/>
      <w:r w:rsidRPr="00F012DB">
        <w:t>Precontractual</w:t>
      </w:r>
      <w:proofErr w:type="spellEnd"/>
      <w:r w:rsidRPr="00F012DB">
        <w:t xml:space="preserve"> Lia</w:t>
      </w:r>
      <w:r>
        <w:t>bility in European Private Law // ibid, p. 47.</w:t>
      </w:r>
    </w:p>
  </w:footnote>
  <w:footnote w:id="56">
    <w:p w:rsidR="0007735D" w:rsidRPr="00F012DB" w:rsidRDefault="0007735D" w:rsidP="00762B58">
      <w:pPr>
        <w:tabs>
          <w:tab w:val="left" w:pos="426"/>
        </w:tabs>
        <w:jc w:val="both"/>
        <w:rPr>
          <w:lang w:val="lt-LT"/>
        </w:rPr>
      </w:pPr>
      <w:r w:rsidRPr="00F012DB">
        <w:rPr>
          <w:rStyle w:val="FootnoteReference"/>
          <w:sz w:val="20"/>
          <w:szCs w:val="20"/>
        </w:rPr>
        <w:footnoteRef/>
      </w:r>
      <w:r w:rsidRPr="00F012DB">
        <w:rPr>
          <w:rFonts w:eastAsia="Times New Roman"/>
          <w:sz w:val="20"/>
          <w:szCs w:val="20"/>
          <w:lang w:val="lt-LT" w:eastAsia="lt-LT"/>
        </w:rPr>
        <w:t xml:space="preserve">Europos Teisingumo Teismo 2002 m. rugsėjo 17 d. sprendimas byloje C-334/00, </w:t>
      </w:r>
      <w:proofErr w:type="spellStart"/>
      <w:r w:rsidRPr="00F012DB">
        <w:rPr>
          <w:rFonts w:eastAsia="Times New Roman"/>
          <w:sz w:val="20"/>
          <w:szCs w:val="20"/>
          <w:lang w:val="lt-LT" w:eastAsia="lt-LT"/>
        </w:rPr>
        <w:t>Fonderie</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Officine</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Meccaniche</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Tacconi</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SpA</w:t>
      </w:r>
      <w:proofErr w:type="spellEnd"/>
      <w:r w:rsidRPr="00F012DB">
        <w:rPr>
          <w:rFonts w:eastAsia="Times New Roman"/>
          <w:sz w:val="20"/>
          <w:szCs w:val="20"/>
          <w:lang w:val="lt-LT" w:eastAsia="lt-LT"/>
        </w:rPr>
        <w:t xml:space="preserve"> v. </w:t>
      </w:r>
      <w:proofErr w:type="spellStart"/>
      <w:r w:rsidRPr="00F012DB">
        <w:rPr>
          <w:rFonts w:eastAsia="Times New Roman"/>
          <w:sz w:val="20"/>
          <w:szCs w:val="20"/>
          <w:lang w:val="lt-LT" w:eastAsia="lt-LT"/>
        </w:rPr>
        <w:t>Heinrich</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Wagner</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Sinto</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Maschinenfabrik</w:t>
      </w:r>
      <w:proofErr w:type="spellEnd"/>
      <w:r w:rsidRPr="00F012DB">
        <w:rPr>
          <w:rFonts w:eastAsia="Times New Roman"/>
          <w:sz w:val="20"/>
          <w:szCs w:val="20"/>
          <w:lang w:val="lt-LT" w:eastAsia="lt-LT"/>
        </w:rPr>
        <w:t xml:space="preserve"> </w:t>
      </w:r>
      <w:proofErr w:type="spellStart"/>
      <w:r w:rsidRPr="00F012DB">
        <w:rPr>
          <w:rFonts w:eastAsia="Times New Roman"/>
          <w:sz w:val="20"/>
          <w:szCs w:val="20"/>
          <w:lang w:val="lt-LT" w:eastAsia="lt-LT"/>
        </w:rPr>
        <w:t>G</w:t>
      </w:r>
      <w:r>
        <w:rPr>
          <w:rFonts w:eastAsia="Times New Roman"/>
          <w:sz w:val="20"/>
          <w:szCs w:val="20"/>
          <w:lang w:val="lt-LT" w:eastAsia="lt-LT"/>
        </w:rPr>
        <w:t>mbH</w:t>
      </w:r>
      <w:proofErr w:type="spellEnd"/>
      <w:r>
        <w:rPr>
          <w:rFonts w:eastAsia="Times New Roman"/>
          <w:sz w:val="20"/>
          <w:szCs w:val="20"/>
          <w:lang w:val="lt-LT" w:eastAsia="lt-LT"/>
        </w:rPr>
        <w:t>, (HWS), (2002), ECR I-07357.</w:t>
      </w:r>
    </w:p>
  </w:footnote>
  <w:footnote w:id="57">
    <w:p w:rsidR="0007735D" w:rsidRPr="000B110A" w:rsidRDefault="0007735D" w:rsidP="00762B58">
      <w:pPr>
        <w:pStyle w:val="FootnoteText"/>
        <w:jc w:val="both"/>
        <w:rPr>
          <w:lang w:val="lt-LT"/>
        </w:rPr>
      </w:pPr>
      <w:r>
        <w:rPr>
          <w:rStyle w:val="FootnoteReference"/>
        </w:rPr>
        <w:footnoteRef/>
      </w:r>
      <w:r w:rsidRPr="000B110A">
        <w:rPr>
          <w:lang w:val="lt-LT"/>
        </w:rPr>
        <w:t xml:space="preserve">Norkūnas. A., </w:t>
      </w:r>
      <w:proofErr w:type="spellStart"/>
      <w:r w:rsidRPr="000B110A">
        <w:rPr>
          <w:lang w:val="lt-LT"/>
        </w:rPr>
        <w:t>Selelionytė</w:t>
      </w:r>
      <w:proofErr w:type="spellEnd"/>
      <w:r>
        <w:rPr>
          <w:lang w:val="lt-LT"/>
        </w:rPr>
        <w:t xml:space="preserve"> </w:t>
      </w:r>
      <w:r w:rsidRPr="000B110A">
        <w:rPr>
          <w:lang w:val="lt-LT"/>
        </w:rPr>
        <w:t>-</w:t>
      </w:r>
      <w:r>
        <w:rPr>
          <w:lang w:val="lt-LT"/>
        </w:rPr>
        <w:t xml:space="preserve"> </w:t>
      </w:r>
      <w:proofErr w:type="spellStart"/>
      <w:r w:rsidRPr="000B110A">
        <w:rPr>
          <w:lang w:val="lt-LT"/>
        </w:rPr>
        <w:t>Drukteinienė</w:t>
      </w:r>
      <w:proofErr w:type="spellEnd"/>
      <w:r w:rsidRPr="000B110A">
        <w:rPr>
          <w:lang w:val="lt-LT"/>
        </w:rPr>
        <w:t>. S. Civilinės atsakomybės praktikumas</w:t>
      </w:r>
      <w:r>
        <w:rPr>
          <w:lang w:val="lt-LT"/>
        </w:rPr>
        <w:t xml:space="preserve">: mokomasis leidinys. Vilnius: MRU leidybos centras, 2008, p. 25. </w:t>
      </w:r>
    </w:p>
  </w:footnote>
  <w:footnote w:id="58">
    <w:p w:rsidR="0007735D" w:rsidRPr="00D97FA8" w:rsidRDefault="0007735D" w:rsidP="00762B58">
      <w:pPr>
        <w:pStyle w:val="FootnoteText"/>
        <w:jc w:val="both"/>
        <w:rPr>
          <w:lang w:val="lt-LT"/>
        </w:rPr>
      </w:pPr>
      <w:r>
        <w:rPr>
          <w:rStyle w:val="FootnoteReference"/>
        </w:rPr>
        <w:footnoteRef/>
      </w:r>
      <w:r w:rsidRPr="008261EE">
        <w:t>International Chamber of Commerce</w:t>
      </w:r>
      <w:r>
        <w:t xml:space="preserve">. Formation of contracts and </w:t>
      </w:r>
      <w:proofErr w:type="spellStart"/>
      <w:r>
        <w:t>precontractual</w:t>
      </w:r>
      <w:proofErr w:type="spellEnd"/>
      <w:r>
        <w:t xml:space="preserve"> liability // ibid, p. 69.</w:t>
      </w:r>
    </w:p>
  </w:footnote>
  <w:footnote w:id="59">
    <w:p w:rsidR="0007735D" w:rsidRPr="00E858C6" w:rsidRDefault="0007735D" w:rsidP="00762B58">
      <w:pPr>
        <w:pStyle w:val="FootnoteText"/>
        <w:jc w:val="both"/>
      </w:pPr>
      <w:r>
        <w:rPr>
          <w:rStyle w:val="FootnoteReference"/>
        </w:rPr>
        <w:footnoteRef/>
      </w:r>
      <w:proofErr w:type="spellStart"/>
      <w:r>
        <w:rPr>
          <w:lang w:val="lt-LT"/>
        </w:rPr>
        <w:t>Schwartz</w:t>
      </w:r>
      <w:proofErr w:type="spellEnd"/>
      <w:r>
        <w:rPr>
          <w:lang w:val="lt-LT"/>
        </w:rPr>
        <w:t xml:space="preserve">. A., </w:t>
      </w:r>
      <w:proofErr w:type="spellStart"/>
      <w:r>
        <w:rPr>
          <w:lang w:val="lt-LT"/>
        </w:rPr>
        <w:t>Scott</w:t>
      </w:r>
      <w:proofErr w:type="spellEnd"/>
      <w:r>
        <w:rPr>
          <w:lang w:val="lt-LT"/>
        </w:rPr>
        <w:t xml:space="preserve">. E. </w:t>
      </w:r>
      <w:proofErr w:type="spellStart"/>
      <w:r>
        <w:rPr>
          <w:lang w:val="lt-LT"/>
        </w:rPr>
        <w:t>Robert</w:t>
      </w:r>
      <w:proofErr w:type="spellEnd"/>
      <w:r>
        <w:rPr>
          <w:lang w:val="lt-LT"/>
        </w:rPr>
        <w:t xml:space="preserve">. </w:t>
      </w:r>
      <w:proofErr w:type="spellStart"/>
      <w:r>
        <w:rPr>
          <w:lang w:val="lt-LT"/>
        </w:rPr>
        <w:t>Precontractual</w:t>
      </w:r>
      <w:proofErr w:type="spellEnd"/>
      <w:r>
        <w:rPr>
          <w:lang w:val="lt-LT"/>
        </w:rPr>
        <w:t xml:space="preserve"> </w:t>
      </w:r>
      <w:proofErr w:type="spellStart"/>
      <w:r>
        <w:rPr>
          <w:lang w:val="lt-LT"/>
        </w:rPr>
        <w:t>Liability</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Preliminary</w:t>
      </w:r>
      <w:proofErr w:type="spellEnd"/>
      <w:r>
        <w:rPr>
          <w:lang w:val="lt-LT"/>
        </w:rPr>
        <w:t xml:space="preserve"> </w:t>
      </w:r>
      <w:proofErr w:type="spellStart"/>
      <w:r>
        <w:rPr>
          <w:lang w:val="lt-LT"/>
        </w:rPr>
        <w:t>Agreements</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Harvard</w:t>
      </w:r>
      <w:proofErr w:type="spellEnd"/>
      <w:r>
        <w:rPr>
          <w:lang w:val="lt-LT"/>
        </w:rPr>
        <w:t xml:space="preserve"> </w:t>
      </w:r>
      <w:proofErr w:type="spellStart"/>
      <w:r>
        <w:rPr>
          <w:lang w:val="lt-LT"/>
        </w:rPr>
        <w:t>Law</w:t>
      </w:r>
      <w:proofErr w:type="spellEnd"/>
      <w:r>
        <w:rPr>
          <w:lang w:val="lt-LT"/>
        </w:rPr>
        <w:t xml:space="preserve"> </w:t>
      </w:r>
      <w:proofErr w:type="spellStart"/>
      <w:r>
        <w:rPr>
          <w:lang w:val="lt-LT"/>
        </w:rPr>
        <w:t>Review</w:t>
      </w:r>
      <w:proofErr w:type="spellEnd"/>
      <w:r>
        <w:rPr>
          <w:lang w:val="lt-LT"/>
        </w:rPr>
        <w:t xml:space="preserve">, 2007, Nr. 661, p. 664. Prisijungimo laikas: 2009-11-28. Prieiga per internetą: </w:t>
      </w:r>
      <w:hyperlink r:id="rId14" w:history="1">
        <w:r w:rsidRPr="00EF2ACB">
          <w:rPr>
            <w:rStyle w:val="Hyperlink"/>
            <w:lang w:val="lt-LT"/>
          </w:rPr>
          <w:t>http://international.westlaw.com</w:t>
        </w:r>
      </w:hyperlink>
      <w:r>
        <w:rPr>
          <w:lang w:val="lt-LT"/>
        </w:rPr>
        <w:t>.</w:t>
      </w:r>
    </w:p>
  </w:footnote>
  <w:footnote w:id="60">
    <w:p w:rsidR="0007735D" w:rsidRPr="004254CD" w:rsidRDefault="0007735D" w:rsidP="00762B58">
      <w:pPr>
        <w:pStyle w:val="FootnoteText"/>
        <w:jc w:val="both"/>
        <w:rPr>
          <w:lang w:val="lt-LT"/>
        </w:rPr>
      </w:pPr>
      <w:r>
        <w:rPr>
          <w:rStyle w:val="FootnoteReference"/>
        </w:rPr>
        <w:footnoteRef/>
      </w:r>
      <w:proofErr w:type="spellStart"/>
      <w:r>
        <w:rPr>
          <w:lang w:val="lt-LT"/>
        </w:rPr>
        <w:t>Cartwright</w:t>
      </w:r>
      <w:proofErr w:type="spellEnd"/>
      <w:r>
        <w:rPr>
          <w:lang w:val="lt-LT"/>
        </w:rPr>
        <w:t xml:space="preserve">. J., </w:t>
      </w:r>
      <w:proofErr w:type="spellStart"/>
      <w:r>
        <w:rPr>
          <w:lang w:val="lt-LT"/>
        </w:rPr>
        <w:t>Hesselink</w:t>
      </w:r>
      <w:proofErr w:type="spellEnd"/>
      <w:r>
        <w:rPr>
          <w:lang w:val="lt-LT"/>
        </w:rPr>
        <w:t xml:space="preserve">. M. </w:t>
      </w:r>
      <w:proofErr w:type="spellStart"/>
      <w:r>
        <w:rPr>
          <w:lang w:val="lt-LT"/>
        </w:rPr>
        <w:t>Precontractual</w:t>
      </w:r>
      <w:proofErr w:type="spellEnd"/>
      <w:r>
        <w:rPr>
          <w:lang w:val="lt-LT"/>
        </w:rPr>
        <w:t xml:space="preserve"> </w:t>
      </w:r>
      <w:proofErr w:type="spellStart"/>
      <w:r>
        <w:rPr>
          <w:lang w:val="lt-LT"/>
        </w:rPr>
        <w:t>Liability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European</w:t>
      </w:r>
      <w:proofErr w:type="spellEnd"/>
      <w:r>
        <w:rPr>
          <w:lang w:val="lt-LT"/>
        </w:rPr>
        <w:t xml:space="preserve"> </w:t>
      </w:r>
      <w:proofErr w:type="spellStart"/>
      <w:r>
        <w:rPr>
          <w:lang w:val="lt-LT"/>
        </w:rPr>
        <w:t>Private</w:t>
      </w:r>
      <w:proofErr w:type="spellEnd"/>
      <w:r>
        <w:rPr>
          <w:lang w:val="lt-LT"/>
        </w:rPr>
        <w:t xml:space="preserve"> </w:t>
      </w:r>
      <w:proofErr w:type="spellStart"/>
      <w:r>
        <w:rPr>
          <w:lang w:val="lt-LT"/>
        </w:rPr>
        <w:t>Law</w:t>
      </w:r>
      <w:proofErr w:type="spellEnd"/>
      <w:r>
        <w:rPr>
          <w:lang w:val="lt-LT"/>
        </w:rPr>
        <w:t xml:space="preserve"> // </w:t>
      </w:r>
      <w:proofErr w:type="spellStart"/>
      <w:r>
        <w:rPr>
          <w:lang w:val="lt-LT"/>
        </w:rPr>
        <w:t>ibid</w:t>
      </w:r>
      <w:proofErr w:type="spellEnd"/>
      <w:r>
        <w:rPr>
          <w:lang w:val="lt-LT"/>
        </w:rPr>
        <w:t>,  p. 47.</w:t>
      </w:r>
    </w:p>
  </w:footnote>
  <w:footnote w:id="61">
    <w:p w:rsidR="0007735D" w:rsidRPr="009C0674" w:rsidRDefault="0007735D" w:rsidP="00762B58">
      <w:pPr>
        <w:tabs>
          <w:tab w:val="left" w:pos="426"/>
        </w:tabs>
        <w:jc w:val="both"/>
        <w:rPr>
          <w:sz w:val="20"/>
          <w:szCs w:val="20"/>
          <w:lang w:val="lt-LT"/>
        </w:rPr>
      </w:pPr>
      <w:r w:rsidRPr="009C0674">
        <w:rPr>
          <w:rStyle w:val="FootnoteReference"/>
          <w:sz w:val="20"/>
          <w:szCs w:val="20"/>
        </w:rPr>
        <w:footnoteRef/>
      </w:r>
      <w:r w:rsidRPr="009C0674">
        <w:rPr>
          <w:rFonts w:eastAsia="Times New Roman"/>
          <w:sz w:val="20"/>
          <w:szCs w:val="20"/>
          <w:lang w:val="lt-LT" w:eastAsia="lt-LT"/>
        </w:rPr>
        <w:t xml:space="preserve">Europos Teisingumo Teismo 2002 m. rugsėjo 17 d. sprendimas byloje C-334/00, </w:t>
      </w:r>
      <w:proofErr w:type="spellStart"/>
      <w:r w:rsidRPr="009C0674">
        <w:rPr>
          <w:rFonts w:eastAsia="Times New Roman"/>
          <w:sz w:val="20"/>
          <w:szCs w:val="20"/>
          <w:lang w:val="lt-LT" w:eastAsia="lt-LT"/>
        </w:rPr>
        <w:t>Fonderie</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Officine</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Meccaniche</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Tacconi</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SpA</w:t>
      </w:r>
      <w:proofErr w:type="spellEnd"/>
      <w:r w:rsidRPr="009C0674">
        <w:rPr>
          <w:rFonts w:eastAsia="Times New Roman"/>
          <w:sz w:val="20"/>
          <w:szCs w:val="20"/>
          <w:lang w:val="lt-LT" w:eastAsia="lt-LT"/>
        </w:rPr>
        <w:t xml:space="preserve"> v. </w:t>
      </w:r>
      <w:proofErr w:type="spellStart"/>
      <w:r w:rsidRPr="009C0674">
        <w:rPr>
          <w:rFonts w:eastAsia="Times New Roman"/>
          <w:sz w:val="20"/>
          <w:szCs w:val="20"/>
          <w:lang w:val="lt-LT" w:eastAsia="lt-LT"/>
        </w:rPr>
        <w:t>Heinrich</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Wagner</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Sinto</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Maschinenfabrik</w:t>
      </w:r>
      <w:proofErr w:type="spellEnd"/>
      <w:r w:rsidRPr="009C0674">
        <w:rPr>
          <w:rFonts w:eastAsia="Times New Roman"/>
          <w:sz w:val="20"/>
          <w:szCs w:val="20"/>
          <w:lang w:val="lt-LT" w:eastAsia="lt-LT"/>
        </w:rPr>
        <w:t xml:space="preserve"> </w:t>
      </w:r>
      <w:proofErr w:type="spellStart"/>
      <w:r w:rsidRPr="009C0674">
        <w:rPr>
          <w:rFonts w:eastAsia="Times New Roman"/>
          <w:sz w:val="20"/>
          <w:szCs w:val="20"/>
          <w:lang w:val="lt-LT" w:eastAsia="lt-LT"/>
        </w:rPr>
        <w:t>G</w:t>
      </w:r>
      <w:r>
        <w:rPr>
          <w:rFonts w:eastAsia="Times New Roman"/>
          <w:sz w:val="20"/>
          <w:szCs w:val="20"/>
          <w:lang w:val="lt-LT" w:eastAsia="lt-LT"/>
        </w:rPr>
        <w:t>mbH</w:t>
      </w:r>
      <w:proofErr w:type="spellEnd"/>
      <w:r>
        <w:rPr>
          <w:rFonts w:eastAsia="Times New Roman"/>
          <w:sz w:val="20"/>
          <w:szCs w:val="20"/>
          <w:lang w:val="lt-LT" w:eastAsia="lt-LT"/>
        </w:rPr>
        <w:t>, (HWS), (2002), ECR I-07357.</w:t>
      </w:r>
    </w:p>
  </w:footnote>
  <w:footnote w:id="62">
    <w:p w:rsidR="0007735D" w:rsidRPr="009C0674" w:rsidRDefault="0007735D" w:rsidP="00762B58">
      <w:pPr>
        <w:pStyle w:val="FootnoteText"/>
        <w:jc w:val="both"/>
        <w:rPr>
          <w:lang w:val="lt-LT"/>
        </w:rPr>
      </w:pPr>
      <w:r w:rsidRPr="009C0674">
        <w:rPr>
          <w:rStyle w:val="FootnoteReference"/>
        </w:rPr>
        <w:footnoteRef/>
      </w:r>
      <w:r w:rsidRPr="009C0674">
        <w:rPr>
          <w:lang w:val="lt-LT"/>
        </w:rPr>
        <w:t>Mikelėnas. V. Sutarčių teisė. Bendrieji sutarčių teisės klausimai: lygina</w:t>
      </w:r>
      <w:r>
        <w:rPr>
          <w:lang w:val="lt-LT"/>
        </w:rPr>
        <w:t>moji studija // ten pat, p. 158.</w:t>
      </w:r>
    </w:p>
  </w:footnote>
  <w:footnote w:id="63">
    <w:p w:rsidR="0007735D" w:rsidRPr="009C0674" w:rsidRDefault="0007735D" w:rsidP="00762B58">
      <w:pPr>
        <w:tabs>
          <w:tab w:val="left" w:pos="426"/>
        </w:tabs>
        <w:jc w:val="both"/>
        <w:rPr>
          <w:sz w:val="20"/>
          <w:szCs w:val="20"/>
          <w:lang w:val="lt-LT"/>
        </w:rPr>
      </w:pPr>
      <w:r w:rsidRPr="009C0674">
        <w:rPr>
          <w:rStyle w:val="FootnoteReference"/>
          <w:sz w:val="20"/>
          <w:szCs w:val="20"/>
        </w:rPr>
        <w:footnoteRef/>
      </w:r>
      <w:proofErr w:type="spellStart"/>
      <w:r w:rsidRPr="009C0674">
        <w:rPr>
          <w:sz w:val="20"/>
          <w:szCs w:val="20"/>
          <w:lang w:val="lt-LT"/>
        </w:rPr>
        <w:t>F</w:t>
      </w:r>
      <w:r>
        <w:rPr>
          <w:sz w:val="20"/>
          <w:szCs w:val="20"/>
          <w:lang w:val="lt-LT"/>
        </w:rPr>
        <w:t>arnsworth</w:t>
      </w:r>
      <w:proofErr w:type="spellEnd"/>
      <w:r w:rsidRPr="009C0674">
        <w:rPr>
          <w:sz w:val="20"/>
          <w:szCs w:val="20"/>
          <w:lang w:val="lt-LT"/>
        </w:rPr>
        <w:t xml:space="preserve">. E. A. </w:t>
      </w:r>
      <w:proofErr w:type="spellStart"/>
      <w:r w:rsidRPr="009C0674">
        <w:rPr>
          <w:sz w:val="20"/>
          <w:szCs w:val="20"/>
          <w:lang w:val="lt-LT"/>
        </w:rPr>
        <w:t>Precontractual</w:t>
      </w:r>
      <w:proofErr w:type="spellEnd"/>
      <w:r w:rsidRPr="009C0674">
        <w:rPr>
          <w:sz w:val="20"/>
          <w:szCs w:val="20"/>
          <w:lang w:val="lt-LT"/>
        </w:rPr>
        <w:t xml:space="preserve"> </w:t>
      </w:r>
      <w:proofErr w:type="spellStart"/>
      <w:r w:rsidRPr="009C0674">
        <w:rPr>
          <w:sz w:val="20"/>
          <w:szCs w:val="20"/>
          <w:lang w:val="lt-LT"/>
        </w:rPr>
        <w:t>Liability</w:t>
      </w:r>
      <w:proofErr w:type="spellEnd"/>
      <w:r w:rsidRPr="009C0674">
        <w:rPr>
          <w:sz w:val="20"/>
          <w:szCs w:val="20"/>
          <w:lang w:val="lt-LT"/>
        </w:rPr>
        <w:t xml:space="preserve"> </w:t>
      </w:r>
      <w:proofErr w:type="spellStart"/>
      <w:r w:rsidRPr="009C0674">
        <w:rPr>
          <w:sz w:val="20"/>
          <w:szCs w:val="20"/>
          <w:lang w:val="lt-LT"/>
        </w:rPr>
        <w:t>And</w:t>
      </w:r>
      <w:proofErr w:type="spellEnd"/>
      <w:r w:rsidRPr="009C0674">
        <w:rPr>
          <w:sz w:val="20"/>
          <w:szCs w:val="20"/>
          <w:lang w:val="lt-LT"/>
        </w:rPr>
        <w:t xml:space="preserve"> </w:t>
      </w:r>
      <w:proofErr w:type="spellStart"/>
      <w:r w:rsidRPr="009C0674">
        <w:rPr>
          <w:sz w:val="20"/>
          <w:szCs w:val="20"/>
          <w:lang w:val="lt-LT"/>
        </w:rPr>
        <w:t>Preliminary</w:t>
      </w:r>
      <w:proofErr w:type="spellEnd"/>
      <w:r w:rsidRPr="009C0674">
        <w:rPr>
          <w:sz w:val="20"/>
          <w:szCs w:val="20"/>
          <w:lang w:val="lt-LT"/>
        </w:rPr>
        <w:t xml:space="preserve"> </w:t>
      </w:r>
      <w:proofErr w:type="spellStart"/>
      <w:r w:rsidRPr="009C0674">
        <w:rPr>
          <w:sz w:val="20"/>
          <w:szCs w:val="20"/>
          <w:lang w:val="lt-LT"/>
        </w:rPr>
        <w:t>Agreements</w:t>
      </w:r>
      <w:proofErr w:type="spellEnd"/>
      <w:r w:rsidRPr="009C0674">
        <w:rPr>
          <w:sz w:val="20"/>
          <w:szCs w:val="20"/>
          <w:lang w:val="lt-LT"/>
        </w:rPr>
        <w:t xml:space="preserve">: </w:t>
      </w:r>
      <w:proofErr w:type="spellStart"/>
      <w:r w:rsidRPr="009C0674">
        <w:rPr>
          <w:sz w:val="20"/>
          <w:szCs w:val="20"/>
          <w:lang w:val="lt-LT"/>
        </w:rPr>
        <w:t>Fair</w:t>
      </w:r>
      <w:proofErr w:type="spellEnd"/>
      <w:r w:rsidRPr="009C0674">
        <w:rPr>
          <w:sz w:val="20"/>
          <w:szCs w:val="20"/>
          <w:lang w:val="lt-LT"/>
        </w:rPr>
        <w:t xml:space="preserve"> </w:t>
      </w:r>
      <w:proofErr w:type="spellStart"/>
      <w:r w:rsidRPr="009C0674">
        <w:rPr>
          <w:sz w:val="20"/>
          <w:szCs w:val="20"/>
          <w:lang w:val="lt-LT"/>
        </w:rPr>
        <w:t>Dealing</w:t>
      </w:r>
      <w:proofErr w:type="spellEnd"/>
      <w:r w:rsidRPr="009C0674">
        <w:rPr>
          <w:sz w:val="20"/>
          <w:szCs w:val="20"/>
          <w:lang w:val="lt-LT"/>
        </w:rPr>
        <w:t xml:space="preserve"> </w:t>
      </w:r>
      <w:proofErr w:type="spellStart"/>
      <w:r w:rsidRPr="009C0674">
        <w:rPr>
          <w:sz w:val="20"/>
          <w:szCs w:val="20"/>
          <w:lang w:val="lt-LT"/>
        </w:rPr>
        <w:t>and</w:t>
      </w:r>
      <w:proofErr w:type="spellEnd"/>
      <w:r w:rsidRPr="009C0674">
        <w:rPr>
          <w:sz w:val="20"/>
          <w:szCs w:val="20"/>
          <w:lang w:val="lt-LT"/>
        </w:rPr>
        <w:t xml:space="preserve"> </w:t>
      </w:r>
      <w:proofErr w:type="spellStart"/>
      <w:r w:rsidRPr="009C0674">
        <w:rPr>
          <w:sz w:val="20"/>
          <w:szCs w:val="20"/>
          <w:lang w:val="lt-LT"/>
        </w:rPr>
        <w:t>Failed</w:t>
      </w:r>
      <w:proofErr w:type="spellEnd"/>
      <w:r w:rsidRPr="009C0674">
        <w:rPr>
          <w:sz w:val="20"/>
          <w:szCs w:val="20"/>
          <w:lang w:val="lt-LT"/>
        </w:rPr>
        <w:t xml:space="preserve"> </w:t>
      </w:r>
      <w:proofErr w:type="spellStart"/>
      <w:r w:rsidRPr="009C0674">
        <w:rPr>
          <w:sz w:val="20"/>
          <w:szCs w:val="20"/>
          <w:lang w:val="lt-LT"/>
        </w:rPr>
        <w:t>Negotiotions</w:t>
      </w:r>
      <w:proofErr w:type="spellEnd"/>
      <w:r w:rsidRPr="009C0674">
        <w:rPr>
          <w:sz w:val="20"/>
          <w:szCs w:val="20"/>
          <w:lang w:val="lt-LT"/>
        </w:rPr>
        <w:t xml:space="preserve">. </w:t>
      </w:r>
      <w:proofErr w:type="spellStart"/>
      <w:r w:rsidRPr="009C0674">
        <w:rPr>
          <w:sz w:val="20"/>
          <w:szCs w:val="20"/>
          <w:lang w:val="lt-LT"/>
        </w:rPr>
        <w:t>In</w:t>
      </w:r>
      <w:proofErr w:type="spellEnd"/>
      <w:r w:rsidRPr="009C0674">
        <w:rPr>
          <w:sz w:val="20"/>
          <w:szCs w:val="20"/>
          <w:lang w:val="lt-LT"/>
        </w:rPr>
        <w:t xml:space="preserve"> </w:t>
      </w:r>
      <w:proofErr w:type="spellStart"/>
      <w:r w:rsidRPr="009C0674">
        <w:rPr>
          <w:sz w:val="20"/>
          <w:szCs w:val="20"/>
          <w:lang w:val="lt-LT"/>
        </w:rPr>
        <w:t>Columbia</w:t>
      </w:r>
      <w:proofErr w:type="spellEnd"/>
      <w:r w:rsidRPr="009C0674">
        <w:rPr>
          <w:sz w:val="20"/>
          <w:szCs w:val="20"/>
          <w:lang w:val="lt-LT"/>
        </w:rPr>
        <w:t xml:space="preserve"> </w:t>
      </w:r>
      <w:proofErr w:type="spellStart"/>
      <w:r w:rsidRPr="009C0674">
        <w:rPr>
          <w:sz w:val="20"/>
          <w:szCs w:val="20"/>
          <w:lang w:val="lt-LT"/>
        </w:rPr>
        <w:t>Law</w:t>
      </w:r>
      <w:proofErr w:type="spellEnd"/>
      <w:r w:rsidRPr="009C0674">
        <w:rPr>
          <w:sz w:val="20"/>
          <w:szCs w:val="20"/>
          <w:lang w:val="lt-LT"/>
        </w:rPr>
        <w:t xml:space="preserve"> </w:t>
      </w:r>
      <w:proofErr w:type="spellStart"/>
      <w:r w:rsidRPr="009C0674">
        <w:rPr>
          <w:sz w:val="20"/>
          <w:szCs w:val="20"/>
          <w:lang w:val="lt-LT"/>
        </w:rPr>
        <w:t>Review</w:t>
      </w:r>
      <w:proofErr w:type="spellEnd"/>
      <w:r w:rsidRPr="009C0674">
        <w:rPr>
          <w:sz w:val="20"/>
          <w:szCs w:val="20"/>
          <w:lang w:val="lt-LT"/>
        </w:rPr>
        <w:t xml:space="preserve">, 1987, Nr. 217, prisijungimo laikas: 2009-11-28. </w:t>
      </w:r>
      <w:r w:rsidRPr="009C0674">
        <w:rPr>
          <w:sz w:val="20"/>
          <w:szCs w:val="20"/>
          <w:lang w:val="lt-LT"/>
        </w:rPr>
        <w:t xml:space="preserve">Prieiga per internetą: </w:t>
      </w:r>
      <w:hyperlink r:id="rId15" w:history="1">
        <w:r w:rsidRPr="009C0674">
          <w:rPr>
            <w:rStyle w:val="Hyperlink"/>
            <w:sz w:val="20"/>
            <w:szCs w:val="20"/>
            <w:lang w:val="lt-LT"/>
          </w:rPr>
          <w:t>http://international.westlaw.com</w:t>
        </w:r>
      </w:hyperlink>
      <w:r>
        <w:rPr>
          <w:sz w:val="20"/>
          <w:szCs w:val="20"/>
          <w:lang w:val="lt-LT"/>
        </w:rPr>
        <w:t>.</w:t>
      </w:r>
    </w:p>
  </w:footnote>
  <w:footnote w:id="64">
    <w:p w:rsidR="0007735D" w:rsidRPr="009C0674" w:rsidRDefault="0007735D" w:rsidP="0012036C">
      <w:pPr>
        <w:pStyle w:val="FootnoteText"/>
        <w:jc w:val="both"/>
        <w:rPr>
          <w:lang w:val="lt-LT"/>
        </w:rPr>
      </w:pPr>
      <w:r w:rsidRPr="009C0674">
        <w:rPr>
          <w:rStyle w:val="FootnoteReference"/>
        </w:rPr>
        <w:footnoteRef/>
      </w:r>
      <w:r w:rsidRPr="009C0674">
        <w:rPr>
          <w:lang w:val="lt-LT"/>
        </w:rPr>
        <w:t>Mikelėnas. V. Sutarčių teisė. Bendrieji sutarčių teisės klausimai:lyginam</w:t>
      </w:r>
      <w:r>
        <w:rPr>
          <w:lang w:val="lt-LT"/>
        </w:rPr>
        <w:t>oji studija // ten pat,  p. 126.</w:t>
      </w:r>
    </w:p>
  </w:footnote>
  <w:footnote w:id="65">
    <w:p w:rsidR="0007735D" w:rsidRPr="009C0674" w:rsidRDefault="0007735D" w:rsidP="0012036C">
      <w:pPr>
        <w:pStyle w:val="FootnoteText"/>
        <w:jc w:val="both"/>
        <w:rPr>
          <w:lang w:val="lt-LT"/>
        </w:rPr>
      </w:pPr>
      <w:r w:rsidRPr="009C0674">
        <w:rPr>
          <w:rStyle w:val="FootnoteReference"/>
        </w:rPr>
        <w:footnoteRef/>
      </w:r>
      <w:r w:rsidRPr="009C0674">
        <w:rPr>
          <w:lang w:val="lt-LT"/>
        </w:rPr>
        <w:t xml:space="preserve">Bitė. V. Uždarosios bendrovės akcijų perdavimas, kaip verslo perdavimo būdas. Vilnius: Mykolo </w:t>
      </w:r>
      <w:proofErr w:type="spellStart"/>
      <w:r w:rsidRPr="009C0674">
        <w:rPr>
          <w:lang w:val="lt-LT"/>
        </w:rPr>
        <w:t>Romeri</w:t>
      </w:r>
      <w:r>
        <w:rPr>
          <w:lang w:val="lt-LT"/>
        </w:rPr>
        <w:t>o</w:t>
      </w:r>
      <w:proofErr w:type="spellEnd"/>
      <w:r>
        <w:rPr>
          <w:lang w:val="lt-LT"/>
        </w:rPr>
        <w:t xml:space="preserve"> leidybos centras, 2009, p. 55.</w:t>
      </w:r>
    </w:p>
  </w:footnote>
  <w:footnote w:id="66">
    <w:p w:rsidR="0007735D" w:rsidRPr="009C0674" w:rsidRDefault="0007735D" w:rsidP="0012036C">
      <w:pPr>
        <w:pStyle w:val="FootnoteText"/>
        <w:jc w:val="both"/>
        <w:rPr>
          <w:lang w:val="lt-LT"/>
        </w:rPr>
      </w:pPr>
      <w:r w:rsidRPr="009C0674">
        <w:rPr>
          <w:rStyle w:val="FootnoteReference"/>
        </w:rPr>
        <w:footnoteRef/>
      </w:r>
      <w:r w:rsidRPr="009C0674">
        <w:rPr>
          <w:lang w:val="lt-LT"/>
        </w:rPr>
        <w:t xml:space="preserve">Lietuvos Aukščiausiojo Teismo 2006 m. lapkričio 6 d. nutarimas c.b. V.Š.v. A.N., A.N. Nr. 3K-P-382/2006; Lietuvos Aukščiausiojo Teismo Civilinių bylų skyriaus 2009 m. sausio 23 d. nutartis c.b. G.P. v. R.Ž. Nr. 3K-3-18/2009; Lietuvos Aukščiausiojo Teismo Civilinių bylų skyriaus 2008 m. rugsėjo 1 </w:t>
      </w:r>
      <w:r>
        <w:rPr>
          <w:lang w:val="lt-LT"/>
        </w:rPr>
        <w:t>d. nutartis c.b. J.B.M. v. V.T.</w:t>
      </w:r>
      <w:r w:rsidRPr="009C0674">
        <w:rPr>
          <w:lang w:val="lt-LT"/>
        </w:rPr>
        <w:t xml:space="preserve"> Nr. 3K-3-405/2008, Lietuvos Aukščiausiojo Teismo Civilinių bylų skyriaus 2010 m. vasario 17 d. nutartis c.b. E.Č.-Ž. v. UAB „Pakruojo parketas“. Nr. 3K-3-82/2010, Lietuvos Aukščiausiojo Teismo Civilinių bylų skyriaus 2010 m. liepos 2 d.</w:t>
      </w:r>
      <w:r>
        <w:rPr>
          <w:lang w:val="lt-LT"/>
        </w:rPr>
        <w:t xml:space="preserve"> nutartis c.b. R.A.G. v. A.M.M. Nr. 3K-3-302/2010.</w:t>
      </w:r>
    </w:p>
  </w:footnote>
  <w:footnote w:id="67">
    <w:p w:rsidR="0007735D" w:rsidRPr="00C328F6" w:rsidRDefault="0007735D" w:rsidP="0012036C">
      <w:pPr>
        <w:pStyle w:val="FootnoteText"/>
        <w:jc w:val="both"/>
        <w:rPr>
          <w:lang w:val="lt-LT"/>
        </w:rPr>
      </w:pPr>
      <w:r>
        <w:rPr>
          <w:rStyle w:val="FootnoteReference"/>
        </w:rPr>
        <w:footnoteRef/>
      </w:r>
      <w:r>
        <w:rPr>
          <w:lang w:val="lt-LT"/>
        </w:rPr>
        <w:t>Lietuvos apeliacinio teismo Civilinių bylų skyriaus 2008 m. gruodžio 22 d. nutartis c.b. UAB „Naujoji švara“ v. UAB „Baltijos ąžuolas“. Nr. 2A-478/2008.</w:t>
      </w:r>
    </w:p>
  </w:footnote>
  <w:footnote w:id="68">
    <w:p w:rsidR="0007735D" w:rsidRPr="00E47222" w:rsidRDefault="0007735D" w:rsidP="0012036C">
      <w:pPr>
        <w:tabs>
          <w:tab w:val="left" w:pos="426"/>
        </w:tabs>
        <w:jc w:val="both"/>
        <w:rPr>
          <w:sz w:val="20"/>
          <w:szCs w:val="20"/>
          <w:lang w:val="lt-LT"/>
        </w:rPr>
      </w:pPr>
      <w:r w:rsidRPr="00E47222">
        <w:rPr>
          <w:rStyle w:val="FootnoteReference"/>
          <w:sz w:val="20"/>
          <w:szCs w:val="20"/>
        </w:rPr>
        <w:footnoteRef/>
      </w:r>
      <w:proofErr w:type="spellStart"/>
      <w:r w:rsidRPr="00E47222">
        <w:rPr>
          <w:sz w:val="20"/>
          <w:szCs w:val="20"/>
          <w:lang w:val="lt-LT"/>
        </w:rPr>
        <w:t>F</w:t>
      </w:r>
      <w:r>
        <w:rPr>
          <w:sz w:val="20"/>
          <w:szCs w:val="20"/>
          <w:lang w:val="lt-LT"/>
        </w:rPr>
        <w:t>arnsworth</w:t>
      </w:r>
      <w:proofErr w:type="spellEnd"/>
      <w:r w:rsidRPr="00E47222">
        <w:rPr>
          <w:sz w:val="20"/>
          <w:szCs w:val="20"/>
          <w:lang w:val="lt-LT"/>
        </w:rPr>
        <w:t xml:space="preserve">. E.A. </w:t>
      </w:r>
      <w:proofErr w:type="spellStart"/>
      <w:r w:rsidRPr="00E47222">
        <w:rPr>
          <w:sz w:val="20"/>
          <w:szCs w:val="20"/>
          <w:lang w:val="lt-LT"/>
        </w:rPr>
        <w:t>Precontractual</w:t>
      </w:r>
      <w:proofErr w:type="spellEnd"/>
      <w:r w:rsidRPr="00E47222">
        <w:rPr>
          <w:sz w:val="20"/>
          <w:szCs w:val="20"/>
          <w:lang w:val="lt-LT"/>
        </w:rPr>
        <w:t xml:space="preserve"> </w:t>
      </w:r>
      <w:proofErr w:type="spellStart"/>
      <w:r w:rsidRPr="00E47222">
        <w:rPr>
          <w:sz w:val="20"/>
          <w:szCs w:val="20"/>
          <w:lang w:val="lt-LT"/>
        </w:rPr>
        <w:t>Liability</w:t>
      </w:r>
      <w:proofErr w:type="spellEnd"/>
      <w:r w:rsidRPr="00E47222">
        <w:rPr>
          <w:sz w:val="20"/>
          <w:szCs w:val="20"/>
          <w:lang w:val="lt-LT"/>
        </w:rPr>
        <w:t xml:space="preserve"> </w:t>
      </w:r>
      <w:proofErr w:type="spellStart"/>
      <w:r w:rsidRPr="00E47222">
        <w:rPr>
          <w:sz w:val="20"/>
          <w:szCs w:val="20"/>
          <w:lang w:val="lt-LT"/>
        </w:rPr>
        <w:t>And</w:t>
      </w:r>
      <w:proofErr w:type="spellEnd"/>
      <w:r w:rsidRPr="00E47222">
        <w:rPr>
          <w:sz w:val="20"/>
          <w:szCs w:val="20"/>
          <w:lang w:val="lt-LT"/>
        </w:rPr>
        <w:t xml:space="preserve"> </w:t>
      </w:r>
      <w:proofErr w:type="spellStart"/>
      <w:r w:rsidRPr="00E47222">
        <w:rPr>
          <w:sz w:val="20"/>
          <w:szCs w:val="20"/>
          <w:lang w:val="lt-LT"/>
        </w:rPr>
        <w:t>Preliminary</w:t>
      </w:r>
      <w:proofErr w:type="spellEnd"/>
      <w:r w:rsidRPr="00E47222">
        <w:rPr>
          <w:sz w:val="20"/>
          <w:szCs w:val="20"/>
          <w:lang w:val="lt-LT"/>
        </w:rPr>
        <w:t xml:space="preserve"> </w:t>
      </w:r>
      <w:proofErr w:type="spellStart"/>
      <w:r w:rsidRPr="00E47222">
        <w:rPr>
          <w:sz w:val="20"/>
          <w:szCs w:val="20"/>
          <w:lang w:val="lt-LT"/>
        </w:rPr>
        <w:t>Agreements</w:t>
      </w:r>
      <w:proofErr w:type="spellEnd"/>
      <w:r w:rsidRPr="00E47222">
        <w:rPr>
          <w:sz w:val="20"/>
          <w:szCs w:val="20"/>
          <w:lang w:val="lt-LT"/>
        </w:rPr>
        <w:t xml:space="preserve">: </w:t>
      </w:r>
      <w:proofErr w:type="spellStart"/>
      <w:r w:rsidRPr="00E47222">
        <w:rPr>
          <w:sz w:val="20"/>
          <w:szCs w:val="20"/>
          <w:lang w:val="lt-LT"/>
        </w:rPr>
        <w:t>Fair</w:t>
      </w:r>
      <w:proofErr w:type="spellEnd"/>
      <w:r w:rsidRPr="00E47222">
        <w:rPr>
          <w:sz w:val="20"/>
          <w:szCs w:val="20"/>
          <w:lang w:val="lt-LT"/>
        </w:rPr>
        <w:t xml:space="preserve"> </w:t>
      </w:r>
      <w:proofErr w:type="spellStart"/>
      <w:r w:rsidRPr="00E47222">
        <w:rPr>
          <w:sz w:val="20"/>
          <w:szCs w:val="20"/>
          <w:lang w:val="lt-LT"/>
        </w:rPr>
        <w:t>Dealing</w:t>
      </w:r>
      <w:proofErr w:type="spellEnd"/>
      <w:r w:rsidRPr="00E47222">
        <w:rPr>
          <w:sz w:val="20"/>
          <w:szCs w:val="20"/>
          <w:lang w:val="lt-LT"/>
        </w:rPr>
        <w:t xml:space="preserve"> </w:t>
      </w:r>
      <w:proofErr w:type="spellStart"/>
      <w:r w:rsidRPr="00E47222">
        <w:rPr>
          <w:sz w:val="20"/>
          <w:szCs w:val="20"/>
          <w:lang w:val="lt-LT"/>
        </w:rPr>
        <w:t>and</w:t>
      </w:r>
      <w:proofErr w:type="spellEnd"/>
      <w:r w:rsidRPr="00E47222">
        <w:rPr>
          <w:sz w:val="20"/>
          <w:szCs w:val="20"/>
          <w:lang w:val="lt-LT"/>
        </w:rPr>
        <w:t xml:space="preserve"> </w:t>
      </w:r>
      <w:proofErr w:type="spellStart"/>
      <w:r w:rsidRPr="00E47222">
        <w:rPr>
          <w:sz w:val="20"/>
          <w:szCs w:val="20"/>
          <w:lang w:val="lt-LT"/>
        </w:rPr>
        <w:t>Failed</w:t>
      </w:r>
      <w:proofErr w:type="spellEnd"/>
      <w:r w:rsidRPr="00E47222">
        <w:rPr>
          <w:sz w:val="20"/>
          <w:szCs w:val="20"/>
          <w:lang w:val="lt-LT"/>
        </w:rPr>
        <w:t xml:space="preserve"> </w:t>
      </w:r>
      <w:proofErr w:type="spellStart"/>
      <w:r w:rsidRPr="00E47222">
        <w:rPr>
          <w:sz w:val="20"/>
          <w:szCs w:val="20"/>
          <w:lang w:val="lt-LT"/>
        </w:rPr>
        <w:t>Negotiotions</w:t>
      </w:r>
      <w:proofErr w:type="spellEnd"/>
      <w:r w:rsidRPr="00E47222">
        <w:rPr>
          <w:sz w:val="20"/>
          <w:szCs w:val="20"/>
          <w:lang w:val="lt-LT"/>
        </w:rPr>
        <w:t xml:space="preserve">. </w:t>
      </w:r>
      <w:proofErr w:type="spellStart"/>
      <w:r w:rsidRPr="00E47222">
        <w:rPr>
          <w:sz w:val="20"/>
          <w:szCs w:val="20"/>
          <w:lang w:val="lt-LT"/>
        </w:rPr>
        <w:t>In</w:t>
      </w:r>
      <w:proofErr w:type="spellEnd"/>
      <w:r w:rsidRPr="00E47222">
        <w:rPr>
          <w:sz w:val="20"/>
          <w:szCs w:val="20"/>
          <w:lang w:val="lt-LT"/>
        </w:rPr>
        <w:t xml:space="preserve"> </w:t>
      </w:r>
      <w:proofErr w:type="spellStart"/>
      <w:r w:rsidRPr="00E47222">
        <w:rPr>
          <w:sz w:val="20"/>
          <w:szCs w:val="20"/>
          <w:lang w:val="lt-LT"/>
        </w:rPr>
        <w:t>Co</w:t>
      </w:r>
      <w:r>
        <w:rPr>
          <w:sz w:val="20"/>
          <w:szCs w:val="20"/>
          <w:lang w:val="lt-LT"/>
        </w:rPr>
        <w:t>lumbia</w:t>
      </w:r>
      <w:proofErr w:type="spellEnd"/>
      <w:r>
        <w:rPr>
          <w:sz w:val="20"/>
          <w:szCs w:val="20"/>
          <w:lang w:val="lt-LT"/>
        </w:rPr>
        <w:t xml:space="preserve"> </w:t>
      </w:r>
      <w:proofErr w:type="spellStart"/>
      <w:r>
        <w:rPr>
          <w:sz w:val="20"/>
          <w:szCs w:val="20"/>
          <w:lang w:val="lt-LT"/>
        </w:rPr>
        <w:t>Law</w:t>
      </w:r>
      <w:proofErr w:type="spellEnd"/>
      <w:r>
        <w:rPr>
          <w:sz w:val="20"/>
          <w:szCs w:val="20"/>
          <w:lang w:val="lt-LT"/>
        </w:rPr>
        <w:t xml:space="preserve"> </w:t>
      </w:r>
      <w:proofErr w:type="spellStart"/>
      <w:r>
        <w:rPr>
          <w:sz w:val="20"/>
          <w:szCs w:val="20"/>
          <w:lang w:val="lt-LT"/>
        </w:rPr>
        <w:t>Review</w:t>
      </w:r>
      <w:proofErr w:type="spellEnd"/>
      <w:r>
        <w:rPr>
          <w:sz w:val="20"/>
          <w:szCs w:val="20"/>
          <w:lang w:val="lt-LT"/>
        </w:rPr>
        <w:t xml:space="preserve">, 1987, Nr. 217, prisijungimo laikas: </w:t>
      </w:r>
      <w:r w:rsidRPr="00E47222">
        <w:rPr>
          <w:sz w:val="20"/>
          <w:szCs w:val="20"/>
          <w:lang w:val="lt-LT"/>
        </w:rPr>
        <w:t xml:space="preserve">2009-11-28. </w:t>
      </w:r>
      <w:r w:rsidRPr="00E47222">
        <w:rPr>
          <w:sz w:val="20"/>
          <w:szCs w:val="20"/>
          <w:lang w:val="lt-LT"/>
        </w:rPr>
        <w:t xml:space="preserve">Prieiga per internetą: </w:t>
      </w:r>
      <w:hyperlink r:id="rId16" w:history="1">
        <w:r w:rsidRPr="00E47222">
          <w:rPr>
            <w:rStyle w:val="Hyperlink"/>
            <w:sz w:val="20"/>
            <w:szCs w:val="20"/>
            <w:lang w:val="lt-LT"/>
          </w:rPr>
          <w:t>http://international.westlaw.com</w:t>
        </w:r>
      </w:hyperlink>
      <w:r>
        <w:rPr>
          <w:sz w:val="20"/>
          <w:szCs w:val="20"/>
          <w:lang w:val="lt-LT"/>
        </w:rPr>
        <w:t>.</w:t>
      </w:r>
      <w:r w:rsidRPr="00E47222">
        <w:rPr>
          <w:sz w:val="20"/>
          <w:szCs w:val="20"/>
          <w:lang w:val="lt-LT"/>
        </w:rPr>
        <w:t xml:space="preserve"> </w:t>
      </w:r>
    </w:p>
  </w:footnote>
  <w:footnote w:id="69">
    <w:p w:rsidR="0007735D" w:rsidRPr="00187B6B" w:rsidRDefault="0007735D" w:rsidP="0012036C">
      <w:pPr>
        <w:pStyle w:val="FootnoteText"/>
        <w:jc w:val="both"/>
        <w:rPr>
          <w:lang w:val="lt-LT"/>
        </w:rPr>
      </w:pPr>
      <w:r>
        <w:rPr>
          <w:rStyle w:val="FootnoteReference"/>
        </w:rPr>
        <w:footnoteRef/>
      </w:r>
      <w:r>
        <w:t xml:space="preserve">Cartwright. J., </w:t>
      </w:r>
      <w:proofErr w:type="spellStart"/>
      <w:r>
        <w:t>Hesselink</w:t>
      </w:r>
      <w:proofErr w:type="spellEnd"/>
      <w:r>
        <w:t>.</w:t>
      </w:r>
      <w:r w:rsidRPr="00D013D7">
        <w:t xml:space="preserve"> M. </w:t>
      </w:r>
      <w:proofErr w:type="spellStart"/>
      <w:r w:rsidRPr="00D013D7">
        <w:t>Precontractual</w:t>
      </w:r>
      <w:proofErr w:type="spellEnd"/>
      <w:r w:rsidRPr="00D013D7">
        <w:t xml:space="preserve"> Liability in European Private </w:t>
      </w:r>
      <w:r>
        <w:t xml:space="preserve">Law // ibid, </w:t>
      </w:r>
      <w:r>
        <w:rPr>
          <w:lang w:val="lt-LT"/>
        </w:rPr>
        <w:t>p. 47.</w:t>
      </w:r>
    </w:p>
  </w:footnote>
  <w:footnote w:id="70">
    <w:p w:rsidR="0007735D" w:rsidRPr="00B55579" w:rsidRDefault="0007735D" w:rsidP="0012036C">
      <w:pPr>
        <w:tabs>
          <w:tab w:val="left" w:pos="426"/>
        </w:tabs>
        <w:jc w:val="both"/>
        <w:rPr>
          <w:lang w:val="lt-LT"/>
        </w:rPr>
      </w:pPr>
      <w:r w:rsidRPr="00B55579">
        <w:rPr>
          <w:rStyle w:val="FootnoteReference"/>
          <w:sz w:val="20"/>
          <w:szCs w:val="20"/>
        </w:rPr>
        <w:footnoteRef/>
      </w:r>
      <w:r w:rsidRPr="00B55579">
        <w:rPr>
          <w:sz w:val="20"/>
          <w:szCs w:val="20"/>
          <w:lang w:val="lt-LT"/>
        </w:rPr>
        <w:t>Papirtis. L.V. Preliminarioji sutartis</w:t>
      </w:r>
      <w:r>
        <w:rPr>
          <w:sz w:val="20"/>
          <w:szCs w:val="20"/>
          <w:lang w:val="lt-LT"/>
        </w:rPr>
        <w:t xml:space="preserve"> </w:t>
      </w:r>
      <w:r w:rsidRPr="00B55579">
        <w:rPr>
          <w:sz w:val="20"/>
          <w:szCs w:val="20"/>
          <w:lang w:val="lt-LT"/>
        </w:rPr>
        <w:t xml:space="preserve">// Jurisprudencija, Vilnius, 2002,  </w:t>
      </w:r>
      <w:r>
        <w:rPr>
          <w:sz w:val="20"/>
          <w:szCs w:val="20"/>
          <w:lang w:val="lt-LT"/>
        </w:rPr>
        <w:t xml:space="preserve">Nr. 28(20). p. 106. </w:t>
      </w:r>
    </w:p>
  </w:footnote>
  <w:footnote w:id="71">
    <w:p w:rsidR="0007735D" w:rsidRPr="009B63E1" w:rsidRDefault="0007735D" w:rsidP="0012036C">
      <w:pPr>
        <w:pStyle w:val="FootnoteText"/>
        <w:jc w:val="both"/>
        <w:rPr>
          <w:lang w:val="lt-LT"/>
        </w:rPr>
      </w:pPr>
      <w:r>
        <w:rPr>
          <w:rStyle w:val="FootnoteReference"/>
        </w:rPr>
        <w:footnoteRef/>
      </w:r>
      <w:r w:rsidRPr="00CC7515">
        <w:rPr>
          <w:lang w:val="lt-LT"/>
        </w:rPr>
        <w:t>Lietuvos Aukščiausiojo Teismo 2006 m. lapkričio 6 d. nutarimas c.b. V.Š.</w:t>
      </w:r>
      <w:r>
        <w:rPr>
          <w:lang w:val="lt-LT"/>
        </w:rPr>
        <w:t xml:space="preserve"> </w:t>
      </w:r>
      <w:r w:rsidRPr="00CC7515">
        <w:rPr>
          <w:lang w:val="lt-LT"/>
        </w:rPr>
        <w:t>v. A.N., A.N. Nr. 3K-P-382/2006</w:t>
      </w:r>
      <w:r>
        <w:rPr>
          <w:lang w:val="lt-LT"/>
        </w:rPr>
        <w:t xml:space="preserve">. </w:t>
      </w:r>
    </w:p>
  </w:footnote>
  <w:footnote w:id="72">
    <w:p w:rsidR="0007735D" w:rsidRPr="00C95E23" w:rsidRDefault="0007735D" w:rsidP="0012036C">
      <w:pPr>
        <w:pStyle w:val="FootnoteText"/>
        <w:jc w:val="both"/>
        <w:rPr>
          <w:lang w:val="lt-LT"/>
        </w:rPr>
      </w:pPr>
      <w:r>
        <w:rPr>
          <w:rStyle w:val="FootnoteReference"/>
        </w:rPr>
        <w:footnoteRef/>
      </w:r>
      <w:proofErr w:type="spellStart"/>
      <w:proofErr w:type="gramStart"/>
      <w:r w:rsidRPr="001874E3">
        <w:t>Klimas</w:t>
      </w:r>
      <w:proofErr w:type="spellEnd"/>
      <w:r w:rsidRPr="001874E3">
        <w:t>.</w:t>
      </w:r>
      <w:proofErr w:type="gramEnd"/>
      <w:r w:rsidRPr="001874E3">
        <w:t xml:space="preserve"> T. Comparative contract law: a </w:t>
      </w:r>
      <w:proofErr w:type="spellStart"/>
      <w:r w:rsidRPr="001874E3">
        <w:t>transystemic</w:t>
      </w:r>
      <w:proofErr w:type="spellEnd"/>
      <w:r w:rsidRPr="001874E3">
        <w:t xml:space="preserve"> approach with an emphasis on the continental law. Carolina Academic</w:t>
      </w:r>
      <w:r>
        <w:t xml:space="preserve"> Press, 2006, p. 392.</w:t>
      </w:r>
    </w:p>
  </w:footnote>
  <w:footnote w:id="73">
    <w:p w:rsidR="0007735D" w:rsidRPr="00C17C7E" w:rsidRDefault="0007735D" w:rsidP="0012036C">
      <w:pPr>
        <w:autoSpaceDE w:val="0"/>
        <w:autoSpaceDN w:val="0"/>
        <w:adjustRightInd w:val="0"/>
        <w:jc w:val="both"/>
        <w:rPr>
          <w:lang w:val="lt-LT"/>
        </w:rPr>
      </w:pPr>
      <w:r w:rsidRPr="00C17C7E">
        <w:rPr>
          <w:rStyle w:val="FootnoteReference"/>
          <w:sz w:val="20"/>
          <w:szCs w:val="20"/>
        </w:rPr>
        <w:footnoteRef/>
      </w:r>
      <w:r w:rsidRPr="00C17C7E">
        <w:rPr>
          <w:sz w:val="20"/>
          <w:szCs w:val="20"/>
          <w:lang w:val="lt-LT"/>
        </w:rPr>
        <w:t>Lietuvos Aukščiausiojo Teismo 2006 m. lapkričio 6 d. nutarimas c.b. V.Š.v. A.N., A.N. Nr. 3K-P-382/2006</w:t>
      </w:r>
      <w:r>
        <w:rPr>
          <w:sz w:val="20"/>
          <w:szCs w:val="20"/>
          <w:lang w:val="lt-LT"/>
        </w:rPr>
        <w:t>.</w:t>
      </w:r>
    </w:p>
  </w:footnote>
  <w:footnote w:id="74">
    <w:p w:rsidR="0007735D" w:rsidRPr="0032614A" w:rsidRDefault="0007735D" w:rsidP="0012036C">
      <w:pPr>
        <w:tabs>
          <w:tab w:val="left" w:pos="426"/>
        </w:tabs>
        <w:jc w:val="both"/>
        <w:rPr>
          <w:sz w:val="20"/>
          <w:szCs w:val="20"/>
          <w:lang w:val="lt-LT"/>
        </w:rPr>
      </w:pPr>
      <w:r w:rsidRPr="0032614A">
        <w:rPr>
          <w:rStyle w:val="FootnoteReference"/>
          <w:sz w:val="20"/>
          <w:szCs w:val="20"/>
        </w:rPr>
        <w:footnoteRef/>
      </w:r>
      <w:r w:rsidRPr="0032614A">
        <w:rPr>
          <w:sz w:val="20"/>
          <w:szCs w:val="20"/>
          <w:lang w:val="lt-LT"/>
        </w:rPr>
        <w:t xml:space="preserve">Lietuvos Aukščiausiojo Teismo Civilinių bylų skyriaus 2008 m. lapkričio 17 d. nutartis c.b. Ivano </w:t>
      </w:r>
      <w:proofErr w:type="spellStart"/>
      <w:r w:rsidRPr="0032614A">
        <w:rPr>
          <w:sz w:val="20"/>
          <w:szCs w:val="20"/>
          <w:lang w:val="lt-LT"/>
        </w:rPr>
        <w:t>S</w:t>
      </w:r>
      <w:r>
        <w:rPr>
          <w:sz w:val="20"/>
          <w:szCs w:val="20"/>
          <w:lang w:val="lt-LT"/>
        </w:rPr>
        <w:t>uboč</w:t>
      </w:r>
      <w:proofErr w:type="spellEnd"/>
      <w:r w:rsidRPr="0032614A">
        <w:rPr>
          <w:sz w:val="20"/>
          <w:szCs w:val="20"/>
          <w:lang w:val="lt-LT"/>
        </w:rPr>
        <w:t xml:space="preserve"> </w:t>
      </w:r>
      <w:r>
        <w:rPr>
          <w:sz w:val="20"/>
          <w:szCs w:val="20"/>
          <w:lang w:val="lt-LT"/>
        </w:rPr>
        <w:t>T</w:t>
      </w:r>
      <w:r w:rsidRPr="0032614A">
        <w:rPr>
          <w:sz w:val="20"/>
          <w:szCs w:val="20"/>
          <w:lang w:val="lt-LT"/>
        </w:rPr>
        <w:t>ŪB „</w:t>
      </w:r>
      <w:proofErr w:type="spellStart"/>
      <w:r w:rsidRPr="0032614A">
        <w:rPr>
          <w:sz w:val="20"/>
          <w:szCs w:val="20"/>
          <w:lang w:val="lt-LT"/>
        </w:rPr>
        <w:t>Autovėjas</w:t>
      </w:r>
      <w:proofErr w:type="spellEnd"/>
      <w:r w:rsidRPr="0032614A">
        <w:rPr>
          <w:sz w:val="20"/>
          <w:szCs w:val="20"/>
          <w:lang w:val="lt-LT"/>
        </w:rPr>
        <w:t>“ v. UAB „</w:t>
      </w:r>
      <w:proofErr w:type="spellStart"/>
      <w:r w:rsidRPr="0032614A">
        <w:rPr>
          <w:sz w:val="20"/>
          <w:szCs w:val="20"/>
          <w:lang w:val="lt-LT"/>
        </w:rPr>
        <w:t>Askela</w:t>
      </w:r>
      <w:proofErr w:type="spellEnd"/>
      <w:r w:rsidRPr="0032614A">
        <w:rPr>
          <w:sz w:val="20"/>
          <w:szCs w:val="20"/>
          <w:lang w:val="lt-LT"/>
        </w:rPr>
        <w:t>“. Nr. 3</w:t>
      </w:r>
      <w:r>
        <w:rPr>
          <w:sz w:val="20"/>
          <w:szCs w:val="20"/>
          <w:lang w:val="lt-LT"/>
        </w:rPr>
        <w:t>K-3-474/2008.</w:t>
      </w:r>
    </w:p>
  </w:footnote>
  <w:footnote w:id="75">
    <w:p w:rsidR="0007735D" w:rsidRPr="00DA0C95" w:rsidRDefault="0007735D" w:rsidP="0012036C">
      <w:pPr>
        <w:pStyle w:val="FootnoteText"/>
        <w:jc w:val="both"/>
        <w:rPr>
          <w:lang w:val="lt-LT"/>
        </w:rPr>
      </w:pPr>
      <w:r>
        <w:rPr>
          <w:rStyle w:val="FootnoteReference"/>
        </w:rPr>
        <w:footnoteRef/>
      </w:r>
      <w:r w:rsidRPr="00CC7515">
        <w:rPr>
          <w:lang w:val="lt-LT"/>
        </w:rPr>
        <w:t>Lietuvos Aukščiausiojo Teismo 2006 m. lapkričio 6 d. nutarimas c.b. V.Š.</w:t>
      </w:r>
      <w:r>
        <w:rPr>
          <w:lang w:val="lt-LT"/>
        </w:rPr>
        <w:t xml:space="preserve"> </w:t>
      </w:r>
      <w:r w:rsidRPr="00CC7515">
        <w:rPr>
          <w:lang w:val="lt-LT"/>
        </w:rPr>
        <w:t>v. A.N., A.N. Nr. 3K-P-382/2006</w:t>
      </w:r>
      <w:r>
        <w:rPr>
          <w:lang w:val="lt-LT"/>
        </w:rPr>
        <w:t>.</w:t>
      </w:r>
    </w:p>
  </w:footnote>
  <w:footnote w:id="76">
    <w:p w:rsidR="0007735D" w:rsidRPr="005D329A" w:rsidRDefault="0007735D" w:rsidP="0038497C">
      <w:pPr>
        <w:pStyle w:val="FootnoteText"/>
        <w:jc w:val="both"/>
        <w:rPr>
          <w:lang w:val="lt-LT"/>
        </w:rPr>
      </w:pPr>
      <w:r>
        <w:rPr>
          <w:rStyle w:val="FootnoteReference"/>
        </w:rPr>
        <w:footnoteRef/>
      </w:r>
      <w:r w:rsidRPr="00CC7515">
        <w:rPr>
          <w:lang w:val="lt-LT"/>
        </w:rPr>
        <w:t xml:space="preserve">Lietuvos Aukščiausiojo Teismo Civilinių </w:t>
      </w:r>
      <w:r>
        <w:rPr>
          <w:lang w:val="lt-LT"/>
        </w:rPr>
        <w:t>b</w:t>
      </w:r>
      <w:r w:rsidRPr="00CC7515">
        <w:rPr>
          <w:lang w:val="lt-LT"/>
        </w:rPr>
        <w:t>ylų skyriaus 2009 m. sausio 23 d. nutartis c.b. G.P</w:t>
      </w:r>
      <w:r>
        <w:rPr>
          <w:lang w:val="lt-LT"/>
        </w:rPr>
        <w:t xml:space="preserve">. v. R.Ž. Nr. 3K-3-18/2009, </w:t>
      </w:r>
      <w:r w:rsidRPr="00885E95">
        <w:rPr>
          <w:lang w:val="lt-LT"/>
        </w:rPr>
        <w:t xml:space="preserve">Lietuvos apeliacinio teismo Civilinių bylų skyriaus 2010 m. rugsėjo 28 d. nutartis c.b. J. K. v. L. K., Nr. </w:t>
      </w:r>
      <w:r w:rsidRPr="00885E95">
        <w:rPr>
          <w:rStyle w:val="datadiena"/>
          <w:color w:val="000000"/>
          <w:lang w:val="lt-LT"/>
        </w:rPr>
        <w:t>2A-342/2010</w:t>
      </w:r>
      <w:r>
        <w:rPr>
          <w:rStyle w:val="datadiena"/>
          <w:color w:val="000000"/>
          <w:lang w:val="lt-LT"/>
        </w:rPr>
        <w:t>.</w:t>
      </w:r>
    </w:p>
  </w:footnote>
  <w:footnote w:id="77">
    <w:p w:rsidR="0007735D" w:rsidRPr="001A5EAE" w:rsidRDefault="0007735D" w:rsidP="0012036C">
      <w:pPr>
        <w:tabs>
          <w:tab w:val="left" w:pos="426"/>
        </w:tabs>
        <w:jc w:val="both"/>
        <w:rPr>
          <w:lang w:val="lt-LT"/>
        </w:rPr>
      </w:pPr>
      <w:r w:rsidRPr="001A5EAE">
        <w:rPr>
          <w:rStyle w:val="FootnoteReference"/>
          <w:sz w:val="20"/>
          <w:szCs w:val="20"/>
        </w:rPr>
        <w:footnoteRef/>
      </w:r>
      <w:r w:rsidRPr="001A5EAE">
        <w:rPr>
          <w:sz w:val="20"/>
          <w:szCs w:val="20"/>
          <w:lang w:val="lt-LT"/>
        </w:rPr>
        <w:t xml:space="preserve">Lietuvos Aukščiausiojo Teismo Civilinių bylų skyriaus 2008 m. rugsėjo 30 d. nutartis c.b. D.B., R.B. v. Antstolė Brigita </w:t>
      </w:r>
      <w:proofErr w:type="spellStart"/>
      <w:r w:rsidRPr="001A5EAE">
        <w:rPr>
          <w:sz w:val="20"/>
          <w:szCs w:val="20"/>
          <w:lang w:val="lt-LT"/>
        </w:rPr>
        <w:t>Palavinskienė</w:t>
      </w:r>
      <w:proofErr w:type="spellEnd"/>
      <w:r w:rsidRPr="001A5EAE">
        <w:rPr>
          <w:sz w:val="20"/>
          <w:szCs w:val="20"/>
          <w:lang w:val="lt-LT"/>
        </w:rPr>
        <w:t>, J. V., J. K., A. K., AB Sampo bankas, VĮ Registrų</w:t>
      </w:r>
      <w:r>
        <w:rPr>
          <w:sz w:val="20"/>
          <w:szCs w:val="20"/>
          <w:lang w:val="lt-LT"/>
        </w:rPr>
        <w:t xml:space="preserve"> centras. Nr. 3K-3-434/2008.</w:t>
      </w:r>
    </w:p>
  </w:footnote>
  <w:footnote w:id="78">
    <w:p w:rsidR="0007735D" w:rsidRPr="00D75EAE" w:rsidRDefault="0007735D" w:rsidP="0012036C">
      <w:pPr>
        <w:pStyle w:val="FootnoteText"/>
        <w:jc w:val="both"/>
        <w:rPr>
          <w:lang w:val="lt-LT"/>
        </w:rPr>
      </w:pPr>
      <w:r>
        <w:rPr>
          <w:rStyle w:val="FootnoteReference"/>
        </w:rPr>
        <w:footnoteRef/>
      </w:r>
      <w:r w:rsidRPr="00CC7515">
        <w:rPr>
          <w:lang w:val="lt-LT"/>
        </w:rPr>
        <w:t>Lietuvos Aukščiausiojo Teismo 2006 m. lapkričio 6 d. nutarimas c.b. V.Š.</w:t>
      </w:r>
      <w:r>
        <w:rPr>
          <w:lang w:val="lt-LT"/>
        </w:rPr>
        <w:t xml:space="preserve"> </w:t>
      </w:r>
      <w:r w:rsidRPr="00CC7515">
        <w:rPr>
          <w:lang w:val="lt-LT"/>
        </w:rPr>
        <w:t>v. A.N., A.N. Nr. 3K-P-382/2006</w:t>
      </w:r>
      <w:r>
        <w:rPr>
          <w:lang w:val="lt-LT"/>
        </w:rPr>
        <w:t>.</w:t>
      </w:r>
    </w:p>
  </w:footnote>
  <w:footnote w:id="79">
    <w:p w:rsidR="0007735D" w:rsidRPr="00C739D8" w:rsidRDefault="0007735D" w:rsidP="0012036C">
      <w:pPr>
        <w:tabs>
          <w:tab w:val="left" w:pos="426"/>
          <w:tab w:val="left" w:pos="567"/>
          <w:tab w:val="left" w:pos="709"/>
        </w:tabs>
        <w:jc w:val="both"/>
        <w:rPr>
          <w:sz w:val="20"/>
          <w:szCs w:val="20"/>
          <w:lang w:val="lt-LT"/>
        </w:rPr>
      </w:pPr>
      <w:r w:rsidRPr="00656C42">
        <w:rPr>
          <w:rStyle w:val="FootnoteReference"/>
          <w:sz w:val="20"/>
          <w:szCs w:val="20"/>
        </w:rPr>
        <w:footnoteRef/>
      </w:r>
      <w:r w:rsidRPr="00656C42">
        <w:rPr>
          <w:sz w:val="20"/>
          <w:szCs w:val="20"/>
          <w:lang w:val="lt-LT"/>
        </w:rPr>
        <w:t xml:space="preserve">Lietuvos Aukščiausiojo Teismo Civilinių bylų skyriaus 2007 m. vasario 26 d. nutartis c.b. R.J. v. UAB „Ginta ir </w:t>
      </w:r>
      <w:r w:rsidRPr="00C739D8">
        <w:rPr>
          <w:sz w:val="20"/>
          <w:szCs w:val="20"/>
          <w:lang w:val="lt-LT"/>
        </w:rPr>
        <w:t>par</w:t>
      </w:r>
      <w:r>
        <w:rPr>
          <w:sz w:val="20"/>
          <w:szCs w:val="20"/>
          <w:lang w:val="lt-LT"/>
        </w:rPr>
        <w:t>tneriai“. Nr. 3K-3-72/2007.</w:t>
      </w:r>
    </w:p>
  </w:footnote>
  <w:footnote w:id="80">
    <w:p w:rsidR="0007735D" w:rsidRPr="00CD11F3" w:rsidRDefault="0007735D" w:rsidP="00FD78EB">
      <w:pPr>
        <w:pStyle w:val="FootnoteText"/>
        <w:jc w:val="both"/>
        <w:rPr>
          <w:lang w:val="lt-LT"/>
        </w:rPr>
      </w:pPr>
      <w:r>
        <w:rPr>
          <w:rStyle w:val="FootnoteReference"/>
        </w:rPr>
        <w:footnoteRef/>
      </w:r>
      <w:r>
        <w:rPr>
          <w:lang w:val="lt-LT"/>
        </w:rPr>
        <w:t>Pagal CK 6.401 str.</w:t>
      </w:r>
      <w:r w:rsidRPr="00CD11F3">
        <w:rPr>
          <w:lang w:val="lt-LT"/>
        </w:rPr>
        <w:t xml:space="preserve"> sudarytą sutartį, skirtingai nei preliminarią sutartį, s</w:t>
      </w:r>
      <w:r>
        <w:rPr>
          <w:lang w:val="lt-LT"/>
        </w:rPr>
        <w:t>udarytą pagal CK 6.165 str.</w:t>
      </w:r>
      <w:r w:rsidRPr="00CD11F3">
        <w:rPr>
          <w:lang w:val="lt-LT"/>
        </w:rPr>
        <w:t>, tam tikrais atvejais g</w:t>
      </w:r>
      <w:r>
        <w:rPr>
          <w:lang w:val="lt-LT"/>
        </w:rPr>
        <w:t>alima reikalauti įvykdyti natūra, tačiau ši specifinė preliminariosios sutarties rūšis nepatenka į šio magistrinio darbo tyrimo objekto apimtį, todėl plačiau nebus analizuojamas šios sutarties galimas įvykdymas natūra.</w:t>
      </w:r>
    </w:p>
  </w:footnote>
  <w:footnote w:id="81">
    <w:p w:rsidR="0007735D" w:rsidRPr="00C739D8" w:rsidRDefault="0007735D" w:rsidP="0012036C">
      <w:pPr>
        <w:tabs>
          <w:tab w:val="left" w:pos="426"/>
        </w:tabs>
        <w:jc w:val="both"/>
        <w:rPr>
          <w:lang w:val="lt-LT"/>
        </w:rPr>
      </w:pPr>
      <w:r w:rsidRPr="00A525A4">
        <w:rPr>
          <w:rStyle w:val="FootnoteReference"/>
          <w:sz w:val="20"/>
          <w:szCs w:val="20"/>
        </w:rPr>
        <w:footnoteRef/>
      </w:r>
      <w:r w:rsidRPr="00A525A4">
        <w:rPr>
          <w:sz w:val="20"/>
          <w:szCs w:val="20"/>
          <w:lang w:val="lt-LT"/>
        </w:rPr>
        <w:t xml:space="preserve">Mikelėnas. V. Sutarčių teisė. Bendrieji sutarčių teisės klausimai: lyginamoji stadija. Vilnius: </w:t>
      </w:r>
      <w:proofErr w:type="spellStart"/>
      <w:r w:rsidRPr="00A525A4">
        <w:rPr>
          <w:sz w:val="20"/>
          <w:szCs w:val="20"/>
          <w:lang w:val="lt-LT"/>
        </w:rPr>
        <w:t>Justitia</w:t>
      </w:r>
      <w:proofErr w:type="spellEnd"/>
      <w:r w:rsidRPr="00A525A4">
        <w:rPr>
          <w:sz w:val="20"/>
          <w:szCs w:val="20"/>
          <w:lang w:val="lt-LT"/>
        </w:rPr>
        <w:t>, 1996, p. 210; Ambrasien</w:t>
      </w:r>
      <w:r w:rsidRPr="00A525A4">
        <w:rPr>
          <w:rFonts w:eastAsia="TimesNewRoman" w:cs="TimesNewRoman"/>
          <w:sz w:val="20"/>
          <w:szCs w:val="20"/>
          <w:lang w:val="lt-LT"/>
        </w:rPr>
        <w:t>ė</w:t>
      </w:r>
      <w:r w:rsidRPr="00A525A4">
        <w:rPr>
          <w:sz w:val="20"/>
          <w:szCs w:val="20"/>
          <w:lang w:val="lt-LT"/>
        </w:rPr>
        <w:t xml:space="preserve">. D., Baranauskas. E., </w:t>
      </w:r>
      <w:proofErr w:type="spellStart"/>
      <w:r w:rsidRPr="00A525A4">
        <w:rPr>
          <w:sz w:val="20"/>
          <w:szCs w:val="20"/>
          <w:lang w:val="lt-LT"/>
        </w:rPr>
        <w:t>Bublienė</w:t>
      </w:r>
      <w:proofErr w:type="spellEnd"/>
      <w:r w:rsidRPr="00A525A4">
        <w:rPr>
          <w:sz w:val="20"/>
          <w:szCs w:val="20"/>
          <w:lang w:val="lt-LT"/>
        </w:rPr>
        <w:t>. D. ir kt. Prievoli</w:t>
      </w:r>
      <w:r w:rsidRPr="00A525A4">
        <w:rPr>
          <w:rFonts w:ascii="TimesNewRoman" w:eastAsia="TimesNewRoman" w:cs="TimesNewRoman"/>
          <w:sz w:val="20"/>
          <w:szCs w:val="20"/>
          <w:lang w:val="lt-LT"/>
        </w:rPr>
        <w:t>ų</w:t>
      </w:r>
      <w:r w:rsidRPr="00A525A4">
        <w:rPr>
          <w:rFonts w:ascii="TimesNewRoman" w:eastAsia="TimesNewRoman" w:cs="TimesNewRoman"/>
          <w:sz w:val="20"/>
          <w:szCs w:val="20"/>
          <w:lang w:val="lt-LT"/>
        </w:rPr>
        <w:t xml:space="preserve"> </w:t>
      </w:r>
      <w:r w:rsidRPr="00A525A4">
        <w:rPr>
          <w:sz w:val="20"/>
          <w:szCs w:val="20"/>
          <w:lang w:val="lt-LT"/>
        </w:rPr>
        <w:t>teis</w:t>
      </w:r>
      <w:r w:rsidRPr="00A525A4">
        <w:rPr>
          <w:rFonts w:eastAsia="TimesNewRoman" w:cs="TimesNewRoman"/>
          <w:sz w:val="20"/>
          <w:szCs w:val="20"/>
          <w:lang w:val="lt-LT"/>
        </w:rPr>
        <w:t>ė</w:t>
      </w:r>
      <w:r w:rsidRPr="00A525A4">
        <w:rPr>
          <w:sz w:val="20"/>
          <w:szCs w:val="20"/>
          <w:lang w:val="lt-LT"/>
        </w:rPr>
        <w:t>. Vadov</w:t>
      </w:r>
      <w:r w:rsidRPr="00A525A4">
        <w:rPr>
          <w:rFonts w:eastAsia="TimesNewRoman" w:cs="TimesNewRoman"/>
          <w:sz w:val="20"/>
          <w:szCs w:val="20"/>
          <w:lang w:val="lt-LT"/>
        </w:rPr>
        <w:t>ė</w:t>
      </w:r>
      <w:r>
        <w:rPr>
          <w:sz w:val="20"/>
          <w:szCs w:val="20"/>
          <w:lang w:val="lt-LT"/>
        </w:rPr>
        <w:t xml:space="preserve">lis. Vilnius: Mykolo </w:t>
      </w:r>
      <w:proofErr w:type="spellStart"/>
      <w:r>
        <w:rPr>
          <w:sz w:val="20"/>
          <w:szCs w:val="20"/>
          <w:lang w:val="lt-LT"/>
        </w:rPr>
        <w:t>Romerio</w:t>
      </w:r>
      <w:proofErr w:type="spellEnd"/>
      <w:r>
        <w:rPr>
          <w:sz w:val="20"/>
          <w:szCs w:val="20"/>
          <w:lang w:val="lt-LT"/>
        </w:rPr>
        <w:t xml:space="preserve"> l</w:t>
      </w:r>
      <w:r w:rsidRPr="00A525A4">
        <w:rPr>
          <w:sz w:val="20"/>
          <w:szCs w:val="20"/>
          <w:lang w:val="lt-LT"/>
        </w:rPr>
        <w:t xml:space="preserve">eidybos centras, </w:t>
      </w:r>
      <w:r>
        <w:rPr>
          <w:sz w:val="20"/>
          <w:szCs w:val="20"/>
          <w:lang w:val="lt-LT"/>
        </w:rPr>
        <w:t xml:space="preserve"> 2006, p. 141.</w:t>
      </w:r>
    </w:p>
  </w:footnote>
  <w:footnote w:id="82">
    <w:p w:rsidR="0007735D" w:rsidRPr="003239BD" w:rsidRDefault="0007735D" w:rsidP="0012036C">
      <w:pPr>
        <w:pStyle w:val="FootnoteText"/>
        <w:jc w:val="both"/>
        <w:rPr>
          <w:lang w:val="lt-LT"/>
        </w:rPr>
      </w:pPr>
      <w:r>
        <w:rPr>
          <w:rStyle w:val="FootnoteReference"/>
        </w:rPr>
        <w:footnoteRef/>
      </w:r>
      <w:r>
        <w:rPr>
          <w:lang w:val="lt-LT"/>
        </w:rPr>
        <w:t>Tokia taisyklė taikoma Italijoje, Šveicarijoje, Švedijoje.</w:t>
      </w:r>
      <w:r w:rsidRPr="003239BD">
        <w:rPr>
          <w:lang w:val="lt-LT"/>
        </w:rPr>
        <w:t xml:space="preserve"> </w:t>
      </w:r>
      <w:r w:rsidRPr="00A525A4">
        <w:rPr>
          <w:lang w:val="lt-LT"/>
        </w:rPr>
        <w:t xml:space="preserve">Mikelėnas. V. Sutarčių teisė. Bendrieji sutarčių teisės klausimai: lyginamoji stadija. Vilnius: </w:t>
      </w:r>
      <w:proofErr w:type="spellStart"/>
      <w:r w:rsidRPr="00A525A4">
        <w:rPr>
          <w:lang w:val="lt-LT"/>
        </w:rPr>
        <w:t>Justitia</w:t>
      </w:r>
      <w:proofErr w:type="spellEnd"/>
      <w:r w:rsidRPr="00A525A4">
        <w:rPr>
          <w:lang w:val="lt-LT"/>
        </w:rPr>
        <w:t>, 1996</w:t>
      </w:r>
      <w:r>
        <w:rPr>
          <w:lang w:val="lt-LT"/>
        </w:rPr>
        <w:t xml:space="preserve">, p. 136, 158, 160.  </w:t>
      </w:r>
    </w:p>
  </w:footnote>
  <w:footnote w:id="83">
    <w:p w:rsidR="0007735D" w:rsidRPr="00D26370" w:rsidRDefault="0007735D" w:rsidP="0012036C">
      <w:pPr>
        <w:tabs>
          <w:tab w:val="left" w:pos="426"/>
        </w:tabs>
        <w:jc w:val="both"/>
        <w:rPr>
          <w:sz w:val="20"/>
          <w:szCs w:val="20"/>
          <w:lang w:val="lt-LT"/>
        </w:rPr>
      </w:pPr>
      <w:r w:rsidRPr="00D26370">
        <w:rPr>
          <w:rStyle w:val="FootnoteReference"/>
          <w:sz w:val="20"/>
          <w:szCs w:val="20"/>
        </w:rPr>
        <w:footnoteRef/>
      </w:r>
      <w:r w:rsidRPr="00D26370">
        <w:rPr>
          <w:sz w:val="20"/>
          <w:szCs w:val="20"/>
          <w:lang w:val="lt-LT"/>
        </w:rPr>
        <w:t xml:space="preserve">Lietuvos Aukščiausiojo Teismo Civilinių bylų skyriaus 2008 m. </w:t>
      </w:r>
      <w:r>
        <w:rPr>
          <w:sz w:val="20"/>
          <w:szCs w:val="20"/>
          <w:lang w:val="lt-LT"/>
        </w:rPr>
        <w:t xml:space="preserve"> </w:t>
      </w:r>
      <w:r w:rsidRPr="00D26370">
        <w:rPr>
          <w:sz w:val="20"/>
          <w:szCs w:val="20"/>
          <w:lang w:val="lt-LT"/>
        </w:rPr>
        <w:t xml:space="preserve">rugsėjo 30 d. nutartis c.b. D.B., R.B. v. Antstolė Brigita </w:t>
      </w:r>
      <w:proofErr w:type="spellStart"/>
      <w:r w:rsidRPr="00D26370">
        <w:rPr>
          <w:sz w:val="20"/>
          <w:szCs w:val="20"/>
          <w:lang w:val="lt-LT"/>
        </w:rPr>
        <w:t>Palavinskienė</w:t>
      </w:r>
      <w:proofErr w:type="spellEnd"/>
      <w:r w:rsidRPr="00D26370">
        <w:rPr>
          <w:sz w:val="20"/>
          <w:szCs w:val="20"/>
          <w:lang w:val="lt-LT"/>
        </w:rPr>
        <w:t>, J. V., J. K., A. K., AB Sampo bankas, VĮ Registrų</w:t>
      </w:r>
      <w:r>
        <w:rPr>
          <w:sz w:val="20"/>
          <w:szCs w:val="20"/>
          <w:lang w:val="lt-LT"/>
        </w:rPr>
        <w:t xml:space="preserve"> centras. Nr. 3K-3-434/2008. </w:t>
      </w:r>
    </w:p>
  </w:footnote>
  <w:footnote w:id="84">
    <w:p w:rsidR="0007735D" w:rsidRPr="00CF0B97" w:rsidRDefault="0007735D" w:rsidP="0012036C">
      <w:pPr>
        <w:tabs>
          <w:tab w:val="left" w:pos="426"/>
        </w:tabs>
        <w:rPr>
          <w:sz w:val="20"/>
          <w:szCs w:val="20"/>
        </w:rPr>
      </w:pPr>
      <w:r w:rsidRPr="00313E46">
        <w:rPr>
          <w:rStyle w:val="FootnoteReference"/>
          <w:sz w:val="20"/>
          <w:szCs w:val="20"/>
        </w:rPr>
        <w:footnoteRef/>
      </w:r>
      <w:r w:rsidRPr="00444B46">
        <w:rPr>
          <w:sz w:val="20"/>
          <w:szCs w:val="20"/>
        </w:rPr>
        <w:t>Farnsworth</w:t>
      </w:r>
      <w:r>
        <w:rPr>
          <w:sz w:val="20"/>
          <w:szCs w:val="20"/>
        </w:rPr>
        <w:t>.</w:t>
      </w:r>
      <w:r w:rsidRPr="00444B46">
        <w:rPr>
          <w:sz w:val="20"/>
          <w:szCs w:val="20"/>
        </w:rPr>
        <w:t xml:space="preserve"> </w:t>
      </w:r>
      <w:proofErr w:type="gramStart"/>
      <w:r>
        <w:rPr>
          <w:sz w:val="20"/>
          <w:szCs w:val="20"/>
        </w:rPr>
        <w:t xml:space="preserve">E. </w:t>
      </w:r>
      <w:r w:rsidRPr="00444B46">
        <w:rPr>
          <w:sz w:val="20"/>
          <w:szCs w:val="20"/>
        </w:rPr>
        <w:t>A.</w:t>
      </w:r>
      <w:r>
        <w:rPr>
          <w:sz w:val="20"/>
          <w:szCs w:val="20"/>
        </w:rPr>
        <w:t xml:space="preserve"> </w:t>
      </w:r>
      <w:r w:rsidRPr="00444B46">
        <w:rPr>
          <w:sz w:val="20"/>
          <w:szCs w:val="20"/>
        </w:rPr>
        <w:t>Farnsworth on contracts.</w:t>
      </w:r>
      <w:proofErr w:type="gramEnd"/>
      <w:r w:rsidRPr="00444B46">
        <w:rPr>
          <w:sz w:val="20"/>
          <w:szCs w:val="20"/>
        </w:rPr>
        <w:t xml:space="preserve"> Aspen Publisher, 2004, p. 369</w:t>
      </w:r>
      <w:r>
        <w:rPr>
          <w:sz w:val="20"/>
          <w:szCs w:val="20"/>
        </w:rPr>
        <w:t>.</w:t>
      </w:r>
    </w:p>
  </w:footnote>
  <w:footnote w:id="85">
    <w:p w:rsidR="0007735D" w:rsidRPr="0012036C" w:rsidRDefault="0007735D" w:rsidP="0012036C">
      <w:pPr>
        <w:pStyle w:val="FootnoteText"/>
        <w:jc w:val="both"/>
        <w:rPr>
          <w:lang w:val="it-IT"/>
        </w:rPr>
      </w:pPr>
      <w:r>
        <w:rPr>
          <w:rStyle w:val="FootnoteReference"/>
        </w:rPr>
        <w:footnoteRef/>
      </w:r>
      <w:proofErr w:type="spellStart"/>
      <w:r w:rsidRPr="009B01EE">
        <w:t>Kucher</w:t>
      </w:r>
      <w:proofErr w:type="spellEnd"/>
      <w:r>
        <w:t>.</w:t>
      </w:r>
      <w:r w:rsidRPr="009B01EE">
        <w:t xml:space="preserve"> A. N. Pre-contractual liability: protecting the rights of the partie</w:t>
      </w:r>
      <w:r>
        <w:t>s engaged in negotiations, 2004.</w:t>
      </w:r>
      <w:r w:rsidRPr="00772755">
        <w:t xml:space="preserve"> </w:t>
      </w:r>
      <w:r w:rsidRPr="0012036C">
        <w:rPr>
          <w:lang w:val="it-IT"/>
        </w:rPr>
        <w:t xml:space="preserve">Prieiga per internetą: </w:t>
      </w:r>
      <w:r>
        <w:fldChar w:fldCharType="begin"/>
      </w:r>
      <w:r w:rsidRPr="0009237B">
        <w:rPr>
          <w:lang w:val="it-IT"/>
        </w:rPr>
        <w:instrText>HYPERLINK "http://centers.law.nyu.edu/jeanmonnet/fellowsforum/Kucher-paper.rtf"</w:instrText>
      </w:r>
      <w:r>
        <w:fldChar w:fldCharType="separate"/>
      </w:r>
      <w:r w:rsidRPr="0012036C">
        <w:rPr>
          <w:rStyle w:val="Hyperlink"/>
          <w:lang w:val="it-IT"/>
        </w:rPr>
        <w:t>http://centers.law.nyu.edu/jeanmonnet/fellowsforum/Kucher-paper.rtf</w:t>
      </w:r>
      <w:r>
        <w:fldChar w:fldCharType="end"/>
      </w:r>
      <w:r>
        <w:rPr>
          <w:lang w:val="it-IT"/>
        </w:rPr>
        <w:t>, p. 5, p</w:t>
      </w:r>
      <w:r w:rsidRPr="0012036C">
        <w:rPr>
          <w:lang w:val="it-IT"/>
        </w:rPr>
        <w:t>risijungimo laikas: 2010-02-20</w:t>
      </w:r>
      <w:r>
        <w:rPr>
          <w:lang w:val="it-IT"/>
        </w:rPr>
        <w:t>.</w:t>
      </w:r>
    </w:p>
  </w:footnote>
  <w:footnote w:id="86">
    <w:p w:rsidR="0007735D" w:rsidRPr="0012036C" w:rsidRDefault="0007735D" w:rsidP="0012036C">
      <w:pPr>
        <w:pStyle w:val="FootnoteText"/>
        <w:jc w:val="both"/>
        <w:rPr>
          <w:lang w:val="de-DE"/>
        </w:rPr>
      </w:pPr>
      <w:r w:rsidRPr="009407A8">
        <w:rPr>
          <w:rStyle w:val="FootnoteReference"/>
        </w:rPr>
        <w:footnoteRef/>
      </w:r>
      <w:r w:rsidRPr="00CB6919">
        <w:rPr>
          <w:iCs/>
          <w:lang w:val="de-DE"/>
        </w:rPr>
        <w:t>Rudolf von Ihering.</w:t>
      </w:r>
      <w:r w:rsidRPr="009407A8">
        <w:rPr>
          <w:iCs/>
          <w:lang w:val="de-DE"/>
        </w:rPr>
        <w:t xml:space="preserve"> Culpa in contrahendo oder Schadensersatz bei nichtigen oder nicht zur Perfection gelangten Verträgen</w:t>
      </w:r>
      <w:r w:rsidRPr="009407A8">
        <w:rPr>
          <w:lang w:val="de-DE"/>
        </w:rPr>
        <w:t>, in: Gesammelte Aufsätze aus den Jahrbüchern für die Dogmatik des heutigen römischen</w:t>
      </w:r>
      <w:r>
        <w:rPr>
          <w:lang w:val="de-DE"/>
        </w:rPr>
        <w:t xml:space="preserve"> und deutschen Privatrechts,</w:t>
      </w:r>
      <w:r w:rsidRPr="009407A8">
        <w:rPr>
          <w:lang w:val="de-DE"/>
        </w:rPr>
        <w:t xml:space="preserve"> Jena</w:t>
      </w:r>
      <w:r>
        <w:rPr>
          <w:lang w:val="de-DE"/>
        </w:rPr>
        <w:t>, 1881.</w:t>
      </w:r>
    </w:p>
  </w:footnote>
  <w:footnote w:id="87">
    <w:p w:rsidR="0007735D" w:rsidRPr="00E7493A" w:rsidRDefault="0007735D" w:rsidP="0012036C">
      <w:pPr>
        <w:pStyle w:val="FootnoteText"/>
        <w:jc w:val="both"/>
      </w:pPr>
      <w:r>
        <w:rPr>
          <w:rStyle w:val="FootnoteReference"/>
        </w:rPr>
        <w:footnoteRef/>
      </w:r>
      <w:r>
        <w:t xml:space="preserve">Cartwright. J., </w:t>
      </w:r>
      <w:proofErr w:type="spellStart"/>
      <w:r>
        <w:t>Hesselink</w:t>
      </w:r>
      <w:proofErr w:type="spellEnd"/>
      <w:r>
        <w:t>.</w:t>
      </w:r>
      <w:r w:rsidRPr="00E7493A">
        <w:t xml:space="preserve"> M. </w:t>
      </w:r>
      <w:proofErr w:type="spellStart"/>
      <w:r w:rsidRPr="00E7493A">
        <w:t>Precontractual</w:t>
      </w:r>
      <w:proofErr w:type="spellEnd"/>
      <w:r w:rsidRPr="00E7493A">
        <w:t xml:space="preserve"> Liability in Eur</w:t>
      </w:r>
      <w:r>
        <w:t>opean Private Law // ibid, p. 32.</w:t>
      </w:r>
    </w:p>
  </w:footnote>
  <w:footnote w:id="88">
    <w:p w:rsidR="0007735D" w:rsidRPr="0012036C" w:rsidRDefault="0007735D" w:rsidP="0012036C">
      <w:pPr>
        <w:tabs>
          <w:tab w:val="left" w:pos="426"/>
        </w:tabs>
        <w:jc w:val="both"/>
        <w:rPr>
          <w:sz w:val="20"/>
          <w:szCs w:val="20"/>
          <w:lang w:val="it-IT"/>
        </w:rPr>
      </w:pPr>
      <w:r w:rsidRPr="00CB4CBD">
        <w:rPr>
          <w:rStyle w:val="FootnoteReference"/>
          <w:sz w:val="20"/>
          <w:szCs w:val="20"/>
        </w:rPr>
        <w:footnoteRef/>
      </w:r>
      <w:proofErr w:type="gramStart"/>
      <w:r>
        <w:rPr>
          <w:sz w:val="20"/>
          <w:szCs w:val="20"/>
        </w:rPr>
        <w:t>Beale.</w:t>
      </w:r>
      <w:proofErr w:type="gramEnd"/>
      <w:r>
        <w:rPr>
          <w:sz w:val="20"/>
          <w:szCs w:val="20"/>
        </w:rPr>
        <w:t xml:space="preserve"> H., </w:t>
      </w:r>
      <w:proofErr w:type="spellStart"/>
      <w:r>
        <w:rPr>
          <w:sz w:val="20"/>
          <w:szCs w:val="20"/>
        </w:rPr>
        <w:t>Hartkamp</w:t>
      </w:r>
      <w:proofErr w:type="spellEnd"/>
      <w:r>
        <w:rPr>
          <w:sz w:val="20"/>
          <w:szCs w:val="20"/>
        </w:rPr>
        <w:t>. A</w:t>
      </w:r>
      <w:r>
        <w:t xml:space="preserve">., </w:t>
      </w:r>
      <w:proofErr w:type="spellStart"/>
      <w:r>
        <w:rPr>
          <w:sz w:val="20"/>
          <w:szCs w:val="20"/>
        </w:rPr>
        <w:t>Kötz</w:t>
      </w:r>
      <w:proofErr w:type="spellEnd"/>
      <w:r>
        <w:rPr>
          <w:sz w:val="20"/>
          <w:szCs w:val="20"/>
        </w:rPr>
        <w:t>. H</w:t>
      </w:r>
      <w:r w:rsidRPr="002F15AE">
        <w:rPr>
          <w:sz w:val="20"/>
          <w:szCs w:val="20"/>
        </w:rPr>
        <w:t xml:space="preserve">. Cases, materials and text on Contract law. </w:t>
      </w:r>
      <w:proofErr w:type="gramStart"/>
      <w:r w:rsidRPr="002F15AE">
        <w:rPr>
          <w:sz w:val="20"/>
          <w:szCs w:val="20"/>
        </w:rPr>
        <w:t>Hart</w:t>
      </w:r>
      <w:r>
        <w:rPr>
          <w:sz w:val="20"/>
          <w:szCs w:val="20"/>
        </w:rPr>
        <w:t xml:space="preserve"> publishing, 2002,</w:t>
      </w:r>
      <w:r w:rsidRPr="00BC02FE">
        <w:rPr>
          <w:sz w:val="20"/>
          <w:szCs w:val="20"/>
        </w:rPr>
        <w:t xml:space="preserve"> p. 237</w:t>
      </w:r>
      <w:r>
        <w:rPr>
          <w:sz w:val="20"/>
          <w:szCs w:val="20"/>
        </w:rPr>
        <w:t>.</w:t>
      </w:r>
      <w:proofErr w:type="gramEnd"/>
      <w:r w:rsidRPr="00BC02FE">
        <w:rPr>
          <w:sz w:val="20"/>
          <w:szCs w:val="20"/>
        </w:rPr>
        <w:t xml:space="preserve"> </w:t>
      </w:r>
      <w:proofErr w:type="spellStart"/>
      <w:r w:rsidRPr="00BC02FE">
        <w:rPr>
          <w:sz w:val="20"/>
          <w:szCs w:val="20"/>
        </w:rPr>
        <w:t>Kucher</w:t>
      </w:r>
      <w:proofErr w:type="spellEnd"/>
      <w:r w:rsidRPr="00BC02FE">
        <w:rPr>
          <w:sz w:val="20"/>
          <w:szCs w:val="20"/>
        </w:rPr>
        <w:t xml:space="preserve"> A. N. Pre-contractual liability: protecting the rights of the parties engaged in negotiations, 2004. </w:t>
      </w:r>
      <w:r w:rsidRPr="0012036C">
        <w:rPr>
          <w:sz w:val="20"/>
          <w:szCs w:val="20"/>
          <w:lang w:val="it-IT"/>
        </w:rPr>
        <w:t xml:space="preserve">Prieiga per internetą: </w:t>
      </w:r>
      <w:r>
        <w:fldChar w:fldCharType="begin"/>
      </w:r>
      <w:r w:rsidRPr="0009237B">
        <w:rPr>
          <w:lang w:val="it-IT"/>
        </w:rPr>
        <w:instrText>HYPERLINK "http://centers.law.nyu.edu/jeanmonnet/fellowsforum/Kucher-paper.rtf"</w:instrText>
      </w:r>
      <w:r>
        <w:fldChar w:fldCharType="separate"/>
      </w:r>
      <w:r w:rsidRPr="0012036C">
        <w:rPr>
          <w:rStyle w:val="Hyperlink"/>
          <w:sz w:val="20"/>
          <w:szCs w:val="20"/>
          <w:lang w:val="it-IT"/>
        </w:rPr>
        <w:t>http://centers.law.nyu.edu/jeanmonnet/fellowsforum/Kucher-paper.rtf</w:t>
      </w:r>
      <w:r>
        <w:fldChar w:fldCharType="end"/>
      </w:r>
      <w:r>
        <w:rPr>
          <w:sz w:val="20"/>
          <w:szCs w:val="20"/>
          <w:lang w:val="it-IT"/>
        </w:rPr>
        <w:t>, p. 7–9, p</w:t>
      </w:r>
      <w:r w:rsidRPr="0012036C">
        <w:rPr>
          <w:sz w:val="20"/>
          <w:szCs w:val="20"/>
          <w:lang w:val="it-IT"/>
        </w:rPr>
        <w:t>risijungimo laikas: 2010-02-20.</w:t>
      </w:r>
    </w:p>
  </w:footnote>
  <w:footnote w:id="89">
    <w:p w:rsidR="0007735D" w:rsidRPr="00BC02FE" w:rsidRDefault="0007735D" w:rsidP="0012036C">
      <w:pPr>
        <w:pStyle w:val="FootnoteText"/>
        <w:jc w:val="both"/>
      </w:pPr>
      <w:r w:rsidRPr="00BC02FE">
        <w:rPr>
          <w:rStyle w:val="FootnoteReference"/>
        </w:rPr>
        <w:footnoteRef/>
      </w:r>
      <w:proofErr w:type="spellStart"/>
      <w:proofErr w:type="gramStart"/>
      <w:r w:rsidRPr="00BC02FE">
        <w:t>Kiršienė</w:t>
      </w:r>
      <w:proofErr w:type="spellEnd"/>
      <w:r w:rsidRPr="00BC02FE">
        <w:t>.</w:t>
      </w:r>
      <w:proofErr w:type="gramEnd"/>
      <w:r w:rsidRPr="00BC02FE">
        <w:t xml:space="preserve"> J., </w:t>
      </w:r>
      <w:proofErr w:type="spellStart"/>
      <w:r w:rsidRPr="00BC02FE">
        <w:t>Leonova</w:t>
      </w:r>
      <w:proofErr w:type="spellEnd"/>
      <w:r w:rsidRPr="00BC02FE">
        <w:t>. N. Qualification of pre-contractual liability and the value of lost opportunity as a form of losses</w:t>
      </w:r>
      <w:r>
        <w:t xml:space="preserve"> </w:t>
      </w:r>
      <w:r w:rsidRPr="00BC02FE">
        <w:t xml:space="preserve">// </w:t>
      </w:r>
      <w:proofErr w:type="spellStart"/>
      <w:r w:rsidRPr="00BC02FE">
        <w:t>Jurisprudencija</w:t>
      </w:r>
      <w:proofErr w:type="spellEnd"/>
      <w:r w:rsidRPr="00BC02FE">
        <w:t>, Vi</w:t>
      </w:r>
      <w:r>
        <w:t>lnius, 2009, Nr. 1(115), p. 226.</w:t>
      </w:r>
    </w:p>
  </w:footnote>
  <w:footnote w:id="90">
    <w:p w:rsidR="0007735D" w:rsidRPr="0012036C" w:rsidRDefault="0007735D" w:rsidP="0012036C">
      <w:pPr>
        <w:pStyle w:val="FootnoteText"/>
        <w:jc w:val="both"/>
        <w:rPr>
          <w:lang w:val="it-IT"/>
        </w:rPr>
      </w:pPr>
      <w:r w:rsidRPr="00BC02FE">
        <w:rPr>
          <w:rStyle w:val="FootnoteReference"/>
        </w:rPr>
        <w:footnoteRef/>
      </w:r>
      <w:proofErr w:type="spellStart"/>
      <w:proofErr w:type="gramStart"/>
      <w:r w:rsidRPr="00884F64">
        <w:t>Tene</w:t>
      </w:r>
      <w:proofErr w:type="spellEnd"/>
      <w:r w:rsidRPr="00BC02FE">
        <w:rPr>
          <w:caps/>
        </w:rPr>
        <w:t>.</w:t>
      </w:r>
      <w:proofErr w:type="gramEnd"/>
      <w:r w:rsidRPr="00BC02FE">
        <w:t xml:space="preserve"> O. </w:t>
      </w:r>
      <w:r w:rsidRPr="00BC02FE">
        <w:rPr>
          <w:bCs/>
          <w:color w:val="000000"/>
        </w:rPr>
        <w:t xml:space="preserve">Good Faith in </w:t>
      </w:r>
      <w:proofErr w:type="spellStart"/>
      <w:r w:rsidRPr="00BC02FE">
        <w:rPr>
          <w:bCs/>
          <w:color w:val="000000"/>
        </w:rPr>
        <w:t>Precontractual</w:t>
      </w:r>
      <w:proofErr w:type="spellEnd"/>
      <w:r w:rsidRPr="00BC02FE">
        <w:rPr>
          <w:bCs/>
          <w:color w:val="000000"/>
        </w:rPr>
        <w:t xml:space="preserve"> Negotiations: A Franco</w:t>
      </w:r>
      <w:r w:rsidRPr="00E7493A">
        <w:rPr>
          <w:bCs/>
          <w:color w:val="000000"/>
        </w:rPr>
        <w:t xml:space="preserve">-German-American Perspective, 2006, </w:t>
      </w:r>
      <w:r w:rsidRPr="00E7493A">
        <w:rPr>
          <w:color w:val="000000"/>
        </w:rPr>
        <w:t>Israel</w:t>
      </w:r>
      <w:r>
        <w:rPr>
          <w:color w:val="000000"/>
        </w:rPr>
        <w:t>.</w:t>
      </w:r>
      <w:r w:rsidRPr="00BE35EF">
        <w:t xml:space="preserve"> </w:t>
      </w:r>
      <w:r w:rsidRPr="00772755">
        <w:rPr>
          <w:lang w:val="it-IT"/>
        </w:rPr>
        <w:t xml:space="preserve">Prieiga per internetą: </w:t>
      </w:r>
      <w:r>
        <w:fldChar w:fldCharType="begin"/>
      </w:r>
      <w:r w:rsidRPr="00772755">
        <w:rPr>
          <w:lang w:val="it-IT"/>
        </w:rPr>
        <w:instrText>HYPERLINK "http://papers.ssrn.com/sol3/papers.cfm?abstract_id=943383"</w:instrText>
      </w:r>
      <w:r>
        <w:fldChar w:fldCharType="separate"/>
      </w:r>
      <w:r w:rsidRPr="00772755">
        <w:rPr>
          <w:rStyle w:val="Hyperlink"/>
          <w:lang w:val="it-IT"/>
        </w:rPr>
        <w:t>http://papers.ssrn.com/sol3/papers.cfm?abstract_id=943383</w:t>
      </w:r>
      <w:r>
        <w:fldChar w:fldCharType="end"/>
      </w:r>
      <w:r w:rsidRPr="00772755">
        <w:rPr>
          <w:lang w:val="it-IT"/>
        </w:rPr>
        <w:t xml:space="preserve">, </w:t>
      </w:r>
      <w:r>
        <w:rPr>
          <w:lang w:val="it-IT"/>
        </w:rPr>
        <w:t>p</w:t>
      </w:r>
      <w:r w:rsidRPr="00772755">
        <w:rPr>
          <w:lang w:val="it-IT"/>
        </w:rPr>
        <w:t>risijungimo laikas: 2010-05-28.</w:t>
      </w:r>
    </w:p>
  </w:footnote>
  <w:footnote w:id="91">
    <w:p w:rsidR="0007735D" w:rsidRPr="00772755" w:rsidRDefault="0007735D" w:rsidP="0012036C">
      <w:pPr>
        <w:pStyle w:val="FootnoteText"/>
        <w:jc w:val="both"/>
        <w:rPr>
          <w:lang w:val="it-IT"/>
        </w:rPr>
      </w:pPr>
      <w:r>
        <w:rPr>
          <w:rStyle w:val="FootnoteReference"/>
        </w:rPr>
        <w:footnoteRef/>
      </w:r>
      <w:proofErr w:type="spellStart"/>
      <w:proofErr w:type="gramStart"/>
      <w:r w:rsidRPr="009B01EE">
        <w:t>Kucher</w:t>
      </w:r>
      <w:proofErr w:type="spellEnd"/>
      <w:r>
        <w:t>.</w:t>
      </w:r>
      <w:proofErr w:type="gramEnd"/>
      <w:r w:rsidRPr="009B01EE">
        <w:t xml:space="preserve"> A. N. Pre-contractual liability: protecting the rights of the partie</w:t>
      </w:r>
      <w:r>
        <w:t>s engaged in negotiations, 2004.</w:t>
      </w:r>
      <w:r w:rsidRPr="009B01EE">
        <w:t xml:space="preserve"> </w:t>
      </w:r>
      <w:r w:rsidRPr="00772755">
        <w:rPr>
          <w:lang w:val="it-IT"/>
        </w:rPr>
        <w:t xml:space="preserve">Prieiga per internetą: </w:t>
      </w:r>
      <w:r>
        <w:fldChar w:fldCharType="begin"/>
      </w:r>
      <w:r w:rsidRPr="00772755">
        <w:rPr>
          <w:lang w:val="it-IT"/>
        </w:rPr>
        <w:instrText>HYPERLINK "http://centers.law.nyu.edu/jeanmonnet/fellowsforum/Kucher-paper.rtf"</w:instrText>
      </w:r>
      <w:r>
        <w:fldChar w:fldCharType="separate"/>
      </w:r>
      <w:r w:rsidRPr="00772755">
        <w:rPr>
          <w:rStyle w:val="Hyperlink"/>
          <w:lang w:val="it-IT"/>
        </w:rPr>
        <w:t>http://centers.law.nyu.edu/jeanmonnet/fellowsforum/Kucher-paper.rtf</w:t>
      </w:r>
      <w:r>
        <w:fldChar w:fldCharType="end"/>
      </w:r>
      <w:r w:rsidRPr="00772755">
        <w:rPr>
          <w:lang w:val="it-IT"/>
        </w:rPr>
        <w:t xml:space="preserve">, p. 9, </w:t>
      </w:r>
      <w:r>
        <w:rPr>
          <w:lang w:val="it-IT"/>
        </w:rPr>
        <w:t>p</w:t>
      </w:r>
      <w:r w:rsidRPr="00772755">
        <w:rPr>
          <w:lang w:val="it-IT"/>
        </w:rPr>
        <w:t>risijungimo laikas: 2010-02-20.</w:t>
      </w:r>
    </w:p>
  </w:footnote>
  <w:footnote w:id="92">
    <w:p w:rsidR="0007735D" w:rsidRDefault="0007735D" w:rsidP="0012036C">
      <w:pPr>
        <w:pStyle w:val="FootnoteText"/>
        <w:jc w:val="both"/>
      </w:pPr>
      <w:r>
        <w:rPr>
          <w:rStyle w:val="FootnoteReference"/>
        </w:rPr>
        <w:footnoteRef/>
      </w:r>
      <w:r w:rsidRPr="00233FCB">
        <w:t>Cartwright</w:t>
      </w:r>
      <w:r>
        <w:t>.</w:t>
      </w:r>
      <w:r w:rsidRPr="00233FCB">
        <w:t xml:space="preserve"> J., </w:t>
      </w:r>
      <w:proofErr w:type="spellStart"/>
      <w:r w:rsidRPr="00233FCB">
        <w:t>Hesselink</w:t>
      </w:r>
      <w:proofErr w:type="spellEnd"/>
      <w:r>
        <w:t>.</w:t>
      </w:r>
      <w:r w:rsidRPr="00233FCB">
        <w:t xml:space="preserve"> M. </w:t>
      </w:r>
      <w:proofErr w:type="spellStart"/>
      <w:r w:rsidRPr="00233FCB">
        <w:t>Precontractual</w:t>
      </w:r>
      <w:proofErr w:type="spellEnd"/>
      <w:r w:rsidRPr="00233FCB">
        <w:t xml:space="preserve"> Liab</w:t>
      </w:r>
      <w:r>
        <w:t xml:space="preserve">ility in European Private Law // ibid, </w:t>
      </w:r>
      <w:r w:rsidRPr="00233FCB">
        <w:t xml:space="preserve">p. </w:t>
      </w:r>
      <w:r>
        <w:t>33.</w:t>
      </w:r>
    </w:p>
  </w:footnote>
  <w:footnote w:id="93">
    <w:p w:rsidR="0007735D" w:rsidRPr="00CB6919" w:rsidRDefault="0007735D" w:rsidP="0012036C">
      <w:pPr>
        <w:pStyle w:val="FootnoteText"/>
        <w:jc w:val="both"/>
        <w:rPr>
          <w:lang w:val="it-IT"/>
        </w:rPr>
      </w:pPr>
      <w:r w:rsidRPr="001D21AC">
        <w:rPr>
          <w:rStyle w:val="FootnoteReference"/>
        </w:rPr>
        <w:footnoteRef/>
      </w:r>
      <w:r>
        <w:rPr>
          <w:lang w:val="fi-FI"/>
        </w:rPr>
        <w:t xml:space="preserve">Vokietijos civilinis kodeksas, 2002. Prisijungimo laikas: 2010-06-15. </w:t>
      </w:r>
      <w:r>
        <w:rPr>
          <w:lang w:val="fi-FI"/>
        </w:rPr>
        <w:t>Prieiga per internet</w:t>
      </w:r>
      <w:r>
        <w:rPr>
          <w:lang w:val="lt-LT"/>
        </w:rPr>
        <w:t>ą:</w:t>
      </w:r>
      <w:hyperlink r:id="rId17" w:history="1">
        <w:r w:rsidRPr="001D21AC">
          <w:rPr>
            <w:rStyle w:val="Hyperlink"/>
            <w:lang w:val="fi-FI"/>
          </w:rPr>
          <w:t>http://www.gesetze-im-internet.de/englisch_bgb/englisch_bgb.html</w:t>
        </w:r>
      </w:hyperlink>
      <w:r>
        <w:rPr>
          <w:lang w:val="fi-FI"/>
        </w:rPr>
        <w:t>.</w:t>
      </w:r>
      <w:r w:rsidRPr="001D21AC">
        <w:rPr>
          <w:lang w:val="fi-FI"/>
        </w:rPr>
        <w:t xml:space="preserve"> </w:t>
      </w:r>
    </w:p>
  </w:footnote>
  <w:footnote w:id="94">
    <w:p w:rsidR="0007735D" w:rsidRDefault="0007735D" w:rsidP="0012036C">
      <w:pPr>
        <w:pStyle w:val="FootnoteText"/>
        <w:jc w:val="both"/>
      </w:pPr>
      <w:r>
        <w:rPr>
          <w:rStyle w:val="FootnoteReference"/>
        </w:rPr>
        <w:footnoteRef/>
      </w:r>
      <w:proofErr w:type="gramStart"/>
      <w:r w:rsidRPr="00F0354C">
        <w:t>Beale.</w:t>
      </w:r>
      <w:proofErr w:type="gramEnd"/>
      <w:r w:rsidRPr="00F0354C">
        <w:t xml:space="preserve"> H., </w:t>
      </w:r>
      <w:proofErr w:type="spellStart"/>
      <w:r w:rsidRPr="00F0354C">
        <w:t>Hartkamp</w:t>
      </w:r>
      <w:proofErr w:type="spellEnd"/>
      <w:r w:rsidRPr="00F0354C">
        <w:t>. A</w:t>
      </w:r>
      <w:r>
        <w:t xml:space="preserve">., </w:t>
      </w:r>
      <w:proofErr w:type="spellStart"/>
      <w:r>
        <w:t>Kötz</w:t>
      </w:r>
      <w:proofErr w:type="spellEnd"/>
      <w:r>
        <w:t xml:space="preserve">. H. </w:t>
      </w:r>
      <w:r w:rsidRPr="00C03070">
        <w:t>Cases, materials and text</w:t>
      </w:r>
      <w:r>
        <w:t xml:space="preserve"> on </w:t>
      </w:r>
      <w:r w:rsidRPr="00F0354C">
        <w:t xml:space="preserve">Contract law. Hart publishing, 2002, p. </w:t>
      </w:r>
      <w:r>
        <w:t>238;</w:t>
      </w:r>
    </w:p>
  </w:footnote>
  <w:footnote w:id="95">
    <w:p w:rsidR="0007735D" w:rsidRDefault="0007735D" w:rsidP="0012036C">
      <w:pPr>
        <w:pStyle w:val="FootnoteText"/>
        <w:jc w:val="both"/>
      </w:pPr>
      <w:r>
        <w:rPr>
          <w:rStyle w:val="FootnoteReference"/>
        </w:rPr>
        <w:footnoteRef/>
      </w:r>
      <w:proofErr w:type="spellStart"/>
      <w:proofErr w:type="gramStart"/>
      <w:r w:rsidRPr="00997F86">
        <w:t>Lando</w:t>
      </w:r>
      <w:proofErr w:type="spellEnd"/>
      <w:r w:rsidRPr="00997F86">
        <w:t>.</w:t>
      </w:r>
      <w:proofErr w:type="gramEnd"/>
      <w:r w:rsidRPr="00997F86">
        <w:t xml:space="preserve"> O., Beale. H. Principles of </w:t>
      </w:r>
      <w:proofErr w:type="spellStart"/>
      <w:r w:rsidRPr="00997F86">
        <w:t>Europien</w:t>
      </w:r>
      <w:proofErr w:type="spellEnd"/>
      <w:r w:rsidRPr="00997F86">
        <w:t xml:space="preserve"> Contract Law. Part I and II. </w:t>
      </w:r>
      <w:r w:rsidRPr="00997F86">
        <w:rPr>
          <w:rFonts w:eastAsia="TimesNewRomanPSMT"/>
          <w:lang w:eastAsia="lt-LT"/>
        </w:rPr>
        <w:t xml:space="preserve">The Hague/London/Boston: </w:t>
      </w:r>
      <w:proofErr w:type="spellStart"/>
      <w:r w:rsidRPr="00997F86">
        <w:rPr>
          <w:rFonts w:eastAsia="TimesNewRomanPSMT"/>
          <w:lang w:eastAsia="lt-LT"/>
        </w:rPr>
        <w:t>Kluwer</w:t>
      </w:r>
      <w:proofErr w:type="spellEnd"/>
      <w:r w:rsidRPr="00997F86">
        <w:rPr>
          <w:rFonts w:eastAsia="TimesNewRomanPSMT"/>
          <w:lang w:eastAsia="lt-LT"/>
        </w:rPr>
        <w:t xml:space="preserve"> </w:t>
      </w:r>
      <w:r>
        <w:rPr>
          <w:rFonts w:eastAsia="TimesNewRomanPSMT"/>
          <w:lang w:eastAsia="lt-LT"/>
        </w:rPr>
        <w:t>Law International, 2000, p. 118.</w:t>
      </w:r>
    </w:p>
  </w:footnote>
  <w:footnote w:id="96">
    <w:p w:rsidR="0007735D" w:rsidRPr="0012036C" w:rsidRDefault="0007735D" w:rsidP="0012036C">
      <w:pPr>
        <w:tabs>
          <w:tab w:val="left" w:pos="426"/>
          <w:tab w:val="num" w:pos="720"/>
        </w:tabs>
        <w:jc w:val="both"/>
        <w:rPr>
          <w:lang w:val="it-IT"/>
        </w:rPr>
      </w:pPr>
      <w:r w:rsidRPr="00313E46">
        <w:rPr>
          <w:rStyle w:val="FootnoteReference"/>
          <w:sz w:val="20"/>
          <w:szCs w:val="20"/>
        </w:rPr>
        <w:footnoteRef/>
      </w:r>
      <w:r w:rsidRPr="00DC2C6D">
        <w:rPr>
          <w:sz w:val="20"/>
          <w:szCs w:val="20"/>
        </w:rPr>
        <w:t>F</w:t>
      </w:r>
      <w:r>
        <w:rPr>
          <w:sz w:val="20"/>
          <w:szCs w:val="20"/>
        </w:rPr>
        <w:t>arnsworth.</w:t>
      </w:r>
      <w:r w:rsidRPr="00DC2C6D">
        <w:rPr>
          <w:sz w:val="20"/>
          <w:szCs w:val="20"/>
        </w:rPr>
        <w:t xml:space="preserve"> E.</w:t>
      </w:r>
      <w:r>
        <w:rPr>
          <w:sz w:val="20"/>
          <w:szCs w:val="20"/>
        </w:rPr>
        <w:t xml:space="preserve"> </w:t>
      </w:r>
      <w:r w:rsidRPr="00DC2C6D">
        <w:rPr>
          <w:sz w:val="20"/>
          <w:szCs w:val="20"/>
        </w:rPr>
        <w:t xml:space="preserve">A. </w:t>
      </w:r>
      <w:proofErr w:type="spellStart"/>
      <w:r w:rsidRPr="00DC2C6D">
        <w:rPr>
          <w:sz w:val="20"/>
          <w:szCs w:val="20"/>
        </w:rPr>
        <w:t>Precontractual</w:t>
      </w:r>
      <w:proofErr w:type="spellEnd"/>
      <w:r w:rsidRPr="00DC2C6D">
        <w:rPr>
          <w:sz w:val="20"/>
          <w:szCs w:val="20"/>
        </w:rPr>
        <w:t xml:space="preserve"> Liability </w:t>
      </w:r>
      <w:proofErr w:type="gramStart"/>
      <w:r w:rsidRPr="00DC2C6D">
        <w:rPr>
          <w:sz w:val="20"/>
          <w:szCs w:val="20"/>
        </w:rPr>
        <w:t>And</w:t>
      </w:r>
      <w:proofErr w:type="gramEnd"/>
      <w:r w:rsidRPr="00DC2C6D">
        <w:rPr>
          <w:sz w:val="20"/>
          <w:szCs w:val="20"/>
        </w:rPr>
        <w:t xml:space="preserve"> Preliminary Agreements: Fair Dealing and Failed </w:t>
      </w:r>
      <w:proofErr w:type="spellStart"/>
      <w:r w:rsidRPr="00DC2C6D">
        <w:rPr>
          <w:sz w:val="20"/>
          <w:szCs w:val="20"/>
        </w:rPr>
        <w:t>Negotiotions</w:t>
      </w:r>
      <w:proofErr w:type="spellEnd"/>
      <w:r w:rsidRPr="00DC2C6D">
        <w:rPr>
          <w:sz w:val="20"/>
          <w:szCs w:val="20"/>
        </w:rPr>
        <w:t xml:space="preserve">. </w:t>
      </w:r>
      <w:r w:rsidRPr="0012036C">
        <w:rPr>
          <w:sz w:val="20"/>
          <w:szCs w:val="20"/>
          <w:lang w:val="it-IT"/>
        </w:rPr>
        <w:t>In</w:t>
      </w:r>
      <w:r>
        <w:rPr>
          <w:sz w:val="20"/>
          <w:szCs w:val="20"/>
          <w:lang w:val="it-IT"/>
        </w:rPr>
        <w:t xml:space="preserve"> Columbia Law Review, 1987, Nr. </w:t>
      </w:r>
      <w:r w:rsidRPr="0012036C">
        <w:rPr>
          <w:sz w:val="20"/>
          <w:szCs w:val="20"/>
          <w:lang w:val="it-IT"/>
        </w:rPr>
        <w:t xml:space="preserve">217. Prieiga per internetą: </w:t>
      </w:r>
      <w:r>
        <w:fldChar w:fldCharType="begin"/>
      </w:r>
      <w:r w:rsidRPr="00EB2C3C">
        <w:rPr>
          <w:lang w:val="it-IT"/>
        </w:rPr>
        <w:instrText>HYPERLINK "http://international.westlaw.com"</w:instrText>
      </w:r>
      <w:r>
        <w:fldChar w:fldCharType="separate"/>
      </w:r>
      <w:r w:rsidRPr="0012036C">
        <w:rPr>
          <w:rStyle w:val="Hyperlink"/>
          <w:sz w:val="20"/>
          <w:szCs w:val="20"/>
          <w:lang w:val="it-IT"/>
        </w:rPr>
        <w:t>http://international.westlaw.com</w:t>
      </w:r>
      <w:r>
        <w:fldChar w:fldCharType="end"/>
      </w:r>
      <w:r>
        <w:rPr>
          <w:sz w:val="20"/>
          <w:szCs w:val="20"/>
          <w:lang w:val="it-IT"/>
        </w:rPr>
        <w:t>,</w:t>
      </w:r>
      <w:r w:rsidRPr="0012036C">
        <w:rPr>
          <w:sz w:val="20"/>
          <w:szCs w:val="20"/>
          <w:lang w:val="it-IT"/>
        </w:rPr>
        <w:t xml:space="preserve"> </w:t>
      </w:r>
      <w:r>
        <w:rPr>
          <w:sz w:val="20"/>
          <w:szCs w:val="20"/>
          <w:lang w:val="it-IT"/>
        </w:rPr>
        <w:t>p</w:t>
      </w:r>
      <w:r w:rsidRPr="0012036C">
        <w:rPr>
          <w:sz w:val="20"/>
          <w:szCs w:val="20"/>
          <w:lang w:val="it-IT"/>
        </w:rPr>
        <w:t>risijungimo laikas:</w:t>
      </w:r>
      <w:r w:rsidRPr="00772755">
        <w:rPr>
          <w:sz w:val="20"/>
          <w:szCs w:val="20"/>
          <w:lang w:val="it-IT"/>
        </w:rPr>
        <w:t xml:space="preserve"> </w:t>
      </w:r>
      <w:r w:rsidRPr="0012036C">
        <w:rPr>
          <w:sz w:val="20"/>
          <w:szCs w:val="20"/>
          <w:lang w:val="it-IT"/>
        </w:rPr>
        <w:t>2009-11-28.</w:t>
      </w:r>
    </w:p>
  </w:footnote>
  <w:footnote w:id="97">
    <w:p w:rsidR="0007735D" w:rsidRPr="0012036C" w:rsidRDefault="0007735D" w:rsidP="0012036C">
      <w:pPr>
        <w:tabs>
          <w:tab w:val="left" w:pos="426"/>
        </w:tabs>
        <w:jc w:val="both"/>
        <w:rPr>
          <w:lang w:val="it-IT"/>
        </w:rPr>
      </w:pPr>
      <w:r w:rsidRPr="007E69BC">
        <w:rPr>
          <w:rStyle w:val="FootnoteReference"/>
          <w:sz w:val="20"/>
          <w:szCs w:val="20"/>
        </w:rPr>
        <w:footnoteRef/>
      </w:r>
      <w:r w:rsidRPr="007E69BC">
        <w:rPr>
          <w:sz w:val="20"/>
          <w:szCs w:val="20"/>
          <w:lang w:val="it-IT"/>
        </w:rPr>
        <w:t>L</w:t>
      </w:r>
      <w:r w:rsidRPr="0012036C">
        <w:rPr>
          <w:sz w:val="20"/>
          <w:szCs w:val="20"/>
          <w:lang w:val="it-IT"/>
        </w:rPr>
        <w:t>ietuvos Aukščiausiojo Teismo Civilinių Bylų skyriaus 2010 m. vasario 17 d. nutartis c.b. E.Č.-Š</w:t>
      </w:r>
      <w:r>
        <w:rPr>
          <w:sz w:val="20"/>
          <w:szCs w:val="20"/>
          <w:lang w:val="it-IT"/>
        </w:rPr>
        <w:t xml:space="preserve"> v. UAB „Pakruojo parketas“.</w:t>
      </w:r>
      <w:r w:rsidRPr="0012036C">
        <w:rPr>
          <w:sz w:val="20"/>
          <w:szCs w:val="20"/>
          <w:lang w:val="it-IT"/>
        </w:rPr>
        <w:t xml:space="preserve"> Nr. 3K-3-82/2010; Lietuvos apeliacinio teismo Civilinių bylų skyriaus 2010 m. balandžio 6</w:t>
      </w:r>
      <w:r>
        <w:rPr>
          <w:sz w:val="20"/>
          <w:szCs w:val="20"/>
          <w:lang w:val="it-IT"/>
        </w:rPr>
        <w:t xml:space="preserve"> </w:t>
      </w:r>
      <w:r w:rsidRPr="0012036C">
        <w:rPr>
          <w:sz w:val="20"/>
          <w:szCs w:val="20"/>
          <w:lang w:val="it-IT"/>
        </w:rPr>
        <w:t xml:space="preserve">d. nutartis c.b. </w:t>
      </w:r>
      <w:r>
        <w:rPr>
          <w:sz w:val="20"/>
          <w:szCs w:val="20"/>
          <w:lang w:val="it-IT"/>
        </w:rPr>
        <w:t xml:space="preserve">R.M. v. UAB „Leidybos centras“. </w:t>
      </w:r>
      <w:r w:rsidRPr="0012036C">
        <w:rPr>
          <w:sz w:val="20"/>
          <w:szCs w:val="20"/>
          <w:lang w:val="it-IT"/>
        </w:rPr>
        <w:t>Nr. 2A-98/2010; Lietuvos Aukščiausiojo Teismo Civilinių bylų skyriaus 2007 m. vasario 26 d. nutartis c.b. R.J. v. UAB „Ginta ir partneriai“.</w:t>
      </w:r>
      <w:r>
        <w:rPr>
          <w:sz w:val="20"/>
          <w:szCs w:val="20"/>
          <w:lang w:val="it-IT"/>
        </w:rPr>
        <w:t xml:space="preserve"> Nr. 3K-3-72/2007.</w:t>
      </w:r>
    </w:p>
  </w:footnote>
  <w:footnote w:id="98">
    <w:p w:rsidR="0007735D" w:rsidRPr="0012036C" w:rsidRDefault="0007735D" w:rsidP="0012036C">
      <w:pPr>
        <w:pStyle w:val="FootnoteText"/>
        <w:jc w:val="both"/>
        <w:rPr>
          <w:lang w:val="it-IT"/>
        </w:rPr>
      </w:pPr>
      <w:r w:rsidRPr="00280EE3">
        <w:rPr>
          <w:rStyle w:val="FootnoteReference"/>
        </w:rPr>
        <w:footnoteRef/>
      </w:r>
      <w:r w:rsidRPr="0012036C">
        <w:rPr>
          <w:lang w:val="it-IT"/>
        </w:rPr>
        <w:t>LAT 2009 m. balandžio 3 d. nutartis c.b. A.S. v. UAB „Pajūrio viešbučiai“. Nr. 3K-3-126/2009</w:t>
      </w:r>
      <w:r>
        <w:rPr>
          <w:lang w:val="it-IT"/>
        </w:rPr>
        <w:t>.</w:t>
      </w:r>
    </w:p>
  </w:footnote>
  <w:footnote w:id="99">
    <w:p w:rsidR="0007735D" w:rsidRPr="0012036C" w:rsidRDefault="0007735D" w:rsidP="0012036C">
      <w:pPr>
        <w:pStyle w:val="FootnoteText"/>
        <w:jc w:val="both"/>
        <w:rPr>
          <w:lang w:val="it-IT"/>
        </w:rPr>
      </w:pPr>
      <w:r w:rsidRPr="00BE39D3">
        <w:rPr>
          <w:rStyle w:val="FootnoteReference"/>
        </w:rPr>
        <w:footnoteRef/>
      </w:r>
      <w:r w:rsidRPr="0012036C">
        <w:rPr>
          <w:lang w:val="it-IT"/>
        </w:rPr>
        <w:t>Mikelėnas. V. Civilin</w:t>
      </w:r>
      <w:r w:rsidRPr="0012036C">
        <w:rPr>
          <w:rFonts w:eastAsia="TimesNewRoman"/>
          <w:lang w:val="it-IT"/>
        </w:rPr>
        <w:t>ė</w:t>
      </w:r>
      <w:r w:rsidRPr="0012036C">
        <w:rPr>
          <w:lang w:val="it-IT"/>
        </w:rPr>
        <w:t>s atsakomybės problemos: lyginamieji aspektai. Vi</w:t>
      </w:r>
      <w:r>
        <w:rPr>
          <w:lang w:val="it-IT"/>
        </w:rPr>
        <w:t>lnius: Justitia, 1995, p. 25-26.</w:t>
      </w:r>
    </w:p>
  </w:footnote>
  <w:footnote w:id="100">
    <w:p w:rsidR="0007735D" w:rsidRPr="0012036C" w:rsidRDefault="0007735D" w:rsidP="0012036C">
      <w:pPr>
        <w:pStyle w:val="FootnoteText"/>
        <w:jc w:val="both"/>
        <w:rPr>
          <w:lang w:val="it-IT"/>
        </w:rPr>
      </w:pPr>
      <w:r w:rsidRPr="00B47272">
        <w:rPr>
          <w:rStyle w:val="FootnoteReference"/>
        </w:rPr>
        <w:footnoteRef/>
      </w:r>
      <w:r w:rsidRPr="0012036C">
        <w:rPr>
          <w:rFonts w:eastAsia="TT428o00"/>
          <w:lang w:val="it-IT"/>
        </w:rPr>
        <w:t xml:space="preserve">Mikelėnas. V. </w:t>
      </w:r>
      <w:r w:rsidRPr="0012036C">
        <w:rPr>
          <w:rFonts w:eastAsia="TT42Ao00"/>
          <w:lang w:val="it-IT"/>
        </w:rPr>
        <w:t>Prievolių teisė</w:t>
      </w:r>
      <w:r w:rsidRPr="0012036C">
        <w:rPr>
          <w:rFonts w:eastAsia="TT428o00"/>
          <w:lang w:val="it-IT"/>
        </w:rPr>
        <w:t>. Vilnius: Justitia, 2002, p. 17.</w:t>
      </w:r>
    </w:p>
  </w:footnote>
  <w:footnote w:id="101">
    <w:p w:rsidR="0007735D" w:rsidRDefault="0007735D" w:rsidP="0012036C">
      <w:pPr>
        <w:pStyle w:val="FootnoteText"/>
        <w:jc w:val="both"/>
      </w:pPr>
      <w:r>
        <w:rPr>
          <w:rStyle w:val="FootnoteReference"/>
        </w:rPr>
        <w:footnoteRef/>
      </w:r>
      <w:proofErr w:type="gramStart"/>
      <w:r w:rsidRPr="00F0354C">
        <w:t>Beale.</w:t>
      </w:r>
      <w:proofErr w:type="gramEnd"/>
      <w:r w:rsidRPr="00F0354C">
        <w:t xml:space="preserve"> H., </w:t>
      </w:r>
      <w:proofErr w:type="spellStart"/>
      <w:r w:rsidRPr="00F0354C">
        <w:t>Hartkamp</w:t>
      </w:r>
      <w:proofErr w:type="spellEnd"/>
      <w:r w:rsidRPr="00F0354C">
        <w:t>. A</w:t>
      </w:r>
      <w:r>
        <w:t xml:space="preserve">., </w:t>
      </w:r>
      <w:proofErr w:type="spellStart"/>
      <w:r>
        <w:t>Kötz</w:t>
      </w:r>
      <w:proofErr w:type="spellEnd"/>
      <w:r>
        <w:t xml:space="preserve">. H. </w:t>
      </w:r>
      <w:r w:rsidRPr="00C03070">
        <w:t>Cases, materials and text</w:t>
      </w:r>
      <w:r>
        <w:t xml:space="preserve"> on </w:t>
      </w:r>
      <w:r w:rsidRPr="00F0354C">
        <w:t xml:space="preserve">Contract law. </w:t>
      </w:r>
      <w:proofErr w:type="gramStart"/>
      <w:r w:rsidRPr="00F0354C">
        <w:t>Hart publishing, 2002, p.</w:t>
      </w:r>
      <w:r>
        <w:t xml:space="preserve"> 250.</w:t>
      </w:r>
      <w:proofErr w:type="gramEnd"/>
    </w:p>
  </w:footnote>
  <w:footnote w:id="102">
    <w:p w:rsidR="0007735D" w:rsidRPr="00F8493C" w:rsidRDefault="0007735D" w:rsidP="00B6491E">
      <w:pPr>
        <w:jc w:val="both"/>
        <w:rPr>
          <w:sz w:val="20"/>
          <w:szCs w:val="20"/>
        </w:rPr>
      </w:pPr>
      <w:r w:rsidRPr="00313E46">
        <w:rPr>
          <w:rStyle w:val="FootnoteReference"/>
          <w:sz w:val="20"/>
          <w:szCs w:val="20"/>
        </w:rPr>
        <w:footnoteRef/>
      </w:r>
      <w:proofErr w:type="spellStart"/>
      <w:proofErr w:type="gramStart"/>
      <w:r w:rsidRPr="00280EE3">
        <w:rPr>
          <w:rFonts w:eastAsia="Calibri"/>
          <w:sz w:val="20"/>
          <w:szCs w:val="20"/>
        </w:rPr>
        <w:t>Kiršienė</w:t>
      </w:r>
      <w:proofErr w:type="spellEnd"/>
      <w:r w:rsidRPr="00280EE3">
        <w:rPr>
          <w:rFonts w:eastAsia="Calibri"/>
          <w:sz w:val="20"/>
          <w:szCs w:val="20"/>
        </w:rPr>
        <w:t>.</w:t>
      </w:r>
      <w:proofErr w:type="gramEnd"/>
      <w:r w:rsidRPr="00280EE3">
        <w:rPr>
          <w:rFonts w:eastAsia="Calibri"/>
          <w:sz w:val="20"/>
          <w:szCs w:val="20"/>
        </w:rPr>
        <w:t xml:space="preserve"> J., </w:t>
      </w:r>
      <w:proofErr w:type="spellStart"/>
      <w:r w:rsidRPr="00280EE3">
        <w:rPr>
          <w:rFonts w:eastAsia="Calibri"/>
          <w:sz w:val="20"/>
          <w:szCs w:val="20"/>
        </w:rPr>
        <w:t>Leonova</w:t>
      </w:r>
      <w:proofErr w:type="spellEnd"/>
      <w:r w:rsidRPr="00280EE3">
        <w:rPr>
          <w:rFonts w:eastAsia="Calibri"/>
          <w:sz w:val="20"/>
          <w:szCs w:val="20"/>
        </w:rPr>
        <w:t xml:space="preserve">. </w:t>
      </w:r>
      <w:proofErr w:type="gramStart"/>
      <w:r w:rsidRPr="00762B58">
        <w:rPr>
          <w:rFonts w:eastAsia="Calibri"/>
          <w:sz w:val="20"/>
          <w:szCs w:val="20"/>
        </w:rPr>
        <w:t xml:space="preserve">N. </w:t>
      </w:r>
      <w:proofErr w:type="spellStart"/>
      <w:r w:rsidRPr="00762B58">
        <w:rPr>
          <w:rFonts w:eastAsia="Calibri"/>
          <w:sz w:val="20"/>
          <w:szCs w:val="20"/>
        </w:rPr>
        <w:t>ir</w:t>
      </w:r>
      <w:proofErr w:type="spellEnd"/>
      <w:r w:rsidRPr="00762B58">
        <w:rPr>
          <w:rFonts w:eastAsia="Calibri"/>
          <w:sz w:val="20"/>
          <w:szCs w:val="20"/>
        </w:rPr>
        <w:t xml:space="preserve"> </w:t>
      </w:r>
      <w:proofErr w:type="spellStart"/>
      <w:r w:rsidRPr="00762B58">
        <w:rPr>
          <w:rFonts w:eastAsia="Calibri"/>
          <w:sz w:val="20"/>
          <w:szCs w:val="20"/>
        </w:rPr>
        <w:t>Bitė</w:t>
      </w:r>
      <w:proofErr w:type="spellEnd"/>
      <w:r w:rsidRPr="00762B58">
        <w:rPr>
          <w:rFonts w:eastAsia="Calibri"/>
          <w:sz w:val="20"/>
          <w:szCs w:val="20"/>
        </w:rPr>
        <w:t>.</w:t>
      </w:r>
      <w:proofErr w:type="gramEnd"/>
      <w:r w:rsidRPr="00762B58">
        <w:rPr>
          <w:rFonts w:eastAsia="Calibri"/>
          <w:sz w:val="20"/>
          <w:szCs w:val="20"/>
        </w:rPr>
        <w:t xml:space="preserve"> </w:t>
      </w:r>
      <w:proofErr w:type="gramStart"/>
      <w:r w:rsidRPr="00762B58">
        <w:rPr>
          <w:rFonts w:eastAsia="Calibri"/>
          <w:sz w:val="20"/>
          <w:szCs w:val="20"/>
        </w:rPr>
        <w:t>V. [</w:t>
      </w:r>
      <w:proofErr w:type="spellStart"/>
      <w:r w:rsidRPr="00762B58">
        <w:rPr>
          <w:rFonts w:eastAsia="Calibri"/>
          <w:sz w:val="20"/>
          <w:szCs w:val="20"/>
        </w:rPr>
        <w:t>žr</w:t>
      </w:r>
      <w:proofErr w:type="spellEnd"/>
      <w:r w:rsidRPr="00762B58">
        <w:rPr>
          <w:rFonts w:eastAsia="Calibri"/>
          <w:sz w:val="20"/>
          <w:szCs w:val="20"/>
        </w:rPr>
        <w:t>.</w:t>
      </w:r>
      <w:proofErr w:type="gramEnd"/>
      <w:r w:rsidRPr="00762B58">
        <w:rPr>
          <w:rFonts w:eastAsia="Calibri"/>
          <w:sz w:val="20"/>
          <w:szCs w:val="20"/>
        </w:rPr>
        <w:t xml:space="preserve"> </w:t>
      </w:r>
      <w:proofErr w:type="spellStart"/>
      <w:proofErr w:type="gramStart"/>
      <w:r>
        <w:rPr>
          <w:rFonts w:eastAsia="Calibri"/>
          <w:sz w:val="20"/>
          <w:szCs w:val="20"/>
        </w:rPr>
        <w:t>Kiršienė.J</w:t>
      </w:r>
      <w:proofErr w:type="spellEnd"/>
      <w:r>
        <w:rPr>
          <w:rFonts w:eastAsia="Calibri"/>
          <w:sz w:val="20"/>
          <w:szCs w:val="20"/>
        </w:rPr>
        <w:t xml:space="preserve">, </w:t>
      </w:r>
      <w:proofErr w:type="spellStart"/>
      <w:r>
        <w:rPr>
          <w:rFonts w:eastAsia="Calibri"/>
          <w:sz w:val="20"/>
          <w:szCs w:val="20"/>
        </w:rPr>
        <w:t>Leonova</w:t>
      </w:r>
      <w:proofErr w:type="spellEnd"/>
      <w:r>
        <w:rPr>
          <w:rFonts w:eastAsia="Calibri"/>
          <w:sz w:val="20"/>
          <w:szCs w:val="20"/>
        </w:rPr>
        <w:t>.</w:t>
      </w:r>
      <w:proofErr w:type="gramEnd"/>
      <w:r>
        <w:rPr>
          <w:rFonts w:eastAsia="Calibri"/>
          <w:sz w:val="20"/>
          <w:szCs w:val="20"/>
        </w:rPr>
        <w:t xml:space="preserve"> N. </w:t>
      </w:r>
      <w:r w:rsidRPr="00280EE3">
        <w:rPr>
          <w:rFonts w:eastAsia="Calibri"/>
          <w:sz w:val="20"/>
          <w:szCs w:val="20"/>
        </w:rPr>
        <w:t xml:space="preserve"> Qualification of pre-contractual liability and the value of lost opportunity </w:t>
      </w:r>
      <w:r>
        <w:rPr>
          <w:rFonts w:eastAsia="Calibri"/>
          <w:sz w:val="20"/>
          <w:szCs w:val="20"/>
        </w:rPr>
        <w:t>as a form of losses // ten pat</w:t>
      </w:r>
      <w:proofErr w:type="gramStart"/>
      <w:r>
        <w:rPr>
          <w:rFonts w:eastAsia="Calibri"/>
          <w:sz w:val="20"/>
          <w:szCs w:val="20"/>
        </w:rPr>
        <w:t xml:space="preserve">, </w:t>
      </w:r>
      <w:r>
        <w:rPr>
          <w:sz w:val="20"/>
          <w:szCs w:val="20"/>
        </w:rPr>
        <w:t xml:space="preserve"> </w:t>
      </w:r>
      <w:proofErr w:type="spellStart"/>
      <w:r w:rsidRPr="00280EE3">
        <w:rPr>
          <w:rFonts w:eastAsia="Calibri"/>
          <w:sz w:val="20"/>
          <w:szCs w:val="20"/>
        </w:rPr>
        <w:t>Bitė</w:t>
      </w:r>
      <w:proofErr w:type="spellEnd"/>
      <w:proofErr w:type="gramEnd"/>
      <w:r w:rsidRPr="00280EE3">
        <w:rPr>
          <w:rFonts w:eastAsia="Calibri"/>
          <w:sz w:val="20"/>
          <w:szCs w:val="20"/>
        </w:rPr>
        <w:t xml:space="preserve">. V. </w:t>
      </w:r>
      <w:proofErr w:type="spellStart"/>
      <w:r w:rsidRPr="00280EE3">
        <w:rPr>
          <w:rFonts w:eastAsia="Calibri"/>
          <w:sz w:val="20"/>
          <w:szCs w:val="20"/>
        </w:rPr>
        <w:t>Uždarosios</w:t>
      </w:r>
      <w:proofErr w:type="spellEnd"/>
      <w:r w:rsidRPr="00280EE3">
        <w:rPr>
          <w:rFonts w:eastAsia="Calibri"/>
          <w:sz w:val="20"/>
          <w:szCs w:val="20"/>
        </w:rPr>
        <w:t xml:space="preserve"> </w:t>
      </w:r>
      <w:proofErr w:type="spellStart"/>
      <w:r w:rsidRPr="00280EE3">
        <w:rPr>
          <w:rFonts w:eastAsia="Calibri"/>
          <w:sz w:val="20"/>
          <w:szCs w:val="20"/>
        </w:rPr>
        <w:t>bendrovės</w:t>
      </w:r>
      <w:proofErr w:type="spellEnd"/>
      <w:r w:rsidRPr="00280EE3">
        <w:rPr>
          <w:rFonts w:eastAsia="Calibri"/>
          <w:sz w:val="20"/>
          <w:szCs w:val="20"/>
        </w:rPr>
        <w:t xml:space="preserve"> </w:t>
      </w:r>
      <w:proofErr w:type="spellStart"/>
      <w:r w:rsidRPr="00280EE3">
        <w:rPr>
          <w:rFonts w:eastAsia="Calibri"/>
          <w:sz w:val="20"/>
          <w:szCs w:val="20"/>
        </w:rPr>
        <w:t>akcijų</w:t>
      </w:r>
      <w:proofErr w:type="spellEnd"/>
      <w:r w:rsidRPr="00280EE3">
        <w:rPr>
          <w:rFonts w:eastAsia="Calibri"/>
          <w:sz w:val="20"/>
          <w:szCs w:val="20"/>
        </w:rPr>
        <w:t xml:space="preserve"> </w:t>
      </w:r>
      <w:proofErr w:type="spellStart"/>
      <w:r w:rsidRPr="00280EE3">
        <w:rPr>
          <w:rFonts w:eastAsia="Calibri"/>
          <w:sz w:val="20"/>
          <w:szCs w:val="20"/>
        </w:rPr>
        <w:t>perdavimas</w:t>
      </w:r>
      <w:proofErr w:type="spellEnd"/>
      <w:r w:rsidRPr="00280EE3">
        <w:rPr>
          <w:rFonts w:eastAsia="Calibri"/>
          <w:sz w:val="20"/>
          <w:szCs w:val="20"/>
        </w:rPr>
        <w:t xml:space="preserve">, </w:t>
      </w:r>
      <w:proofErr w:type="spellStart"/>
      <w:r w:rsidRPr="00280EE3">
        <w:rPr>
          <w:rFonts w:eastAsia="Calibri"/>
          <w:sz w:val="20"/>
          <w:szCs w:val="20"/>
        </w:rPr>
        <w:t>kaip</w:t>
      </w:r>
      <w:proofErr w:type="spellEnd"/>
      <w:r w:rsidRPr="00280EE3">
        <w:rPr>
          <w:rFonts w:eastAsia="Calibri"/>
          <w:sz w:val="20"/>
          <w:szCs w:val="20"/>
        </w:rPr>
        <w:t xml:space="preserve"> </w:t>
      </w:r>
      <w:proofErr w:type="spellStart"/>
      <w:r w:rsidRPr="00280EE3">
        <w:rPr>
          <w:rFonts w:eastAsia="Calibri"/>
          <w:sz w:val="20"/>
          <w:szCs w:val="20"/>
        </w:rPr>
        <w:t>verslo</w:t>
      </w:r>
      <w:proofErr w:type="spellEnd"/>
      <w:r>
        <w:rPr>
          <w:rFonts w:eastAsia="Calibri"/>
          <w:sz w:val="20"/>
          <w:szCs w:val="20"/>
        </w:rPr>
        <w:t xml:space="preserve"> </w:t>
      </w:r>
      <w:proofErr w:type="spellStart"/>
      <w:r>
        <w:rPr>
          <w:rFonts w:eastAsia="Calibri"/>
          <w:sz w:val="20"/>
          <w:szCs w:val="20"/>
        </w:rPr>
        <w:t>perdavimo</w:t>
      </w:r>
      <w:proofErr w:type="spellEnd"/>
      <w:r>
        <w:rPr>
          <w:rFonts w:eastAsia="Calibri"/>
          <w:sz w:val="20"/>
          <w:szCs w:val="20"/>
        </w:rPr>
        <w:t xml:space="preserve"> </w:t>
      </w:r>
      <w:proofErr w:type="spellStart"/>
      <w:r>
        <w:rPr>
          <w:rFonts w:eastAsia="Calibri"/>
          <w:sz w:val="20"/>
          <w:szCs w:val="20"/>
        </w:rPr>
        <w:t>būdas</w:t>
      </w:r>
      <w:proofErr w:type="spellEnd"/>
      <w:r>
        <w:rPr>
          <w:rFonts w:eastAsia="Calibri"/>
          <w:sz w:val="20"/>
          <w:szCs w:val="20"/>
        </w:rPr>
        <w:t xml:space="preserve"> // ten pat] </w:t>
      </w:r>
      <w:proofErr w:type="spellStart"/>
      <w:r w:rsidRPr="00280EE3">
        <w:rPr>
          <w:sz w:val="20"/>
          <w:szCs w:val="20"/>
        </w:rPr>
        <w:t>laikosi</w:t>
      </w:r>
      <w:proofErr w:type="spellEnd"/>
      <w:r w:rsidRPr="00280EE3">
        <w:rPr>
          <w:sz w:val="20"/>
          <w:szCs w:val="20"/>
        </w:rPr>
        <w:t xml:space="preserve"> </w:t>
      </w:r>
      <w:proofErr w:type="spellStart"/>
      <w:r w:rsidRPr="00280EE3">
        <w:rPr>
          <w:sz w:val="20"/>
          <w:szCs w:val="20"/>
        </w:rPr>
        <w:t>pozicijos</w:t>
      </w:r>
      <w:proofErr w:type="spellEnd"/>
      <w:r w:rsidRPr="00280EE3">
        <w:rPr>
          <w:sz w:val="20"/>
          <w:szCs w:val="20"/>
        </w:rPr>
        <w:t xml:space="preserve">, </w:t>
      </w:r>
      <w:proofErr w:type="spellStart"/>
      <w:r w:rsidRPr="00280EE3">
        <w:rPr>
          <w:sz w:val="20"/>
          <w:szCs w:val="20"/>
        </w:rPr>
        <w:t>kad</w:t>
      </w:r>
      <w:proofErr w:type="spellEnd"/>
      <w:r w:rsidRPr="00280EE3">
        <w:rPr>
          <w:sz w:val="20"/>
          <w:szCs w:val="20"/>
        </w:rPr>
        <w:t xml:space="preserve"> </w:t>
      </w:r>
      <w:proofErr w:type="spellStart"/>
      <w:r w:rsidRPr="00280EE3">
        <w:rPr>
          <w:sz w:val="20"/>
          <w:szCs w:val="20"/>
        </w:rPr>
        <w:t>atsakomybės</w:t>
      </w:r>
      <w:proofErr w:type="spellEnd"/>
      <w:r w:rsidRPr="00280EE3">
        <w:rPr>
          <w:sz w:val="20"/>
          <w:szCs w:val="20"/>
        </w:rPr>
        <w:t xml:space="preserve"> </w:t>
      </w:r>
      <w:proofErr w:type="spellStart"/>
      <w:r w:rsidRPr="00280EE3">
        <w:rPr>
          <w:sz w:val="20"/>
          <w:szCs w:val="20"/>
        </w:rPr>
        <w:t>už</w:t>
      </w:r>
      <w:proofErr w:type="spellEnd"/>
      <w:r w:rsidRPr="00280EE3">
        <w:rPr>
          <w:sz w:val="20"/>
          <w:szCs w:val="20"/>
        </w:rPr>
        <w:t xml:space="preserve"> </w:t>
      </w:r>
      <w:proofErr w:type="spellStart"/>
      <w:r w:rsidRPr="00280EE3">
        <w:rPr>
          <w:sz w:val="20"/>
          <w:szCs w:val="20"/>
        </w:rPr>
        <w:t>preliminariosios</w:t>
      </w:r>
      <w:proofErr w:type="spellEnd"/>
      <w:r w:rsidRPr="00280EE3">
        <w:rPr>
          <w:sz w:val="20"/>
          <w:szCs w:val="20"/>
        </w:rPr>
        <w:t xml:space="preserve"> </w:t>
      </w:r>
      <w:proofErr w:type="spellStart"/>
      <w:r w:rsidRPr="00280EE3">
        <w:rPr>
          <w:sz w:val="20"/>
          <w:szCs w:val="20"/>
        </w:rPr>
        <w:t>sutarties</w:t>
      </w:r>
      <w:proofErr w:type="spellEnd"/>
      <w:r w:rsidRPr="00280EE3">
        <w:rPr>
          <w:sz w:val="20"/>
          <w:szCs w:val="20"/>
        </w:rPr>
        <w:t xml:space="preserve"> </w:t>
      </w:r>
      <w:proofErr w:type="spellStart"/>
      <w:r w:rsidRPr="00280EE3">
        <w:rPr>
          <w:sz w:val="20"/>
          <w:szCs w:val="20"/>
        </w:rPr>
        <w:t>nevykdymą</w:t>
      </w:r>
      <w:proofErr w:type="spellEnd"/>
      <w:r w:rsidRPr="00280EE3">
        <w:rPr>
          <w:sz w:val="20"/>
          <w:szCs w:val="20"/>
        </w:rPr>
        <w:t xml:space="preserve"> </w:t>
      </w:r>
      <w:proofErr w:type="spellStart"/>
      <w:r w:rsidRPr="00280EE3">
        <w:rPr>
          <w:sz w:val="20"/>
          <w:szCs w:val="20"/>
        </w:rPr>
        <w:t>prigimtis</w:t>
      </w:r>
      <w:proofErr w:type="spellEnd"/>
      <w:r w:rsidRPr="00280EE3">
        <w:rPr>
          <w:sz w:val="20"/>
          <w:szCs w:val="20"/>
        </w:rPr>
        <w:t xml:space="preserve"> </w:t>
      </w:r>
      <w:proofErr w:type="spellStart"/>
      <w:r w:rsidRPr="00280EE3">
        <w:rPr>
          <w:sz w:val="20"/>
          <w:szCs w:val="20"/>
        </w:rPr>
        <w:t>yra</w:t>
      </w:r>
      <w:proofErr w:type="spellEnd"/>
      <w:r w:rsidRPr="00280EE3">
        <w:rPr>
          <w:sz w:val="20"/>
          <w:szCs w:val="20"/>
        </w:rPr>
        <w:t xml:space="preserve"> </w:t>
      </w:r>
      <w:proofErr w:type="spellStart"/>
      <w:r w:rsidRPr="007D5CC7">
        <w:rPr>
          <w:i/>
          <w:sz w:val="20"/>
          <w:szCs w:val="20"/>
        </w:rPr>
        <w:t>sutartinė</w:t>
      </w:r>
      <w:proofErr w:type="spellEnd"/>
      <w:r w:rsidRPr="00280EE3">
        <w:rPr>
          <w:sz w:val="20"/>
          <w:szCs w:val="20"/>
        </w:rPr>
        <w:t xml:space="preserve">, tad </w:t>
      </w:r>
      <w:proofErr w:type="spellStart"/>
      <w:r w:rsidRPr="00280EE3">
        <w:rPr>
          <w:sz w:val="20"/>
          <w:szCs w:val="20"/>
        </w:rPr>
        <w:t>taikytina</w:t>
      </w:r>
      <w:proofErr w:type="spellEnd"/>
      <w:r w:rsidRPr="00280EE3">
        <w:rPr>
          <w:sz w:val="20"/>
          <w:szCs w:val="20"/>
        </w:rPr>
        <w:t xml:space="preserve"> </w:t>
      </w:r>
      <w:proofErr w:type="spellStart"/>
      <w:r w:rsidRPr="00280EE3">
        <w:rPr>
          <w:sz w:val="20"/>
          <w:szCs w:val="20"/>
        </w:rPr>
        <w:t>sutartinė</w:t>
      </w:r>
      <w:proofErr w:type="spellEnd"/>
      <w:r w:rsidRPr="00280EE3">
        <w:rPr>
          <w:sz w:val="20"/>
          <w:szCs w:val="20"/>
        </w:rPr>
        <w:t xml:space="preserve"> </w:t>
      </w:r>
      <w:proofErr w:type="spellStart"/>
      <w:r w:rsidRPr="00280EE3">
        <w:rPr>
          <w:sz w:val="20"/>
          <w:szCs w:val="20"/>
        </w:rPr>
        <w:t>atsakomybė</w:t>
      </w:r>
      <w:proofErr w:type="spellEnd"/>
      <w:r w:rsidRPr="00280EE3">
        <w:rPr>
          <w:sz w:val="20"/>
          <w:szCs w:val="20"/>
        </w:rPr>
        <w:t>, o</w:t>
      </w:r>
      <w:r>
        <w:rPr>
          <w:sz w:val="20"/>
          <w:szCs w:val="20"/>
        </w:rPr>
        <w:t xml:space="preserve"> </w:t>
      </w:r>
      <w:proofErr w:type="spellStart"/>
      <w:r>
        <w:rPr>
          <w:sz w:val="20"/>
          <w:szCs w:val="20"/>
        </w:rPr>
        <w:t>Ambasienė</w:t>
      </w:r>
      <w:proofErr w:type="spellEnd"/>
      <w:r>
        <w:rPr>
          <w:sz w:val="20"/>
          <w:szCs w:val="20"/>
        </w:rPr>
        <w:t xml:space="preserve">. </w:t>
      </w:r>
      <w:proofErr w:type="gramStart"/>
      <w:r>
        <w:rPr>
          <w:sz w:val="20"/>
          <w:szCs w:val="20"/>
        </w:rPr>
        <w:t xml:space="preserve">D. </w:t>
      </w:r>
      <w:proofErr w:type="spellStart"/>
      <w:r>
        <w:rPr>
          <w:sz w:val="20"/>
          <w:szCs w:val="20"/>
        </w:rPr>
        <w:t>su</w:t>
      </w:r>
      <w:proofErr w:type="spellEnd"/>
      <w:r>
        <w:rPr>
          <w:sz w:val="20"/>
          <w:szCs w:val="20"/>
        </w:rPr>
        <w:t xml:space="preserve"> </w:t>
      </w:r>
      <w:proofErr w:type="spellStart"/>
      <w:r>
        <w:rPr>
          <w:sz w:val="20"/>
          <w:szCs w:val="20"/>
        </w:rPr>
        <w:t>Cirtautiene</w:t>
      </w:r>
      <w:proofErr w:type="spellEnd"/>
      <w:r>
        <w:rPr>
          <w:sz w:val="20"/>
          <w:szCs w:val="20"/>
        </w:rPr>
        <w:t>.</w:t>
      </w:r>
      <w:proofErr w:type="gramEnd"/>
      <w:r>
        <w:rPr>
          <w:sz w:val="20"/>
          <w:szCs w:val="20"/>
        </w:rPr>
        <w:t xml:space="preserve"> </w:t>
      </w:r>
      <w:proofErr w:type="gramStart"/>
      <w:r>
        <w:rPr>
          <w:sz w:val="20"/>
          <w:szCs w:val="20"/>
        </w:rPr>
        <w:t>S. [</w:t>
      </w:r>
      <w:proofErr w:type="spellStart"/>
      <w:r>
        <w:rPr>
          <w:sz w:val="20"/>
          <w:szCs w:val="20"/>
        </w:rPr>
        <w:t>žr</w:t>
      </w:r>
      <w:proofErr w:type="spellEnd"/>
      <w:r>
        <w:rPr>
          <w:sz w:val="20"/>
          <w:szCs w:val="20"/>
        </w:rPr>
        <w:t>.</w:t>
      </w:r>
      <w:proofErr w:type="gramEnd"/>
      <w:r>
        <w:rPr>
          <w:sz w:val="20"/>
          <w:szCs w:val="20"/>
        </w:rPr>
        <w:t xml:space="preserve"> </w:t>
      </w:r>
      <w:proofErr w:type="spellStart"/>
      <w:proofErr w:type="gramStart"/>
      <w:r w:rsidRPr="00280EE3">
        <w:rPr>
          <w:rFonts w:eastAsia="Calibri"/>
          <w:sz w:val="20"/>
          <w:szCs w:val="20"/>
        </w:rPr>
        <w:t>Ambrasienė</w:t>
      </w:r>
      <w:proofErr w:type="spellEnd"/>
      <w:r w:rsidRPr="00280EE3">
        <w:rPr>
          <w:rFonts w:eastAsia="Calibri"/>
          <w:sz w:val="20"/>
          <w:szCs w:val="20"/>
        </w:rPr>
        <w:t>.</w:t>
      </w:r>
      <w:proofErr w:type="gramEnd"/>
      <w:r w:rsidRPr="00280EE3">
        <w:rPr>
          <w:rFonts w:eastAsia="Calibri"/>
          <w:sz w:val="20"/>
          <w:szCs w:val="20"/>
        </w:rPr>
        <w:t xml:space="preserve"> D., </w:t>
      </w:r>
      <w:proofErr w:type="spellStart"/>
      <w:r w:rsidRPr="00280EE3">
        <w:rPr>
          <w:rFonts w:eastAsia="Calibri"/>
          <w:sz w:val="20"/>
          <w:szCs w:val="20"/>
        </w:rPr>
        <w:t>Cirtautienė</w:t>
      </w:r>
      <w:proofErr w:type="spellEnd"/>
      <w:r w:rsidRPr="00280EE3">
        <w:rPr>
          <w:rFonts w:eastAsia="Calibri"/>
          <w:sz w:val="20"/>
          <w:szCs w:val="20"/>
        </w:rPr>
        <w:t xml:space="preserve">. S. </w:t>
      </w:r>
      <w:proofErr w:type="spellStart"/>
      <w:r w:rsidRPr="00280EE3">
        <w:rPr>
          <w:rFonts w:eastAsia="Calibri"/>
          <w:sz w:val="20"/>
          <w:szCs w:val="20"/>
        </w:rPr>
        <w:t>Ikisutartinės</w:t>
      </w:r>
      <w:proofErr w:type="spellEnd"/>
      <w:r w:rsidRPr="00280EE3">
        <w:rPr>
          <w:rFonts w:eastAsia="Calibri"/>
          <w:sz w:val="20"/>
          <w:szCs w:val="20"/>
        </w:rPr>
        <w:t xml:space="preserve"> </w:t>
      </w:r>
      <w:proofErr w:type="spellStart"/>
      <w:r w:rsidRPr="00280EE3">
        <w:rPr>
          <w:rFonts w:eastAsia="Calibri"/>
          <w:sz w:val="20"/>
          <w:szCs w:val="20"/>
        </w:rPr>
        <w:t>atsakomybės</w:t>
      </w:r>
      <w:proofErr w:type="spellEnd"/>
      <w:r w:rsidRPr="00280EE3">
        <w:rPr>
          <w:rFonts w:eastAsia="Calibri"/>
          <w:sz w:val="20"/>
          <w:szCs w:val="20"/>
        </w:rPr>
        <w:t xml:space="preserve"> </w:t>
      </w:r>
      <w:proofErr w:type="spellStart"/>
      <w:r w:rsidRPr="00280EE3">
        <w:rPr>
          <w:rFonts w:eastAsia="Calibri"/>
          <w:sz w:val="20"/>
          <w:szCs w:val="20"/>
        </w:rPr>
        <w:t>kvalifikavimo</w:t>
      </w:r>
      <w:proofErr w:type="spellEnd"/>
      <w:r w:rsidRPr="00280EE3">
        <w:rPr>
          <w:rFonts w:eastAsia="Calibri"/>
          <w:sz w:val="20"/>
          <w:szCs w:val="20"/>
        </w:rPr>
        <w:t xml:space="preserve"> </w:t>
      </w:r>
      <w:proofErr w:type="spellStart"/>
      <w:r w:rsidRPr="00280EE3">
        <w:rPr>
          <w:rFonts w:eastAsia="Calibri"/>
          <w:sz w:val="20"/>
          <w:szCs w:val="20"/>
        </w:rPr>
        <w:t>problema</w:t>
      </w:r>
      <w:proofErr w:type="spellEnd"/>
      <w:r w:rsidRPr="00280EE3">
        <w:rPr>
          <w:rFonts w:eastAsia="Calibri"/>
          <w:sz w:val="20"/>
          <w:szCs w:val="20"/>
        </w:rPr>
        <w:t xml:space="preserve">: </w:t>
      </w:r>
      <w:proofErr w:type="spellStart"/>
      <w:r w:rsidRPr="00280EE3">
        <w:rPr>
          <w:rFonts w:eastAsia="Calibri"/>
          <w:sz w:val="20"/>
          <w:szCs w:val="20"/>
        </w:rPr>
        <w:t>sutartinė</w:t>
      </w:r>
      <w:proofErr w:type="spellEnd"/>
      <w:r w:rsidRPr="00280EE3">
        <w:rPr>
          <w:rFonts w:eastAsia="Calibri"/>
          <w:sz w:val="20"/>
          <w:szCs w:val="20"/>
        </w:rPr>
        <w:t xml:space="preserve">, </w:t>
      </w:r>
      <w:proofErr w:type="spellStart"/>
      <w:r w:rsidRPr="00280EE3">
        <w:rPr>
          <w:rFonts w:eastAsia="Calibri"/>
          <w:sz w:val="20"/>
          <w:szCs w:val="20"/>
        </w:rPr>
        <w:t>deliktinė</w:t>
      </w:r>
      <w:proofErr w:type="spellEnd"/>
      <w:r w:rsidRPr="00280EE3">
        <w:rPr>
          <w:rFonts w:eastAsia="Calibri"/>
          <w:sz w:val="20"/>
          <w:szCs w:val="20"/>
        </w:rPr>
        <w:t xml:space="preserve"> </w:t>
      </w:r>
      <w:proofErr w:type="spellStart"/>
      <w:r w:rsidRPr="00280EE3">
        <w:rPr>
          <w:rFonts w:eastAsia="Calibri"/>
          <w:sz w:val="20"/>
          <w:szCs w:val="20"/>
        </w:rPr>
        <w:t>ar</w:t>
      </w:r>
      <w:proofErr w:type="spellEnd"/>
      <w:r w:rsidRPr="00280EE3">
        <w:rPr>
          <w:rFonts w:eastAsia="Calibri"/>
          <w:sz w:val="20"/>
          <w:szCs w:val="20"/>
        </w:rPr>
        <w:t xml:space="preserve"> </w:t>
      </w:r>
      <w:r w:rsidRPr="00280EE3">
        <w:rPr>
          <w:rFonts w:eastAsia="Calibri"/>
          <w:i/>
          <w:sz w:val="20"/>
          <w:szCs w:val="20"/>
        </w:rPr>
        <w:t>sui generis</w:t>
      </w:r>
      <w:r>
        <w:rPr>
          <w:rFonts w:eastAsia="Calibri"/>
          <w:i/>
          <w:sz w:val="20"/>
          <w:szCs w:val="20"/>
        </w:rPr>
        <w:t xml:space="preserve"> </w:t>
      </w:r>
      <w:r w:rsidRPr="00280EE3">
        <w:rPr>
          <w:rFonts w:eastAsia="Calibri"/>
          <w:i/>
          <w:sz w:val="20"/>
          <w:szCs w:val="20"/>
        </w:rPr>
        <w:t>//</w:t>
      </w:r>
      <w:r>
        <w:rPr>
          <w:rFonts w:eastAsia="Calibri"/>
          <w:sz w:val="20"/>
          <w:szCs w:val="20"/>
        </w:rPr>
        <w:t xml:space="preserve"> ten pat] </w:t>
      </w:r>
      <w:proofErr w:type="spellStart"/>
      <w:r w:rsidRPr="00280EE3">
        <w:rPr>
          <w:sz w:val="20"/>
          <w:szCs w:val="20"/>
        </w:rPr>
        <w:t>atsakomybę</w:t>
      </w:r>
      <w:proofErr w:type="spellEnd"/>
      <w:r w:rsidRPr="00280EE3">
        <w:rPr>
          <w:sz w:val="20"/>
          <w:szCs w:val="20"/>
        </w:rPr>
        <w:t xml:space="preserve"> </w:t>
      </w:r>
      <w:proofErr w:type="spellStart"/>
      <w:r w:rsidRPr="00280EE3">
        <w:rPr>
          <w:sz w:val="20"/>
          <w:szCs w:val="20"/>
        </w:rPr>
        <w:t>kvalifikuoja</w:t>
      </w:r>
      <w:proofErr w:type="spellEnd"/>
      <w:r w:rsidRPr="00280EE3">
        <w:rPr>
          <w:sz w:val="20"/>
          <w:szCs w:val="20"/>
        </w:rPr>
        <w:t xml:space="preserve">- </w:t>
      </w:r>
      <w:proofErr w:type="spellStart"/>
      <w:r w:rsidRPr="00280EE3">
        <w:rPr>
          <w:sz w:val="20"/>
          <w:szCs w:val="20"/>
        </w:rPr>
        <w:t>kaip</w:t>
      </w:r>
      <w:proofErr w:type="spellEnd"/>
      <w:r w:rsidRPr="00280EE3">
        <w:rPr>
          <w:sz w:val="20"/>
          <w:szCs w:val="20"/>
        </w:rPr>
        <w:t xml:space="preserve"> </w:t>
      </w:r>
      <w:r w:rsidRPr="007D5CC7">
        <w:rPr>
          <w:i/>
          <w:sz w:val="20"/>
          <w:szCs w:val="20"/>
        </w:rPr>
        <w:t>sui generis</w:t>
      </w:r>
      <w:r w:rsidRPr="00280EE3">
        <w:rPr>
          <w:sz w:val="20"/>
          <w:szCs w:val="20"/>
        </w:rPr>
        <w:t xml:space="preserve">. </w:t>
      </w:r>
    </w:p>
  </w:footnote>
  <w:footnote w:id="103">
    <w:p w:rsidR="0007735D" w:rsidRDefault="0007735D" w:rsidP="0012036C">
      <w:pPr>
        <w:tabs>
          <w:tab w:val="left" w:pos="426"/>
        </w:tabs>
        <w:jc w:val="both"/>
      </w:pPr>
      <w:r w:rsidRPr="00313E46">
        <w:rPr>
          <w:rStyle w:val="FootnoteReference"/>
          <w:sz w:val="20"/>
          <w:szCs w:val="20"/>
        </w:rPr>
        <w:footnoteRef/>
      </w:r>
      <w:proofErr w:type="spellStart"/>
      <w:proofErr w:type="gramStart"/>
      <w:r w:rsidRPr="00313E46">
        <w:rPr>
          <w:sz w:val="20"/>
          <w:szCs w:val="20"/>
        </w:rPr>
        <w:t>Lietuvos</w:t>
      </w:r>
      <w:proofErr w:type="spellEnd"/>
      <w:r w:rsidRPr="00F8493C">
        <w:rPr>
          <w:sz w:val="20"/>
          <w:szCs w:val="20"/>
        </w:rPr>
        <w:t xml:space="preserve"> </w:t>
      </w:r>
      <w:proofErr w:type="spellStart"/>
      <w:r w:rsidRPr="00F8493C">
        <w:rPr>
          <w:sz w:val="20"/>
          <w:szCs w:val="20"/>
        </w:rPr>
        <w:t>Aukščiausiojo</w:t>
      </w:r>
      <w:proofErr w:type="spellEnd"/>
      <w:r w:rsidRPr="00F8493C">
        <w:rPr>
          <w:sz w:val="20"/>
          <w:szCs w:val="20"/>
        </w:rPr>
        <w:t xml:space="preserve"> </w:t>
      </w:r>
      <w:proofErr w:type="spellStart"/>
      <w:r w:rsidRPr="00F8493C">
        <w:rPr>
          <w:sz w:val="20"/>
          <w:szCs w:val="20"/>
        </w:rPr>
        <w:t>Teismo</w:t>
      </w:r>
      <w:proofErr w:type="spellEnd"/>
      <w:r w:rsidRPr="00F8493C">
        <w:rPr>
          <w:sz w:val="20"/>
          <w:szCs w:val="20"/>
        </w:rPr>
        <w:t xml:space="preserve"> 2002 m. </w:t>
      </w:r>
      <w:proofErr w:type="spellStart"/>
      <w:r w:rsidRPr="00F8493C">
        <w:rPr>
          <w:sz w:val="20"/>
          <w:szCs w:val="20"/>
        </w:rPr>
        <w:t>gruodžio</w:t>
      </w:r>
      <w:proofErr w:type="spellEnd"/>
      <w:r w:rsidRPr="00F8493C">
        <w:rPr>
          <w:sz w:val="20"/>
          <w:szCs w:val="20"/>
        </w:rPr>
        <w:t xml:space="preserve"> 12 d. </w:t>
      </w:r>
      <w:proofErr w:type="spellStart"/>
      <w:r w:rsidRPr="00F8493C">
        <w:rPr>
          <w:sz w:val="20"/>
          <w:szCs w:val="20"/>
        </w:rPr>
        <w:t>nutaryje</w:t>
      </w:r>
      <w:proofErr w:type="spellEnd"/>
      <w:r w:rsidRPr="00F8493C">
        <w:rPr>
          <w:sz w:val="20"/>
          <w:szCs w:val="20"/>
        </w:rPr>
        <w:t xml:space="preserve"> </w:t>
      </w:r>
      <w:proofErr w:type="spellStart"/>
      <w:r w:rsidRPr="00F8493C">
        <w:rPr>
          <w:sz w:val="20"/>
          <w:szCs w:val="20"/>
        </w:rPr>
        <w:t>c.b</w:t>
      </w:r>
      <w:proofErr w:type="spellEnd"/>
      <w:r w:rsidRPr="00F8493C">
        <w:rPr>
          <w:sz w:val="20"/>
          <w:szCs w:val="20"/>
        </w:rPr>
        <w:t xml:space="preserve">. </w:t>
      </w:r>
      <w:proofErr w:type="spellStart"/>
      <w:r>
        <w:rPr>
          <w:color w:val="000000"/>
          <w:sz w:val="20"/>
          <w:szCs w:val="20"/>
        </w:rPr>
        <w:t>Ž.Semenejeva</w:t>
      </w:r>
      <w:proofErr w:type="spellEnd"/>
      <w:r>
        <w:rPr>
          <w:color w:val="000000"/>
          <w:sz w:val="20"/>
          <w:szCs w:val="20"/>
        </w:rPr>
        <w:t xml:space="preserve"> v. 553 GNSB.</w:t>
      </w:r>
      <w:proofErr w:type="gramEnd"/>
      <w:r w:rsidRPr="00F8493C">
        <w:rPr>
          <w:color w:val="000000"/>
          <w:sz w:val="20"/>
          <w:szCs w:val="20"/>
        </w:rPr>
        <w:t xml:space="preserve"> Nr. </w:t>
      </w:r>
      <w:r w:rsidRPr="00F8493C">
        <w:rPr>
          <w:sz w:val="20"/>
          <w:szCs w:val="20"/>
        </w:rPr>
        <w:t xml:space="preserve">3K-7-1156/2002 </w:t>
      </w:r>
      <w:proofErr w:type="spellStart"/>
      <w:r w:rsidRPr="00F8493C">
        <w:rPr>
          <w:sz w:val="20"/>
          <w:szCs w:val="20"/>
        </w:rPr>
        <w:t>pasisakyta</w:t>
      </w:r>
      <w:proofErr w:type="spellEnd"/>
      <w:r w:rsidRPr="00F8493C">
        <w:rPr>
          <w:sz w:val="20"/>
          <w:szCs w:val="20"/>
        </w:rPr>
        <w:t xml:space="preserve">, </w:t>
      </w:r>
      <w:proofErr w:type="spellStart"/>
      <w:r w:rsidRPr="00F8493C">
        <w:rPr>
          <w:sz w:val="20"/>
          <w:szCs w:val="20"/>
        </w:rPr>
        <w:t>kad</w:t>
      </w:r>
      <w:proofErr w:type="spellEnd"/>
      <w:r w:rsidRPr="00F8493C">
        <w:rPr>
          <w:sz w:val="20"/>
          <w:szCs w:val="20"/>
        </w:rPr>
        <w:t xml:space="preserve"> </w:t>
      </w:r>
      <w:proofErr w:type="spellStart"/>
      <w:r w:rsidRPr="00F8493C">
        <w:rPr>
          <w:sz w:val="20"/>
          <w:szCs w:val="20"/>
        </w:rPr>
        <w:t>atsakomybė</w:t>
      </w:r>
      <w:proofErr w:type="spellEnd"/>
      <w:r w:rsidRPr="00F8493C">
        <w:rPr>
          <w:sz w:val="20"/>
          <w:szCs w:val="20"/>
        </w:rPr>
        <w:t xml:space="preserve"> </w:t>
      </w:r>
      <w:proofErr w:type="spellStart"/>
      <w:r w:rsidRPr="00F8493C">
        <w:rPr>
          <w:sz w:val="20"/>
          <w:szCs w:val="20"/>
        </w:rPr>
        <w:t>kvalifikuotina</w:t>
      </w:r>
      <w:proofErr w:type="spellEnd"/>
      <w:r w:rsidRPr="00F8493C">
        <w:rPr>
          <w:sz w:val="20"/>
          <w:szCs w:val="20"/>
        </w:rPr>
        <w:t xml:space="preserve"> </w:t>
      </w:r>
      <w:proofErr w:type="spellStart"/>
      <w:r w:rsidRPr="00F8493C">
        <w:rPr>
          <w:sz w:val="20"/>
          <w:szCs w:val="20"/>
        </w:rPr>
        <w:t>kaip</w:t>
      </w:r>
      <w:proofErr w:type="spellEnd"/>
      <w:r w:rsidRPr="00F8493C">
        <w:rPr>
          <w:sz w:val="20"/>
          <w:szCs w:val="20"/>
        </w:rPr>
        <w:t xml:space="preserve"> </w:t>
      </w:r>
      <w:proofErr w:type="spellStart"/>
      <w:r w:rsidRPr="007D5CC7">
        <w:rPr>
          <w:i/>
          <w:sz w:val="20"/>
          <w:szCs w:val="20"/>
        </w:rPr>
        <w:t>deliktinė</w:t>
      </w:r>
      <w:proofErr w:type="spellEnd"/>
      <w:r>
        <w:rPr>
          <w:sz w:val="20"/>
          <w:szCs w:val="20"/>
        </w:rPr>
        <w:t>, o</w:t>
      </w:r>
      <w:r w:rsidRPr="00F8493C">
        <w:rPr>
          <w:sz w:val="20"/>
          <w:szCs w:val="20"/>
        </w:rPr>
        <w:t xml:space="preserve"> </w:t>
      </w:r>
      <w:proofErr w:type="spellStart"/>
      <w:r w:rsidRPr="00F8493C">
        <w:rPr>
          <w:rFonts w:eastAsia="Calibri"/>
          <w:sz w:val="20"/>
          <w:szCs w:val="20"/>
        </w:rPr>
        <w:t>Lietuvos</w:t>
      </w:r>
      <w:proofErr w:type="spellEnd"/>
      <w:r w:rsidRPr="00F8493C">
        <w:rPr>
          <w:rFonts w:eastAsia="Calibri"/>
          <w:sz w:val="20"/>
          <w:szCs w:val="20"/>
        </w:rPr>
        <w:t xml:space="preserve"> </w:t>
      </w:r>
      <w:proofErr w:type="spellStart"/>
      <w:r w:rsidRPr="00F8493C">
        <w:rPr>
          <w:rFonts w:eastAsia="Calibri"/>
          <w:sz w:val="20"/>
          <w:szCs w:val="20"/>
        </w:rPr>
        <w:t>Aukščiausiojo</w:t>
      </w:r>
      <w:proofErr w:type="spellEnd"/>
      <w:r w:rsidRPr="00F8493C">
        <w:rPr>
          <w:rFonts w:eastAsia="Calibri"/>
          <w:sz w:val="20"/>
          <w:szCs w:val="20"/>
        </w:rPr>
        <w:t xml:space="preserve"> </w:t>
      </w:r>
      <w:proofErr w:type="spellStart"/>
      <w:r w:rsidRPr="00F8493C">
        <w:rPr>
          <w:rFonts w:eastAsia="Calibri"/>
          <w:sz w:val="20"/>
          <w:szCs w:val="20"/>
        </w:rPr>
        <w:t>Teismo</w:t>
      </w:r>
      <w:proofErr w:type="spellEnd"/>
      <w:r w:rsidRPr="00F8493C">
        <w:rPr>
          <w:rFonts w:eastAsia="Calibri"/>
          <w:sz w:val="20"/>
          <w:szCs w:val="20"/>
        </w:rPr>
        <w:t xml:space="preserve"> 2007 m. </w:t>
      </w:r>
      <w:proofErr w:type="spellStart"/>
      <w:r w:rsidRPr="00F8493C">
        <w:rPr>
          <w:rFonts w:eastAsia="Calibri"/>
          <w:sz w:val="20"/>
          <w:szCs w:val="20"/>
        </w:rPr>
        <w:t>gegužės</w:t>
      </w:r>
      <w:proofErr w:type="spellEnd"/>
      <w:r w:rsidRPr="00F8493C">
        <w:rPr>
          <w:rFonts w:eastAsia="Calibri"/>
          <w:sz w:val="20"/>
          <w:szCs w:val="20"/>
        </w:rPr>
        <w:t xml:space="preserve"> 28 d. </w:t>
      </w:r>
      <w:proofErr w:type="spellStart"/>
      <w:r w:rsidRPr="00F8493C">
        <w:rPr>
          <w:rFonts w:eastAsia="Calibri"/>
          <w:sz w:val="20"/>
          <w:szCs w:val="20"/>
        </w:rPr>
        <w:t>nutartis</w:t>
      </w:r>
      <w:proofErr w:type="spellEnd"/>
      <w:r w:rsidRPr="00F8493C">
        <w:rPr>
          <w:rFonts w:eastAsia="Calibri"/>
          <w:sz w:val="20"/>
          <w:szCs w:val="20"/>
        </w:rPr>
        <w:t xml:space="preserve"> </w:t>
      </w:r>
      <w:proofErr w:type="spellStart"/>
      <w:r w:rsidRPr="00F8493C">
        <w:rPr>
          <w:rFonts w:eastAsia="Calibri"/>
          <w:sz w:val="20"/>
          <w:szCs w:val="20"/>
        </w:rPr>
        <w:t>c.b</w:t>
      </w:r>
      <w:proofErr w:type="spellEnd"/>
      <w:r w:rsidRPr="00F8493C">
        <w:rPr>
          <w:rFonts w:eastAsia="Calibri"/>
          <w:sz w:val="20"/>
          <w:szCs w:val="20"/>
        </w:rPr>
        <w:t>. N.V. v. R.K., S.K. Nr. 3K-3-209/2007</w:t>
      </w:r>
      <w:r>
        <w:rPr>
          <w:rFonts w:eastAsia="Calibri"/>
          <w:sz w:val="20"/>
          <w:szCs w:val="20"/>
        </w:rPr>
        <w:t>,</w:t>
      </w:r>
      <w:r w:rsidRPr="00F8493C">
        <w:rPr>
          <w:sz w:val="20"/>
          <w:szCs w:val="20"/>
        </w:rPr>
        <w:t xml:space="preserve"> </w:t>
      </w:r>
      <w:proofErr w:type="spellStart"/>
      <w:r w:rsidRPr="00F8493C">
        <w:rPr>
          <w:rFonts w:eastAsia="Calibri"/>
          <w:sz w:val="20"/>
          <w:szCs w:val="20"/>
        </w:rPr>
        <w:t>Lietuvos</w:t>
      </w:r>
      <w:proofErr w:type="spellEnd"/>
      <w:r w:rsidRPr="00F8493C">
        <w:rPr>
          <w:rFonts w:eastAsia="Calibri"/>
          <w:sz w:val="20"/>
          <w:szCs w:val="20"/>
        </w:rPr>
        <w:t xml:space="preserve"> </w:t>
      </w:r>
      <w:proofErr w:type="spellStart"/>
      <w:r w:rsidRPr="00F8493C">
        <w:rPr>
          <w:rFonts w:eastAsia="Calibri"/>
          <w:sz w:val="20"/>
          <w:szCs w:val="20"/>
        </w:rPr>
        <w:t>apeliacinio</w:t>
      </w:r>
      <w:proofErr w:type="spellEnd"/>
      <w:r w:rsidRPr="00F8493C">
        <w:rPr>
          <w:rFonts w:eastAsia="Calibri"/>
          <w:sz w:val="20"/>
          <w:szCs w:val="20"/>
        </w:rPr>
        <w:t xml:space="preserve"> </w:t>
      </w:r>
      <w:proofErr w:type="spellStart"/>
      <w:r w:rsidRPr="00F8493C">
        <w:rPr>
          <w:rFonts w:eastAsia="Calibri"/>
          <w:sz w:val="20"/>
          <w:szCs w:val="20"/>
        </w:rPr>
        <w:t>teismo</w:t>
      </w:r>
      <w:proofErr w:type="spellEnd"/>
      <w:r w:rsidRPr="00F8493C">
        <w:rPr>
          <w:rFonts w:eastAsia="Calibri"/>
          <w:sz w:val="20"/>
          <w:szCs w:val="20"/>
        </w:rPr>
        <w:t xml:space="preserve"> 2007 m. </w:t>
      </w:r>
      <w:proofErr w:type="spellStart"/>
      <w:r w:rsidRPr="00F8493C">
        <w:rPr>
          <w:rFonts w:eastAsia="Calibri"/>
          <w:sz w:val="20"/>
          <w:szCs w:val="20"/>
        </w:rPr>
        <w:t>sausio</w:t>
      </w:r>
      <w:proofErr w:type="spellEnd"/>
      <w:r w:rsidRPr="00F8493C">
        <w:rPr>
          <w:rFonts w:eastAsia="Calibri"/>
          <w:sz w:val="20"/>
          <w:szCs w:val="20"/>
        </w:rPr>
        <w:t xml:space="preserve"> 30 d. </w:t>
      </w:r>
      <w:proofErr w:type="spellStart"/>
      <w:r w:rsidRPr="00F8493C">
        <w:rPr>
          <w:rFonts w:eastAsia="Calibri"/>
          <w:sz w:val="20"/>
          <w:szCs w:val="20"/>
        </w:rPr>
        <w:t>nutartis</w:t>
      </w:r>
      <w:proofErr w:type="spellEnd"/>
      <w:r w:rsidRPr="00F8493C">
        <w:rPr>
          <w:rFonts w:eastAsia="Calibri"/>
          <w:sz w:val="20"/>
          <w:szCs w:val="20"/>
        </w:rPr>
        <w:t xml:space="preserve"> </w:t>
      </w:r>
      <w:proofErr w:type="spellStart"/>
      <w:r w:rsidRPr="00F8493C">
        <w:rPr>
          <w:rFonts w:eastAsia="Calibri"/>
          <w:sz w:val="20"/>
          <w:szCs w:val="20"/>
        </w:rPr>
        <w:t>c</w:t>
      </w:r>
      <w:r>
        <w:rPr>
          <w:sz w:val="20"/>
          <w:szCs w:val="20"/>
        </w:rPr>
        <w:t>.b</w:t>
      </w:r>
      <w:proofErr w:type="spellEnd"/>
      <w:r>
        <w:rPr>
          <w:sz w:val="20"/>
          <w:szCs w:val="20"/>
        </w:rPr>
        <w:t xml:space="preserve">. </w:t>
      </w:r>
      <w:proofErr w:type="spellStart"/>
      <w:r>
        <w:rPr>
          <w:sz w:val="20"/>
          <w:szCs w:val="20"/>
        </w:rPr>
        <w:t>E.A.v</w:t>
      </w:r>
      <w:proofErr w:type="spellEnd"/>
      <w:r>
        <w:rPr>
          <w:sz w:val="20"/>
          <w:szCs w:val="20"/>
        </w:rPr>
        <w:t xml:space="preserve">. B.P. </w:t>
      </w:r>
      <w:r w:rsidRPr="00F8493C">
        <w:rPr>
          <w:sz w:val="20"/>
          <w:szCs w:val="20"/>
        </w:rPr>
        <w:t xml:space="preserve">Nr. 2A-52/2007, </w:t>
      </w:r>
      <w:proofErr w:type="spellStart"/>
      <w:r w:rsidRPr="00F8493C">
        <w:rPr>
          <w:rFonts w:eastAsia="Calibri"/>
          <w:sz w:val="20"/>
          <w:szCs w:val="20"/>
        </w:rPr>
        <w:t>Lietuvos</w:t>
      </w:r>
      <w:proofErr w:type="spellEnd"/>
      <w:r w:rsidRPr="00F8493C">
        <w:rPr>
          <w:rFonts w:eastAsia="Calibri"/>
          <w:sz w:val="20"/>
          <w:szCs w:val="20"/>
        </w:rPr>
        <w:t xml:space="preserve"> </w:t>
      </w:r>
      <w:proofErr w:type="spellStart"/>
      <w:r w:rsidRPr="00F8493C">
        <w:rPr>
          <w:rFonts w:eastAsia="Calibri"/>
          <w:sz w:val="20"/>
          <w:szCs w:val="20"/>
        </w:rPr>
        <w:t>apeliacinio</w:t>
      </w:r>
      <w:proofErr w:type="spellEnd"/>
      <w:r w:rsidRPr="00F8493C">
        <w:rPr>
          <w:rFonts w:eastAsia="Calibri"/>
          <w:sz w:val="20"/>
          <w:szCs w:val="20"/>
        </w:rPr>
        <w:t xml:space="preserve"> </w:t>
      </w:r>
      <w:proofErr w:type="spellStart"/>
      <w:r w:rsidRPr="00F8493C">
        <w:rPr>
          <w:rFonts w:eastAsia="Calibri"/>
          <w:sz w:val="20"/>
          <w:szCs w:val="20"/>
        </w:rPr>
        <w:t>teismo</w:t>
      </w:r>
      <w:proofErr w:type="spellEnd"/>
      <w:r w:rsidRPr="00F8493C">
        <w:rPr>
          <w:rFonts w:eastAsia="Calibri"/>
          <w:sz w:val="20"/>
          <w:szCs w:val="20"/>
        </w:rPr>
        <w:t xml:space="preserve"> 2009 m. </w:t>
      </w:r>
      <w:proofErr w:type="spellStart"/>
      <w:r w:rsidRPr="00F8493C">
        <w:rPr>
          <w:rFonts w:eastAsia="Calibri"/>
          <w:sz w:val="20"/>
          <w:szCs w:val="20"/>
        </w:rPr>
        <w:t>vasario</w:t>
      </w:r>
      <w:proofErr w:type="spellEnd"/>
      <w:r w:rsidRPr="00F8493C">
        <w:rPr>
          <w:rFonts w:eastAsia="Calibri"/>
          <w:sz w:val="20"/>
          <w:szCs w:val="20"/>
        </w:rPr>
        <w:t xml:space="preserve"> 17 d. </w:t>
      </w:r>
      <w:proofErr w:type="spellStart"/>
      <w:r w:rsidRPr="00F8493C">
        <w:rPr>
          <w:rFonts w:eastAsia="Calibri"/>
          <w:sz w:val="20"/>
          <w:szCs w:val="20"/>
        </w:rPr>
        <w:t>nutartis</w:t>
      </w:r>
      <w:proofErr w:type="spellEnd"/>
      <w:r w:rsidRPr="00F8493C">
        <w:rPr>
          <w:rFonts w:eastAsia="Calibri"/>
          <w:sz w:val="20"/>
          <w:szCs w:val="20"/>
        </w:rPr>
        <w:t xml:space="preserve"> </w:t>
      </w:r>
      <w:proofErr w:type="spellStart"/>
      <w:r w:rsidRPr="00F8493C">
        <w:rPr>
          <w:rFonts w:eastAsia="Calibri"/>
          <w:sz w:val="20"/>
          <w:szCs w:val="20"/>
        </w:rPr>
        <w:t>c.b</w:t>
      </w:r>
      <w:proofErr w:type="spellEnd"/>
      <w:r w:rsidRPr="00F8493C">
        <w:rPr>
          <w:rFonts w:eastAsia="Calibri"/>
          <w:sz w:val="20"/>
          <w:szCs w:val="20"/>
        </w:rPr>
        <w:t xml:space="preserve">. UAB „ </w:t>
      </w:r>
      <w:proofErr w:type="spellStart"/>
      <w:r w:rsidRPr="00F8493C">
        <w:rPr>
          <w:rFonts w:eastAsia="Calibri"/>
          <w:sz w:val="20"/>
          <w:szCs w:val="20"/>
        </w:rPr>
        <w:t>Auksinis</w:t>
      </w:r>
      <w:proofErr w:type="spellEnd"/>
      <w:r w:rsidRPr="00F8493C">
        <w:rPr>
          <w:rFonts w:eastAsia="Calibri"/>
          <w:sz w:val="20"/>
          <w:szCs w:val="20"/>
        </w:rPr>
        <w:t xml:space="preserve"> </w:t>
      </w:r>
      <w:proofErr w:type="spellStart"/>
      <w:r w:rsidRPr="00F8493C">
        <w:rPr>
          <w:rFonts w:eastAsia="Calibri"/>
          <w:sz w:val="20"/>
          <w:szCs w:val="20"/>
        </w:rPr>
        <w:t>varnas</w:t>
      </w:r>
      <w:proofErr w:type="spellEnd"/>
      <w:proofErr w:type="gramStart"/>
      <w:r w:rsidRPr="00F8493C">
        <w:rPr>
          <w:rFonts w:eastAsia="Calibri"/>
          <w:sz w:val="20"/>
          <w:szCs w:val="20"/>
        </w:rPr>
        <w:t>“ v</w:t>
      </w:r>
      <w:proofErr w:type="gramEnd"/>
      <w:r w:rsidRPr="00F8493C">
        <w:rPr>
          <w:rFonts w:eastAsia="Calibri"/>
          <w:sz w:val="20"/>
          <w:szCs w:val="20"/>
        </w:rPr>
        <w:t>. R.M. Nr. 2A-249/2009</w:t>
      </w:r>
      <w:r>
        <w:rPr>
          <w:sz w:val="20"/>
          <w:szCs w:val="20"/>
        </w:rPr>
        <w:t xml:space="preserve"> </w:t>
      </w:r>
      <w:proofErr w:type="spellStart"/>
      <w:r>
        <w:rPr>
          <w:sz w:val="20"/>
          <w:szCs w:val="20"/>
        </w:rPr>
        <w:t>pasisakė</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preliminariosios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šalims</w:t>
      </w:r>
      <w:proofErr w:type="spellEnd"/>
      <w:r>
        <w:rPr>
          <w:sz w:val="20"/>
          <w:szCs w:val="20"/>
        </w:rPr>
        <w:t xml:space="preserve"> </w:t>
      </w:r>
      <w:proofErr w:type="spellStart"/>
      <w:r>
        <w:rPr>
          <w:sz w:val="20"/>
          <w:szCs w:val="20"/>
        </w:rPr>
        <w:t>taikytina</w:t>
      </w:r>
      <w:proofErr w:type="spellEnd"/>
      <w:r>
        <w:rPr>
          <w:sz w:val="20"/>
          <w:szCs w:val="20"/>
        </w:rPr>
        <w:t xml:space="preserve"> </w:t>
      </w:r>
      <w:proofErr w:type="spellStart"/>
      <w:r w:rsidRPr="007D5CC7">
        <w:rPr>
          <w:i/>
          <w:sz w:val="20"/>
          <w:szCs w:val="20"/>
        </w:rPr>
        <w:t>sutartinė</w:t>
      </w:r>
      <w:proofErr w:type="spellEnd"/>
      <w:r>
        <w:rPr>
          <w:sz w:val="20"/>
          <w:szCs w:val="20"/>
        </w:rPr>
        <w:t xml:space="preserve"> </w:t>
      </w:r>
      <w:proofErr w:type="spellStart"/>
      <w:r>
        <w:rPr>
          <w:sz w:val="20"/>
          <w:szCs w:val="20"/>
        </w:rPr>
        <w:t>atsakomybė</w:t>
      </w:r>
      <w:proofErr w:type="spellEnd"/>
      <w:r>
        <w:rPr>
          <w:sz w:val="20"/>
          <w:szCs w:val="20"/>
        </w:rPr>
        <w:t>.</w:t>
      </w:r>
    </w:p>
  </w:footnote>
  <w:footnote w:id="104">
    <w:p w:rsidR="0007735D" w:rsidRPr="00875370" w:rsidRDefault="0007735D" w:rsidP="0012036C">
      <w:pPr>
        <w:pStyle w:val="FootnoteText"/>
      </w:pPr>
      <w:r w:rsidRPr="00875370">
        <w:rPr>
          <w:rStyle w:val="FootnoteReference"/>
        </w:rPr>
        <w:footnoteRef/>
      </w:r>
      <w:proofErr w:type="spellStart"/>
      <w:r>
        <w:t>Mikelėnas</w:t>
      </w:r>
      <w:proofErr w:type="spellEnd"/>
      <w:r w:rsidRPr="00875370">
        <w:t xml:space="preserve"> V. </w:t>
      </w:r>
      <w:proofErr w:type="spellStart"/>
      <w:r w:rsidRPr="00875370">
        <w:t>Civilin</w:t>
      </w:r>
      <w:r w:rsidRPr="00875370">
        <w:rPr>
          <w:rFonts w:eastAsia="TimesNewRoman"/>
        </w:rPr>
        <w:t>ė</w:t>
      </w:r>
      <w:r w:rsidRPr="00875370">
        <w:t>s</w:t>
      </w:r>
      <w:proofErr w:type="spellEnd"/>
      <w:r w:rsidRPr="00875370">
        <w:t xml:space="preserve"> </w:t>
      </w:r>
      <w:proofErr w:type="spellStart"/>
      <w:r w:rsidRPr="00875370">
        <w:t>atsakomybės</w:t>
      </w:r>
      <w:proofErr w:type="spellEnd"/>
      <w:r w:rsidRPr="00875370">
        <w:t xml:space="preserve"> </w:t>
      </w:r>
      <w:proofErr w:type="spellStart"/>
      <w:r w:rsidRPr="00875370">
        <w:t>problemos</w:t>
      </w:r>
      <w:proofErr w:type="spellEnd"/>
      <w:r w:rsidRPr="00875370">
        <w:t xml:space="preserve">: </w:t>
      </w:r>
      <w:proofErr w:type="spellStart"/>
      <w:r w:rsidRPr="00875370">
        <w:t>lyginamieji</w:t>
      </w:r>
      <w:proofErr w:type="spellEnd"/>
      <w:r w:rsidRPr="00875370">
        <w:t xml:space="preserve"> </w:t>
      </w:r>
      <w:proofErr w:type="spellStart"/>
      <w:r w:rsidRPr="00875370">
        <w:t>aspektai</w:t>
      </w:r>
      <w:proofErr w:type="spellEnd"/>
      <w:r w:rsidRPr="00875370">
        <w:t>. Vi</w:t>
      </w:r>
      <w:r>
        <w:t xml:space="preserve">lnius: </w:t>
      </w:r>
      <w:proofErr w:type="spellStart"/>
      <w:r>
        <w:t>Justitia</w:t>
      </w:r>
      <w:proofErr w:type="spellEnd"/>
      <w:r>
        <w:t>, 1995, p. 49–50.</w:t>
      </w:r>
    </w:p>
  </w:footnote>
  <w:footnote w:id="105">
    <w:p w:rsidR="0007735D" w:rsidRPr="006C7775" w:rsidRDefault="0007735D" w:rsidP="0012036C">
      <w:pPr>
        <w:tabs>
          <w:tab w:val="left" w:pos="426"/>
        </w:tabs>
        <w:jc w:val="both"/>
      </w:pPr>
      <w:r w:rsidRPr="00313E46">
        <w:rPr>
          <w:rStyle w:val="FootnoteReference"/>
          <w:sz w:val="20"/>
          <w:szCs w:val="20"/>
        </w:rPr>
        <w:footnoteRef/>
      </w:r>
      <w:proofErr w:type="spellStart"/>
      <w:proofErr w:type="gramStart"/>
      <w:r w:rsidRPr="006C7775">
        <w:rPr>
          <w:sz w:val="20"/>
          <w:szCs w:val="20"/>
        </w:rPr>
        <w:t>Lietuvos</w:t>
      </w:r>
      <w:proofErr w:type="spellEnd"/>
      <w:r w:rsidRPr="006C7775">
        <w:rPr>
          <w:sz w:val="20"/>
          <w:szCs w:val="20"/>
        </w:rPr>
        <w:t xml:space="preserve"> </w:t>
      </w:r>
      <w:proofErr w:type="spellStart"/>
      <w:r w:rsidRPr="006C7775">
        <w:rPr>
          <w:sz w:val="20"/>
          <w:szCs w:val="20"/>
        </w:rPr>
        <w:t>Aukščiausiojo</w:t>
      </w:r>
      <w:proofErr w:type="spellEnd"/>
      <w:r w:rsidRPr="006C7775">
        <w:rPr>
          <w:sz w:val="20"/>
          <w:szCs w:val="20"/>
        </w:rPr>
        <w:t xml:space="preserve"> </w:t>
      </w:r>
      <w:proofErr w:type="spellStart"/>
      <w:r w:rsidRPr="006C7775">
        <w:rPr>
          <w:sz w:val="20"/>
          <w:szCs w:val="20"/>
        </w:rPr>
        <w:t>Teismo</w:t>
      </w:r>
      <w:proofErr w:type="spellEnd"/>
      <w:r w:rsidRPr="006C7775">
        <w:rPr>
          <w:sz w:val="20"/>
          <w:szCs w:val="20"/>
        </w:rPr>
        <w:t xml:space="preserve"> </w:t>
      </w:r>
      <w:proofErr w:type="spellStart"/>
      <w:r w:rsidRPr="006C7775">
        <w:rPr>
          <w:sz w:val="20"/>
          <w:szCs w:val="20"/>
        </w:rPr>
        <w:t>Civilinių</w:t>
      </w:r>
      <w:proofErr w:type="spellEnd"/>
      <w:r w:rsidRPr="006C7775">
        <w:rPr>
          <w:sz w:val="20"/>
          <w:szCs w:val="20"/>
        </w:rPr>
        <w:t xml:space="preserve"> </w:t>
      </w:r>
      <w:proofErr w:type="spellStart"/>
      <w:r w:rsidRPr="006C7775">
        <w:rPr>
          <w:sz w:val="20"/>
          <w:szCs w:val="20"/>
        </w:rPr>
        <w:t>bylų</w:t>
      </w:r>
      <w:proofErr w:type="spellEnd"/>
      <w:r w:rsidRPr="006C7775">
        <w:rPr>
          <w:sz w:val="20"/>
          <w:szCs w:val="20"/>
        </w:rPr>
        <w:t xml:space="preserve"> </w:t>
      </w:r>
      <w:proofErr w:type="spellStart"/>
      <w:r w:rsidRPr="006C7775">
        <w:rPr>
          <w:sz w:val="20"/>
          <w:szCs w:val="20"/>
        </w:rPr>
        <w:t>skyriaus</w:t>
      </w:r>
      <w:proofErr w:type="spellEnd"/>
      <w:r w:rsidRPr="006C7775">
        <w:rPr>
          <w:sz w:val="20"/>
          <w:szCs w:val="20"/>
        </w:rPr>
        <w:t xml:space="preserve"> 2002 m. </w:t>
      </w:r>
      <w:proofErr w:type="spellStart"/>
      <w:r w:rsidRPr="006C7775">
        <w:rPr>
          <w:sz w:val="20"/>
          <w:szCs w:val="20"/>
        </w:rPr>
        <w:t>gruodžio</w:t>
      </w:r>
      <w:proofErr w:type="spellEnd"/>
      <w:r w:rsidRPr="006C7775">
        <w:rPr>
          <w:sz w:val="20"/>
          <w:szCs w:val="20"/>
        </w:rPr>
        <w:t xml:space="preserve"> 12 d. </w:t>
      </w:r>
      <w:proofErr w:type="spellStart"/>
      <w:r w:rsidRPr="006C7775">
        <w:rPr>
          <w:sz w:val="20"/>
          <w:szCs w:val="20"/>
        </w:rPr>
        <w:t>nutartis</w:t>
      </w:r>
      <w:proofErr w:type="spellEnd"/>
      <w:r w:rsidRPr="006C7775">
        <w:rPr>
          <w:sz w:val="20"/>
          <w:szCs w:val="20"/>
        </w:rPr>
        <w:t xml:space="preserve"> </w:t>
      </w:r>
      <w:proofErr w:type="spellStart"/>
      <w:r w:rsidRPr="006C7775">
        <w:rPr>
          <w:sz w:val="20"/>
          <w:szCs w:val="20"/>
        </w:rPr>
        <w:t>c.b</w:t>
      </w:r>
      <w:proofErr w:type="spellEnd"/>
      <w:r w:rsidRPr="006C7775">
        <w:rPr>
          <w:sz w:val="20"/>
          <w:szCs w:val="20"/>
        </w:rPr>
        <w:t xml:space="preserve">. </w:t>
      </w:r>
      <w:proofErr w:type="spellStart"/>
      <w:r>
        <w:rPr>
          <w:color w:val="000000"/>
          <w:sz w:val="20"/>
          <w:szCs w:val="20"/>
        </w:rPr>
        <w:t>Ž.Semenejeva</w:t>
      </w:r>
      <w:proofErr w:type="spellEnd"/>
      <w:r>
        <w:rPr>
          <w:color w:val="000000"/>
          <w:sz w:val="20"/>
          <w:szCs w:val="20"/>
        </w:rPr>
        <w:t xml:space="preserve"> v. 553 GNSB.</w:t>
      </w:r>
      <w:proofErr w:type="gramEnd"/>
      <w:r w:rsidRPr="006C7775">
        <w:rPr>
          <w:color w:val="000000"/>
          <w:sz w:val="20"/>
          <w:szCs w:val="20"/>
        </w:rPr>
        <w:t xml:space="preserve"> </w:t>
      </w:r>
      <w:proofErr w:type="gramStart"/>
      <w:r w:rsidRPr="006C7775">
        <w:rPr>
          <w:color w:val="000000"/>
          <w:sz w:val="20"/>
          <w:szCs w:val="20"/>
        </w:rPr>
        <w:t xml:space="preserve">Nr. </w:t>
      </w:r>
      <w:r>
        <w:rPr>
          <w:sz w:val="20"/>
          <w:szCs w:val="20"/>
        </w:rPr>
        <w:t>3K-7-1156/2002.</w:t>
      </w:r>
      <w:proofErr w:type="gramEnd"/>
    </w:p>
  </w:footnote>
  <w:footnote w:id="106">
    <w:p w:rsidR="0007735D" w:rsidRPr="006C7775" w:rsidRDefault="0007735D" w:rsidP="0012036C">
      <w:pPr>
        <w:pStyle w:val="FootnoteText"/>
        <w:jc w:val="both"/>
      </w:pPr>
      <w:r w:rsidRPr="006C7775">
        <w:rPr>
          <w:rStyle w:val="FootnoteReference"/>
        </w:rPr>
        <w:footnoteRef/>
      </w:r>
      <w:proofErr w:type="spellStart"/>
      <w:proofErr w:type="gramStart"/>
      <w:r w:rsidRPr="006C7775">
        <w:rPr>
          <w:rFonts w:eastAsia="Calibri"/>
        </w:rPr>
        <w:t>Kiršienė</w:t>
      </w:r>
      <w:proofErr w:type="spellEnd"/>
      <w:r w:rsidRPr="006C7775">
        <w:rPr>
          <w:rFonts w:eastAsia="Calibri"/>
        </w:rPr>
        <w:t>.</w:t>
      </w:r>
      <w:proofErr w:type="gramEnd"/>
      <w:r w:rsidRPr="006C7775">
        <w:rPr>
          <w:rFonts w:eastAsia="Calibri"/>
        </w:rPr>
        <w:t xml:space="preserve"> J., </w:t>
      </w:r>
      <w:proofErr w:type="spellStart"/>
      <w:r w:rsidRPr="006C7775">
        <w:rPr>
          <w:rFonts w:eastAsia="Calibri"/>
        </w:rPr>
        <w:t>Leonova</w:t>
      </w:r>
      <w:proofErr w:type="spellEnd"/>
      <w:r w:rsidRPr="006C7775">
        <w:rPr>
          <w:rFonts w:eastAsia="Calibri"/>
        </w:rPr>
        <w:t>. N. Qualification of pre-contractual liability and the value of lost opportunity as a form of losses</w:t>
      </w:r>
      <w:r>
        <w:rPr>
          <w:rFonts w:eastAsia="Calibri"/>
        </w:rPr>
        <w:t xml:space="preserve"> </w:t>
      </w:r>
      <w:r w:rsidRPr="006C7775">
        <w:rPr>
          <w:rFonts w:eastAsia="Calibri"/>
        </w:rPr>
        <w:t xml:space="preserve">// </w:t>
      </w:r>
      <w:proofErr w:type="spellStart"/>
      <w:r w:rsidRPr="006C7775">
        <w:rPr>
          <w:rFonts w:eastAsia="Calibri"/>
        </w:rPr>
        <w:t>Jurisprudencija</w:t>
      </w:r>
      <w:proofErr w:type="spellEnd"/>
      <w:r w:rsidRPr="006C7775">
        <w:rPr>
          <w:rFonts w:eastAsia="Calibri"/>
        </w:rPr>
        <w:t>, Vilnius, 2009, Nr. 1(115)</w:t>
      </w:r>
      <w:r w:rsidRPr="006C7775">
        <w:t>, p. 230</w:t>
      </w:r>
      <w:r>
        <w:t>.</w:t>
      </w:r>
    </w:p>
  </w:footnote>
  <w:footnote w:id="107">
    <w:p w:rsidR="0007735D" w:rsidRPr="006C7775" w:rsidRDefault="0007735D" w:rsidP="0012036C">
      <w:pPr>
        <w:pStyle w:val="FootnoteText"/>
        <w:jc w:val="both"/>
      </w:pPr>
      <w:r w:rsidRPr="006C7775">
        <w:rPr>
          <w:rStyle w:val="FootnoteReference"/>
        </w:rPr>
        <w:footnoteRef/>
      </w:r>
      <w:proofErr w:type="spellStart"/>
      <w:proofErr w:type="gramStart"/>
      <w:r w:rsidRPr="006C7775">
        <w:t>Lietuvos</w:t>
      </w:r>
      <w:proofErr w:type="spellEnd"/>
      <w:r w:rsidRPr="006C7775">
        <w:t xml:space="preserve"> </w:t>
      </w:r>
      <w:proofErr w:type="spellStart"/>
      <w:r w:rsidRPr="006C7775">
        <w:t>Respublikos</w:t>
      </w:r>
      <w:proofErr w:type="spellEnd"/>
      <w:r w:rsidRPr="006C7775">
        <w:t xml:space="preserve"> </w:t>
      </w:r>
      <w:proofErr w:type="spellStart"/>
      <w:r w:rsidRPr="006C7775">
        <w:t>civilinio</w:t>
      </w:r>
      <w:proofErr w:type="spellEnd"/>
      <w:r w:rsidRPr="006C7775">
        <w:t xml:space="preserve"> </w:t>
      </w:r>
      <w:proofErr w:type="spellStart"/>
      <w:r w:rsidRPr="006C7775">
        <w:t>kodekso</w:t>
      </w:r>
      <w:proofErr w:type="spellEnd"/>
      <w:r w:rsidRPr="006C7775">
        <w:t xml:space="preserve"> </w:t>
      </w:r>
      <w:proofErr w:type="spellStart"/>
      <w:r w:rsidRPr="006C7775">
        <w:t>komentaras</w:t>
      </w:r>
      <w:proofErr w:type="spellEnd"/>
      <w:r w:rsidRPr="006C7775">
        <w:t>.</w:t>
      </w:r>
      <w:proofErr w:type="gramEnd"/>
      <w:r w:rsidRPr="006C7775">
        <w:t xml:space="preserve"> </w:t>
      </w:r>
      <w:proofErr w:type="spellStart"/>
      <w:proofErr w:type="gramStart"/>
      <w:r w:rsidRPr="006C7775">
        <w:t>Šeštoji</w:t>
      </w:r>
      <w:proofErr w:type="spellEnd"/>
      <w:r w:rsidRPr="006C7775">
        <w:t xml:space="preserve"> </w:t>
      </w:r>
      <w:proofErr w:type="spellStart"/>
      <w:r w:rsidRPr="006C7775">
        <w:t>knyga</w:t>
      </w:r>
      <w:proofErr w:type="spellEnd"/>
      <w:r w:rsidRPr="006C7775">
        <w:t>.</w:t>
      </w:r>
      <w:proofErr w:type="gramEnd"/>
      <w:r w:rsidRPr="006C7775">
        <w:t xml:space="preserve"> </w:t>
      </w:r>
      <w:proofErr w:type="spellStart"/>
      <w:proofErr w:type="gramStart"/>
      <w:r w:rsidRPr="006C7775">
        <w:t>Prievoli</w:t>
      </w:r>
      <w:r w:rsidRPr="006C7775">
        <w:rPr>
          <w:rFonts w:eastAsia="TimesNewRoman"/>
        </w:rPr>
        <w:t>ų</w:t>
      </w:r>
      <w:proofErr w:type="spellEnd"/>
      <w:r w:rsidRPr="006C7775">
        <w:rPr>
          <w:rFonts w:eastAsia="TimesNewRoman"/>
        </w:rPr>
        <w:t xml:space="preserve"> </w:t>
      </w:r>
      <w:proofErr w:type="spellStart"/>
      <w:r w:rsidRPr="006C7775">
        <w:t>teis</w:t>
      </w:r>
      <w:r w:rsidRPr="006C7775">
        <w:rPr>
          <w:rFonts w:eastAsia="TimesNewRoman"/>
        </w:rPr>
        <w:t>ė</w:t>
      </w:r>
      <w:proofErr w:type="spellEnd"/>
      <w:r w:rsidRPr="006C7775">
        <w:rPr>
          <w:rFonts w:eastAsia="TimesNewRoman"/>
        </w:rPr>
        <w:t xml:space="preserve"> </w:t>
      </w:r>
      <w:r w:rsidRPr="006C7775">
        <w:t>(I).</w:t>
      </w:r>
      <w:proofErr w:type="gramEnd"/>
      <w:r w:rsidRPr="006C7775">
        <w:t xml:space="preserve"> </w:t>
      </w:r>
      <w:r>
        <w:t xml:space="preserve">Vilnius: </w:t>
      </w:r>
      <w:proofErr w:type="spellStart"/>
      <w:r>
        <w:t>Justitia</w:t>
      </w:r>
      <w:proofErr w:type="spellEnd"/>
      <w:r>
        <w:t>, 2003, p. 335.</w:t>
      </w:r>
    </w:p>
  </w:footnote>
  <w:footnote w:id="108">
    <w:p w:rsidR="0007735D" w:rsidRPr="00DF3102" w:rsidRDefault="0007735D" w:rsidP="0012036C">
      <w:pPr>
        <w:tabs>
          <w:tab w:val="left" w:pos="426"/>
        </w:tabs>
        <w:jc w:val="both"/>
        <w:rPr>
          <w:lang w:val="it-IT"/>
        </w:rPr>
      </w:pPr>
      <w:r w:rsidRPr="00313E46">
        <w:rPr>
          <w:rStyle w:val="FootnoteReference"/>
          <w:sz w:val="20"/>
          <w:szCs w:val="20"/>
        </w:rPr>
        <w:footnoteRef/>
      </w:r>
      <w:r w:rsidRPr="00DF3102">
        <w:rPr>
          <w:sz w:val="20"/>
          <w:szCs w:val="20"/>
          <w:lang w:val="it-IT"/>
        </w:rPr>
        <w:t xml:space="preserve">LAT 2010 m. kovo 15 d. nutartis c.b. E.Ž.  v. R.J. Nr. 3K-3-106/2010; LApT 2010 kovo 8d. nutartis c.b. R.S. v. </w:t>
      </w:r>
      <w:r w:rsidRPr="00DF3102">
        <w:rPr>
          <w:rFonts w:eastAsia="Calibri"/>
          <w:sz w:val="20"/>
          <w:szCs w:val="20"/>
          <w:lang w:val="it-IT"/>
        </w:rPr>
        <w:t>„HC ir R-IV projektai“</w:t>
      </w:r>
      <w:r w:rsidRPr="00DF3102">
        <w:rPr>
          <w:sz w:val="20"/>
          <w:szCs w:val="20"/>
          <w:lang w:val="it-IT"/>
        </w:rPr>
        <w:t xml:space="preserve">. Nr. </w:t>
      </w:r>
      <w:r w:rsidRPr="00DF3102">
        <w:rPr>
          <w:rFonts w:eastAsia="Calibri"/>
          <w:sz w:val="20"/>
          <w:szCs w:val="20"/>
          <w:lang w:val="it-IT"/>
        </w:rPr>
        <w:t>2A-226/2010</w:t>
      </w:r>
      <w:r w:rsidRPr="00DF3102">
        <w:rPr>
          <w:sz w:val="20"/>
          <w:szCs w:val="20"/>
          <w:lang w:val="it-IT"/>
        </w:rPr>
        <w:t>; LApT 2009 m. vasario 9 d. nutartis c.b. K.T., J.K. v. A.P. Nr. 2A-115/2009; LApT 2006 m. balandžio 10 d. nutartis c.b. AB „Vakarų laivų gamykla“ v. UAB „ Opus Arboris“. Nr. 2A-98/2006</w:t>
      </w:r>
      <w:r w:rsidRPr="00DF3102">
        <w:rPr>
          <w:color w:val="FF0000"/>
          <w:sz w:val="20"/>
          <w:szCs w:val="20"/>
          <w:lang w:val="it-IT"/>
        </w:rPr>
        <w:t xml:space="preserve"> </w:t>
      </w:r>
      <w:r w:rsidRPr="00DF3102">
        <w:rPr>
          <w:sz w:val="20"/>
          <w:szCs w:val="20"/>
          <w:lang w:val="it-IT"/>
        </w:rPr>
        <w:t>ir kt.</w:t>
      </w:r>
      <w:r w:rsidRPr="00DF3102">
        <w:rPr>
          <w:color w:val="FF0000"/>
          <w:sz w:val="20"/>
          <w:szCs w:val="20"/>
          <w:lang w:val="it-IT"/>
        </w:rPr>
        <w:t xml:space="preserve"> </w:t>
      </w:r>
    </w:p>
  </w:footnote>
  <w:footnote w:id="109">
    <w:p w:rsidR="0007735D" w:rsidRPr="00DF3102" w:rsidRDefault="0007735D" w:rsidP="0012036C">
      <w:pPr>
        <w:tabs>
          <w:tab w:val="left" w:pos="426"/>
        </w:tabs>
        <w:jc w:val="both"/>
        <w:rPr>
          <w:sz w:val="20"/>
          <w:szCs w:val="20"/>
          <w:lang w:val="it-IT"/>
        </w:rPr>
      </w:pPr>
      <w:r w:rsidRPr="00884F64">
        <w:rPr>
          <w:rStyle w:val="FootnoteReference"/>
          <w:sz w:val="20"/>
          <w:szCs w:val="20"/>
        </w:rPr>
        <w:footnoteRef/>
      </w:r>
      <w:r w:rsidRPr="00DF3102">
        <w:rPr>
          <w:sz w:val="20"/>
          <w:szCs w:val="20"/>
          <w:lang w:val="it-IT"/>
        </w:rPr>
        <w:t xml:space="preserve">Lietuvos </w:t>
      </w:r>
      <w:r w:rsidRPr="00DF3102">
        <w:rPr>
          <w:sz w:val="20"/>
          <w:szCs w:val="20"/>
          <w:lang w:val="it-IT"/>
        </w:rPr>
        <w:t xml:space="preserve">Aukščiausiojo Teismo Civilinių Bylų skyriaus 2010 m. birželio 22 d. nutartis c.b. „Autovygreda“ v. „Baltik vairas“. Nr. 3K-3-279/2010. </w:t>
      </w:r>
    </w:p>
  </w:footnote>
  <w:footnote w:id="110">
    <w:p w:rsidR="0007735D" w:rsidRPr="00DF3102" w:rsidRDefault="0007735D" w:rsidP="0012036C">
      <w:pPr>
        <w:pStyle w:val="FootnoteText"/>
        <w:jc w:val="both"/>
        <w:rPr>
          <w:lang w:val="it-IT"/>
        </w:rPr>
      </w:pPr>
      <w:r w:rsidRPr="00E2133B">
        <w:rPr>
          <w:rStyle w:val="FootnoteReference"/>
        </w:rPr>
        <w:footnoteRef/>
      </w:r>
      <w:r w:rsidRPr="00DF3102">
        <w:rPr>
          <w:lang w:val="it-IT"/>
        </w:rPr>
        <w:t xml:space="preserve">Mikelėnas. </w:t>
      </w:r>
      <w:r w:rsidRPr="00DF3102">
        <w:rPr>
          <w:lang w:val="it-IT"/>
        </w:rPr>
        <w:t>V. Civilin</w:t>
      </w:r>
      <w:r w:rsidRPr="00DF3102">
        <w:rPr>
          <w:rFonts w:eastAsia="TimesNewRoman"/>
          <w:lang w:val="it-IT"/>
        </w:rPr>
        <w:t>ė</w:t>
      </w:r>
      <w:r w:rsidRPr="00DF3102">
        <w:rPr>
          <w:lang w:val="it-IT"/>
        </w:rPr>
        <w:t>s atsakomybės problemos: lyginamieji aspektai. Vilnius: Justitia, 1995, p. 50.</w:t>
      </w:r>
    </w:p>
  </w:footnote>
  <w:footnote w:id="111">
    <w:p w:rsidR="0007735D" w:rsidRPr="00CB6919" w:rsidRDefault="0007735D" w:rsidP="0012036C">
      <w:pPr>
        <w:pStyle w:val="FootnoteText"/>
        <w:jc w:val="both"/>
      </w:pPr>
      <w:r w:rsidRPr="00E2133B">
        <w:rPr>
          <w:rStyle w:val="FootnoteReference"/>
        </w:rPr>
        <w:footnoteRef/>
      </w:r>
      <w:proofErr w:type="spellStart"/>
      <w:proofErr w:type="gramStart"/>
      <w:r w:rsidRPr="00CB6919">
        <w:t>Vogenauer</w:t>
      </w:r>
      <w:proofErr w:type="spellEnd"/>
      <w:r w:rsidRPr="00CB6919">
        <w:t>.</w:t>
      </w:r>
      <w:proofErr w:type="gramEnd"/>
      <w:r w:rsidRPr="00CB6919">
        <w:t xml:space="preserve"> S.</w:t>
      </w:r>
      <w:r>
        <w:t>,</w:t>
      </w:r>
      <w:r w:rsidRPr="00CB6919">
        <w:t xml:space="preserve"> </w:t>
      </w:r>
      <w:proofErr w:type="spellStart"/>
      <w:r w:rsidRPr="00CB6919">
        <w:t>Kleinheisterkamp</w:t>
      </w:r>
      <w:proofErr w:type="spellEnd"/>
      <w:r w:rsidRPr="00CB6919">
        <w:t xml:space="preserve">. J. Commentary on the </w:t>
      </w:r>
      <w:proofErr w:type="spellStart"/>
      <w:r w:rsidRPr="00CB6919">
        <w:t>Unidroit</w:t>
      </w:r>
      <w:proofErr w:type="spellEnd"/>
      <w:r w:rsidRPr="00CB6919">
        <w:t xml:space="preserve"> Principles of International Commercial Contracts (PICC), Oxford University Press, 2009</w:t>
      </w:r>
      <w:r>
        <w:t>, p. 300.</w:t>
      </w:r>
      <w:r w:rsidRPr="00CB6919">
        <w:t xml:space="preserve"> </w:t>
      </w:r>
    </w:p>
  </w:footnote>
  <w:footnote w:id="112">
    <w:p w:rsidR="0007735D" w:rsidRPr="00CB6919" w:rsidRDefault="0007735D" w:rsidP="0012036C">
      <w:pPr>
        <w:tabs>
          <w:tab w:val="left" w:pos="426"/>
        </w:tabs>
        <w:jc w:val="both"/>
      </w:pPr>
      <w:r w:rsidRPr="003B393F">
        <w:rPr>
          <w:rStyle w:val="FootnoteReference"/>
          <w:sz w:val="20"/>
          <w:szCs w:val="20"/>
        </w:rPr>
        <w:footnoteRef/>
      </w:r>
      <w:proofErr w:type="spellStart"/>
      <w:r w:rsidRPr="003B393F">
        <w:rPr>
          <w:rFonts w:eastAsia="Calibri"/>
          <w:sz w:val="20"/>
          <w:szCs w:val="20"/>
        </w:rPr>
        <w:t>Lietuvos</w:t>
      </w:r>
      <w:proofErr w:type="spellEnd"/>
      <w:r w:rsidRPr="00CB6919">
        <w:rPr>
          <w:rFonts w:eastAsia="Calibri"/>
          <w:sz w:val="20"/>
          <w:szCs w:val="20"/>
        </w:rPr>
        <w:t xml:space="preserve"> </w:t>
      </w:r>
      <w:proofErr w:type="spellStart"/>
      <w:r w:rsidRPr="00CB6919">
        <w:rPr>
          <w:rFonts w:eastAsia="Calibri"/>
          <w:sz w:val="20"/>
          <w:szCs w:val="20"/>
        </w:rPr>
        <w:t>Aukščiausiojo</w:t>
      </w:r>
      <w:proofErr w:type="spellEnd"/>
      <w:r w:rsidRPr="00CB6919">
        <w:rPr>
          <w:rFonts w:eastAsia="Calibri"/>
          <w:sz w:val="20"/>
          <w:szCs w:val="20"/>
        </w:rPr>
        <w:t xml:space="preserve"> </w:t>
      </w:r>
      <w:proofErr w:type="spellStart"/>
      <w:r w:rsidRPr="00CB6919">
        <w:rPr>
          <w:rFonts w:eastAsia="Calibri"/>
          <w:sz w:val="20"/>
          <w:szCs w:val="20"/>
        </w:rPr>
        <w:t>Teismo</w:t>
      </w:r>
      <w:proofErr w:type="spellEnd"/>
      <w:r w:rsidRPr="00CB6919">
        <w:rPr>
          <w:rFonts w:eastAsia="Calibri"/>
          <w:sz w:val="20"/>
          <w:szCs w:val="20"/>
        </w:rPr>
        <w:t xml:space="preserve"> 2007 m. </w:t>
      </w:r>
      <w:proofErr w:type="spellStart"/>
      <w:r w:rsidRPr="00CB6919">
        <w:rPr>
          <w:rFonts w:eastAsia="Calibri"/>
          <w:sz w:val="20"/>
          <w:szCs w:val="20"/>
        </w:rPr>
        <w:t>liepos</w:t>
      </w:r>
      <w:proofErr w:type="spellEnd"/>
      <w:r w:rsidRPr="00CB6919">
        <w:rPr>
          <w:rFonts w:eastAsia="Calibri"/>
          <w:sz w:val="20"/>
          <w:szCs w:val="20"/>
        </w:rPr>
        <w:t xml:space="preserve"> 18 d. </w:t>
      </w:r>
      <w:proofErr w:type="spellStart"/>
      <w:r w:rsidRPr="00CB6919">
        <w:rPr>
          <w:rFonts w:eastAsia="Calibri"/>
          <w:sz w:val="20"/>
          <w:szCs w:val="20"/>
        </w:rPr>
        <w:t>nutartis</w:t>
      </w:r>
      <w:proofErr w:type="spellEnd"/>
      <w:r w:rsidRPr="00CB6919">
        <w:rPr>
          <w:rFonts w:eastAsia="Calibri"/>
          <w:sz w:val="20"/>
          <w:szCs w:val="20"/>
        </w:rPr>
        <w:t xml:space="preserve"> </w:t>
      </w:r>
      <w:proofErr w:type="spellStart"/>
      <w:r w:rsidRPr="00CB6919">
        <w:rPr>
          <w:rFonts w:eastAsia="Calibri"/>
          <w:sz w:val="20"/>
          <w:szCs w:val="20"/>
        </w:rPr>
        <w:t>c.b</w:t>
      </w:r>
      <w:proofErr w:type="spellEnd"/>
      <w:r w:rsidRPr="00CB6919">
        <w:rPr>
          <w:rFonts w:eastAsia="Calibri"/>
          <w:sz w:val="20"/>
          <w:szCs w:val="20"/>
        </w:rPr>
        <w:t>. E.A. v. B.P. Nr. 3K-3-308/2007</w:t>
      </w:r>
      <w:r w:rsidRPr="00CB6919">
        <w:rPr>
          <w:sz w:val="20"/>
          <w:szCs w:val="20"/>
        </w:rPr>
        <w:t xml:space="preserve">, </w:t>
      </w:r>
      <w:proofErr w:type="spellStart"/>
      <w:r w:rsidRPr="00CB6919">
        <w:rPr>
          <w:rFonts w:eastAsia="Calibri"/>
          <w:sz w:val="20"/>
          <w:szCs w:val="20"/>
        </w:rPr>
        <w:t>Lie</w:t>
      </w:r>
      <w:r w:rsidRPr="00CB6919">
        <w:rPr>
          <w:sz w:val="20"/>
          <w:szCs w:val="20"/>
        </w:rPr>
        <w:t>tuvos</w:t>
      </w:r>
      <w:proofErr w:type="spellEnd"/>
      <w:r w:rsidRPr="00CB6919">
        <w:rPr>
          <w:sz w:val="20"/>
          <w:szCs w:val="20"/>
        </w:rPr>
        <w:t xml:space="preserve"> </w:t>
      </w:r>
      <w:proofErr w:type="spellStart"/>
      <w:r w:rsidRPr="00CB6919">
        <w:rPr>
          <w:rFonts w:eastAsia="Calibri"/>
          <w:sz w:val="20"/>
          <w:szCs w:val="20"/>
        </w:rPr>
        <w:t>Aukščiausiojo</w:t>
      </w:r>
      <w:proofErr w:type="spellEnd"/>
      <w:r w:rsidRPr="00CB6919">
        <w:rPr>
          <w:rFonts w:eastAsia="Calibri"/>
          <w:sz w:val="20"/>
          <w:szCs w:val="20"/>
        </w:rPr>
        <w:t xml:space="preserve"> </w:t>
      </w:r>
      <w:proofErr w:type="spellStart"/>
      <w:r w:rsidRPr="00CB6919">
        <w:rPr>
          <w:rFonts w:eastAsia="Calibri"/>
          <w:sz w:val="20"/>
          <w:szCs w:val="20"/>
        </w:rPr>
        <w:t>Teismo</w:t>
      </w:r>
      <w:proofErr w:type="spellEnd"/>
      <w:r w:rsidRPr="00CB6919">
        <w:rPr>
          <w:rFonts w:eastAsia="Calibri"/>
          <w:sz w:val="20"/>
          <w:szCs w:val="20"/>
        </w:rPr>
        <w:t xml:space="preserve"> 2007 m. </w:t>
      </w:r>
      <w:proofErr w:type="spellStart"/>
      <w:r w:rsidRPr="00CB6919">
        <w:rPr>
          <w:rFonts w:eastAsia="Calibri"/>
          <w:sz w:val="20"/>
          <w:szCs w:val="20"/>
        </w:rPr>
        <w:t>spalio</w:t>
      </w:r>
      <w:proofErr w:type="spellEnd"/>
      <w:r w:rsidRPr="00CB6919">
        <w:rPr>
          <w:rFonts w:eastAsia="Calibri"/>
          <w:sz w:val="20"/>
          <w:szCs w:val="20"/>
        </w:rPr>
        <w:t xml:space="preserve"> 12 d. </w:t>
      </w:r>
      <w:proofErr w:type="spellStart"/>
      <w:r w:rsidRPr="00CB6919">
        <w:rPr>
          <w:rFonts w:eastAsia="Calibri"/>
          <w:sz w:val="20"/>
          <w:szCs w:val="20"/>
        </w:rPr>
        <w:t>nutartis</w:t>
      </w:r>
      <w:proofErr w:type="spellEnd"/>
      <w:r w:rsidRPr="00CB6919">
        <w:rPr>
          <w:rFonts w:eastAsia="Calibri"/>
          <w:sz w:val="20"/>
          <w:szCs w:val="20"/>
        </w:rPr>
        <w:t xml:space="preserve"> </w:t>
      </w:r>
      <w:proofErr w:type="spellStart"/>
      <w:r w:rsidRPr="00CB6919">
        <w:rPr>
          <w:rFonts w:eastAsia="Calibri"/>
          <w:sz w:val="20"/>
          <w:szCs w:val="20"/>
        </w:rPr>
        <w:t>c.b</w:t>
      </w:r>
      <w:proofErr w:type="spellEnd"/>
      <w:r w:rsidRPr="00CB6919">
        <w:rPr>
          <w:rFonts w:eastAsia="Calibri"/>
          <w:sz w:val="20"/>
          <w:szCs w:val="20"/>
        </w:rPr>
        <w:t>. J.N. v. T.M., V.M. Nr. 3K-7-304/2007</w:t>
      </w:r>
      <w:r w:rsidRPr="00CB6919">
        <w:rPr>
          <w:sz w:val="20"/>
          <w:szCs w:val="20"/>
        </w:rPr>
        <w:t xml:space="preserve">, </w:t>
      </w:r>
      <w:proofErr w:type="spellStart"/>
      <w:r w:rsidRPr="00CB6919">
        <w:rPr>
          <w:sz w:val="20"/>
          <w:szCs w:val="20"/>
        </w:rPr>
        <w:t>Lietuvos</w:t>
      </w:r>
      <w:proofErr w:type="spellEnd"/>
      <w:r w:rsidRPr="00CB6919">
        <w:rPr>
          <w:sz w:val="20"/>
          <w:szCs w:val="20"/>
        </w:rPr>
        <w:t xml:space="preserve"> </w:t>
      </w:r>
      <w:proofErr w:type="spellStart"/>
      <w:r w:rsidRPr="00CB6919">
        <w:rPr>
          <w:sz w:val="20"/>
          <w:szCs w:val="20"/>
        </w:rPr>
        <w:t>Aukščiausiojo</w:t>
      </w:r>
      <w:proofErr w:type="spellEnd"/>
      <w:r w:rsidRPr="00CB6919">
        <w:rPr>
          <w:sz w:val="20"/>
          <w:szCs w:val="20"/>
        </w:rPr>
        <w:t xml:space="preserve"> </w:t>
      </w:r>
      <w:proofErr w:type="spellStart"/>
      <w:r w:rsidRPr="00CB6919">
        <w:rPr>
          <w:sz w:val="20"/>
          <w:szCs w:val="20"/>
        </w:rPr>
        <w:t>Teismo</w:t>
      </w:r>
      <w:proofErr w:type="spellEnd"/>
      <w:r w:rsidRPr="00CB6919">
        <w:rPr>
          <w:sz w:val="20"/>
          <w:szCs w:val="20"/>
        </w:rPr>
        <w:t xml:space="preserve"> 2008 m. </w:t>
      </w:r>
      <w:proofErr w:type="spellStart"/>
      <w:r w:rsidRPr="00CB6919">
        <w:rPr>
          <w:sz w:val="20"/>
          <w:szCs w:val="20"/>
        </w:rPr>
        <w:t>birželio</w:t>
      </w:r>
      <w:proofErr w:type="spellEnd"/>
      <w:r w:rsidRPr="00CB6919">
        <w:rPr>
          <w:sz w:val="20"/>
          <w:szCs w:val="20"/>
        </w:rPr>
        <w:t xml:space="preserve"> 17 d. </w:t>
      </w:r>
      <w:proofErr w:type="spellStart"/>
      <w:r w:rsidRPr="00CB6919">
        <w:rPr>
          <w:sz w:val="20"/>
          <w:szCs w:val="20"/>
        </w:rPr>
        <w:t>nutartis</w:t>
      </w:r>
      <w:proofErr w:type="spellEnd"/>
      <w:r w:rsidRPr="00CB6919">
        <w:rPr>
          <w:sz w:val="20"/>
          <w:szCs w:val="20"/>
        </w:rPr>
        <w:t xml:space="preserve"> </w:t>
      </w:r>
      <w:proofErr w:type="spellStart"/>
      <w:r w:rsidRPr="00CB6919">
        <w:rPr>
          <w:sz w:val="20"/>
          <w:szCs w:val="20"/>
        </w:rPr>
        <w:t>c.b</w:t>
      </w:r>
      <w:proofErr w:type="spellEnd"/>
      <w:r w:rsidRPr="00CB6919">
        <w:rPr>
          <w:sz w:val="20"/>
          <w:szCs w:val="20"/>
        </w:rPr>
        <w:t>. UAB „</w:t>
      </w:r>
      <w:proofErr w:type="spellStart"/>
      <w:r w:rsidRPr="00CB6919">
        <w:rPr>
          <w:sz w:val="20"/>
          <w:szCs w:val="20"/>
        </w:rPr>
        <w:t>Iviltra</w:t>
      </w:r>
      <w:proofErr w:type="spellEnd"/>
      <w:proofErr w:type="gramStart"/>
      <w:r w:rsidRPr="00CB6919">
        <w:rPr>
          <w:sz w:val="20"/>
          <w:szCs w:val="20"/>
        </w:rPr>
        <w:t>“ v</w:t>
      </w:r>
      <w:proofErr w:type="gramEnd"/>
      <w:r w:rsidRPr="00CB6919">
        <w:rPr>
          <w:sz w:val="20"/>
          <w:szCs w:val="20"/>
        </w:rPr>
        <w:t xml:space="preserve">. R.Z., A.Z. Nr. 3K-3-333/2008, </w:t>
      </w:r>
      <w:proofErr w:type="spellStart"/>
      <w:r w:rsidRPr="00CB6919">
        <w:rPr>
          <w:rFonts w:eastAsia="Calibri"/>
          <w:sz w:val="20"/>
          <w:szCs w:val="20"/>
        </w:rPr>
        <w:t>Lietuvos</w:t>
      </w:r>
      <w:proofErr w:type="spellEnd"/>
      <w:r w:rsidRPr="00CB6919">
        <w:rPr>
          <w:rFonts w:eastAsia="Calibri"/>
          <w:sz w:val="20"/>
          <w:szCs w:val="20"/>
        </w:rPr>
        <w:t xml:space="preserve"> </w:t>
      </w:r>
      <w:proofErr w:type="spellStart"/>
      <w:r w:rsidRPr="00CB6919">
        <w:rPr>
          <w:rFonts w:eastAsia="Calibri"/>
          <w:sz w:val="20"/>
          <w:szCs w:val="20"/>
        </w:rPr>
        <w:t>Aukščiausiojo</w:t>
      </w:r>
      <w:proofErr w:type="spellEnd"/>
      <w:r w:rsidRPr="00CB6919">
        <w:rPr>
          <w:rFonts w:eastAsia="Calibri"/>
          <w:sz w:val="20"/>
          <w:szCs w:val="20"/>
        </w:rPr>
        <w:t xml:space="preserve"> </w:t>
      </w:r>
      <w:proofErr w:type="spellStart"/>
      <w:r w:rsidRPr="00CB6919">
        <w:rPr>
          <w:rFonts w:eastAsia="Calibri"/>
          <w:sz w:val="20"/>
          <w:szCs w:val="20"/>
        </w:rPr>
        <w:t>Teismo</w:t>
      </w:r>
      <w:proofErr w:type="spellEnd"/>
      <w:r w:rsidRPr="00CB6919">
        <w:rPr>
          <w:rFonts w:eastAsia="Calibri"/>
          <w:sz w:val="20"/>
          <w:szCs w:val="20"/>
        </w:rPr>
        <w:t xml:space="preserve"> 2010 m. </w:t>
      </w:r>
      <w:proofErr w:type="spellStart"/>
      <w:r w:rsidRPr="00CB6919">
        <w:rPr>
          <w:rFonts w:eastAsia="Calibri"/>
          <w:sz w:val="20"/>
          <w:szCs w:val="20"/>
        </w:rPr>
        <w:t>kovo</w:t>
      </w:r>
      <w:proofErr w:type="spellEnd"/>
      <w:r w:rsidRPr="00CB6919">
        <w:rPr>
          <w:rFonts w:eastAsia="Calibri"/>
          <w:sz w:val="20"/>
          <w:szCs w:val="20"/>
        </w:rPr>
        <w:t xml:space="preserve"> 15 d. </w:t>
      </w:r>
      <w:proofErr w:type="spellStart"/>
      <w:r w:rsidRPr="00CB6919">
        <w:rPr>
          <w:rFonts w:eastAsia="Calibri"/>
          <w:sz w:val="20"/>
          <w:szCs w:val="20"/>
        </w:rPr>
        <w:t>nutartis</w:t>
      </w:r>
      <w:proofErr w:type="spellEnd"/>
      <w:r w:rsidRPr="00CB6919">
        <w:rPr>
          <w:rFonts w:eastAsia="Calibri"/>
          <w:sz w:val="20"/>
          <w:szCs w:val="20"/>
        </w:rPr>
        <w:t xml:space="preserve"> </w:t>
      </w:r>
      <w:proofErr w:type="spellStart"/>
      <w:r w:rsidRPr="00CB6919">
        <w:rPr>
          <w:rFonts w:eastAsia="Calibri"/>
          <w:sz w:val="20"/>
          <w:szCs w:val="20"/>
        </w:rPr>
        <w:t>c.b</w:t>
      </w:r>
      <w:proofErr w:type="spellEnd"/>
      <w:r w:rsidRPr="00CB6919">
        <w:rPr>
          <w:rFonts w:eastAsia="Calibri"/>
          <w:sz w:val="20"/>
          <w:szCs w:val="20"/>
        </w:rPr>
        <w:t>. E.Ž.  v. R.J. Nr, 3K-3-106/2010</w:t>
      </w:r>
      <w:r w:rsidRPr="00CB6919">
        <w:rPr>
          <w:sz w:val="20"/>
          <w:szCs w:val="20"/>
        </w:rPr>
        <w:t xml:space="preserve">, </w:t>
      </w:r>
      <w:proofErr w:type="spellStart"/>
      <w:r w:rsidRPr="00CB6919">
        <w:rPr>
          <w:sz w:val="20"/>
          <w:szCs w:val="20"/>
        </w:rPr>
        <w:t>Lietuvos</w:t>
      </w:r>
      <w:proofErr w:type="spellEnd"/>
      <w:r w:rsidRPr="00CB6919">
        <w:rPr>
          <w:sz w:val="20"/>
          <w:szCs w:val="20"/>
        </w:rPr>
        <w:t xml:space="preserve"> </w:t>
      </w:r>
      <w:proofErr w:type="spellStart"/>
      <w:r w:rsidRPr="00CB6919">
        <w:rPr>
          <w:sz w:val="20"/>
          <w:szCs w:val="20"/>
        </w:rPr>
        <w:t>apeliacinio</w:t>
      </w:r>
      <w:proofErr w:type="spellEnd"/>
      <w:r w:rsidRPr="00CB6919">
        <w:rPr>
          <w:sz w:val="20"/>
          <w:szCs w:val="20"/>
        </w:rPr>
        <w:t xml:space="preserve"> </w:t>
      </w:r>
      <w:proofErr w:type="spellStart"/>
      <w:r w:rsidRPr="00CB6919">
        <w:rPr>
          <w:sz w:val="20"/>
          <w:szCs w:val="20"/>
        </w:rPr>
        <w:t>teismo</w:t>
      </w:r>
      <w:proofErr w:type="spellEnd"/>
      <w:r w:rsidRPr="00CB6919">
        <w:rPr>
          <w:sz w:val="20"/>
          <w:szCs w:val="20"/>
        </w:rPr>
        <w:t xml:space="preserve"> </w:t>
      </w:r>
      <w:proofErr w:type="spellStart"/>
      <w:r w:rsidRPr="00CB6919">
        <w:rPr>
          <w:sz w:val="20"/>
          <w:szCs w:val="20"/>
        </w:rPr>
        <w:t>Civilinių</w:t>
      </w:r>
      <w:proofErr w:type="spellEnd"/>
      <w:r w:rsidRPr="00CB6919">
        <w:rPr>
          <w:sz w:val="20"/>
          <w:szCs w:val="20"/>
        </w:rPr>
        <w:t xml:space="preserve"> </w:t>
      </w:r>
      <w:proofErr w:type="spellStart"/>
      <w:r w:rsidRPr="00CB6919">
        <w:rPr>
          <w:sz w:val="20"/>
          <w:szCs w:val="20"/>
        </w:rPr>
        <w:t>bylų</w:t>
      </w:r>
      <w:proofErr w:type="spellEnd"/>
      <w:r w:rsidRPr="00CB6919">
        <w:rPr>
          <w:sz w:val="20"/>
          <w:szCs w:val="20"/>
        </w:rPr>
        <w:t xml:space="preserve"> </w:t>
      </w:r>
      <w:proofErr w:type="spellStart"/>
      <w:r w:rsidRPr="00CB6919">
        <w:rPr>
          <w:sz w:val="20"/>
          <w:szCs w:val="20"/>
        </w:rPr>
        <w:t>skyriaus</w:t>
      </w:r>
      <w:proofErr w:type="spellEnd"/>
      <w:r w:rsidRPr="00CB6919">
        <w:rPr>
          <w:sz w:val="20"/>
          <w:szCs w:val="20"/>
        </w:rPr>
        <w:t xml:space="preserve"> 2010 m. </w:t>
      </w:r>
      <w:proofErr w:type="spellStart"/>
      <w:r w:rsidRPr="00CB6919">
        <w:rPr>
          <w:sz w:val="20"/>
          <w:szCs w:val="20"/>
        </w:rPr>
        <w:t>kovo</w:t>
      </w:r>
      <w:proofErr w:type="spellEnd"/>
      <w:r w:rsidRPr="00CB6919">
        <w:rPr>
          <w:sz w:val="20"/>
          <w:szCs w:val="20"/>
        </w:rPr>
        <w:t xml:space="preserve"> 8 d. </w:t>
      </w:r>
      <w:proofErr w:type="spellStart"/>
      <w:r w:rsidRPr="00CB6919">
        <w:rPr>
          <w:sz w:val="20"/>
          <w:szCs w:val="20"/>
        </w:rPr>
        <w:t>nutartis</w:t>
      </w:r>
      <w:proofErr w:type="spellEnd"/>
      <w:r w:rsidRPr="00CB6919">
        <w:rPr>
          <w:sz w:val="20"/>
          <w:szCs w:val="20"/>
        </w:rPr>
        <w:t xml:space="preserve"> c. b. UAB „HC </w:t>
      </w:r>
      <w:proofErr w:type="spellStart"/>
      <w:r w:rsidRPr="00CB6919">
        <w:rPr>
          <w:sz w:val="20"/>
          <w:szCs w:val="20"/>
        </w:rPr>
        <w:t>ir</w:t>
      </w:r>
      <w:proofErr w:type="spellEnd"/>
      <w:r w:rsidRPr="00CB6919">
        <w:rPr>
          <w:sz w:val="20"/>
          <w:szCs w:val="20"/>
        </w:rPr>
        <w:t xml:space="preserve"> R-IV </w:t>
      </w:r>
      <w:proofErr w:type="spellStart"/>
      <w:r w:rsidRPr="00CB6919">
        <w:rPr>
          <w:sz w:val="20"/>
          <w:szCs w:val="20"/>
        </w:rPr>
        <w:t>projektai</w:t>
      </w:r>
      <w:proofErr w:type="spellEnd"/>
      <w:r w:rsidRPr="00CB6919">
        <w:rPr>
          <w:sz w:val="20"/>
          <w:szCs w:val="20"/>
        </w:rPr>
        <w:t xml:space="preserve">“ v. R. S. Nr. 2A-226/2010  </w:t>
      </w:r>
      <w:proofErr w:type="spellStart"/>
      <w:r w:rsidRPr="00CB6919">
        <w:rPr>
          <w:sz w:val="20"/>
          <w:szCs w:val="20"/>
        </w:rPr>
        <w:t>ir</w:t>
      </w:r>
      <w:proofErr w:type="spellEnd"/>
      <w:r w:rsidRPr="00CB6919">
        <w:rPr>
          <w:sz w:val="20"/>
          <w:szCs w:val="20"/>
        </w:rPr>
        <w:t xml:space="preserve"> </w:t>
      </w:r>
      <w:proofErr w:type="spellStart"/>
      <w:r w:rsidRPr="00CB6919">
        <w:rPr>
          <w:sz w:val="20"/>
          <w:szCs w:val="20"/>
        </w:rPr>
        <w:t>kt</w:t>
      </w:r>
      <w:proofErr w:type="spellEnd"/>
      <w:r w:rsidRPr="00CB6919">
        <w:rPr>
          <w:sz w:val="20"/>
          <w:szCs w:val="20"/>
        </w:rPr>
        <w:t>.</w:t>
      </w:r>
    </w:p>
  </w:footnote>
  <w:footnote w:id="113">
    <w:p w:rsidR="0007735D" w:rsidRPr="00461DF1" w:rsidRDefault="0007735D" w:rsidP="0012036C">
      <w:pPr>
        <w:pStyle w:val="FootnoteText"/>
        <w:jc w:val="both"/>
      </w:pPr>
      <w:r>
        <w:rPr>
          <w:rStyle w:val="FootnoteReference"/>
        </w:rPr>
        <w:footnoteRef/>
      </w:r>
      <w:proofErr w:type="gramStart"/>
      <w:r w:rsidRPr="00461DF1">
        <w:t>Beale.</w:t>
      </w:r>
      <w:proofErr w:type="gramEnd"/>
      <w:r w:rsidRPr="00461DF1">
        <w:t xml:space="preserve"> H., </w:t>
      </w:r>
      <w:proofErr w:type="spellStart"/>
      <w:r w:rsidRPr="00461DF1">
        <w:t>Hartkamp</w:t>
      </w:r>
      <w:proofErr w:type="spellEnd"/>
      <w:r w:rsidRPr="00461DF1">
        <w:t>. A</w:t>
      </w:r>
      <w:r>
        <w:t xml:space="preserve">., </w:t>
      </w:r>
      <w:proofErr w:type="spellStart"/>
      <w:r>
        <w:t>Kötz</w:t>
      </w:r>
      <w:proofErr w:type="spellEnd"/>
      <w:r>
        <w:t xml:space="preserve">. H. </w:t>
      </w:r>
      <w:r w:rsidRPr="00C03070">
        <w:t>Cases, materials and text</w:t>
      </w:r>
      <w:r>
        <w:t xml:space="preserve"> on </w:t>
      </w:r>
      <w:r w:rsidRPr="00461DF1">
        <w:t>Contract law</w:t>
      </w:r>
      <w:r>
        <w:t xml:space="preserve">. </w:t>
      </w:r>
      <w:proofErr w:type="gramStart"/>
      <w:r>
        <w:t>Hart publishing, 2002, p. 259.</w:t>
      </w:r>
      <w:proofErr w:type="gramEnd"/>
    </w:p>
  </w:footnote>
  <w:footnote w:id="114">
    <w:p w:rsidR="0007735D" w:rsidRPr="00461DF1" w:rsidRDefault="0007735D" w:rsidP="0012036C">
      <w:pPr>
        <w:pStyle w:val="FootnoteText"/>
        <w:jc w:val="both"/>
      </w:pPr>
      <w:r w:rsidRPr="00461DF1">
        <w:rPr>
          <w:rStyle w:val="FootnoteReference"/>
        </w:rPr>
        <w:footnoteRef/>
      </w:r>
      <w:proofErr w:type="gramStart"/>
      <w:r>
        <w:t>Beale.</w:t>
      </w:r>
      <w:proofErr w:type="gramEnd"/>
      <w:r>
        <w:t xml:space="preserve"> H., </w:t>
      </w:r>
      <w:proofErr w:type="spellStart"/>
      <w:r>
        <w:t>Hartkamp</w:t>
      </w:r>
      <w:proofErr w:type="spellEnd"/>
      <w:r>
        <w:t xml:space="preserve">. A., </w:t>
      </w:r>
      <w:proofErr w:type="spellStart"/>
      <w:r>
        <w:t>Kötz</w:t>
      </w:r>
      <w:proofErr w:type="spellEnd"/>
      <w:r>
        <w:t xml:space="preserve">. H. </w:t>
      </w:r>
      <w:r w:rsidRPr="00C03070">
        <w:t>Cases, materials and text</w:t>
      </w:r>
      <w:r>
        <w:t xml:space="preserve"> // ibid, p. 250–251.</w:t>
      </w:r>
    </w:p>
  </w:footnote>
  <w:footnote w:id="115">
    <w:p w:rsidR="0007735D" w:rsidRPr="00461DF1" w:rsidRDefault="0007735D" w:rsidP="0012036C">
      <w:pPr>
        <w:pStyle w:val="FootnoteText"/>
        <w:jc w:val="both"/>
      </w:pPr>
      <w:r w:rsidRPr="00461DF1">
        <w:rPr>
          <w:rStyle w:val="FootnoteReference"/>
        </w:rPr>
        <w:footnoteRef/>
      </w:r>
      <w:proofErr w:type="spellStart"/>
      <w:proofErr w:type="gramStart"/>
      <w:r w:rsidRPr="00461DF1">
        <w:t>Selelionytė-Drukteinienė</w:t>
      </w:r>
      <w:proofErr w:type="spellEnd"/>
      <w:r w:rsidRPr="00461DF1">
        <w:t>.</w:t>
      </w:r>
      <w:proofErr w:type="gramEnd"/>
      <w:r w:rsidRPr="00461DF1">
        <w:t xml:space="preserve"> S. </w:t>
      </w:r>
      <w:proofErr w:type="spellStart"/>
      <w:r w:rsidRPr="00461DF1">
        <w:t>Deliktinės</w:t>
      </w:r>
      <w:proofErr w:type="spellEnd"/>
      <w:r w:rsidRPr="00461DF1">
        <w:t xml:space="preserve"> </w:t>
      </w:r>
      <w:proofErr w:type="spellStart"/>
      <w:r w:rsidRPr="00461DF1">
        <w:t>ir</w:t>
      </w:r>
      <w:proofErr w:type="spellEnd"/>
      <w:r w:rsidRPr="00461DF1">
        <w:t xml:space="preserve"> </w:t>
      </w:r>
      <w:proofErr w:type="spellStart"/>
      <w:r w:rsidRPr="00461DF1">
        <w:t>sutartinės</w:t>
      </w:r>
      <w:proofErr w:type="spellEnd"/>
      <w:r w:rsidRPr="00461DF1">
        <w:t xml:space="preserve"> </w:t>
      </w:r>
      <w:proofErr w:type="spellStart"/>
      <w:r w:rsidRPr="00461DF1">
        <w:t>atsakomybės</w:t>
      </w:r>
      <w:proofErr w:type="spellEnd"/>
      <w:r w:rsidRPr="00461DF1">
        <w:t xml:space="preserve"> </w:t>
      </w:r>
      <w:proofErr w:type="spellStart"/>
      <w:r w:rsidRPr="00461DF1">
        <w:t>konkurencija</w:t>
      </w:r>
      <w:proofErr w:type="spellEnd"/>
      <w:r>
        <w:t xml:space="preserve"> </w:t>
      </w:r>
      <w:r w:rsidRPr="00461DF1">
        <w:t xml:space="preserve">// </w:t>
      </w:r>
      <w:proofErr w:type="spellStart"/>
      <w:r w:rsidRPr="00461DF1">
        <w:t>Justitia</w:t>
      </w:r>
      <w:proofErr w:type="spellEnd"/>
      <w:r w:rsidRPr="00461DF1">
        <w:t>, 2008, Nr. 1 (67),</w:t>
      </w:r>
      <w:r>
        <w:t xml:space="preserve"> p. 2-3.</w:t>
      </w:r>
    </w:p>
  </w:footnote>
  <w:footnote w:id="116">
    <w:p w:rsidR="0007735D" w:rsidRPr="0012036C" w:rsidRDefault="0007735D" w:rsidP="0012036C">
      <w:pPr>
        <w:pStyle w:val="FootnoteText"/>
        <w:jc w:val="both"/>
        <w:rPr>
          <w:lang w:val="it-IT"/>
        </w:rPr>
      </w:pPr>
      <w:r w:rsidRPr="00461DF1">
        <w:rPr>
          <w:rStyle w:val="FootnoteReference"/>
        </w:rPr>
        <w:footnoteRef/>
      </w:r>
      <w:r>
        <w:t xml:space="preserve">Cartwright. J., </w:t>
      </w:r>
      <w:proofErr w:type="spellStart"/>
      <w:r>
        <w:t>Hesselink</w:t>
      </w:r>
      <w:proofErr w:type="spellEnd"/>
      <w:r>
        <w:t>.</w:t>
      </w:r>
      <w:r w:rsidRPr="00461DF1">
        <w:t xml:space="preserve"> M. </w:t>
      </w:r>
      <w:proofErr w:type="spellStart"/>
      <w:r w:rsidRPr="00461DF1">
        <w:t>Precontractual</w:t>
      </w:r>
      <w:proofErr w:type="spellEnd"/>
      <w:r w:rsidRPr="00461DF1">
        <w:t xml:space="preserve"> Liability in European Private Law. Cambridge</w:t>
      </w:r>
      <w:r>
        <w:t xml:space="preserve"> University Press, 2008, p. 476.</w:t>
      </w:r>
      <w:r w:rsidRPr="00461DF1">
        <w:t xml:space="preserve"> </w:t>
      </w:r>
      <w:proofErr w:type="spellStart"/>
      <w:proofErr w:type="gramStart"/>
      <w:r w:rsidRPr="00461DF1">
        <w:t>Kötz</w:t>
      </w:r>
      <w:proofErr w:type="spellEnd"/>
      <w:r w:rsidRPr="00461DF1">
        <w:t>.</w:t>
      </w:r>
      <w:proofErr w:type="gramEnd"/>
      <w:r w:rsidRPr="00461DF1">
        <w:t xml:space="preserve"> H., </w:t>
      </w:r>
      <w:proofErr w:type="spellStart"/>
      <w:r w:rsidRPr="00461DF1">
        <w:t>Flessner</w:t>
      </w:r>
      <w:proofErr w:type="spellEnd"/>
      <w:r w:rsidRPr="00461DF1">
        <w:t xml:space="preserve">. A. European contract law. Oxford: Oxford University Press, 1997, p. 37; </w:t>
      </w:r>
      <w:r w:rsidRPr="00884F64">
        <w:t>B</w:t>
      </w:r>
      <w:r>
        <w:t>eale.</w:t>
      </w:r>
      <w:r w:rsidRPr="00884F64">
        <w:t xml:space="preserve"> H</w:t>
      </w:r>
      <w:r w:rsidRPr="00461DF1">
        <w:t xml:space="preserve">. Pre-contractual Obligations: The General Contract Law Background, </w:t>
      </w:r>
      <w:proofErr w:type="spellStart"/>
      <w:r w:rsidRPr="00461DF1">
        <w:t>Juridica</w:t>
      </w:r>
      <w:proofErr w:type="spellEnd"/>
      <w:r w:rsidRPr="00461DF1">
        <w:t xml:space="preserve"> International, </w:t>
      </w:r>
      <w:r>
        <w:t xml:space="preserve">2008, No. 1, p. 42-50. </w:t>
      </w:r>
      <w:r w:rsidRPr="0012036C">
        <w:rPr>
          <w:lang w:val="it-IT"/>
        </w:rPr>
        <w:t xml:space="preserve">Prieiga per internetą: </w:t>
      </w:r>
      <w:r>
        <w:fldChar w:fldCharType="begin"/>
      </w:r>
      <w:r w:rsidRPr="00EB2C3C">
        <w:rPr>
          <w:lang w:val="it-IT"/>
        </w:rPr>
        <w:instrText>HYPERLINK "http://www.juridicainternational.eu/index"</w:instrText>
      </w:r>
      <w:r>
        <w:fldChar w:fldCharType="separate"/>
      </w:r>
      <w:r w:rsidRPr="0012036C">
        <w:rPr>
          <w:rStyle w:val="Hyperlink"/>
          <w:lang w:val="it-IT"/>
        </w:rPr>
        <w:t>http://www.juridicainternational.eu/index</w:t>
      </w:r>
      <w:r>
        <w:fldChar w:fldCharType="end"/>
      </w:r>
      <w:r>
        <w:rPr>
          <w:lang w:val="it-IT"/>
        </w:rPr>
        <w:t>, p</w:t>
      </w:r>
      <w:r w:rsidRPr="0012036C">
        <w:rPr>
          <w:lang w:val="it-IT"/>
        </w:rPr>
        <w:t>risijungimo laikas: 2010-01-27.</w:t>
      </w:r>
    </w:p>
  </w:footnote>
  <w:footnote w:id="117">
    <w:p w:rsidR="0007735D" w:rsidRPr="0012036C" w:rsidRDefault="0007735D" w:rsidP="0012036C">
      <w:pPr>
        <w:pStyle w:val="FootnoteText"/>
        <w:jc w:val="both"/>
        <w:rPr>
          <w:lang w:val="it-IT"/>
        </w:rPr>
      </w:pPr>
      <w:r w:rsidRPr="00461DF1">
        <w:rPr>
          <w:rStyle w:val="FootnoteReference"/>
        </w:rPr>
        <w:footnoteRef/>
      </w:r>
      <w:r w:rsidRPr="0012036C">
        <w:rPr>
          <w:lang w:val="it-IT"/>
        </w:rPr>
        <w:t xml:space="preserve">Plačiau apie preliminariosios sutarties nevykdymo pagrindu atlygintinus nuostolius ir jų apimtį bus dėstoma 3.2.  darbo poskyryje, todėl šioje dalyje nedetalizuojama, kodėl nukentėjusios šalies lūkesčių interesas nėra atlyginamas. </w:t>
      </w:r>
    </w:p>
  </w:footnote>
  <w:footnote w:id="118">
    <w:p w:rsidR="0007735D" w:rsidRPr="0012036C" w:rsidRDefault="0007735D" w:rsidP="0012036C">
      <w:pPr>
        <w:jc w:val="both"/>
        <w:rPr>
          <w:lang w:val="it-IT"/>
        </w:rPr>
      </w:pPr>
      <w:r w:rsidRPr="005D366B">
        <w:rPr>
          <w:rStyle w:val="FootnoteReference"/>
          <w:sz w:val="20"/>
          <w:szCs w:val="20"/>
        </w:rPr>
        <w:footnoteRef/>
      </w:r>
      <w:r w:rsidRPr="005D366B">
        <w:rPr>
          <w:color w:val="000000"/>
          <w:sz w:val="20"/>
          <w:szCs w:val="20"/>
          <w:lang w:val="it-IT"/>
        </w:rPr>
        <w:t>Taikytina</w:t>
      </w:r>
      <w:r w:rsidRPr="0012036C">
        <w:rPr>
          <w:color w:val="000000"/>
          <w:sz w:val="20"/>
          <w:szCs w:val="20"/>
          <w:lang w:val="it-IT"/>
        </w:rPr>
        <w:t xml:space="preserve"> teisė turėtų būti suprantama kaip tam tikros valstybės teisės sistema, kuri tiesiogiai reglamentuoja teisinį santykį, t. y. materialinės tam tikros konkrečios teisės sistemos normos. Tad galima situacija, jog vienoje valstybėje ikisutartiniai santykiai gali patekti į sutartinė</w:t>
      </w:r>
      <w:r>
        <w:rPr>
          <w:color w:val="000000"/>
          <w:sz w:val="20"/>
          <w:szCs w:val="20"/>
          <w:lang w:val="it-IT"/>
        </w:rPr>
        <w:t>s atsakomybės taikymo sritį</w:t>
      </w:r>
      <w:r w:rsidRPr="0012036C">
        <w:rPr>
          <w:color w:val="000000"/>
          <w:sz w:val="20"/>
          <w:szCs w:val="20"/>
          <w:lang w:val="it-IT"/>
        </w:rPr>
        <w:t xml:space="preserve">, o kitoje valstybėje į deliktinės. </w:t>
      </w:r>
    </w:p>
  </w:footnote>
  <w:footnote w:id="119">
    <w:p w:rsidR="0007735D" w:rsidRPr="0012036C" w:rsidRDefault="0007735D" w:rsidP="0012036C">
      <w:pPr>
        <w:pStyle w:val="FootnoteText"/>
        <w:jc w:val="both"/>
        <w:rPr>
          <w:color w:val="000000"/>
          <w:sz w:val="18"/>
          <w:szCs w:val="18"/>
          <w:lang w:val="it-IT"/>
        </w:rPr>
      </w:pPr>
      <w:r w:rsidRPr="00903B3D">
        <w:rPr>
          <w:rStyle w:val="FootnoteReference"/>
        </w:rPr>
        <w:footnoteRef/>
      </w:r>
      <w:r w:rsidRPr="0012036C">
        <w:rPr>
          <w:lang w:val="it-IT"/>
        </w:rPr>
        <w:t xml:space="preserve">1968 m. rugsėjo 27 d. Briuselio konvencija dėl </w:t>
      </w:r>
      <w:r w:rsidRPr="0012036C">
        <w:rPr>
          <w:color w:val="000000"/>
          <w:lang w:val="it-IT"/>
        </w:rPr>
        <w:t>jurisdikcijos ir teismo sprendimų civilinėse ir komercinėse bylose vykdymo. Prisijungimo laikas: 1010-0</w:t>
      </w:r>
      <w:r>
        <w:rPr>
          <w:color w:val="000000"/>
          <w:lang w:val="it-IT"/>
        </w:rPr>
        <w:t>2-10.</w:t>
      </w:r>
      <w:r w:rsidRPr="0012036C">
        <w:rPr>
          <w:color w:val="000000"/>
          <w:lang w:val="it-IT"/>
        </w:rPr>
        <w:t xml:space="preserve"> Prieiga per internetą</w:t>
      </w:r>
      <w:r w:rsidRPr="0012036C">
        <w:rPr>
          <w:color w:val="000000"/>
          <w:sz w:val="18"/>
          <w:szCs w:val="18"/>
          <w:lang w:val="it-IT"/>
        </w:rPr>
        <w:t xml:space="preserve">: </w:t>
      </w:r>
    </w:p>
    <w:p w:rsidR="0007735D" w:rsidRPr="0012036C" w:rsidRDefault="0007735D" w:rsidP="0012036C">
      <w:pPr>
        <w:pStyle w:val="FootnoteText"/>
        <w:jc w:val="both"/>
        <w:rPr>
          <w:lang w:val="it-IT"/>
        </w:rPr>
      </w:pPr>
      <w:hyperlink r:id="rId18" w:history="1">
        <w:r w:rsidRPr="0012036C">
          <w:rPr>
            <w:rStyle w:val="Hyperlink"/>
            <w:lang w:val="it-IT"/>
          </w:rPr>
          <w:t>http://eur-lex.europa.eu/LexUriServ/LexUriServ.do?uri=CELEX:41998A0126:EN:HTML</w:t>
        </w:r>
      </w:hyperlink>
      <w:r>
        <w:rPr>
          <w:lang w:val="it-IT"/>
        </w:rPr>
        <w:t>.</w:t>
      </w:r>
    </w:p>
  </w:footnote>
  <w:footnote w:id="120">
    <w:p w:rsidR="0007735D" w:rsidRPr="0012036C" w:rsidRDefault="0007735D" w:rsidP="0012036C">
      <w:pPr>
        <w:pStyle w:val="FootnoteText"/>
        <w:jc w:val="both"/>
        <w:rPr>
          <w:lang w:val="it-IT"/>
        </w:rPr>
      </w:pPr>
      <w:r w:rsidRPr="00903B3D">
        <w:rPr>
          <w:rStyle w:val="FootnoteReference"/>
        </w:rPr>
        <w:footnoteRef/>
      </w:r>
      <w:r w:rsidRPr="0012036C">
        <w:rPr>
          <w:lang w:val="it-IT"/>
        </w:rPr>
        <w:t xml:space="preserve">Briuselio konvencijos 5str. 3p. numatė, kad byla gali būti iškelta tos susitariančios valstybės teisme, kurioje buvo padaryta žala, jeigu proceso dalyku yra </w:t>
      </w:r>
      <w:r w:rsidRPr="0012036C">
        <w:rPr>
          <w:i/>
          <w:lang w:val="it-IT"/>
        </w:rPr>
        <w:t>deliktas ar veiksmas, kuris prilyginamas deliktui</w:t>
      </w:r>
      <w:r w:rsidRPr="0012036C">
        <w:rPr>
          <w:lang w:val="it-IT"/>
        </w:rPr>
        <w:t xml:space="preserve">, arba reikalavimas kylantis iš tokių veiksmų. </w:t>
      </w:r>
    </w:p>
  </w:footnote>
  <w:footnote w:id="121">
    <w:p w:rsidR="0007735D" w:rsidRPr="0012036C" w:rsidRDefault="0007735D" w:rsidP="0012036C">
      <w:pPr>
        <w:pStyle w:val="FootnoteText"/>
        <w:jc w:val="both"/>
        <w:rPr>
          <w:lang w:val="it-IT"/>
        </w:rPr>
      </w:pPr>
      <w:r w:rsidRPr="00903B3D">
        <w:rPr>
          <w:rStyle w:val="FootnoteReference"/>
        </w:rPr>
        <w:footnoteRef/>
      </w:r>
      <w:r w:rsidRPr="0012036C">
        <w:rPr>
          <w:lang w:val="it-IT"/>
        </w:rPr>
        <w:t>Briuselio konvencijos 5str. 1p. numatė, kad byla gali būti iškelta tos susitariančios valstybės teisme, kurioje vykdomas ar būtų vykdomas įsipa</w:t>
      </w:r>
      <w:r>
        <w:rPr>
          <w:lang w:val="it-IT"/>
        </w:rPr>
        <w:t>reigojimas, jeigu proceso dalyku</w:t>
      </w:r>
      <w:r w:rsidRPr="0012036C">
        <w:rPr>
          <w:lang w:val="it-IT"/>
        </w:rPr>
        <w:t xml:space="preserve"> yra </w:t>
      </w:r>
      <w:r w:rsidRPr="0012036C">
        <w:rPr>
          <w:i/>
          <w:lang w:val="it-IT"/>
        </w:rPr>
        <w:t>sutartis ar reikalavimas, kylantis iš sutarties</w:t>
      </w:r>
      <w:r w:rsidRPr="0012036C">
        <w:rPr>
          <w:lang w:val="it-IT"/>
        </w:rPr>
        <w:t>.</w:t>
      </w:r>
    </w:p>
  </w:footnote>
  <w:footnote w:id="122">
    <w:p w:rsidR="0007735D" w:rsidRPr="0012036C" w:rsidRDefault="0007735D" w:rsidP="0012036C">
      <w:pPr>
        <w:tabs>
          <w:tab w:val="left" w:pos="426"/>
        </w:tabs>
        <w:jc w:val="both"/>
        <w:rPr>
          <w:lang w:val="it-IT"/>
        </w:rPr>
      </w:pPr>
      <w:r w:rsidRPr="000955E0">
        <w:rPr>
          <w:rStyle w:val="FootnoteReference"/>
          <w:sz w:val="20"/>
          <w:szCs w:val="20"/>
        </w:rPr>
        <w:footnoteRef/>
      </w:r>
      <w:r w:rsidRPr="0012036C">
        <w:rPr>
          <w:rFonts w:eastAsia="Times New Roman"/>
          <w:sz w:val="20"/>
          <w:szCs w:val="20"/>
          <w:lang w:val="it-IT" w:eastAsia="lt-LT"/>
        </w:rPr>
        <w:t>Europos Teisingumo Teismo 2002 m. rugsėjo 17</w:t>
      </w:r>
      <w:r>
        <w:rPr>
          <w:rFonts w:eastAsia="Times New Roman"/>
          <w:sz w:val="20"/>
          <w:szCs w:val="20"/>
          <w:lang w:val="it-IT" w:eastAsia="lt-LT"/>
        </w:rPr>
        <w:t xml:space="preserve"> </w:t>
      </w:r>
      <w:r w:rsidRPr="0012036C">
        <w:rPr>
          <w:rFonts w:eastAsia="Times New Roman"/>
          <w:sz w:val="20"/>
          <w:szCs w:val="20"/>
          <w:lang w:val="it-IT" w:eastAsia="lt-LT"/>
        </w:rPr>
        <w:t>d. sprendimas byloje C-334/00, Fonderie Officine Meccaniche Tacconi SpA v. Heinrich Wagner Sinto Maschinenfabrik GmbH, (2002), ECR I-07357,</w:t>
      </w:r>
      <w:r>
        <w:rPr>
          <w:rFonts w:eastAsia="Times New Roman"/>
          <w:sz w:val="20"/>
          <w:szCs w:val="20"/>
          <w:lang w:val="it-IT" w:eastAsia="lt-LT"/>
        </w:rPr>
        <w:t xml:space="preserve"> </w:t>
      </w:r>
      <w:r w:rsidRPr="0012036C">
        <w:rPr>
          <w:rFonts w:eastAsia="Times New Roman"/>
          <w:sz w:val="20"/>
          <w:szCs w:val="20"/>
          <w:lang w:val="it-IT" w:eastAsia="lt-LT"/>
        </w:rPr>
        <w:t xml:space="preserve">prisijungimo laikas: 2010-04-12. </w:t>
      </w:r>
      <w:r w:rsidRPr="0012036C">
        <w:rPr>
          <w:rFonts w:eastAsia="Times New Roman"/>
          <w:sz w:val="20"/>
          <w:szCs w:val="20"/>
          <w:lang w:val="it-IT" w:eastAsia="lt-LT"/>
        </w:rPr>
        <w:t xml:space="preserve">Prieiga per internetą: </w:t>
      </w:r>
      <w:r>
        <w:fldChar w:fldCharType="begin"/>
      </w:r>
      <w:r w:rsidRPr="00EB2C3C">
        <w:rPr>
          <w:lang w:val="it-IT"/>
        </w:rPr>
        <w:instrText>HYPERLINK "http://eur-lex.europa.eu/LexUriServ/LexUriServ.do?uri=CELEX:62000J0334:EN:PDF"</w:instrText>
      </w:r>
      <w:r>
        <w:fldChar w:fldCharType="separate"/>
      </w:r>
      <w:r w:rsidRPr="0012036C">
        <w:rPr>
          <w:rStyle w:val="Hyperlink"/>
          <w:rFonts w:eastAsia="Times New Roman"/>
          <w:sz w:val="20"/>
          <w:szCs w:val="20"/>
          <w:lang w:val="it-IT" w:eastAsia="lt-LT"/>
        </w:rPr>
        <w:t>http://eur-lex.europa.eu/LexUriServ/LexUriServ.do?uri=CELEX:62000J0334:EN:PDF</w:t>
      </w:r>
      <w:r>
        <w:fldChar w:fldCharType="end"/>
      </w:r>
      <w:r>
        <w:rPr>
          <w:rFonts w:eastAsia="Times New Roman"/>
          <w:sz w:val="20"/>
          <w:szCs w:val="20"/>
          <w:lang w:val="it-IT" w:eastAsia="lt-LT"/>
        </w:rPr>
        <w:t>.</w:t>
      </w:r>
      <w:r w:rsidRPr="0012036C">
        <w:rPr>
          <w:rFonts w:eastAsia="Times New Roman"/>
          <w:sz w:val="20"/>
          <w:szCs w:val="20"/>
          <w:lang w:val="it-IT" w:eastAsia="lt-LT"/>
        </w:rPr>
        <w:t xml:space="preserve"> </w:t>
      </w:r>
    </w:p>
  </w:footnote>
  <w:footnote w:id="123">
    <w:p w:rsidR="0007735D" w:rsidRPr="0012036C" w:rsidRDefault="0007735D" w:rsidP="0012036C">
      <w:pPr>
        <w:pStyle w:val="FootnoteText"/>
        <w:jc w:val="both"/>
        <w:rPr>
          <w:lang w:val="it-IT"/>
        </w:rPr>
      </w:pPr>
      <w:r>
        <w:rPr>
          <w:rStyle w:val="FootnoteReference"/>
        </w:rPr>
        <w:footnoteRef/>
      </w:r>
      <w:r w:rsidRPr="00B10AD9">
        <w:rPr>
          <w:color w:val="000000"/>
          <w:lang w:val="fi-FI"/>
        </w:rPr>
        <w:t xml:space="preserve">2000 m. gruodžio 22d. Tarybos reglamentas(EB) Nr. 44/2001 dėl jurisdikcijos ir teismo sprendimų civilinėse ir komercinėse bylose pripažinimo ir vykdymo užtikrinimo( OL, L’2001 Nr. 12-1). </w:t>
      </w:r>
      <w:r>
        <w:rPr>
          <w:color w:val="000000"/>
          <w:lang w:val="fi-FI"/>
        </w:rPr>
        <w:t xml:space="preserve">Prisijungimo laikas: </w:t>
      </w:r>
      <w:r w:rsidRPr="0012036C">
        <w:rPr>
          <w:rFonts w:eastAsia="Times New Roman"/>
          <w:lang w:val="it-IT" w:eastAsia="lt-LT"/>
        </w:rPr>
        <w:t xml:space="preserve">2010-04-12. </w:t>
      </w:r>
      <w:r w:rsidRPr="00B10AD9">
        <w:rPr>
          <w:color w:val="000000"/>
          <w:lang w:val="fi-FI"/>
        </w:rPr>
        <w:t xml:space="preserve">Prieiga per internetą: </w:t>
      </w:r>
      <w:r>
        <w:fldChar w:fldCharType="begin"/>
      </w:r>
      <w:r w:rsidRPr="00EB2C3C">
        <w:rPr>
          <w:lang w:val="it-IT"/>
        </w:rPr>
        <w:instrText>HYPERLINK "http://eur-lex.europa.eu/LexUriServ/LexUriServ.do?uri=DD:19:04:32001R0044:LT:PDF"</w:instrText>
      </w:r>
      <w:r>
        <w:fldChar w:fldCharType="separate"/>
      </w:r>
      <w:r w:rsidRPr="00B10AD9">
        <w:rPr>
          <w:rStyle w:val="Hyperlink"/>
          <w:lang w:val="fi-FI"/>
        </w:rPr>
        <w:t>http://eur-lex.europa.eu/LexUriServ/LexUriServ.do?uri=DD:19:04:32001R0044:LT:PDF</w:t>
      </w:r>
      <w:r>
        <w:fldChar w:fldCharType="end"/>
      </w:r>
      <w:r>
        <w:rPr>
          <w:color w:val="000000"/>
          <w:lang w:val="fi-FI"/>
        </w:rPr>
        <w:t>.</w:t>
      </w:r>
    </w:p>
  </w:footnote>
  <w:footnote w:id="124">
    <w:p w:rsidR="0007735D" w:rsidRPr="0012036C" w:rsidRDefault="0007735D" w:rsidP="00124B90">
      <w:pPr>
        <w:pStyle w:val="FootnoteText"/>
        <w:jc w:val="both"/>
        <w:rPr>
          <w:lang w:val="it-IT"/>
        </w:rPr>
      </w:pPr>
      <w:r>
        <w:rPr>
          <w:rStyle w:val="FootnoteReference"/>
        </w:rPr>
        <w:footnoteRef/>
      </w:r>
      <w:r w:rsidRPr="0012036C">
        <w:rPr>
          <w:lang w:val="it-IT"/>
        </w:rPr>
        <w:t>Reglamento tiesioginis taikymas reiškia, kad teisės aktas turi teisines pasekmes nacionalinėje teisėje ir jo nereikia papildomai perkelti į nacionalinę teisės sistemą.</w:t>
      </w:r>
    </w:p>
  </w:footnote>
  <w:footnote w:id="125">
    <w:p w:rsidR="0007735D" w:rsidRPr="0012036C" w:rsidRDefault="0007735D" w:rsidP="0012036C">
      <w:pPr>
        <w:pStyle w:val="FootnoteText"/>
        <w:jc w:val="both"/>
        <w:rPr>
          <w:lang w:val="it-IT"/>
        </w:rPr>
      </w:pPr>
      <w:r>
        <w:rPr>
          <w:rStyle w:val="FootnoteReference"/>
        </w:rPr>
        <w:footnoteRef/>
      </w:r>
      <w:r w:rsidRPr="0012036C">
        <w:rPr>
          <w:rFonts w:eastAsia="Times New Roman"/>
          <w:lang w:val="it-IT" w:eastAsia="lt-LT"/>
        </w:rPr>
        <w:t xml:space="preserve">Europos Teisingumo Teismo 1992 m. birželio 17 d. sprendimas byloje C-26/91, </w:t>
      </w:r>
      <w:r w:rsidRPr="007E69BC">
        <w:rPr>
          <w:rStyle w:val="Strong"/>
          <w:b w:val="0"/>
          <w:lang w:val="it-IT"/>
        </w:rPr>
        <w:t xml:space="preserve">Jakob Handte &amp; Co. </w:t>
      </w:r>
      <w:proofErr w:type="spellStart"/>
      <w:r w:rsidRPr="007E69BC">
        <w:rPr>
          <w:rStyle w:val="Strong"/>
          <w:b w:val="0"/>
          <w:lang w:val="fr-FR"/>
        </w:rPr>
        <w:t>GmbH</w:t>
      </w:r>
      <w:proofErr w:type="spellEnd"/>
      <w:r w:rsidRPr="007E69BC">
        <w:rPr>
          <w:rStyle w:val="Strong"/>
          <w:b w:val="0"/>
          <w:lang w:val="fr-FR"/>
        </w:rPr>
        <w:t xml:space="preserve"> v Traitements Mécano-chimiques des Surfaces SA, 1992, </w:t>
      </w:r>
      <w:r w:rsidRPr="00884F64">
        <w:rPr>
          <w:rStyle w:val="Strong"/>
          <w:b w:val="0"/>
          <w:lang w:val="fr-FR"/>
        </w:rPr>
        <w:t>ECR</w:t>
      </w:r>
      <w:r w:rsidRPr="00884F64">
        <w:rPr>
          <w:rStyle w:val="Strong"/>
          <w:i/>
          <w:lang w:val="fr-FR"/>
        </w:rPr>
        <w:t xml:space="preserve"> </w:t>
      </w:r>
      <w:r w:rsidRPr="00884F64">
        <w:rPr>
          <w:rStyle w:val="Emphasis"/>
          <w:i w:val="0"/>
          <w:lang w:val="fr-FR"/>
        </w:rPr>
        <w:t>I-03967</w:t>
      </w:r>
      <w:r>
        <w:rPr>
          <w:rStyle w:val="Emphasis"/>
          <w:lang w:val="fr-FR"/>
        </w:rPr>
        <w:t xml:space="preserve">, </w:t>
      </w:r>
      <w:proofErr w:type="spellStart"/>
      <w:r w:rsidRPr="000955E0">
        <w:rPr>
          <w:rStyle w:val="Emphasis"/>
          <w:i w:val="0"/>
          <w:lang w:val="fr-FR"/>
        </w:rPr>
        <w:t>pr</w:t>
      </w:r>
      <w:r>
        <w:rPr>
          <w:rStyle w:val="Emphasis"/>
          <w:i w:val="0"/>
          <w:lang w:val="fr-FR"/>
        </w:rPr>
        <w:t>isijungimo</w:t>
      </w:r>
      <w:proofErr w:type="spellEnd"/>
      <w:r>
        <w:rPr>
          <w:rStyle w:val="Emphasis"/>
          <w:i w:val="0"/>
          <w:lang w:val="fr-FR"/>
        </w:rPr>
        <w:t xml:space="preserve"> </w:t>
      </w:r>
      <w:proofErr w:type="spellStart"/>
      <w:r>
        <w:rPr>
          <w:rStyle w:val="Emphasis"/>
          <w:i w:val="0"/>
          <w:lang w:val="fr-FR"/>
        </w:rPr>
        <w:t>laikas</w:t>
      </w:r>
      <w:proofErr w:type="spellEnd"/>
      <w:r w:rsidRPr="00884F64">
        <w:rPr>
          <w:rStyle w:val="Emphasis"/>
          <w:i w:val="0"/>
          <w:lang w:val="fr-FR"/>
        </w:rPr>
        <w:t xml:space="preserve">: 2010-06-15. </w:t>
      </w:r>
      <w:r w:rsidRPr="00884F64">
        <w:rPr>
          <w:rStyle w:val="Emphasis"/>
          <w:i w:val="0"/>
          <w:lang w:val="it-IT"/>
        </w:rPr>
        <w:t>Prieiga per internetą:</w:t>
      </w:r>
      <w:r w:rsidRPr="00062D50">
        <w:rPr>
          <w:rStyle w:val="Emphasis"/>
          <w:lang w:val="it-IT"/>
        </w:rPr>
        <w:t xml:space="preserve"> </w:t>
      </w:r>
      <w:hyperlink r:id="rId19" w:history="1">
        <w:r w:rsidRPr="00062D50">
          <w:rPr>
            <w:rStyle w:val="Hyperlink"/>
            <w:lang w:val="it-IT"/>
          </w:rPr>
          <w:t>http://eur-lex.europa.eu/LexUriServ/LexUriServ.do?uri=CELEX:61991J0026:EN:HTML</w:t>
        </w:r>
      </w:hyperlink>
      <w:r>
        <w:rPr>
          <w:lang w:val="it-IT"/>
        </w:rPr>
        <w:t>.</w:t>
      </w:r>
    </w:p>
  </w:footnote>
  <w:footnote w:id="126">
    <w:p w:rsidR="0007735D" w:rsidRPr="0012036C" w:rsidRDefault="0007735D" w:rsidP="0012036C">
      <w:pPr>
        <w:pStyle w:val="FootnoteText"/>
        <w:jc w:val="both"/>
        <w:rPr>
          <w:rStyle w:val="Strong"/>
          <w:b w:val="0"/>
          <w:color w:val="000000"/>
          <w:lang w:val="it-IT"/>
        </w:rPr>
      </w:pPr>
      <w:r w:rsidRPr="00884F64">
        <w:rPr>
          <w:rStyle w:val="FootnoteReference"/>
        </w:rPr>
        <w:footnoteRef/>
      </w:r>
      <w:r w:rsidRPr="00884F64">
        <w:rPr>
          <w:rStyle w:val="Strong"/>
          <w:b w:val="0"/>
          <w:color w:val="000000"/>
          <w:lang w:val="it-IT"/>
        </w:rPr>
        <w:t>2</w:t>
      </w:r>
      <w:r w:rsidRPr="007E69BC">
        <w:rPr>
          <w:rStyle w:val="Strong"/>
          <w:b w:val="0"/>
          <w:color w:val="000000"/>
          <w:lang w:val="it-IT"/>
        </w:rPr>
        <w:t>008 m. birželio 17 d. priimtas Europos Parlamento ir Tarybos reglamentas (EB) Nr. </w:t>
      </w:r>
      <w:r w:rsidRPr="007E69BC">
        <w:rPr>
          <w:rStyle w:val="skypepnhprintcontainer"/>
          <w:color w:val="000000"/>
          <w:lang w:val="it-IT"/>
        </w:rPr>
        <w:t>593/2008</w:t>
      </w:r>
      <w:r w:rsidRPr="007E69BC">
        <w:rPr>
          <w:rStyle w:val="skypepnhprintcontainer"/>
          <w:b/>
          <w:color w:val="000000"/>
          <w:lang w:val="it-IT"/>
        </w:rPr>
        <w:t xml:space="preserve"> </w:t>
      </w:r>
      <w:r w:rsidRPr="007E69BC">
        <w:rPr>
          <w:rStyle w:val="Strong"/>
          <w:b w:val="0"/>
          <w:color w:val="000000"/>
          <w:lang w:val="it-IT"/>
        </w:rPr>
        <w:t>dėl sutartinėms prievolėms taiky</w:t>
      </w:r>
      <w:r>
        <w:rPr>
          <w:rStyle w:val="Strong"/>
          <w:b w:val="0"/>
          <w:color w:val="000000"/>
          <w:lang w:val="it-IT"/>
        </w:rPr>
        <w:t>tinos teisės (Roma I), prisijungimo laikas: 2010-06-20</w:t>
      </w:r>
      <w:r w:rsidRPr="007E69BC">
        <w:rPr>
          <w:rStyle w:val="Strong"/>
          <w:b w:val="0"/>
          <w:color w:val="000000"/>
          <w:lang w:val="it-IT"/>
        </w:rPr>
        <w:t>.  Prieiga per internetą</w:t>
      </w:r>
      <w:r w:rsidRPr="000955E0">
        <w:rPr>
          <w:rStyle w:val="Strong"/>
          <w:b w:val="0"/>
          <w:color w:val="000000"/>
          <w:lang w:val="it-IT"/>
        </w:rPr>
        <w:t>:</w:t>
      </w:r>
    </w:p>
    <w:p w:rsidR="0007735D" w:rsidRPr="0012036C" w:rsidRDefault="0007735D" w:rsidP="0012036C">
      <w:pPr>
        <w:pStyle w:val="FootnoteText"/>
        <w:jc w:val="both"/>
        <w:rPr>
          <w:lang w:val="it-IT"/>
        </w:rPr>
      </w:pPr>
      <w:r w:rsidRPr="0012036C">
        <w:rPr>
          <w:rStyle w:val="Strong"/>
          <w:color w:val="000000"/>
          <w:lang w:val="it-IT"/>
        </w:rPr>
        <w:t xml:space="preserve"> </w:t>
      </w:r>
      <w:hyperlink r:id="rId20" w:history="1">
        <w:r w:rsidRPr="0012036C">
          <w:rPr>
            <w:rStyle w:val="Hyperlink"/>
            <w:lang w:val="it-IT"/>
          </w:rPr>
          <w:t>http://eur-lex.europa.eu/LexUriServ/LexUriServ.do?uri=OJ:L:2008:177:0006:0006:LT:PDF</w:t>
        </w:r>
      </w:hyperlink>
      <w:r w:rsidRPr="000955E0">
        <w:rPr>
          <w:rStyle w:val="Strong"/>
          <w:b w:val="0"/>
          <w:color w:val="000000"/>
          <w:lang w:val="it-IT"/>
        </w:rPr>
        <w:t>.</w:t>
      </w:r>
    </w:p>
  </w:footnote>
  <w:footnote w:id="127">
    <w:p w:rsidR="0007735D" w:rsidRPr="0012036C" w:rsidRDefault="0007735D" w:rsidP="0012036C">
      <w:pPr>
        <w:pStyle w:val="FootnoteText"/>
        <w:jc w:val="both"/>
        <w:rPr>
          <w:lang w:val="it-IT"/>
        </w:rPr>
      </w:pPr>
      <w:r w:rsidRPr="00243405">
        <w:rPr>
          <w:rStyle w:val="FootnoteReference"/>
        </w:rPr>
        <w:footnoteRef/>
      </w:r>
      <w:r w:rsidRPr="007E69BC">
        <w:rPr>
          <w:rStyle w:val="Strong"/>
          <w:b w:val="0"/>
          <w:color w:val="000000"/>
          <w:lang w:val="it-IT"/>
        </w:rPr>
        <w:t>2007 m. liepos 11 d. priimtas Europos Parlamento ir Tarybos reglamentas( EB) Nr. 864/2007</w:t>
      </w:r>
      <w:r w:rsidRPr="0012036C">
        <w:rPr>
          <w:lang w:val="it-IT"/>
        </w:rPr>
        <w:t xml:space="preserve"> dėl nesutartinėms</w:t>
      </w:r>
      <w:r>
        <w:rPr>
          <w:lang w:val="it-IT"/>
        </w:rPr>
        <w:t xml:space="preserve"> prievolėms taikytinos teisės (</w:t>
      </w:r>
      <w:r w:rsidRPr="0012036C">
        <w:rPr>
          <w:lang w:val="it-IT"/>
        </w:rPr>
        <w:t>Roma II</w:t>
      </w:r>
      <w:r>
        <w:rPr>
          <w:lang w:val="it-IT"/>
        </w:rPr>
        <w:t>), prisijungimo laikas:</w:t>
      </w:r>
      <w:r w:rsidRPr="0012036C">
        <w:rPr>
          <w:lang w:val="it-IT"/>
        </w:rPr>
        <w:t xml:space="preserve"> 2010-06-20. Prieiga per internetą:</w:t>
      </w:r>
    </w:p>
    <w:p w:rsidR="0007735D" w:rsidRPr="0012036C" w:rsidRDefault="0007735D" w:rsidP="0012036C">
      <w:pPr>
        <w:pStyle w:val="FootnoteText"/>
        <w:jc w:val="both"/>
        <w:rPr>
          <w:lang w:val="it-IT"/>
        </w:rPr>
      </w:pPr>
      <w:r w:rsidRPr="0012036C">
        <w:rPr>
          <w:lang w:val="it-IT"/>
        </w:rPr>
        <w:t xml:space="preserve"> </w:t>
      </w:r>
      <w:hyperlink r:id="rId21" w:history="1">
        <w:r w:rsidRPr="0012036C">
          <w:rPr>
            <w:rStyle w:val="Hyperlink"/>
            <w:lang w:val="it-IT"/>
          </w:rPr>
          <w:t>http://eur-lex.europa.eu/LexUriServ/LexUriServ.do?uri=OJ:C:2007:244E:0194:0207:LT:PDF</w:t>
        </w:r>
      </w:hyperlink>
      <w:r>
        <w:rPr>
          <w:lang w:val="it-IT"/>
        </w:rPr>
        <w:t>.</w:t>
      </w:r>
      <w:r w:rsidRPr="0012036C">
        <w:rPr>
          <w:lang w:val="it-IT"/>
        </w:rPr>
        <w:t xml:space="preserve"> </w:t>
      </w:r>
    </w:p>
  </w:footnote>
  <w:footnote w:id="128">
    <w:p w:rsidR="0007735D" w:rsidRPr="00884F64" w:rsidRDefault="0007735D" w:rsidP="0012036C">
      <w:pPr>
        <w:tabs>
          <w:tab w:val="left" w:pos="426"/>
        </w:tabs>
        <w:jc w:val="both"/>
        <w:rPr>
          <w:sz w:val="20"/>
          <w:szCs w:val="20"/>
          <w:lang w:val="it-IT"/>
        </w:rPr>
      </w:pPr>
      <w:r w:rsidRPr="00884F64">
        <w:rPr>
          <w:rStyle w:val="FootnoteReference"/>
          <w:sz w:val="20"/>
          <w:szCs w:val="20"/>
        </w:rPr>
        <w:footnoteRef/>
      </w:r>
      <w:r w:rsidRPr="00884F64">
        <w:rPr>
          <w:sz w:val="20"/>
          <w:szCs w:val="20"/>
          <w:lang w:val="it-IT"/>
        </w:rPr>
        <w:t>Mizaras. V. Tarptautinės privatinės teisės vienodinimo Europos Sąjungoje rezultatai: reglamentai Roma I ir Roma II</w:t>
      </w:r>
      <w:r>
        <w:rPr>
          <w:sz w:val="20"/>
          <w:szCs w:val="20"/>
          <w:lang w:val="it-IT"/>
        </w:rPr>
        <w:t xml:space="preserve"> </w:t>
      </w:r>
      <w:r w:rsidRPr="00884F64">
        <w:rPr>
          <w:sz w:val="20"/>
          <w:szCs w:val="20"/>
          <w:lang w:val="it-IT"/>
        </w:rPr>
        <w:t>// Ju</w:t>
      </w:r>
      <w:r>
        <w:rPr>
          <w:sz w:val="20"/>
          <w:szCs w:val="20"/>
          <w:lang w:val="it-IT"/>
        </w:rPr>
        <w:t>stitia, 2008, Nr. 4 (70), p. 23.</w:t>
      </w:r>
    </w:p>
  </w:footnote>
  <w:footnote w:id="129">
    <w:p w:rsidR="0007735D" w:rsidRPr="0012036C" w:rsidRDefault="0007735D" w:rsidP="0012036C">
      <w:pPr>
        <w:tabs>
          <w:tab w:val="left" w:pos="426"/>
        </w:tabs>
        <w:jc w:val="both"/>
        <w:rPr>
          <w:sz w:val="20"/>
          <w:szCs w:val="20"/>
          <w:lang w:val="it-IT"/>
        </w:rPr>
      </w:pPr>
      <w:r w:rsidRPr="00884F64">
        <w:rPr>
          <w:rStyle w:val="FootnoteReference"/>
          <w:sz w:val="20"/>
          <w:szCs w:val="20"/>
        </w:rPr>
        <w:footnoteRef/>
      </w:r>
      <w:r w:rsidRPr="00884F64">
        <w:rPr>
          <w:sz w:val="20"/>
          <w:szCs w:val="20"/>
          <w:lang w:val="it-IT"/>
        </w:rPr>
        <w:t>Goldammer</w:t>
      </w:r>
      <w:r w:rsidRPr="0012036C">
        <w:rPr>
          <w:sz w:val="20"/>
          <w:szCs w:val="20"/>
          <w:lang w:val="it-IT"/>
        </w:rPr>
        <w:t>. Y., Jurčys. P. Romos I reglamento dėl sutartinėms prievolėms taikytinos teisės projektas: kita to paties medalio pusė</w:t>
      </w:r>
      <w:r>
        <w:rPr>
          <w:sz w:val="20"/>
          <w:szCs w:val="20"/>
          <w:lang w:val="it-IT"/>
        </w:rPr>
        <w:t xml:space="preserve"> </w:t>
      </w:r>
      <w:r w:rsidRPr="0012036C">
        <w:rPr>
          <w:sz w:val="20"/>
          <w:szCs w:val="20"/>
          <w:lang w:val="it-IT"/>
        </w:rPr>
        <w:t>// Ju</w:t>
      </w:r>
      <w:r>
        <w:rPr>
          <w:sz w:val="20"/>
          <w:szCs w:val="20"/>
          <w:lang w:val="it-IT"/>
        </w:rPr>
        <w:t>stitia, 2008, Nr. 1 (67), p. 55.</w:t>
      </w:r>
    </w:p>
  </w:footnote>
  <w:footnote w:id="130">
    <w:p w:rsidR="0007735D" w:rsidRPr="0012036C" w:rsidRDefault="0007735D" w:rsidP="0012036C">
      <w:pPr>
        <w:pStyle w:val="FootnoteText"/>
        <w:jc w:val="both"/>
        <w:rPr>
          <w:lang w:val="it-IT"/>
        </w:rPr>
      </w:pPr>
      <w:r w:rsidRPr="00243405">
        <w:rPr>
          <w:rStyle w:val="FootnoteReference"/>
        </w:rPr>
        <w:footnoteRef/>
      </w:r>
      <w:r w:rsidRPr="0012036C">
        <w:rPr>
          <w:lang w:val="it-IT"/>
        </w:rPr>
        <w:t>Mizaras. V. Tarptautinės privatinės teisės vienodinimo Europos Sąjung</w:t>
      </w:r>
      <w:r>
        <w:rPr>
          <w:lang w:val="it-IT"/>
        </w:rPr>
        <w:t>oje rezultatai // ten pat, p. 23.</w:t>
      </w:r>
    </w:p>
  </w:footnote>
  <w:footnote w:id="131">
    <w:p w:rsidR="0007735D" w:rsidRPr="0012036C" w:rsidRDefault="0007735D" w:rsidP="0012036C">
      <w:pPr>
        <w:pStyle w:val="FootnoteText"/>
        <w:jc w:val="both"/>
        <w:rPr>
          <w:lang w:val="it-IT"/>
        </w:rPr>
      </w:pPr>
      <w:r>
        <w:rPr>
          <w:rStyle w:val="FootnoteReference"/>
        </w:rPr>
        <w:footnoteRef/>
      </w:r>
      <w:r>
        <w:rPr>
          <w:rFonts w:eastAsia="Calibri"/>
          <w:lang w:val="it-IT"/>
        </w:rPr>
        <w:t>A</w:t>
      </w:r>
      <w:r w:rsidRPr="0012036C">
        <w:rPr>
          <w:rFonts w:eastAsia="Calibri"/>
          <w:lang w:val="it-IT"/>
        </w:rPr>
        <w:t xml:space="preserve">mbrasienė. D., Cirtautienė. S. Ikisutartinės atsakomybės kvalifikavimo problema: sutartinė, deliktinė ar </w:t>
      </w:r>
      <w:r w:rsidRPr="0012036C">
        <w:rPr>
          <w:rFonts w:eastAsia="Calibri"/>
          <w:i/>
          <w:lang w:val="it-IT"/>
        </w:rPr>
        <w:t>sui generis</w:t>
      </w:r>
      <w:r>
        <w:rPr>
          <w:rFonts w:eastAsia="Calibri"/>
          <w:i/>
          <w:lang w:val="it-IT"/>
        </w:rPr>
        <w:t xml:space="preserve"> </w:t>
      </w:r>
      <w:r w:rsidRPr="00124B90">
        <w:rPr>
          <w:rFonts w:eastAsia="Calibri"/>
          <w:lang w:val="it-IT"/>
        </w:rPr>
        <w:t xml:space="preserve">// </w:t>
      </w:r>
      <w:r w:rsidRPr="0012036C">
        <w:rPr>
          <w:rFonts w:eastAsia="Calibri"/>
          <w:lang w:val="it-IT"/>
        </w:rPr>
        <w:t>Jurisprudencija, Vilnius, 2008</w:t>
      </w:r>
      <w:r>
        <w:rPr>
          <w:rFonts w:eastAsia="Calibri"/>
          <w:lang w:val="it-IT"/>
        </w:rPr>
        <w:t>, Nr. 10 (112), p. 59.</w:t>
      </w:r>
    </w:p>
  </w:footnote>
  <w:footnote w:id="132">
    <w:p w:rsidR="0007735D" w:rsidRPr="00CB2F66" w:rsidRDefault="0007735D" w:rsidP="0012036C">
      <w:pPr>
        <w:pStyle w:val="FootnoteText"/>
        <w:jc w:val="both"/>
      </w:pPr>
      <w:r w:rsidRPr="00CB2F66">
        <w:rPr>
          <w:rStyle w:val="FootnoteReference"/>
        </w:rPr>
        <w:footnoteRef/>
      </w:r>
      <w:r>
        <w:t xml:space="preserve">Cartwright. J., </w:t>
      </w:r>
      <w:proofErr w:type="spellStart"/>
      <w:r>
        <w:t>Hesselink</w:t>
      </w:r>
      <w:proofErr w:type="spellEnd"/>
      <w:r>
        <w:t>.</w:t>
      </w:r>
      <w:r w:rsidRPr="00CB2F66">
        <w:t xml:space="preserve"> M. </w:t>
      </w:r>
      <w:proofErr w:type="spellStart"/>
      <w:r w:rsidRPr="00CB2F66">
        <w:t>Precontractual</w:t>
      </w:r>
      <w:proofErr w:type="spellEnd"/>
      <w:r w:rsidRPr="00CB2F66">
        <w:t xml:space="preserve"> Liability in European Private Law. Cambridge University Press, 2008, p</w:t>
      </w:r>
      <w:r>
        <w:t>. 53.</w:t>
      </w:r>
    </w:p>
  </w:footnote>
  <w:footnote w:id="133">
    <w:p w:rsidR="0007735D" w:rsidRPr="00CB2F66" w:rsidRDefault="0007735D" w:rsidP="0012036C">
      <w:pPr>
        <w:pStyle w:val="FootnoteText"/>
        <w:jc w:val="both"/>
      </w:pPr>
      <w:r w:rsidRPr="00CB2F66">
        <w:rPr>
          <w:rStyle w:val="FootnoteReference"/>
        </w:rPr>
        <w:footnoteRef/>
      </w:r>
      <w:r w:rsidRPr="00CB2F66">
        <w:t>Cartwright</w:t>
      </w:r>
      <w:r>
        <w:t xml:space="preserve">. J., </w:t>
      </w:r>
      <w:proofErr w:type="spellStart"/>
      <w:r>
        <w:t>Hesselink</w:t>
      </w:r>
      <w:proofErr w:type="spellEnd"/>
      <w:r>
        <w:t>.</w:t>
      </w:r>
      <w:r w:rsidRPr="00CB2F66">
        <w:t xml:space="preserve"> M. </w:t>
      </w:r>
      <w:proofErr w:type="spellStart"/>
      <w:r w:rsidRPr="00CB2F66">
        <w:t>Precontractual</w:t>
      </w:r>
      <w:proofErr w:type="spellEnd"/>
      <w:r w:rsidRPr="00CB2F66">
        <w:t xml:space="preserve"> Liability in European Private Law</w:t>
      </w:r>
      <w:r>
        <w:t xml:space="preserve"> </w:t>
      </w:r>
      <w:r w:rsidRPr="00CB2F66">
        <w:t>// ibid, p</w:t>
      </w:r>
      <w:r>
        <w:t>. 25.</w:t>
      </w:r>
    </w:p>
  </w:footnote>
  <w:footnote w:id="134">
    <w:p w:rsidR="0007735D" w:rsidRPr="00DF3102" w:rsidRDefault="0007735D" w:rsidP="0012036C">
      <w:pPr>
        <w:pStyle w:val="FootnoteText"/>
        <w:jc w:val="both"/>
      </w:pPr>
      <w:r w:rsidRPr="00CB2F66">
        <w:rPr>
          <w:rStyle w:val="FootnoteReference"/>
        </w:rPr>
        <w:footnoteRef/>
      </w:r>
      <w:r>
        <w:rPr>
          <w:lang w:val="fi-FI"/>
        </w:rPr>
        <w:t xml:space="preserve">Vokietijos civilinis kodeksas. </w:t>
      </w:r>
      <w:r w:rsidRPr="001B169D">
        <w:t>2002.</w:t>
      </w:r>
      <w:r w:rsidRPr="00CB2F66">
        <w:rPr>
          <w:lang w:val="fi-FI"/>
        </w:rPr>
        <w:t xml:space="preserve"> </w:t>
      </w:r>
      <w:r>
        <w:rPr>
          <w:lang w:val="fi-FI"/>
        </w:rPr>
        <w:t xml:space="preserve">Prieiga per internetą: </w:t>
      </w:r>
      <w:r>
        <w:fldChar w:fldCharType="begin"/>
      </w:r>
      <w:r>
        <w:instrText>HYPERLINK "http://www.cis-legal-reform.org/civil-code/deutschland/buergerliches-gesetzbuch-index_ger.html"</w:instrText>
      </w:r>
      <w:r>
        <w:fldChar w:fldCharType="separate"/>
      </w:r>
      <w:r w:rsidRPr="00CB2F66">
        <w:rPr>
          <w:rStyle w:val="Hyperlink"/>
          <w:lang w:val="fi-FI"/>
        </w:rPr>
        <w:t>http://www.cis-legal-reform.org/civil-code/deutschland/buergerliches-gesetzbuch-index_ger.html</w:t>
      </w:r>
      <w:r>
        <w:fldChar w:fldCharType="end"/>
      </w:r>
      <w:r w:rsidRPr="00DF3102">
        <w:t>,</w:t>
      </w:r>
      <w:r w:rsidRPr="00CB2F66">
        <w:rPr>
          <w:lang w:val="fi-FI"/>
        </w:rPr>
        <w:t xml:space="preserve"> </w:t>
      </w:r>
      <w:r>
        <w:rPr>
          <w:lang w:val="fi-FI"/>
        </w:rPr>
        <w:t>p</w:t>
      </w:r>
      <w:r w:rsidRPr="00CB2F66">
        <w:rPr>
          <w:lang w:val="fi-FI"/>
        </w:rPr>
        <w:t xml:space="preserve">risijungimo laikas: </w:t>
      </w:r>
      <w:r w:rsidRPr="00DF3102">
        <w:t>2010-07-01.</w:t>
      </w:r>
    </w:p>
  </w:footnote>
  <w:footnote w:id="135">
    <w:p w:rsidR="0007735D" w:rsidRPr="00CB2F66" w:rsidRDefault="0007735D" w:rsidP="0012036C">
      <w:pPr>
        <w:pStyle w:val="FootnoteText"/>
        <w:jc w:val="both"/>
      </w:pPr>
      <w:r w:rsidRPr="00CB2F66">
        <w:rPr>
          <w:rStyle w:val="FootnoteReference"/>
        </w:rPr>
        <w:footnoteRef/>
      </w:r>
      <w:proofErr w:type="gramStart"/>
      <w:r w:rsidRPr="00CB2F66">
        <w:t>Beale.</w:t>
      </w:r>
      <w:proofErr w:type="gramEnd"/>
      <w:r w:rsidRPr="00CB2F66">
        <w:t xml:space="preserve"> H., </w:t>
      </w:r>
      <w:proofErr w:type="spellStart"/>
      <w:r w:rsidRPr="00CB2F66">
        <w:t>Hartkamp</w:t>
      </w:r>
      <w:proofErr w:type="spellEnd"/>
      <w:r w:rsidRPr="00CB2F66">
        <w:t>. A</w:t>
      </w:r>
      <w:r>
        <w:t xml:space="preserve">., </w:t>
      </w:r>
      <w:proofErr w:type="spellStart"/>
      <w:r>
        <w:t>Kötz</w:t>
      </w:r>
      <w:proofErr w:type="spellEnd"/>
      <w:r>
        <w:t xml:space="preserve">. H. </w:t>
      </w:r>
      <w:r w:rsidRPr="00C03070">
        <w:t>Cases, materials and text</w:t>
      </w:r>
      <w:r>
        <w:t xml:space="preserve"> on </w:t>
      </w:r>
      <w:r w:rsidRPr="00CB2F66">
        <w:t>Contract law</w:t>
      </w:r>
      <w:r>
        <w:t xml:space="preserve">. </w:t>
      </w:r>
      <w:proofErr w:type="gramStart"/>
      <w:r>
        <w:t>Hart publishing, 2002, p. 255.</w:t>
      </w:r>
      <w:proofErr w:type="gramEnd"/>
    </w:p>
  </w:footnote>
  <w:footnote w:id="136">
    <w:p w:rsidR="0007735D" w:rsidRPr="00CB2F66" w:rsidRDefault="0007735D" w:rsidP="0012036C">
      <w:pPr>
        <w:tabs>
          <w:tab w:val="left" w:pos="426"/>
        </w:tabs>
        <w:jc w:val="both"/>
        <w:rPr>
          <w:sz w:val="20"/>
          <w:szCs w:val="20"/>
        </w:rPr>
      </w:pPr>
      <w:r w:rsidRPr="00124B90">
        <w:rPr>
          <w:rStyle w:val="FootnoteReference"/>
          <w:sz w:val="20"/>
          <w:szCs w:val="20"/>
        </w:rPr>
        <w:footnoteRef/>
      </w:r>
      <w:proofErr w:type="spellStart"/>
      <w:r w:rsidRPr="00CB2F66">
        <w:rPr>
          <w:rFonts w:eastAsia="Times New Roman"/>
          <w:sz w:val="20"/>
          <w:szCs w:val="20"/>
          <w:lang w:eastAsia="lt-LT"/>
        </w:rPr>
        <w:t>Didžioji</w:t>
      </w:r>
      <w:proofErr w:type="spellEnd"/>
      <w:r w:rsidRPr="00CB2F66">
        <w:rPr>
          <w:rFonts w:eastAsia="Times New Roman"/>
          <w:sz w:val="20"/>
          <w:szCs w:val="20"/>
          <w:lang w:eastAsia="lt-LT"/>
        </w:rPr>
        <w:t xml:space="preserve"> </w:t>
      </w:r>
      <w:proofErr w:type="spellStart"/>
      <w:r w:rsidRPr="00CB2F66">
        <w:rPr>
          <w:rFonts w:eastAsia="Times New Roman"/>
          <w:sz w:val="20"/>
          <w:szCs w:val="20"/>
          <w:lang w:eastAsia="lt-LT"/>
        </w:rPr>
        <w:t>Britanija</w:t>
      </w:r>
      <w:proofErr w:type="spellEnd"/>
      <w:r w:rsidRPr="00CB2F66">
        <w:rPr>
          <w:rFonts w:eastAsia="Times New Roman"/>
          <w:sz w:val="20"/>
          <w:szCs w:val="20"/>
          <w:lang w:eastAsia="lt-LT"/>
        </w:rPr>
        <w:t xml:space="preserve">, </w:t>
      </w:r>
      <w:proofErr w:type="spellStart"/>
      <w:r w:rsidRPr="00CB2F66">
        <w:rPr>
          <w:rFonts w:eastAsia="Times New Roman"/>
          <w:sz w:val="20"/>
          <w:szCs w:val="20"/>
          <w:lang w:eastAsia="lt-LT"/>
        </w:rPr>
        <w:t>Lordų</w:t>
      </w:r>
      <w:proofErr w:type="spellEnd"/>
      <w:r w:rsidRPr="00CB2F66">
        <w:rPr>
          <w:rFonts w:eastAsia="Times New Roman"/>
          <w:sz w:val="20"/>
          <w:szCs w:val="20"/>
          <w:lang w:eastAsia="lt-LT"/>
        </w:rPr>
        <w:t xml:space="preserve"> </w:t>
      </w:r>
      <w:proofErr w:type="spellStart"/>
      <w:r w:rsidRPr="00CB2F66">
        <w:rPr>
          <w:rFonts w:eastAsia="Times New Roman"/>
          <w:sz w:val="20"/>
          <w:szCs w:val="20"/>
          <w:lang w:eastAsia="lt-LT"/>
        </w:rPr>
        <w:t>Rūmai</w:t>
      </w:r>
      <w:proofErr w:type="spellEnd"/>
      <w:r w:rsidRPr="00CB2F66">
        <w:rPr>
          <w:rFonts w:eastAsia="Times New Roman"/>
          <w:sz w:val="20"/>
          <w:szCs w:val="20"/>
          <w:lang w:eastAsia="lt-LT"/>
        </w:rPr>
        <w:t xml:space="preserve">, 1992 m. </w:t>
      </w:r>
      <w:proofErr w:type="spellStart"/>
      <w:r w:rsidRPr="00CB2F66">
        <w:rPr>
          <w:rFonts w:eastAsia="Times New Roman"/>
          <w:sz w:val="20"/>
          <w:szCs w:val="20"/>
          <w:lang w:eastAsia="lt-LT"/>
        </w:rPr>
        <w:t>sausio</w:t>
      </w:r>
      <w:proofErr w:type="spellEnd"/>
      <w:r w:rsidRPr="00CB2F66">
        <w:rPr>
          <w:rFonts w:eastAsia="Times New Roman"/>
          <w:sz w:val="20"/>
          <w:szCs w:val="20"/>
          <w:lang w:eastAsia="lt-LT"/>
        </w:rPr>
        <w:t xml:space="preserve"> 23 d., </w:t>
      </w:r>
      <w:proofErr w:type="spellStart"/>
      <w:r w:rsidRPr="00CB2F66">
        <w:rPr>
          <w:rFonts w:eastAsia="Times New Roman"/>
          <w:sz w:val="20"/>
          <w:szCs w:val="20"/>
          <w:lang w:eastAsia="lt-LT"/>
        </w:rPr>
        <w:t>Walford</w:t>
      </w:r>
      <w:proofErr w:type="spellEnd"/>
      <w:r w:rsidRPr="00CB2F66">
        <w:rPr>
          <w:rFonts w:eastAsia="Times New Roman"/>
          <w:sz w:val="20"/>
          <w:szCs w:val="20"/>
          <w:lang w:eastAsia="lt-LT"/>
        </w:rPr>
        <w:t xml:space="preserve"> and Others v. Miles and Another. </w:t>
      </w:r>
      <w:proofErr w:type="spellStart"/>
      <w:r w:rsidRPr="001B169D">
        <w:rPr>
          <w:rFonts w:eastAsia="Times New Roman"/>
          <w:sz w:val="20"/>
          <w:szCs w:val="20"/>
          <w:lang w:eastAsia="lt-LT"/>
        </w:rPr>
        <w:t>Prieiga</w:t>
      </w:r>
      <w:proofErr w:type="spellEnd"/>
      <w:r w:rsidRPr="001B169D">
        <w:rPr>
          <w:rFonts w:eastAsia="Times New Roman"/>
          <w:sz w:val="20"/>
          <w:szCs w:val="20"/>
          <w:lang w:eastAsia="lt-LT"/>
        </w:rPr>
        <w:t xml:space="preserve"> per </w:t>
      </w:r>
      <w:proofErr w:type="spellStart"/>
      <w:r w:rsidRPr="001B169D">
        <w:rPr>
          <w:rFonts w:eastAsia="Times New Roman"/>
          <w:sz w:val="20"/>
          <w:szCs w:val="20"/>
          <w:lang w:eastAsia="lt-LT"/>
        </w:rPr>
        <w:t>internetą</w:t>
      </w:r>
      <w:proofErr w:type="spellEnd"/>
      <w:r w:rsidRPr="001B169D">
        <w:rPr>
          <w:rFonts w:eastAsia="Times New Roman"/>
          <w:sz w:val="20"/>
          <w:szCs w:val="20"/>
          <w:lang w:eastAsia="lt-LT"/>
        </w:rPr>
        <w:t xml:space="preserve">: </w:t>
      </w:r>
      <w:hyperlink r:id="rId22" w:history="1">
        <w:r w:rsidRPr="001B169D">
          <w:rPr>
            <w:rStyle w:val="Hyperlink"/>
            <w:rFonts w:eastAsia="Times New Roman"/>
            <w:sz w:val="20"/>
            <w:szCs w:val="20"/>
            <w:lang w:eastAsia="lt-LT"/>
          </w:rPr>
          <w:t>http://www.international.westlaw.com</w:t>
        </w:r>
      </w:hyperlink>
      <w:r w:rsidRPr="001B169D">
        <w:rPr>
          <w:rFonts w:eastAsia="Times New Roman"/>
          <w:sz w:val="20"/>
          <w:szCs w:val="20"/>
          <w:lang w:eastAsia="lt-LT"/>
        </w:rPr>
        <w:t xml:space="preserve">, </w:t>
      </w:r>
      <w:proofErr w:type="spellStart"/>
      <w:r w:rsidRPr="001B169D">
        <w:rPr>
          <w:rFonts w:eastAsia="Times New Roman"/>
          <w:sz w:val="20"/>
          <w:szCs w:val="20"/>
          <w:lang w:eastAsia="lt-LT"/>
        </w:rPr>
        <w:t>prisijungimo</w:t>
      </w:r>
      <w:proofErr w:type="spellEnd"/>
      <w:r w:rsidRPr="001B169D">
        <w:rPr>
          <w:rFonts w:eastAsia="Times New Roman"/>
          <w:sz w:val="20"/>
          <w:szCs w:val="20"/>
          <w:lang w:eastAsia="lt-LT"/>
        </w:rPr>
        <w:t xml:space="preserve"> laikas</w:t>
      </w:r>
      <w:proofErr w:type="gramStart"/>
      <w:r w:rsidRPr="001B169D">
        <w:rPr>
          <w:rFonts w:eastAsia="Times New Roman"/>
          <w:sz w:val="20"/>
          <w:szCs w:val="20"/>
          <w:lang w:eastAsia="lt-LT"/>
        </w:rPr>
        <w:t>:2010</w:t>
      </w:r>
      <w:proofErr w:type="gramEnd"/>
      <w:r w:rsidRPr="001B169D">
        <w:rPr>
          <w:rFonts w:eastAsia="Times New Roman"/>
          <w:sz w:val="20"/>
          <w:szCs w:val="20"/>
          <w:lang w:eastAsia="lt-LT"/>
        </w:rPr>
        <w:t xml:space="preserve">-01-29; </w:t>
      </w:r>
      <w:r w:rsidRPr="00CB2F66">
        <w:rPr>
          <w:sz w:val="20"/>
          <w:szCs w:val="20"/>
        </w:rPr>
        <w:t xml:space="preserve">Beale H.G., Bishop W., </w:t>
      </w:r>
      <w:proofErr w:type="spellStart"/>
      <w:r w:rsidRPr="00CB2F66">
        <w:rPr>
          <w:sz w:val="20"/>
          <w:szCs w:val="20"/>
        </w:rPr>
        <w:t>Furmston</w:t>
      </w:r>
      <w:proofErr w:type="spellEnd"/>
      <w:r w:rsidRPr="00CB2F66">
        <w:rPr>
          <w:sz w:val="20"/>
          <w:szCs w:val="20"/>
        </w:rPr>
        <w:t xml:space="preserve"> M.P. Contract: cases and materials. </w:t>
      </w:r>
      <w:proofErr w:type="gramStart"/>
      <w:r w:rsidRPr="00CB2F66">
        <w:rPr>
          <w:sz w:val="20"/>
          <w:szCs w:val="20"/>
        </w:rPr>
        <w:t xml:space="preserve">Fifth </w:t>
      </w:r>
      <w:r>
        <w:rPr>
          <w:sz w:val="20"/>
          <w:szCs w:val="20"/>
        </w:rPr>
        <w:t>edition.</w:t>
      </w:r>
      <w:proofErr w:type="gramEnd"/>
      <w:r>
        <w:rPr>
          <w:sz w:val="20"/>
          <w:szCs w:val="20"/>
        </w:rPr>
        <w:t xml:space="preserve"> Oxford University Press, 2006, p. 271-278.</w:t>
      </w:r>
    </w:p>
  </w:footnote>
  <w:footnote w:id="137">
    <w:p w:rsidR="0007735D" w:rsidRPr="00F7068C" w:rsidRDefault="0007735D" w:rsidP="0012036C">
      <w:pPr>
        <w:pStyle w:val="FootnoteText"/>
        <w:jc w:val="both"/>
      </w:pPr>
      <w:r>
        <w:rPr>
          <w:rStyle w:val="FootnoteReference"/>
        </w:rPr>
        <w:footnoteRef/>
      </w:r>
      <w:proofErr w:type="spellStart"/>
      <w:proofErr w:type="gramStart"/>
      <w:r w:rsidRPr="00F7068C">
        <w:t>Jeigu</w:t>
      </w:r>
      <w:proofErr w:type="spellEnd"/>
      <w:r w:rsidRPr="00F7068C">
        <w:t xml:space="preserve"> </w:t>
      </w:r>
      <w:proofErr w:type="spellStart"/>
      <w:r w:rsidRPr="00F7068C">
        <w:t>suklaidinimas</w:t>
      </w:r>
      <w:proofErr w:type="spellEnd"/>
      <w:r w:rsidRPr="00F7068C">
        <w:t xml:space="preserve"> </w:t>
      </w:r>
      <w:proofErr w:type="spellStart"/>
      <w:r w:rsidRPr="00F7068C">
        <w:t>buvo</w:t>
      </w:r>
      <w:proofErr w:type="spellEnd"/>
      <w:r w:rsidRPr="00F7068C">
        <w:t xml:space="preserve"> </w:t>
      </w:r>
      <w:proofErr w:type="spellStart"/>
      <w:r w:rsidRPr="00F7068C">
        <w:t>apgavikiškas</w:t>
      </w:r>
      <w:proofErr w:type="spellEnd"/>
      <w:r>
        <w:t>,</w:t>
      </w:r>
      <w:r w:rsidRPr="00F7068C">
        <w:t xml:space="preserve"> </w:t>
      </w:r>
      <w:proofErr w:type="spellStart"/>
      <w:r w:rsidRPr="00F7068C">
        <w:t>nukentėjusi</w:t>
      </w:r>
      <w:proofErr w:type="spellEnd"/>
      <w:r w:rsidRPr="00F7068C">
        <w:t xml:space="preserve"> </w:t>
      </w:r>
      <w:proofErr w:type="spellStart"/>
      <w:r w:rsidRPr="00F7068C">
        <w:t>šalis</w:t>
      </w:r>
      <w:proofErr w:type="spellEnd"/>
      <w:r w:rsidRPr="00F7068C">
        <w:t xml:space="preserve"> </w:t>
      </w:r>
      <w:proofErr w:type="spellStart"/>
      <w:r w:rsidRPr="00F7068C">
        <w:t>gali</w:t>
      </w:r>
      <w:proofErr w:type="spellEnd"/>
      <w:r w:rsidRPr="00F7068C">
        <w:t xml:space="preserve"> </w:t>
      </w:r>
      <w:proofErr w:type="spellStart"/>
      <w:r w:rsidRPr="00F7068C">
        <w:t>apgaulės</w:t>
      </w:r>
      <w:proofErr w:type="spellEnd"/>
      <w:r w:rsidRPr="00F7068C">
        <w:t xml:space="preserve"> </w:t>
      </w:r>
      <w:proofErr w:type="spellStart"/>
      <w:r w:rsidRPr="00F7068C">
        <w:t>delikto</w:t>
      </w:r>
      <w:proofErr w:type="spellEnd"/>
      <w:r w:rsidRPr="00F7068C">
        <w:t xml:space="preserve"> </w:t>
      </w:r>
      <w:proofErr w:type="spellStart"/>
      <w:r w:rsidRPr="00F7068C">
        <w:t>pagrindu</w:t>
      </w:r>
      <w:proofErr w:type="spellEnd"/>
      <w:r w:rsidRPr="00F7068C">
        <w:t xml:space="preserve"> </w:t>
      </w:r>
      <w:proofErr w:type="spellStart"/>
      <w:r w:rsidRPr="00F7068C">
        <w:t>reikalauti</w:t>
      </w:r>
      <w:proofErr w:type="spellEnd"/>
      <w:r w:rsidRPr="00F7068C">
        <w:t xml:space="preserve"> </w:t>
      </w:r>
      <w:proofErr w:type="spellStart"/>
      <w:r w:rsidRPr="00F7068C">
        <w:t>atlyginti</w:t>
      </w:r>
      <w:proofErr w:type="spellEnd"/>
      <w:r w:rsidRPr="00F7068C">
        <w:t xml:space="preserve"> </w:t>
      </w:r>
      <w:proofErr w:type="spellStart"/>
      <w:r w:rsidRPr="00F7068C">
        <w:t>patirtus</w:t>
      </w:r>
      <w:proofErr w:type="spellEnd"/>
      <w:r w:rsidRPr="00F7068C">
        <w:t xml:space="preserve"> </w:t>
      </w:r>
      <w:proofErr w:type="spellStart"/>
      <w:r w:rsidRPr="00F7068C">
        <w:t>nuostolius</w:t>
      </w:r>
      <w:proofErr w:type="spellEnd"/>
      <w:r w:rsidRPr="00F7068C">
        <w:t>.</w:t>
      </w:r>
      <w:proofErr w:type="gramEnd"/>
      <w:r w:rsidRPr="00F7068C">
        <w:t xml:space="preserve"> </w:t>
      </w:r>
      <w:proofErr w:type="spellStart"/>
      <w:r w:rsidRPr="00F7068C">
        <w:t>Plačiau</w:t>
      </w:r>
      <w:proofErr w:type="spellEnd"/>
      <w:r w:rsidRPr="00F7068C">
        <w:t xml:space="preserve"> </w:t>
      </w:r>
      <w:proofErr w:type="spellStart"/>
      <w:r w:rsidRPr="00F7068C">
        <w:t>apie</w:t>
      </w:r>
      <w:proofErr w:type="spellEnd"/>
      <w:r w:rsidRPr="00F7068C">
        <w:t xml:space="preserve"> </w:t>
      </w:r>
      <w:proofErr w:type="spellStart"/>
      <w:r w:rsidRPr="00F7068C">
        <w:t>klaidinimą</w:t>
      </w:r>
      <w:proofErr w:type="spellEnd"/>
      <w:r>
        <w:t xml:space="preserve"> </w:t>
      </w:r>
      <w:proofErr w:type="gramStart"/>
      <w:r>
        <w:rPr>
          <w:lang w:val="lt-LT"/>
        </w:rPr>
        <w:t>žr.</w:t>
      </w:r>
      <w:r w:rsidRPr="00F7068C">
        <w:t>:</w:t>
      </w:r>
      <w:proofErr w:type="gramEnd"/>
      <w:r w:rsidRPr="00F7068C">
        <w:t xml:space="preserve"> Stone. R. The modern law of contract. </w:t>
      </w:r>
      <w:proofErr w:type="gramStart"/>
      <w:r w:rsidRPr="00F7068C">
        <w:t>Sixth edition.</w:t>
      </w:r>
      <w:proofErr w:type="gramEnd"/>
      <w:r w:rsidRPr="00F7068C">
        <w:t xml:space="preserve"> </w:t>
      </w:r>
      <w:proofErr w:type="gramStart"/>
      <w:r w:rsidRPr="00F7068C">
        <w:t>Cavendish publishing limited, 2005, p. 194</w:t>
      </w:r>
      <w:r>
        <w:t>, 264-285.</w:t>
      </w:r>
      <w:proofErr w:type="gramEnd"/>
    </w:p>
  </w:footnote>
  <w:footnote w:id="138">
    <w:p w:rsidR="0007735D" w:rsidRPr="00F7068C" w:rsidRDefault="0007735D" w:rsidP="0012036C">
      <w:pPr>
        <w:pStyle w:val="FootnoteText"/>
        <w:jc w:val="both"/>
      </w:pPr>
      <w:r w:rsidRPr="00F7068C">
        <w:rPr>
          <w:rStyle w:val="FootnoteReference"/>
        </w:rPr>
        <w:footnoteRef/>
      </w:r>
      <w:r w:rsidRPr="00F7068C">
        <w:t>Courtney &amp; Fairbairn Ltd. V</w:t>
      </w:r>
      <w:r>
        <w:t xml:space="preserve">. </w:t>
      </w:r>
      <w:proofErr w:type="spellStart"/>
      <w:r>
        <w:t>Tolaini</w:t>
      </w:r>
      <w:proofErr w:type="spellEnd"/>
      <w:r>
        <w:t xml:space="preserve"> Bros (</w:t>
      </w:r>
      <w:r w:rsidRPr="00F7068C">
        <w:t xml:space="preserve">Hotel), 1975, cit. </w:t>
      </w:r>
      <w:proofErr w:type="spellStart"/>
      <w:r w:rsidRPr="00F7068C">
        <w:t>pagal</w:t>
      </w:r>
      <w:proofErr w:type="spellEnd"/>
      <w:r w:rsidRPr="00F7068C">
        <w:t xml:space="preserve">: International Chamber of Commerce, Formation of contracts and </w:t>
      </w:r>
      <w:proofErr w:type="spellStart"/>
      <w:r w:rsidRPr="00F7068C">
        <w:t>precontractual</w:t>
      </w:r>
      <w:proofErr w:type="spellEnd"/>
      <w:r w:rsidRPr="00F7068C">
        <w:t xml:space="preserve"> liabili</w:t>
      </w:r>
      <w:r>
        <w:t>ty. ICC Publishing, 1990, p. 58.</w:t>
      </w:r>
    </w:p>
  </w:footnote>
  <w:footnote w:id="139">
    <w:p w:rsidR="0007735D" w:rsidRPr="0012036C" w:rsidRDefault="0007735D" w:rsidP="0012036C">
      <w:pPr>
        <w:pStyle w:val="FootnoteText"/>
        <w:jc w:val="both"/>
        <w:rPr>
          <w:lang w:val="it-IT"/>
        </w:rPr>
      </w:pPr>
      <w:r w:rsidRPr="00F7068C">
        <w:rPr>
          <w:rStyle w:val="FootnoteReference"/>
        </w:rPr>
        <w:footnoteRef/>
      </w:r>
      <w:proofErr w:type="spellStart"/>
      <w:r w:rsidRPr="00F7068C">
        <w:t>Tarptautinių</w:t>
      </w:r>
      <w:proofErr w:type="spellEnd"/>
      <w:r w:rsidRPr="00F7068C">
        <w:t xml:space="preserve"> </w:t>
      </w:r>
      <w:proofErr w:type="spellStart"/>
      <w:r w:rsidRPr="00F7068C">
        <w:t>prekybos</w:t>
      </w:r>
      <w:proofErr w:type="spellEnd"/>
      <w:r w:rsidRPr="00F7068C">
        <w:t xml:space="preserve"> </w:t>
      </w:r>
      <w:proofErr w:type="spellStart"/>
      <w:r w:rsidRPr="00F7068C">
        <w:t>rūmų</w:t>
      </w:r>
      <w:proofErr w:type="spellEnd"/>
      <w:r w:rsidRPr="00F7068C">
        <w:t xml:space="preserve"> </w:t>
      </w:r>
      <w:proofErr w:type="spellStart"/>
      <w:r w:rsidRPr="00F7068C">
        <w:t>Tarptautinio</w:t>
      </w:r>
      <w:proofErr w:type="spellEnd"/>
      <w:r w:rsidRPr="00F7068C">
        <w:t xml:space="preserve"> </w:t>
      </w:r>
      <w:proofErr w:type="spellStart"/>
      <w:r w:rsidRPr="00F7068C">
        <w:t>arbitražo</w:t>
      </w:r>
      <w:proofErr w:type="spellEnd"/>
      <w:r w:rsidRPr="00F7068C">
        <w:t xml:space="preserve"> </w:t>
      </w:r>
      <w:proofErr w:type="spellStart"/>
      <w:r w:rsidRPr="00F7068C">
        <w:t>teismas</w:t>
      </w:r>
      <w:proofErr w:type="spellEnd"/>
      <w:r w:rsidRPr="00F7068C">
        <w:t xml:space="preserve">, 1996 m. </w:t>
      </w:r>
      <w:proofErr w:type="spellStart"/>
      <w:r w:rsidRPr="00F7068C">
        <w:t>rugsėjo</w:t>
      </w:r>
      <w:proofErr w:type="spellEnd"/>
      <w:r w:rsidRPr="00F7068C">
        <w:t xml:space="preserve"> 4</w:t>
      </w:r>
      <w:r>
        <w:t xml:space="preserve"> </w:t>
      </w:r>
      <w:r w:rsidRPr="00F7068C">
        <w:t>d</w:t>
      </w:r>
      <w:r>
        <w:t xml:space="preserve">., spr. </w:t>
      </w:r>
      <w:r w:rsidRPr="001F22E2">
        <w:rPr>
          <w:lang w:val="it-IT"/>
        </w:rPr>
        <w:t xml:space="preserve">Nr.8540. Prisijungimo laikas: 2010-04-20. </w:t>
      </w:r>
      <w:r w:rsidRPr="0012036C">
        <w:rPr>
          <w:lang w:val="it-IT"/>
        </w:rPr>
        <w:t xml:space="preserve">Prieiga per internetą: </w:t>
      </w:r>
      <w:r>
        <w:fldChar w:fldCharType="begin"/>
      </w:r>
      <w:r w:rsidRPr="00EB2C3C">
        <w:rPr>
          <w:lang w:val="it-IT"/>
        </w:rPr>
        <w:instrText>HYPERLINK "http://www.unilex.info/case.cfm?pid=2&amp;do=case&amp;id=644&amp;step=FullText"</w:instrText>
      </w:r>
      <w:r>
        <w:fldChar w:fldCharType="separate"/>
      </w:r>
      <w:r w:rsidRPr="0012036C">
        <w:rPr>
          <w:rStyle w:val="Hyperlink"/>
          <w:lang w:val="it-IT"/>
        </w:rPr>
        <w:t>http://www.unilex.info/case.cfm?pid=2&amp;do=case&amp;id=644&amp;step=FullText</w:t>
      </w:r>
      <w:r>
        <w:fldChar w:fldCharType="end"/>
      </w:r>
      <w:r>
        <w:rPr>
          <w:lang w:val="it-IT"/>
        </w:rPr>
        <w:t>.</w:t>
      </w:r>
      <w:r w:rsidRPr="0012036C">
        <w:rPr>
          <w:lang w:val="it-IT"/>
        </w:rPr>
        <w:t xml:space="preserve"> </w:t>
      </w:r>
    </w:p>
  </w:footnote>
  <w:footnote w:id="140">
    <w:p w:rsidR="0007735D" w:rsidRPr="00F7068C" w:rsidRDefault="0007735D" w:rsidP="0012036C">
      <w:pPr>
        <w:pStyle w:val="FootnoteText"/>
        <w:jc w:val="both"/>
      </w:pPr>
      <w:r w:rsidRPr="00F7068C">
        <w:rPr>
          <w:rStyle w:val="FootnoteReference"/>
        </w:rPr>
        <w:footnoteRef/>
      </w:r>
      <w:r>
        <w:t xml:space="preserve">Cartwright. J., </w:t>
      </w:r>
      <w:proofErr w:type="spellStart"/>
      <w:r>
        <w:t>Hesselink</w:t>
      </w:r>
      <w:proofErr w:type="spellEnd"/>
      <w:r>
        <w:t>.</w:t>
      </w:r>
      <w:r w:rsidRPr="00F7068C">
        <w:t xml:space="preserve"> M. </w:t>
      </w:r>
      <w:proofErr w:type="spellStart"/>
      <w:r w:rsidRPr="00F7068C">
        <w:t>Precontractual</w:t>
      </w:r>
      <w:proofErr w:type="spellEnd"/>
      <w:r w:rsidRPr="00F7068C">
        <w:t xml:space="preserve"> Li</w:t>
      </w:r>
      <w:r>
        <w:t>ability in European Private Law // ibid, p. 24.</w:t>
      </w:r>
    </w:p>
  </w:footnote>
  <w:footnote w:id="141">
    <w:p w:rsidR="0007735D" w:rsidRPr="00F7068C" w:rsidRDefault="0007735D" w:rsidP="0012036C">
      <w:pPr>
        <w:pStyle w:val="FootnoteText"/>
        <w:jc w:val="both"/>
      </w:pPr>
      <w:r w:rsidRPr="00F7068C">
        <w:rPr>
          <w:rStyle w:val="FootnoteReference"/>
        </w:rPr>
        <w:footnoteRef/>
      </w:r>
      <w:proofErr w:type="spellStart"/>
      <w:proofErr w:type="gramStart"/>
      <w:r w:rsidRPr="00F7068C">
        <w:t>Kötz</w:t>
      </w:r>
      <w:proofErr w:type="spellEnd"/>
      <w:r w:rsidRPr="00F7068C">
        <w:t>.</w:t>
      </w:r>
      <w:proofErr w:type="gramEnd"/>
      <w:r w:rsidRPr="00F7068C">
        <w:t xml:space="preserve"> H., </w:t>
      </w:r>
      <w:proofErr w:type="spellStart"/>
      <w:r w:rsidRPr="00F7068C">
        <w:t>Flessner</w:t>
      </w:r>
      <w:proofErr w:type="spellEnd"/>
      <w:r w:rsidRPr="00F7068C">
        <w:t>. A. European contract law. Oxford: Oxford U</w:t>
      </w:r>
      <w:r>
        <w:t>niversity Press, 1997, p. 38-39.</w:t>
      </w:r>
    </w:p>
  </w:footnote>
  <w:footnote w:id="142">
    <w:p w:rsidR="0007735D" w:rsidRPr="00F7068C" w:rsidRDefault="0007735D" w:rsidP="0012036C">
      <w:pPr>
        <w:pStyle w:val="FootnoteText"/>
        <w:jc w:val="both"/>
      </w:pPr>
      <w:r w:rsidRPr="00F7068C">
        <w:rPr>
          <w:rStyle w:val="FootnoteReference"/>
        </w:rPr>
        <w:footnoteRef/>
      </w:r>
      <w:r w:rsidRPr="006F1C62">
        <w:rPr>
          <w:i/>
        </w:rPr>
        <w:t xml:space="preserve">Promissory </w:t>
      </w:r>
      <w:proofErr w:type="spellStart"/>
      <w:r w:rsidRPr="006F1C62">
        <w:rPr>
          <w:i/>
        </w:rPr>
        <w:t>estoppel</w:t>
      </w:r>
      <w:proofErr w:type="spellEnd"/>
      <w:r w:rsidRPr="00F7068C">
        <w:t xml:space="preserve"> – </w:t>
      </w:r>
      <w:proofErr w:type="spellStart"/>
      <w:r w:rsidRPr="00F7068C">
        <w:t>galimybės</w:t>
      </w:r>
      <w:proofErr w:type="spellEnd"/>
      <w:r w:rsidRPr="00F7068C">
        <w:t xml:space="preserve"> </w:t>
      </w:r>
      <w:proofErr w:type="spellStart"/>
      <w:r w:rsidRPr="00F7068C">
        <w:t>užkirtimas</w:t>
      </w:r>
      <w:proofErr w:type="spellEnd"/>
      <w:r w:rsidRPr="00F7068C">
        <w:t xml:space="preserve"> </w:t>
      </w:r>
      <w:proofErr w:type="spellStart"/>
      <w:r w:rsidRPr="00F7068C">
        <w:t>pažadą</w:t>
      </w:r>
      <w:proofErr w:type="spellEnd"/>
      <w:r w:rsidRPr="00F7068C">
        <w:t xml:space="preserve"> </w:t>
      </w:r>
      <w:proofErr w:type="spellStart"/>
      <w:r w:rsidRPr="00F7068C">
        <w:t>davusiam</w:t>
      </w:r>
      <w:proofErr w:type="spellEnd"/>
      <w:r w:rsidRPr="00F7068C">
        <w:t xml:space="preserve"> </w:t>
      </w:r>
      <w:proofErr w:type="spellStart"/>
      <w:r w:rsidRPr="00F7068C">
        <w:t>asmeniui</w:t>
      </w:r>
      <w:proofErr w:type="spellEnd"/>
      <w:r w:rsidRPr="00F7068C">
        <w:t xml:space="preserve"> </w:t>
      </w:r>
      <w:proofErr w:type="spellStart"/>
      <w:r w:rsidRPr="00F7068C">
        <w:t>ginčyti</w:t>
      </w:r>
      <w:proofErr w:type="spellEnd"/>
      <w:r w:rsidRPr="00F7068C">
        <w:t xml:space="preserve"> </w:t>
      </w:r>
      <w:proofErr w:type="spellStart"/>
      <w:r w:rsidRPr="00F7068C">
        <w:t>savo</w:t>
      </w:r>
      <w:proofErr w:type="spellEnd"/>
      <w:r w:rsidRPr="00F7068C">
        <w:t xml:space="preserve"> </w:t>
      </w:r>
      <w:proofErr w:type="spellStart"/>
      <w:r w:rsidRPr="00F7068C">
        <w:t>atsakomybę</w:t>
      </w:r>
      <w:proofErr w:type="spellEnd"/>
      <w:r w:rsidRPr="00F7068C">
        <w:t xml:space="preserve"> </w:t>
      </w:r>
      <w:proofErr w:type="spellStart"/>
      <w:r w:rsidRPr="00F7068C">
        <w:t>už</w:t>
      </w:r>
      <w:proofErr w:type="spellEnd"/>
      <w:r w:rsidRPr="00F7068C">
        <w:t xml:space="preserve"> </w:t>
      </w:r>
      <w:proofErr w:type="spellStart"/>
      <w:r w:rsidRPr="00F7068C">
        <w:t>žalingus</w:t>
      </w:r>
      <w:proofErr w:type="spellEnd"/>
      <w:r w:rsidRPr="00F7068C">
        <w:t xml:space="preserve"> </w:t>
      </w:r>
      <w:proofErr w:type="spellStart"/>
      <w:r w:rsidRPr="00F7068C">
        <w:t>padarinius</w:t>
      </w:r>
      <w:proofErr w:type="spellEnd"/>
      <w:r w:rsidRPr="00F7068C">
        <w:t xml:space="preserve"> </w:t>
      </w:r>
      <w:proofErr w:type="spellStart"/>
      <w:r w:rsidRPr="00F7068C">
        <w:t>kitam</w:t>
      </w:r>
      <w:proofErr w:type="spellEnd"/>
      <w:r w:rsidRPr="00F7068C">
        <w:t xml:space="preserve"> </w:t>
      </w:r>
      <w:proofErr w:type="spellStart"/>
      <w:r w:rsidRPr="00F7068C">
        <w:t>asmeniui</w:t>
      </w:r>
      <w:proofErr w:type="spellEnd"/>
      <w:r w:rsidRPr="00F7068C">
        <w:t xml:space="preserve">, </w:t>
      </w:r>
      <w:proofErr w:type="spellStart"/>
      <w:r w:rsidRPr="00F7068C">
        <w:t>kuriam</w:t>
      </w:r>
      <w:proofErr w:type="spellEnd"/>
      <w:r w:rsidRPr="00F7068C">
        <w:t xml:space="preserve"> </w:t>
      </w:r>
      <w:proofErr w:type="spellStart"/>
      <w:r w:rsidRPr="00F7068C">
        <w:t>buvo</w:t>
      </w:r>
      <w:proofErr w:type="spellEnd"/>
      <w:r w:rsidRPr="00F7068C">
        <w:t xml:space="preserve"> </w:t>
      </w:r>
      <w:proofErr w:type="spellStart"/>
      <w:r w:rsidRPr="00F7068C">
        <w:t>duotas</w:t>
      </w:r>
      <w:proofErr w:type="spellEnd"/>
      <w:r w:rsidRPr="00F7068C">
        <w:t xml:space="preserve"> </w:t>
      </w:r>
      <w:proofErr w:type="spellStart"/>
      <w:r w:rsidRPr="00F7068C">
        <w:t>pažadas</w:t>
      </w:r>
      <w:proofErr w:type="spellEnd"/>
      <w:r w:rsidRPr="00F7068C">
        <w:t xml:space="preserve">, </w:t>
      </w:r>
      <w:proofErr w:type="spellStart"/>
      <w:r w:rsidRPr="00F7068C">
        <w:t>kai</w:t>
      </w:r>
      <w:proofErr w:type="spellEnd"/>
      <w:r w:rsidRPr="00F7068C">
        <w:t xml:space="preserve"> </w:t>
      </w:r>
      <w:proofErr w:type="spellStart"/>
      <w:r w:rsidRPr="00F7068C">
        <w:t>žalingi</w:t>
      </w:r>
      <w:proofErr w:type="spellEnd"/>
      <w:r w:rsidRPr="00F7068C">
        <w:t xml:space="preserve"> </w:t>
      </w:r>
      <w:proofErr w:type="spellStart"/>
      <w:r w:rsidRPr="00F7068C">
        <w:t>padariniai</w:t>
      </w:r>
      <w:proofErr w:type="spellEnd"/>
      <w:r w:rsidRPr="00F7068C">
        <w:t xml:space="preserve"> </w:t>
      </w:r>
      <w:proofErr w:type="spellStart"/>
      <w:r w:rsidRPr="00F7068C">
        <w:t>atsirado</w:t>
      </w:r>
      <w:proofErr w:type="spellEnd"/>
      <w:r w:rsidRPr="00F7068C">
        <w:t xml:space="preserve"> </w:t>
      </w:r>
      <w:proofErr w:type="spellStart"/>
      <w:proofErr w:type="gramStart"/>
      <w:r w:rsidRPr="00F7068C">
        <w:t>dėl</w:t>
      </w:r>
      <w:proofErr w:type="spellEnd"/>
      <w:proofErr w:type="gramEnd"/>
      <w:r w:rsidRPr="00F7068C">
        <w:t xml:space="preserve"> to, </w:t>
      </w:r>
      <w:proofErr w:type="spellStart"/>
      <w:r w:rsidRPr="00F7068C">
        <w:t>kad</w:t>
      </w:r>
      <w:proofErr w:type="spellEnd"/>
      <w:r w:rsidRPr="00F7068C">
        <w:t xml:space="preserve"> </w:t>
      </w:r>
      <w:proofErr w:type="spellStart"/>
      <w:r w:rsidRPr="00F7068C">
        <w:t>kitas</w:t>
      </w:r>
      <w:proofErr w:type="spellEnd"/>
      <w:r w:rsidRPr="00F7068C">
        <w:t xml:space="preserve"> </w:t>
      </w:r>
      <w:proofErr w:type="spellStart"/>
      <w:r w:rsidRPr="00F7068C">
        <w:t>asmuo</w:t>
      </w:r>
      <w:proofErr w:type="spellEnd"/>
      <w:r w:rsidRPr="00F7068C">
        <w:t xml:space="preserve"> </w:t>
      </w:r>
      <w:proofErr w:type="spellStart"/>
      <w:r w:rsidRPr="00F7068C">
        <w:t>pagrįstai</w:t>
      </w:r>
      <w:proofErr w:type="spellEnd"/>
      <w:r w:rsidRPr="00F7068C">
        <w:t xml:space="preserve"> </w:t>
      </w:r>
      <w:proofErr w:type="spellStart"/>
      <w:r w:rsidRPr="00F7068C">
        <w:t>tikėjosi</w:t>
      </w:r>
      <w:proofErr w:type="spellEnd"/>
      <w:r w:rsidRPr="00F7068C">
        <w:t xml:space="preserve">, jog </w:t>
      </w:r>
      <w:proofErr w:type="spellStart"/>
      <w:r w:rsidRPr="00F7068C">
        <w:t>pasižadėjimas</w:t>
      </w:r>
      <w:proofErr w:type="spellEnd"/>
      <w:r w:rsidRPr="00F7068C">
        <w:t xml:space="preserve"> bus </w:t>
      </w:r>
      <w:proofErr w:type="spellStart"/>
      <w:r w:rsidRPr="00F7068C">
        <w:t>įvykdytas</w:t>
      </w:r>
      <w:proofErr w:type="spellEnd"/>
      <w:r w:rsidRPr="00F7068C">
        <w:t xml:space="preserve">.  </w:t>
      </w:r>
    </w:p>
  </w:footnote>
  <w:footnote w:id="143">
    <w:p w:rsidR="0007735D" w:rsidRPr="007E69BC" w:rsidRDefault="0007735D" w:rsidP="0012036C">
      <w:pPr>
        <w:tabs>
          <w:tab w:val="left" w:pos="426"/>
        </w:tabs>
        <w:jc w:val="both"/>
        <w:rPr>
          <w:sz w:val="20"/>
          <w:szCs w:val="20"/>
        </w:rPr>
      </w:pPr>
      <w:r w:rsidRPr="007E69BC">
        <w:rPr>
          <w:rStyle w:val="FootnoteReference"/>
          <w:sz w:val="20"/>
          <w:szCs w:val="20"/>
        </w:rPr>
        <w:footnoteRef/>
      </w:r>
      <w:proofErr w:type="spellStart"/>
      <w:proofErr w:type="gramStart"/>
      <w:r w:rsidRPr="007E69BC">
        <w:rPr>
          <w:sz w:val="20"/>
          <w:szCs w:val="20"/>
        </w:rPr>
        <w:t>Rakoff</w:t>
      </w:r>
      <w:proofErr w:type="spellEnd"/>
      <w:r w:rsidRPr="007E69BC">
        <w:rPr>
          <w:sz w:val="20"/>
          <w:szCs w:val="20"/>
        </w:rPr>
        <w:t>.</w:t>
      </w:r>
      <w:proofErr w:type="gramEnd"/>
      <w:r w:rsidRPr="007E69BC">
        <w:rPr>
          <w:sz w:val="20"/>
          <w:szCs w:val="20"/>
        </w:rPr>
        <w:t xml:space="preserve"> D. Todd. Good Faith in Contract Performance: Market Street Associates LTD. Part- </w:t>
      </w:r>
      <w:proofErr w:type="spellStart"/>
      <w:r w:rsidRPr="007E69BC">
        <w:rPr>
          <w:sz w:val="20"/>
          <w:szCs w:val="20"/>
        </w:rPr>
        <w:t>Nership</w:t>
      </w:r>
      <w:proofErr w:type="spellEnd"/>
      <w:r w:rsidRPr="007E69BC">
        <w:rPr>
          <w:sz w:val="20"/>
          <w:szCs w:val="20"/>
        </w:rPr>
        <w:t xml:space="preserve"> v. Frey</w:t>
      </w:r>
      <w:r>
        <w:rPr>
          <w:sz w:val="20"/>
          <w:szCs w:val="20"/>
        </w:rPr>
        <w:t>,</w:t>
      </w:r>
      <w:r w:rsidRPr="007E69BC">
        <w:rPr>
          <w:sz w:val="20"/>
          <w:szCs w:val="20"/>
        </w:rPr>
        <w:t xml:space="preserve"> 2007</w:t>
      </w:r>
      <w:proofErr w:type="gramStart"/>
      <w:r w:rsidRPr="007E69BC">
        <w:rPr>
          <w:sz w:val="20"/>
          <w:szCs w:val="20"/>
        </w:rPr>
        <w:t>,Harvard</w:t>
      </w:r>
      <w:proofErr w:type="gramEnd"/>
      <w:r w:rsidRPr="007E69BC">
        <w:rPr>
          <w:sz w:val="20"/>
          <w:szCs w:val="20"/>
        </w:rPr>
        <w:t xml:space="preserve"> Law Review. </w:t>
      </w:r>
      <w:proofErr w:type="spellStart"/>
      <w:r w:rsidRPr="007E69BC">
        <w:rPr>
          <w:sz w:val="20"/>
          <w:szCs w:val="20"/>
        </w:rPr>
        <w:t>Prisijungimo</w:t>
      </w:r>
      <w:proofErr w:type="spellEnd"/>
      <w:r w:rsidRPr="007E69BC">
        <w:rPr>
          <w:sz w:val="20"/>
          <w:szCs w:val="20"/>
        </w:rPr>
        <w:t xml:space="preserve"> </w:t>
      </w:r>
      <w:proofErr w:type="spellStart"/>
      <w:r w:rsidRPr="007E69BC">
        <w:rPr>
          <w:sz w:val="20"/>
          <w:szCs w:val="20"/>
        </w:rPr>
        <w:t>laikas</w:t>
      </w:r>
      <w:proofErr w:type="spellEnd"/>
      <w:r w:rsidRPr="007E69BC">
        <w:rPr>
          <w:sz w:val="20"/>
          <w:szCs w:val="20"/>
        </w:rPr>
        <w:t xml:space="preserve">: 2010-05-23. </w:t>
      </w:r>
      <w:proofErr w:type="spellStart"/>
      <w:r w:rsidRPr="007E69BC">
        <w:rPr>
          <w:sz w:val="20"/>
          <w:szCs w:val="20"/>
        </w:rPr>
        <w:t>Prieiga</w:t>
      </w:r>
      <w:proofErr w:type="spellEnd"/>
      <w:r w:rsidRPr="007E69BC">
        <w:rPr>
          <w:sz w:val="20"/>
          <w:szCs w:val="20"/>
        </w:rPr>
        <w:t xml:space="preserve"> per </w:t>
      </w:r>
      <w:proofErr w:type="spellStart"/>
      <w:r w:rsidRPr="007E69BC">
        <w:rPr>
          <w:sz w:val="20"/>
          <w:szCs w:val="20"/>
        </w:rPr>
        <w:t>internetą</w:t>
      </w:r>
      <w:proofErr w:type="spellEnd"/>
      <w:r w:rsidRPr="007E69BC">
        <w:rPr>
          <w:sz w:val="20"/>
          <w:szCs w:val="20"/>
        </w:rPr>
        <w:t xml:space="preserve">: </w:t>
      </w:r>
      <w:hyperlink r:id="rId23" w:history="1">
        <w:r w:rsidRPr="007E69BC">
          <w:rPr>
            <w:rStyle w:val="Hyperlink"/>
            <w:sz w:val="20"/>
            <w:szCs w:val="20"/>
          </w:rPr>
          <w:t>http://international.westlaw.com</w:t>
        </w:r>
      </w:hyperlink>
      <w:r w:rsidRPr="007E69BC">
        <w:rPr>
          <w:sz w:val="20"/>
          <w:szCs w:val="20"/>
        </w:rPr>
        <w:t xml:space="preserve">; </w:t>
      </w:r>
    </w:p>
  </w:footnote>
  <w:footnote w:id="144">
    <w:p w:rsidR="0007735D" w:rsidRPr="00CB6919" w:rsidRDefault="0007735D" w:rsidP="0012036C">
      <w:pPr>
        <w:pStyle w:val="FootnoteText"/>
        <w:jc w:val="both"/>
        <w:rPr>
          <w:lang w:val="lt-LT"/>
        </w:rPr>
      </w:pPr>
      <w:r w:rsidRPr="007E69BC">
        <w:rPr>
          <w:rStyle w:val="FootnoteReference"/>
        </w:rPr>
        <w:footnoteRef/>
      </w:r>
      <w:proofErr w:type="gramStart"/>
      <w:r w:rsidRPr="007E69BC">
        <w:t>L</w:t>
      </w:r>
      <w:proofErr w:type="spellStart"/>
      <w:r w:rsidRPr="00F85C4B">
        <w:rPr>
          <w:lang w:val="lt-LT"/>
        </w:rPr>
        <w:t>ietuvos</w:t>
      </w:r>
      <w:proofErr w:type="spellEnd"/>
      <w:r w:rsidRPr="00F85C4B">
        <w:rPr>
          <w:lang w:val="lt-LT"/>
        </w:rPr>
        <w:t xml:space="preserve"> Aukščiausiojo Teismo </w:t>
      </w:r>
      <w:r>
        <w:rPr>
          <w:lang w:val="lt-LT"/>
        </w:rPr>
        <w:t xml:space="preserve">Civilinių bylų skyriaus </w:t>
      </w:r>
      <w:r w:rsidRPr="00F85C4B">
        <w:rPr>
          <w:lang w:val="lt-LT"/>
        </w:rPr>
        <w:t>2007 m. vasario 26 d. nutartis c.b. R.J. v. UAB „Ginta i</w:t>
      </w:r>
      <w:r>
        <w:rPr>
          <w:lang w:val="lt-LT"/>
        </w:rPr>
        <w:t>r partneriai“.</w:t>
      </w:r>
      <w:proofErr w:type="gramEnd"/>
      <w:r>
        <w:rPr>
          <w:lang w:val="lt-LT"/>
        </w:rPr>
        <w:t xml:space="preserve"> Nr. 3K-3-72/2007.</w:t>
      </w:r>
    </w:p>
  </w:footnote>
  <w:footnote w:id="145">
    <w:p w:rsidR="0007735D" w:rsidRPr="00CB6919" w:rsidRDefault="0007735D" w:rsidP="0012036C">
      <w:pPr>
        <w:pStyle w:val="FootnoteText"/>
        <w:jc w:val="both"/>
        <w:rPr>
          <w:lang w:val="lt-LT"/>
        </w:rPr>
      </w:pPr>
      <w:r w:rsidRPr="00244B26">
        <w:rPr>
          <w:rStyle w:val="FootnoteReference"/>
        </w:rPr>
        <w:footnoteRef/>
      </w:r>
      <w:r w:rsidRPr="00CB6919">
        <w:rPr>
          <w:lang w:val="lt-LT"/>
        </w:rPr>
        <w:t xml:space="preserve">Lietuvos Aukščiausiojo Teismo Civilinių Bylų skyriaus 2009 m. sausio 27 d. nutartis c.b. </w:t>
      </w:r>
      <w:r>
        <w:rPr>
          <w:color w:val="000000"/>
          <w:lang w:val="lt-LT"/>
        </w:rPr>
        <w:t>A. J., A. K. ir kt.</w:t>
      </w:r>
      <w:r w:rsidRPr="00CB6919">
        <w:rPr>
          <w:color w:val="000000"/>
          <w:lang w:val="lt-LT"/>
        </w:rPr>
        <w:t xml:space="preserve"> v. UAB „Laivyno inžinerijos centras“. Nr. </w:t>
      </w:r>
      <w:r>
        <w:rPr>
          <w:color w:val="000000"/>
          <w:lang w:val="lt-LT"/>
        </w:rPr>
        <w:t>3K-3-40/2009.</w:t>
      </w:r>
    </w:p>
  </w:footnote>
  <w:footnote w:id="146">
    <w:p w:rsidR="0007735D" w:rsidRPr="00CB6919" w:rsidRDefault="0007735D" w:rsidP="0012036C">
      <w:pPr>
        <w:pStyle w:val="FootnoteText"/>
        <w:jc w:val="both"/>
        <w:rPr>
          <w:lang w:val="lt-LT"/>
        </w:rPr>
      </w:pPr>
      <w:r w:rsidRPr="00244B26">
        <w:rPr>
          <w:rStyle w:val="FootnoteReference"/>
        </w:rPr>
        <w:footnoteRef/>
      </w:r>
      <w:r w:rsidRPr="00CB6919">
        <w:rPr>
          <w:lang w:val="lt-LT"/>
        </w:rPr>
        <w:t xml:space="preserve">Lietuvos apeliacinio teismo Civilinių bylų skyriaus 2007 m. sausio 30 d. nutartis </w:t>
      </w:r>
      <w:r>
        <w:rPr>
          <w:lang w:val="lt-LT"/>
        </w:rPr>
        <w:t>c.b. E.A.v. B.P. Nr. 2A-52/2007.</w:t>
      </w:r>
    </w:p>
  </w:footnote>
  <w:footnote w:id="147">
    <w:p w:rsidR="0007735D" w:rsidRPr="00CB6919" w:rsidRDefault="0007735D" w:rsidP="0012036C">
      <w:pPr>
        <w:pStyle w:val="FootnoteText"/>
        <w:rPr>
          <w:lang w:val="lt-LT"/>
        </w:rPr>
      </w:pPr>
      <w:r>
        <w:rPr>
          <w:rStyle w:val="FootnoteReference"/>
        </w:rPr>
        <w:footnoteRef/>
      </w:r>
      <w:r w:rsidRPr="00CB6919">
        <w:rPr>
          <w:lang w:val="lt-LT"/>
        </w:rPr>
        <w:t>Lietuvos Aukščiausiojo Teismo Civilinių bylų skyriaus 2007 m. gegužės 28 d. nutartis c.b. N.V. v. R.K., S.K. Nr. 3K-3-209/2</w:t>
      </w:r>
      <w:r>
        <w:rPr>
          <w:lang w:val="lt-LT"/>
        </w:rPr>
        <w:t>007.</w:t>
      </w:r>
    </w:p>
  </w:footnote>
  <w:footnote w:id="148">
    <w:p w:rsidR="0007735D" w:rsidRPr="00CB6919" w:rsidRDefault="0007735D" w:rsidP="0012036C">
      <w:pPr>
        <w:pStyle w:val="FootnoteText"/>
        <w:rPr>
          <w:lang w:val="lt-LT"/>
        </w:rPr>
      </w:pPr>
      <w:r>
        <w:rPr>
          <w:rStyle w:val="FootnoteReference"/>
        </w:rPr>
        <w:footnoteRef/>
      </w:r>
      <w:r w:rsidRPr="00CB6919">
        <w:rPr>
          <w:lang w:val="lt-LT"/>
        </w:rPr>
        <w:t>Lietuvos apeliacinio teismo Civilinių bylų skyriaus 2009 m. vasario 17 d. nutartis c.b. UAB „ Auksinis va</w:t>
      </w:r>
      <w:r>
        <w:rPr>
          <w:lang w:val="lt-LT"/>
        </w:rPr>
        <w:t>rnas“  v. R.M. Nr. 2A-249/2009.</w:t>
      </w:r>
    </w:p>
  </w:footnote>
  <w:footnote w:id="149">
    <w:p w:rsidR="0007735D" w:rsidRPr="00CB6919" w:rsidRDefault="0007735D" w:rsidP="0012036C">
      <w:pPr>
        <w:tabs>
          <w:tab w:val="left" w:pos="426"/>
        </w:tabs>
        <w:rPr>
          <w:lang w:val="lt-LT"/>
        </w:rPr>
      </w:pPr>
      <w:r w:rsidRPr="00C6454B">
        <w:rPr>
          <w:rStyle w:val="FootnoteReference"/>
          <w:sz w:val="20"/>
          <w:szCs w:val="20"/>
        </w:rPr>
        <w:footnoteRef/>
      </w:r>
      <w:r w:rsidRPr="00C6454B">
        <w:rPr>
          <w:sz w:val="20"/>
          <w:szCs w:val="20"/>
          <w:lang w:val="lt-LT"/>
        </w:rPr>
        <w:t>Mikelėnas</w:t>
      </w:r>
      <w:r w:rsidRPr="00CB6919">
        <w:rPr>
          <w:sz w:val="20"/>
          <w:szCs w:val="20"/>
          <w:lang w:val="lt-LT"/>
        </w:rPr>
        <w:t>. V. Civilin</w:t>
      </w:r>
      <w:r w:rsidRPr="00CB6919">
        <w:rPr>
          <w:rFonts w:eastAsia="TimesNewRoman"/>
          <w:sz w:val="20"/>
          <w:szCs w:val="20"/>
          <w:lang w:val="lt-LT"/>
        </w:rPr>
        <w:t>ė</w:t>
      </w:r>
      <w:r w:rsidRPr="00CB6919">
        <w:rPr>
          <w:sz w:val="20"/>
          <w:szCs w:val="20"/>
          <w:lang w:val="lt-LT"/>
        </w:rPr>
        <w:t xml:space="preserve">s atsakomybės problemos: lyginamieji aspektai. </w:t>
      </w:r>
      <w:r>
        <w:rPr>
          <w:sz w:val="20"/>
          <w:szCs w:val="20"/>
          <w:lang w:val="lt-LT"/>
        </w:rPr>
        <w:t xml:space="preserve">Vilnius: </w:t>
      </w:r>
      <w:proofErr w:type="spellStart"/>
      <w:r>
        <w:rPr>
          <w:sz w:val="20"/>
          <w:szCs w:val="20"/>
          <w:lang w:val="lt-LT"/>
        </w:rPr>
        <w:t>Justitia</w:t>
      </w:r>
      <w:proofErr w:type="spellEnd"/>
      <w:r>
        <w:rPr>
          <w:sz w:val="20"/>
          <w:szCs w:val="20"/>
          <w:lang w:val="lt-LT"/>
        </w:rPr>
        <w:t>, 1995, p. 144.</w:t>
      </w:r>
    </w:p>
  </w:footnote>
  <w:footnote w:id="150">
    <w:p w:rsidR="0007735D" w:rsidRPr="00CB6919" w:rsidRDefault="0007735D" w:rsidP="0012036C">
      <w:pPr>
        <w:pStyle w:val="FootnoteText"/>
        <w:rPr>
          <w:lang w:val="lt-LT"/>
        </w:rPr>
      </w:pPr>
      <w:r w:rsidRPr="006C262F">
        <w:rPr>
          <w:rStyle w:val="FootnoteReference"/>
        </w:rPr>
        <w:footnoteRef/>
      </w:r>
      <w:r w:rsidRPr="00CB6919">
        <w:rPr>
          <w:lang w:val="lt-LT"/>
        </w:rPr>
        <w:t>Lietuvos Aukščiausiojo Teismo Civilinių bylų skyriaus 2006 m. lapkričio 6 d. nutarimas c.b. V.Š.v. A.N., A.N. Nr. 3K-P-382/2006</w:t>
      </w:r>
      <w:r>
        <w:rPr>
          <w:lang w:val="lt-LT"/>
        </w:rPr>
        <w:t>.</w:t>
      </w:r>
    </w:p>
  </w:footnote>
  <w:footnote w:id="151">
    <w:p w:rsidR="0007735D" w:rsidRPr="006618FA" w:rsidRDefault="0007735D" w:rsidP="0012036C">
      <w:pPr>
        <w:tabs>
          <w:tab w:val="left" w:pos="426"/>
        </w:tabs>
        <w:rPr>
          <w:lang w:val="lt-LT"/>
        </w:rPr>
      </w:pPr>
      <w:r w:rsidRPr="001750D8">
        <w:rPr>
          <w:rStyle w:val="FootnoteReference"/>
          <w:sz w:val="20"/>
          <w:szCs w:val="20"/>
        </w:rPr>
        <w:footnoteRef/>
      </w:r>
      <w:r w:rsidRPr="00CB6919">
        <w:rPr>
          <w:sz w:val="20"/>
          <w:szCs w:val="20"/>
          <w:lang w:val="lt-LT"/>
        </w:rPr>
        <w:t xml:space="preserve">Lietuvos Respublikos civilinio kodekso patvirtinimo, įsigaliojimo ir įgyvendinimo įstatymas (2000 m. liepos 18 d. Nr. </w:t>
      </w:r>
      <w:r w:rsidRPr="006618FA">
        <w:rPr>
          <w:sz w:val="20"/>
          <w:szCs w:val="20"/>
          <w:lang w:val="lt-LT"/>
        </w:rPr>
        <w:t>VIII-1864) // Valstybės žinios. 2000,</w:t>
      </w:r>
      <w:r>
        <w:rPr>
          <w:sz w:val="20"/>
          <w:szCs w:val="20"/>
          <w:lang w:val="lt-LT"/>
        </w:rPr>
        <w:t xml:space="preserve"> </w:t>
      </w:r>
      <w:r w:rsidRPr="006618FA">
        <w:rPr>
          <w:sz w:val="20"/>
          <w:szCs w:val="20"/>
          <w:lang w:val="lt-LT"/>
        </w:rPr>
        <w:t xml:space="preserve">Nr. 74 – 2262. </w:t>
      </w:r>
    </w:p>
  </w:footnote>
  <w:footnote w:id="152">
    <w:p w:rsidR="0007735D" w:rsidRPr="00EB2C3C" w:rsidRDefault="0007735D" w:rsidP="0012036C">
      <w:pPr>
        <w:pStyle w:val="FootnoteText"/>
        <w:jc w:val="both"/>
        <w:rPr>
          <w:lang w:val="lt-LT"/>
        </w:rPr>
      </w:pPr>
      <w:r w:rsidRPr="00790DDF">
        <w:rPr>
          <w:rStyle w:val="FootnoteReference"/>
        </w:rPr>
        <w:footnoteRef/>
      </w:r>
      <w:r w:rsidRPr="00EB2C3C">
        <w:rPr>
          <w:lang w:val="lt-LT"/>
        </w:rPr>
        <w:t>Lietuvos Respublikos civilinio kodekso komentaras. Šeštoji knyga. Prievoli</w:t>
      </w:r>
      <w:r w:rsidRPr="00EB2C3C">
        <w:rPr>
          <w:rFonts w:eastAsia="TimesNewRoman"/>
          <w:lang w:val="lt-LT"/>
        </w:rPr>
        <w:t xml:space="preserve">ų </w:t>
      </w:r>
      <w:r w:rsidRPr="00EB2C3C">
        <w:rPr>
          <w:lang w:val="lt-LT"/>
        </w:rPr>
        <w:t>teis</w:t>
      </w:r>
      <w:r w:rsidRPr="00EB2C3C">
        <w:rPr>
          <w:rFonts w:eastAsia="TimesNewRoman"/>
          <w:lang w:val="lt-LT"/>
        </w:rPr>
        <w:t xml:space="preserve">ė </w:t>
      </w:r>
      <w:r w:rsidRPr="00EB2C3C">
        <w:rPr>
          <w:lang w:val="lt-LT"/>
        </w:rPr>
        <w:t xml:space="preserve">(I). Vilnius: </w:t>
      </w:r>
      <w:proofErr w:type="spellStart"/>
      <w:r w:rsidRPr="00EB2C3C">
        <w:rPr>
          <w:lang w:val="lt-LT"/>
        </w:rPr>
        <w:t>Justitia</w:t>
      </w:r>
      <w:proofErr w:type="spellEnd"/>
      <w:r w:rsidRPr="00EB2C3C">
        <w:rPr>
          <w:lang w:val="lt-LT"/>
        </w:rPr>
        <w:t xml:space="preserve">, 2003, p. 211; Ambrasienė. D., Cirtautienė. S. </w:t>
      </w:r>
      <w:proofErr w:type="spellStart"/>
      <w:r w:rsidRPr="00EB2C3C">
        <w:rPr>
          <w:lang w:val="lt-LT"/>
        </w:rPr>
        <w:t>Ikisutartinės</w:t>
      </w:r>
      <w:proofErr w:type="spellEnd"/>
      <w:r w:rsidRPr="00EB2C3C">
        <w:rPr>
          <w:lang w:val="lt-LT"/>
        </w:rPr>
        <w:t xml:space="preserve"> atsakomybės kvalifikavimo problema: sutartinė, deliktinė ar </w:t>
      </w:r>
      <w:proofErr w:type="spellStart"/>
      <w:r w:rsidRPr="00EB2C3C">
        <w:rPr>
          <w:i/>
          <w:lang w:val="lt-LT"/>
        </w:rPr>
        <w:t>sui</w:t>
      </w:r>
      <w:proofErr w:type="spellEnd"/>
      <w:r w:rsidRPr="00EB2C3C">
        <w:rPr>
          <w:i/>
          <w:lang w:val="lt-LT"/>
        </w:rPr>
        <w:t xml:space="preserve"> </w:t>
      </w:r>
      <w:proofErr w:type="spellStart"/>
      <w:r w:rsidRPr="00EB2C3C">
        <w:rPr>
          <w:i/>
          <w:lang w:val="lt-LT"/>
        </w:rPr>
        <w:t>generis</w:t>
      </w:r>
      <w:proofErr w:type="spellEnd"/>
      <w:r>
        <w:rPr>
          <w:i/>
          <w:lang w:val="lt-LT"/>
        </w:rPr>
        <w:t xml:space="preserve"> </w:t>
      </w:r>
      <w:r w:rsidRPr="00EB2C3C">
        <w:rPr>
          <w:i/>
          <w:lang w:val="lt-LT"/>
        </w:rPr>
        <w:t>//</w:t>
      </w:r>
      <w:r w:rsidRPr="00EB2C3C">
        <w:rPr>
          <w:lang w:val="lt-LT"/>
        </w:rPr>
        <w:t xml:space="preserve"> Jurisprudencija, Vilnius, 2008, Nr. 10 (112), p. 60, Selelionytė. S. Preliminarioji sutartis: nevykdymo pasekmės // 2005. </w:t>
      </w:r>
      <w:r w:rsidRPr="00EB2C3C">
        <w:rPr>
          <w:lang w:val="lt-LT"/>
        </w:rPr>
        <w:t xml:space="preserve">Prieiga per internetą: </w:t>
      </w:r>
      <w:hyperlink r:id="rId24" w:history="1">
        <w:r w:rsidRPr="00EB2C3C">
          <w:rPr>
            <w:rStyle w:val="Hyperlink"/>
            <w:lang w:val="lt-LT"/>
          </w:rPr>
          <w:t>http://www.verslobanga.lt/lt/patark.full/4346ac277560a.1</w:t>
        </w:r>
      </w:hyperlink>
      <w:r w:rsidRPr="00EB2C3C">
        <w:rPr>
          <w:lang w:val="lt-LT"/>
        </w:rPr>
        <w:t>, prisijungimo laikas</w:t>
      </w:r>
      <w:r>
        <w:rPr>
          <w:lang w:val="lt-LT"/>
        </w:rPr>
        <w:t>:</w:t>
      </w:r>
      <w:r w:rsidRPr="00EB2C3C">
        <w:rPr>
          <w:lang w:val="lt-LT"/>
        </w:rPr>
        <w:t xml:space="preserve"> 2009-12-20.</w:t>
      </w:r>
    </w:p>
  </w:footnote>
  <w:footnote w:id="153">
    <w:p w:rsidR="0007735D" w:rsidRPr="00EB2C3C" w:rsidRDefault="0007735D" w:rsidP="0012036C">
      <w:pPr>
        <w:pStyle w:val="FootnoteText"/>
        <w:jc w:val="both"/>
        <w:rPr>
          <w:lang w:val="lt-LT"/>
        </w:rPr>
      </w:pPr>
      <w:r w:rsidRPr="00790DDF">
        <w:rPr>
          <w:rStyle w:val="FootnoteReference"/>
        </w:rPr>
        <w:footnoteRef/>
      </w:r>
      <w:r w:rsidRPr="001750D8">
        <w:rPr>
          <w:lang w:val="lt-LT"/>
        </w:rPr>
        <w:t>Plačiau apie negautų pajamų atlyginimo negalimumą preliminariosios sutarties nevykdymo atveju</w:t>
      </w:r>
      <w:r>
        <w:rPr>
          <w:lang w:val="lt-LT"/>
        </w:rPr>
        <w:t xml:space="preserve"> žr.</w:t>
      </w:r>
      <w:r w:rsidRPr="001750D8">
        <w:rPr>
          <w:lang w:val="lt-LT"/>
        </w:rPr>
        <w:t xml:space="preserve"> magistrinio darbo 3.2.2. poskyryje</w:t>
      </w:r>
      <w:r w:rsidRPr="00EB2C3C">
        <w:rPr>
          <w:lang w:val="lt-LT"/>
        </w:rPr>
        <w:t>.</w:t>
      </w:r>
    </w:p>
  </w:footnote>
  <w:footnote w:id="154">
    <w:p w:rsidR="0007735D" w:rsidRPr="00790DDF" w:rsidRDefault="0007735D" w:rsidP="0012036C">
      <w:pPr>
        <w:pStyle w:val="FootnoteText"/>
        <w:jc w:val="both"/>
      </w:pPr>
      <w:r w:rsidRPr="00790DDF">
        <w:rPr>
          <w:rStyle w:val="FootnoteReference"/>
        </w:rPr>
        <w:footnoteRef/>
      </w:r>
      <w:proofErr w:type="spellStart"/>
      <w:proofErr w:type="gramStart"/>
      <w:r w:rsidRPr="00790DDF">
        <w:t>Kiršienė</w:t>
      </w:r>
      <w:proofErr w:type="spellEnd"/>
      <w:r w:rsidRPr="00790DDF">
        <w:t>.</w:t>
      </w:r>
      <w:proofErr w:type="gramEnd"/>
      <w:r w:rsidRPr="00790DDF">
        <w:t xml:space="preserve"> J., </w:t>
      </w:r>
      <w:proofErr w:type="spellStart"/>
      <w:r w:rsidRPr="00790DDF">
        <w:t>Leonova</w:t>
      </w:r>
      <w:proofErr w:type="spellEnd"/>
      <w:r w:rsidRPr="00790DDF">
        <w:t>. N. Qualification of pre-contractual liability and the value of lost opportunity as a form of losses</w:t>
      </w:r>
      <w:r>
        <w:t xml:space="preserve"> </w:t>
      </w:r>
      <w:r w:rsidRPr="00790DDF">
        <w:t xml:space="preserve">// </w:t>
      </w:r>
      <w:proofErr w:type="spellStart"/>
      <w:r w:rsidRPr="00790DDF">
        <w:t>Jurisprudencija</w:t>
      </w:r>
      <w:proofErr w:type="spellEnd"/>
      <w:r w:rsidRPr="00790DDF">
        <w:t>, Vi</w:t>
      </w:r>
      <w:r>
        <w:t>lnius, 2009, Nr. 1(115), p. 244.</w:t>
      </w:r>
    </w:p>
  </w:footnote>
  <w:footnote w:id="155">
    <w:p w:rsidR="0007735D" w:rsidRPr="00790DDF" w:rsidRDefault="0007735D" w:rsidP="0012036C">
      <w:pPr>
        <w:pStyle w:val="FootnoteText"/>
        <w:jc w:val="both"/>
      </w:pPr>
      <w:r w:rsidRPr="00790DDF">
        <w:rPr>
          <w:rStyle w:val="FootnoteReference"/>
        </w:rPr>
        <w:footnoteRef/>
      </w:r>
      <w:r>
        <w:t xml:space="preserve">Cartwright. J., </w:t>
      </w:r>
      <w:proofErr w:type="spellStart"/>
      <w:r>
        <w:t>Hesselink</w:t>
      </w:r>
      <w:proofErr w:type="spellEnd"/>
      <w:r>
        <w:t>.</w:t>
      </w:r>
      <w:r w:rsidRPr="00790DDF">
        <w:t xml:space="preserve"> M. </w:t>
      </w:r>
      <w:proofErr w:type="spellStart"/>
      <w:r w:rsidRPr="00790DDF">
        <w:t>Precontractual</w:t>
      </w:r>
      <w:proofErr w:type="spellEnd"/>
      <w:r w:rsidRPr="00790DDF">
        <w:t xml:space="preserve"> Liability in European Private Law. Cambridge University Press, 200</w:t>
      </w:r>
      <w:r>
        <w:t>8, p. 36.</w:t>
      </w:r>
    </w:p>
  </w:footnote>
  <w:footnote w:id="156">
    <w:p w:rsidR="0007735D" w:rsidRPr="00FC481A" w:rsidRDefault="0007735D" w:rsidP="0012036C">
      <w:pPr>
        <w:pStyle w:val="FootnoteText"/>
        <w:jc w:val="both"/>
      </w:pPr>
      <w:r>
        <w:rPr>
          <w:rStyle w:val="FootnoteReference"/>
        </w:rPr>
        <w:footnoteRef/>
      </w:r>
      <w:r w:rsidRPr="001750D8">
        <w:rPr>
          <w:lang w:val="lt-LT"/>
        </w:rPr>
        <w:t xml:space="preserve">Europos valstybių </w:t>
      </w:r>
      <w:r>
        <w:rPr>
          <w:lang w:val="lt-LT"/>
        </w:rPr>
        <w:t xml:space="preserve">pasirinkta </w:t>
      </w:r>
      <w:r w:rsidRPr="001750D8">
        <w:rPr>
          <w:lang w:val="lt-LT"/>
        </w:rPr>
        <w:t>pozicija apriboti atlygintinų nuostolių apimtį nevykdant preliminarios</w:t>
      </w:r>
      <w:r>
        <w:rPr>
          <w:lang w:val="lt-LT"/>
        </w:rPr>
        <w:t>ios</w:t>
      </w:r>
      <w:r w:rsidRPr="001750D8">
        <w:rPr>
          <w:lang w:val="lt-LT"/>
        </w:rPr>
        <w:t xml:space="preserve"> sutarties plačiau atskleista 3.2. darbo poskyryje</w:t>
      </w:r>
      <w:r w:rsidRPr="00FC481A">
        <w:t>.</w:t>
      </w:r>
    </w:p>
  </w:footnote>
  <w:footnote w:id="157">
    <w:p w:rsidR="0007735D" w:rsidRPr="00790DDF" w:rsidRDefault="0007735D" w:rsidP="0012036C">
      <w:pPr>
        <w:pStyle w:val="FootnoteText"/>
        <w:jc w:val="both"/>
      </w:pPr>
      <w:r w:rsidRPr="00790DDF">
        <w:rPr>
          <w:rStyle w:val="FootnoteReference"/>
        </w:rPr>
        <w:footnoteRef/>
      </w:r>
      <w:proofErr w:type="spellStart"/>
      <w:r>
        <w:t>A</w:t>
      </w:r>
      <w:r w:rsidRPr="00790DDF">
        <w:t>mbrasienė</w:t>
      </w:r>
      <w:proofErr w:type="spellEnd"/>
      <w:r w:rsidRPr="00790DDF">
        <w:t xml:space="preserve">. D., </w:t>
      </w:r>
      <w:proofErr w:type="spellStart"/>
      <w:r w:rsidRPr="00790DDF">
        <w:t>Cirtautienė</w:t>
      </w:r>
      <w:proofErr w:type="spellEnd"/>
      <w:r w:rsidRPr="00790DDF">
        <w:t xml:space="preserve">. S. </w:t>
      </w:r>
      <w:proofErr w:type="spellStart"/>
      <w:r w:rsidRPr="00790DDF">
        <w:t>Ikisutartinės</w:t>
      </w:r>
      <w:proofErr w:type="spellEnd"/>
      <w:r w:rsidRPr="00790DDF">
        <w:t xml:space="preserve"> </w:t>
      </w:r>
      <w:proofErr w:type="spellStart"/>
      <w:r w:rsidRPr="00790DDF">
        <w:t>atsakomybės</w:t>
      </w:r>
      <w:proofErr w:type="spellEnd"/>
      <w:r w:rsidRPr="00790DDF">
        <w:t xml:space="preserve"> </w:t>
      </w:r>
      <w:proofErr w:type="spellStart"/>
      <w:r w:rsidRPr="00790DDF">
        <w:t>kvalifikavimo</w:t>
      </w:r>
      <w:proofErr w:type="spellEnd"/>
      <w:r w:rsidRPr="00790DDF">
        <w:t xml:space="preserve"> </w:t>
      </w:r>
      <w:proofErr w:type="spellStart"/>
      <w:r w:rsidRPr="00790DDF">
        <w:t>pr</w:t>
      </w:r>
      <w:r>
        <w:t>oblema</w:t>
      </w:r>
      <w:proofErr w:type="spellEnd"/>
      <w:r w:rsidRPr="002C12A4">
        <w:t xml:space="preserve">: </w:t>
      </w:r>
      <w:proofErr w:type="spellStart"/>
      <w:r w:rsidRPr="002C12A4">
        <w:t>sutartinė</w:t>
      </w:r>
      <w:proofErr w:type="spellEnd"/>
      <w:r w:rsidRPr="002C12A4">
        <w:t xml:space="preserve">, </w:t>
      </w:r>
      <w:proofErr w:type="spellStart"/>
      <w:r w:rsidRPr="002C12A4">
        <w:t>deliktinė</w:t>
      </w:r>
      <w:proofErr w:type="spellEnd"/>
      <w:r w:rsidRPr="002C12A4">
        <w:t xml:space="preserve"> </w:t>
      </w:r>
      <w:proofErr w:type="spellStart"/>
      <w:r w:rsidRPr="002C12A4">
        <w:t>ar</w:t>
      </w:r>
      <w:proofErr w:type="spellEnd"/>
      <w:r w:rsidRPr="002C12A4">
        <w:t xml:space="preserve"> </w:t>
      </w:r>
      <w:r w:rsidRPr="002C12A4">
        <w:rPr>
          <w:i/>
        </w:rPr>
        <w:t>sui generis</w:t>
      </w:r>
      <w:r>
        <w:rPr>
          <w:i/>
        </w:rPr>
        <w:t xml:space="preserve"> </w:t>
      </w:r>
      <w:r w:rsidRPr="002C12A4">
        <w:rPr>
          <w:i/>
        </w:rPr>
        <w:t>//</w:t>
      </w:r>
      <w:r w:rsidRPr="002C12A4">
        <w:t xml:space="preserve"> </w:t>
      </w:r>
      <w:proofErr w:type="spellStart"/>
      <w:r w:rsidRPr="002C12A4">
        <w:t>Jurisprudencija</w:t>
      </w:r>
      <w:proofErr w:type="spellEnd"/>
      <w:r w:rsidRPr="002C12A4">
        <w:t>, Vilnius, 2008, Nr. 10 (112)</w:t>
      </w:r>
      <w:r>
        <w:t>, p. 59.</w:t>
      </w:r>
    </w:p>
  </w:footnote>
  <w:footnote w:id="158">
    <w:p w:rsidR="0007735D" w:rsidRDefault="0007735D" w:rsidP="007A24D8">
      <w:pPr>
        <w:pStyle w:val="FootnoteText"/>
        <w:jc w:val="both"/>
      </w:pPr>
      <w:r>
        <w:rPr>
          <w:rStyle w:val="FootnoteReference"/>
        </w:rPr>
        <w:footnoteRef/>
      </w:r>
      <w:proofErr w:type="spellStart"/>
      <w:proofErr w:type="gramStart"/>
      <w:r w:rsidRPr="002C12A4">
        <w:t>Ambrasienė</w:t>
      </w:r>
      <w:proofErr w:type="spellEnd"/>
      <w:r w:rsidRPr="002C12A4">
        <w:t>.</w:t>
      </w:r>
      <w:proofErr w:type="gramEnd"/>
      <w:r w:rsidRPr="002C12A4">
        <w:t xml:space="preserve"> D., </w:t>
      </w:r>
      <w:proofErr w:type="spellStart"/>
      <w:r w:rsidRPr="002C12A4">
        <w:t>Cirtautienė</w:t>
      </w:r>
      <w:proofErr w:type="spellEnd"/>
      <w:r w:rsidRPr="002C12A4">
        <w:t xml:space="preserve">. S. </w:t>
      </w:r>
      <w:proofErr w:type="spellStart"/>
      <w:r w:rsidRPr="002C12A4">
        <w:t>Ikisutartinės</w:t>
      </w:r>
      <w:proofErr w:type="spellEnd"/>
      <w:r w:rsidRPr="002C12A4">
        <w:t xml:space="preserve"> </w:t>
      </w:r>
      <w:proofErr w:type="spellStart"/>
      <w:r w:rsidRPr="002C12A4">
        <w:t>atsakomybės</w:t>
      </w:r>
      <w:proofErr w:type="spellEnd"/>
      <w:r w:rsidRPr="002C12A4">
        <w:t xml:space="preserve"> </w:t>
      </w:r>
      <w:proofErr w:type="spellStart"/>
      <w:r w:rsidRPr="002C12A4">
        <w:t>kvalifikavimo</w:t>
      </w:r>
      <w:proofErr w:type="spellEnd"/>
      <w:r w:rsidRPr="002C12A4">
        <w:t xml:space="preserve"> </w:t>
      </w:r>
      <w:proofErr w:type="spellStart"/>
      <w:r w:rsidRPr="002C12A4">
        <w:t>problema</w:t>
      </w:r>
      <w:proofErr w:type="spellEnd"/>
      <w:r>
        <w:t xml:space="preserve"> // ten pat</w:t>
      </w:r>
      <w:r w:rsidRPr="002C12A4">
        <w:t>, p</w:t>
      </w:r>
      <w:r>
        <w:t>. 60.</w:t>
      </w:r>
    </w:p>
  </w:footnote>
  <w:footnote w:id="159">
    <w:p w:rsidR="0007735D" w:rsidRDefault="0007735D" w:rsidP="007A24D8">
      <w:pPr>
        <w:tabs>
          <w:tab w:val="left" w:pos="426"/>
        </w:tabs>
        <w:jc w:val="both"/>
      </w:pPr>
      <w:r w:rsidRPr="007A24D8">
        <w:rPr>
          <w:rStyle w:val="FootnoteReference"/>
          <w:sz w:val="20"/>
          <w:szCs w:val="20"/>
        </w:rPr>
        <w:footnoteRef/>
      </w:r>
      <w:proofErr w:type="spellStart"/>
      <w:proofErr w:type="gramStart"/>
      <w:r w:rsidRPr="00BF62AA">
        <w:rPr>
          <w:sz w:val="20"/>
          <w:szCs w:val="20"/>
        </w:rPr>
        <w:t>Kiršienė</w:t>
      </w:r>
      <w:proofErr w:type="spellEnd"/>
      <w:r w:rsidRPr="00BF62AA">
        <w:rPr>
          <w:sz w:val="20"/>
          <w:szCs w:val="20"/>
        </w:rPr>
        <w:t>.</w:t>
      </w:r>
      <w:proofErr w:type="gramEnd"/>
      <w:r w:rsidRPr="00BF62AA">
        <w:rPr>
          <w:sz w:val="20"/>
          <w:szCs w:val="20"/>
        </w:rPr>
        <w:t xml:space="preserve"> J., </w:t>
      </w:r>
      <w:proofErr w:type="spellStart"/>
      <w:r w:rsidRPr="00BF62AA">
        <w:rPr>
          <w:sz w:val="20"/>
          <w:szCs w:val="20"/>
        </w:rPr>
        <w:t>Leonova</w:t>
      </w:r>
      <w:proofErr w:type="spellEnd"/>
      <w:r w:rsidRPr="00BF62AA">
        <w:rPr>
          <w:sz w:val="20"/>
          <w:szCs w:val="20"/>
        </w:rPr>
        <w:t>. N. Qualification of pre-contractual liability and the value of lost opportunity as a form of losses</w:t>
      </w:r>
      <w:r>
        <w:rPr>
          <w:sz w:val="20"/>
          <w:szCs w:val="20"/>
        </w:rPr>
        <w:t xml:space="preserve"> </w:t>
      </w:r>
      <w:r w:rsidRPr="00BF62AA">
        <w:rPr>
          <w:sz w:val="20"/>
          <w:szCs w:val="20"/>
        </w:rPr>
        <w:t xml:space="preserve">// </w:t>
      </w:r>
      <w:proofErr w:type="spellStart"/>
      <w:r w:rsidRPr="00BF62AA">
        <w:rPr>
          <w:sz w:val="20"/>
          <w:szCs w:val="20"/>
        </w:rPr>
        <w:t>Jurisprudencija</w:t>
      </w:r>
      <w:proofErr w:type="spellEnd"/>
      <w:r w:rsidRPr="00BF62AA">
        <w:rPr>
          <w:sz w:val="20"/>
          <w:szCs w:val="20"/>
        </w:rPr>
        <w:t xml:space="preserve">, Vilnius, 2009, Nr. 1(115), p. 236; </w:t>
      </w:r>
      <w:proofErr w:type="spellStart"/>
      <w:r w:rsidRPr="00BF62AA">
        <w:rPr>
          <w:sz w:val="20"/>
          <w:szCs w:val="20"/>
        </w:rPr>
        <w:t>Mikelėnas</w:t>
      </w:r>
      <w:proofErr w:type="spellEnd"/>
      <w:r w:rsidRPr="00BF62AA">
        <w:rPr>
          <w:sz w:val="20"/>
          <w:szCs w:val="20"/>
        </w:rPr>
        <w:t xml:space="preserve">. V. </w:t>
      </w:r>
      <w:proofErr w:type="spellStart"/>
      <w:r w:rsidRPr="00BF62AA">
        <w:rPr>
          <w:sz w:val="20"/>
          <w:szCs w:val="20"/>
        </w:rPr>
        <w:t>Civilin</w:t>
      </w:r>
      <w:r w:rsidRPr="00BF62AA">
        <w:rPr>
          <w:rFonts w:eastAsia="TimesNewRoman"/>
          <w:sz w:val="20"/>
          <w:szCs w:val="20"/>
        </w:rPr>
        <w:t>ė</w:t>
      </w:r>
      <w:r w:rsidRPr="00BF62AA">
        <w:rPr>
          <w:sz w:val="20"/>
          <w:szCs w:val="20"/>
        </w:rPr>
        <w:t>s</w:t>
      </w:r>
      <w:proofErr w:type="spellEnd"/>
      <w:r w:rsidRPr="00BF62AA">
        <w:rPr>
          <w:sz w:val="20"/>
          <w:szCs w:val="20"/>
        </w:rPr>
        <w:t xml:space="preserve"> </w:t>
      </w:r>
      <w:proofErr w:type="spellStart"/>
      <w:r w:rsidRPr="00BF62AA">
        <w:rPr>
          <w:sz w:val="20"/>
          <w:szCs w:val="20"/>
        </w:rPr>
        <w:t>atsakomybės</w:t>
      </w:r>
      <w:proofErr w:type="spellEnd"/>
      <w:r w:rsidRPr="00BF62AA">
        <w:rPr>
          <w:sz w:val="20"/>
          <w:szCs w:val="20"/>
        </w:rPr>
        <w:t xml:space="preserve"> </w:t>
      </w:r>
      <w:proofErr w:type="spellStart"/>
      <w:r w:rsidRPr="00BF62AA">
        <w:rPr>
          <w:sz w:val="20"/>
          <w:szCs w:val="20"/>
        </w:rPr>
        <w:t>problemos</w:t>
      </w:r>
      <w:proofErr w:type="spellEnd"/>
      <w:r w:rsidRPr="00BF62AA">
        <w:rPr>
          <w:sz w:val="20"/>
          <w:szCs w:val="20"/>
        </w:rPr>
        <w:t xml:space="preserve">: </w:t>
      </w:r>
      <w:proofErr w:type="spellStart"/>
      <w:r w:rsidRPr="00BF62AA">
        <w:rPr>
          <w:sz w:val="20"/>
          <w:szCs w:val="20"/>
        </w:rPr>
        <w:t>lyginamieji</w:t>
      </w:r>
      <w:proofErr w:type="spellEnd"/>
      <w:r w:rsidRPr="00BF62AA">
        <w:rPr>
          <w:sz w:val="20"/>
          <w:szCs w:val="20"/>
        </w:rPr>
        <w:t xml:space="preserve"> </w:t>
      </w:r>
      <w:proofErr w:type="spellStart"/>
      <w:r w:rsidRPr="00BF62AA">
        <w:rPr>
          <w:sz w:val="20"/>
          <w:szCs w:val="20"/>
        </w:rPr>
        <w:t>aspektai</w:t>
      </w:r>
      <w:proofErr w:type="spellEnd"/>
      <w:r w:rsidRPr="00BF62AA">
        <w:rPr>
          <w:sz w:val="20"/>
          <w:szCs w:val="20"/>
        </w:rPr>
        <w:t>.</w:t>
      </w:r>
      <w:r>
        <w:rPr>
          <w:sz w:val="20"/>
          <w:szCs w:val="20"/>
        </w:rPr>
        <w:t xml:space="preserve"> Vilnius: </w:t>
      </w:r>
      <w:proofErr w:type="spellStart"/>
      <w:r>
        <w:rPr>
          <w:sz w:val="20"/>
          <w:szCs w:val="20"/>
        </w:rPr>
        <w:t>Justitia</w:t>
      </w:r>
      <w:proofErr w:type="spellEnd"/>
      <w:r>
        <w:rPr>
          <w:sz w:val="20"/>
          <w:szCs w:val="20"/>
        </w:rPr>
        <w:t>, 1995, p. 50–</w:t>
      </w:r>
      <w:r w:rsidRPr="00BF62AA">
        <w:rPr>
          <w:sz w:val="20"/>
          <w:szCs w:val="20"/>
        </w:rPr>
        <w:t xml:space="preserve">51; </w:t>
      </w:r>
      <w:proofErr w:type="spellStart"/>
      <w:r w:rsidRPr="00BF62AA">
        <w:rPr>
          <w:sz w:val="20"/>
          <w:szCs w:val="20"/>
        </w:rPr>
        <w:t>Bitė</w:t>
      </w:r>
      <w:proofErr w:type="spellEnd"/>
      <w:r w:rsidRPr="00BF62AA">
        <w:rPr>
          <w:sz w:val="20"/>
          <w:szCs w:val="20"/>
        </w:rPr>
        <w:t xml:space="preserve">. V. </w:t>
      </w:r>
      <w:proofErr w:type="spellStart"/>
      <w:r w:rsidRPr="00BF62AA">
        <w:rPr>
          <w:sz w:val="20"/>
          <w:szCs w:val="20"/>
        </w:rPr>
        <w:t>Uždarosios</w:t>
      </w:r>
      <w:proofErr w:type="spellEnd"/>
      <w:r w:rsidRPr="00BF62AA">
        <w:rPr>
          <w:sz w:val="20"/>
          <w:szCs w:val="20"/>
        </w:rPr>
        <w:t xml:space="preserve"> </w:t>
      </w:r>
      <w:proofErr w:type="spellStart"/>
      <w:r w:rsidRPr="00BF62AA">
        <w:rPr>
          <w:sz w:val="20"/>
          <w:szCs w:val="20"/>
        </w:rPr>
        <w:t>bendrovės</w:t>
      </w:r>
      <w:proofErr w:type="spellEnd"/>
      <w:r w:rsidRPr="00BF62AA">
        <w:rPr>
          <w:sz w:val="20"/>
          <w:szCs w:val="20"/>
        </w:rPr>
        <w:t xml:space="preserve"> </w:t>
      </w:r>
      <w:proofErr w:type="spellStart"/>
      <w:r w:rsidRPr="00BF62AA">
        <w:rPr>
          <w:sz w:val="20"/>
          <w:szCs w:val="20"/>
        </w:rPr>
        <w:t>akcijų</w:t>
      </w:r>
      <w:proofErr w:type="spellEnd"/>
      <w:r w:rsidRPr="00BF62AA">
        <w:rPr>
          <w:sz w:val="20"/>
          <w:szCs w:val="20"/>
        </w:rPr>
        <w:t xml:space="preserve"> </w:t>
      </w:r>
      <w:proofErr w:type="spellStart"/>
      <w:r w:rsidRPr="00BF62AA">
        <w:rPr>
          <w:sz w:val="20"/>
          <w:szCs w:val="20"/>
        </w:rPr>
        <w:t>perdavimas</w:t>
      </w:r>
      <w:proofErr w:type="spellEnd"/>
      <w:r w:rsidRPr="00BF62AA">
        <w:rPr>
          <w:sz w:val="20"/>
          <w:szCs w:val="20"/>
        </w:rPr>
        <w:t xml:space="preserve">, </w:t>
      </w:r>
      <w:proofErr w:type="spellStart"/>
      <w:r w:rsidRPr="00BF62AA">
        <w:rPr>
          <w:sz w:val="20"/>
          <w:szCs w:val="20"/>
        </w:rPr>
        <w:t>kaip</w:t>
      </w:r>
      <w:proofErr w:type="spellEnd"/>
      <w:r w:rsidRPr="00BF62AA">
        <w:rPr>
          <w:sz w:val="20"/>
          <w:szCs w:val="20"/>
        </w:rPr>
        <w:t xml:space="preserve"> </w:t>
      </w:r>
      <w:proofErr w:type="spellStart"/>
      <w:r w:rsidRPr="00BF62AA">
        <w:rPr>
          <w:sz w:val="20"/>
          <w:szCs w:val="20"/>
        </w:rPr>
        <w:t>verslo</w:t>
      </w:r>
      <w:proofErr w:type="spellEnd"/>
      <w:r w:rsidRPr="00BF62AA">
        <w:rPr>
          <w:sz w:val="20"/>
          <w:szCs w:val="20"/>
        </w:rPr>
        <w:t xml:space="preserve"> </w:t>
      </w:r>
      <w:proofErr w:type="spellStart"/>
      <w:r w:rsidRPr="00BF62AA">
        <w:rPr>
          <w:sz w:val="20"/>
          <w:szCs w:val="20"/>
        </w:rPr>
        <w:t>perdavimo</w:t>
      </w:r>
      <w:proofErr w:type="spellEnd"/>
      <w:r w:rsidRPr="00BF62AA">
        <w:rPr>
          <w:sz w:val="20"/>
          <w:szCs w:val="20"/>
        </w:rPr>
        <w:t xml:space="preserve"> </w:t>
      </w:r>
      <w:proofErr w:type="spellStart"/>
      <w:r>
        <w:rPr>
          <w:sz w:val="20"/>
          <w:szCs w:val="20"/>
        </w:rPr>
        <w:t>būdas</w:t>
      </w:r>
      <w:proofErr w:type="spellEnd"/>
      <w:r>
        <w:rPr>
          <w:sz w:val="20"/>
          <w:szCs w:val="20"/>
        </w:rPr>
        <w:t xml:space="preserve">. Vilnius: </w:t>
      </w:r>
      <w:proofErr w:type="spellStart"/>
      <w:r>
        <w:rPr>
          <w:sz w:val="20"/>
          <w:szCs w:val="20"/>
        </w:rPr>
        <w:t>Mykolo</w:t>
      </w:r>
      <w:proofErr w:type="spellEnd"/>
      <w:r>
        <w:rPr>
          <w:sz w:val="20"/>
          <w:szCs w:val="20"/>
        </w:rPr>
        <w:t xml:space="preserve"> </w:t>
      </w:r>
      <w:proofErr w:type="spellStart"/>
      <w:r>
        <w:rPr>
          <w:sz w:val="20"/>
          <w:szCs w:val="20"/>
        </w:rPr>
        <w:t>Romerio</w:t>
      </w:r>
      <w:proofErr w:type="spellEnd"/>
      <w:r>
        <w:rPr>
          <w:sz w:val="20"/>
          <w:szCs w:val="20"/>
        </w:rPr>
        <w:t xml:space="preserve"> </w:t>
      </w:r>
      <w:proofErr w:type="spellStart"/>
      <w:r>
        <w:rPr>
          <w:sz w:val="20"/>
          <w:szCs w:val="20"/>
        </w:rPr>
        <w:t>l</w:t>
      </w:r>
      <w:r w:rsidRPr="00BF62AA">
        <w:rPr>
          <w:sz w:val="20"/>
          <w:szCs w:val="20"/>
        </w:rPr>
        <w:t>eidybos</w:t>
      </w:r>
      <w:proofErr w:type="spellEnd"/>
      <w:r w:rsidRPr="00BF62AA">
        <w:rPr>
          <w:sz w:val="20"/>
          <w:szCs w:val="20"/>
        </w:rPr>
        <w:t xml:space="preserve"> </w:t>
      </w:r>
      <w:proofErr w:type="spellStart"/>
      <w:r w:rsidRPr="00BF62AA">
        <w:rPr>
          <w:sz w:val="20"/>
          <w:szCs w:val="20"/>
        </w:rPr>
        <w:t>c</w:t>
      </w:r>
      <w:r>
        <w:rPr>
          <w:sz w:val="20"/>
          <w:szCs w:val="20"/>
        </w:rPr>
        <w:t>entras</w:t>
      </w:r>
      <w:proofErr w:type="spellEnd"/>
      <w:r>
        <w:rPr>
          <w:sz w:val="20"/>
          <w:szCs w:val="20"/>
        </w:rPr>
        <w:t xml:space="preserve">, 2009, p. 78–79 </w:t>
      </w:r>
      <w:proofErr w:type="spellStart"/>
      <w:r>
        <w:rPr>
          <w:sz w:val="20"/>
          <w:szCs w:val="20"/>
        </w:rPr>
        <w:t>ir</w:t>
      </w:r>
      <w:proofErr w:type="spellEnd"/>
      <w:r>
        <w:rPr>
          <w:sz w:val="20"/>
          <w:szCs w:val="20"/>
        </w:rPr>
        <w:t xml:space="preserve"> </w:t>
      </w:r>
      <w:proofErr w:type="spellStart"/>
      <w:r>
        <w:rPr>
          <w:sz w:val="20"/>
          <w:szCs w:val="20"/>
        </w:rPr>
        <w:t>kt</w:t>
      </w:r>
      <w:proofErr w:type="spellEnd"/>
      <w:r>
        <w:rPr>
          <w:sz w:val="20"/>
          <w:szCs w:val="20"/>
        </w:rPr>
        <w:t xml:space="preserve">. </w:t>
      </w:r>
    </w:p>
  </w:footnote>
  <w:footnote w:id="160">
    <w:p w:rsidR="0007735D" w:rsidRPr="00CB6919" w:rsidRDefault="0007735D" w:rsidP="007A24D8">
      <w:pPr>
        <w:tabs>
          <w:tab w:val="left" w:pos="426"/>
        </w:tabs>
        <w:jc w:val="both"/>
        <w:rPr>
          <w:lang w:val="lt-LT"/>
        </w:rPr>
      </w:pPr>
      <w:r w:rsidRPr="007A24D8">
        <w:rPr>
          <w:rStyle w:val="FootnoteReference"/>
          <w:sz w:val="20"/>
          <w:szCs w:val="20"/>
        </w:rPr>
        <w:footnoteRef/>
      </w:r>
      <w:proofErr w:type="spellStart"/>
      <w:proofErr w:type="gramStart"/>
      <w:r w:rsidRPr="00DF3102">
        <w:rPr>
          <w:sz w:val="20"/>
          <w:szCs w:val="20"/>
        </w:rPr>
        <w:t>Mizaras</w:t>
      </w:r>
      <w:proofErr w:type="spellEnd"/>
      <w:r w:rsidRPr="00DF3102">
        <w:rPr>
          <w:sz w:val="20"/>
          <w:szCs w:val="20"/>
        </w:rPr>
        <w:t>.</w:t>
      </w:r>
      <w:proofErr w:type="gramEnd"/>
      <w:r w:rsidRPr="00DF3102">
        <w:rPr>
          <w:sz w:val="20"/>
          <w:szCs w:val="20"/>
        </w:rPr>
        <w:t xml:space="preserve"> </w:t>
      </w:r>
      <w:proofErr w:type="gramStart"/>
      <w:r w:rsidRPr="00DF3102">
        <w:rPr>
          <w:sz w:val="20"/>
          <w:szCs w:val="20"/>
        </w:rPr>
        <w:t xml:space="preserve">V., </w:t>
      </w:r>
      <w:proofErr w:type="spellStart"/>
      <w:r w:rsidRPr="00DF3102">
        <w:rPr>
          <w:sz w:val="20"/>
          <w:szCs w:val="20"/>
        </w:rPr>
        <w:t>Mikelėnas</w:t>
      </w:r>
      <w:proofErr w:type="spellEnd"/>
      <w:r w:rsidRPr="00DF3102">
        <w:rPr>
          <w:sz w:val="20"/>
          <w:szCs w:val="20"/>
        </w:rPr>
        <w:t>.</w:t>
      </w:r>
      <w:proofErr w:type="gramEnd"/>
      <w:r w:rsidRPr="00DF3102">
        <w:rPr>
          <w:sz w:val="20"/>
          <w:szCs w:val="20"/>
        </w:rPr>
        <w:t xml:space="preserve"> </w:t>
      </w:r>
      <w:proofErr w:type="gramStart"/>
      <w:r w:rsidRPr="00DF3102">
        <w:rPr>
          <w:sz w:val="20"/>
          <w:szCs w:val="20"/>
        </w:rPr>
        <w:t xml:space="preserve">V., </w:t>
      </w:r>
      <w:proofErr w:type="spellStart"/>
      <w:r w:rsidRPr="00184BA4">
        <w:rPr>
          <w:sz w:val="20"/>
          <w:szCs w:val="20"/>
          <w:lang w:val="lt-LT"/>
        </w:rPr>
        <w:t>Cirtautienė</w:t>
      </w:r>
      <w:proofErr w:type="spellEnd"/>
      <w:r w:rsidRPr="00184BA4">
        <w:rPr>
          <w:sz w:val="20"/>
          <w:szCs w:val="20"/>
          <w:lang w:val="lt-LT"/>
        </w:rPr>
        <w:t>.</w:t>
      </w:r>
      <w:proofErr w:type="gramEnd"/>
      <w:r w:rsidRPr="00184BA4">
        <w:rPr>
          <w:sz w:val="20"/>
          <w:szCs w:val="20"/>
          <w:lang w:val="lt-LT"/>
        </w:rPr>
        <w:t xml:space="preserve"> S.</w:t>
      </w:r>
      <w:r>
        <w:rPr>
          <w:lang w:val="lt-LT"/>
        </w:rPr>
        <w:t xml:space="preserve"> </w:t>
      </w:r>
      <w:r w:rsidRPr="00FC5AF5">
        <w:rPr>
          <w:sz w:val="20"/>
          <w:szCs w:val="20"/>
          <w:lang w:val="lt-LT"/>
        </w:rPr>
        <w:t xml:space="preserve">ir kt. Šiuolaikinės civilinės teisės raidos tendencijos ir perspektyvos. Mokslinių straipsnių rinkinys. </w:t>
      </w:r>
      <w:r w:rsidRPr="00CB6919">
        <w:rPr>
          <w:sz w:val="20"/>
          <w:szCs w:val="20"/>
          <w:lang w:val="lt-LT"/>
        </w:rPr>
        <w:t xml:space="preserve">Vilnius: </w:t>
      </w:r>
      <w:proofErr w:type="spellStart"/>
      <w:r w:rsidRPr="00CB6919">
        <w:rPr>
          <w:sz w:val="20"/>
          <w:szCs w:val="20"/>
          <w:lang w:val="lt-LT"/>
        </w:rPr>
        <w:t>J</w:t>
      </w:r>
      <w:r>
        <w:rPr>
          <w:sz w:val="20"/>
          <w:szCs w:val="20"/>
          <w:lang w:val="lt-LT"/>
        </w:rPr>
        <w:t>ustitia</w:t>
      </w:r>
      <w:proofErr w:type="spellEnd"/>
      <w:r>
        <w:rPr>
          <w:sz w:val="20"/>
          <w:szCs w:val="20"/>
          <w:lang w:val="lt-LT"/>
        </w:rPr>
        <w:t>, 2007, p. 58.</w:t>
      </w:r>
    </w:p>
  </w:footnote>
  <w:footnote w:id="161">
    <w:p w:rsidR="0007735D" w:rsidRPr="00CB6919" w:rsidRDefault="0007735D" w:rsidP="007A24D8">
      <w:pPr>
        <w:pStyle w:val="FootnoteText"/>
        <w:jc w:val="both"/>
        <w:rPr>
          <w:lang w:val="lt-LT"/>
        </w:rPr>
      </w:pPr>
      <w:r w:rsidRPr="00AC2431">
        <w:rPr>
          <w:rStyle w:val="FootnoteReference"/>
        </w:rPr>
        <w:footnoteRef/>
      </w:r>
      <w:proofErr w:type="spellStart"/>
      <w:r w:rsidRPr="00CB6919">
        <w:rPr>
          <w:lang w:val="lt-LT"/>
        </w:rPr>
        <w:t>Gedeikis</w:t>
      </w:r>
      <w:proofErr w:type="spellEnd"/>
      <w:r w:rsidRPr="00CB6919">
        <w:rPr>
          <w:lang w:val="lt-LT"/>
        </w:rPr>
        <w:t xml:space="preserve">. M. Pareiga elgtis sąžiningai, kai yra </w:t>
      </w:r>
      <w:proofErr w:type="spellStart"/>
      <w:r w:rsidRPr="00CB6919">
        <w:rPr>
          <w:lang w:val="lt-LT"/>
        </w:rPr>
        <w:t>ikisutartiniai</w:t>
      </w:r>
      <w:proofErr w:type="spellEnd"/>
      <w:r w:rsidRPr="00CB6919">
        <w:rPr>
          <w:lang w:val="lt-LT"/>
        </w:rPr>
        <w:t xml:space="preserve"> santykiai</w:t>
      </w:r>
      <w:r>
        <w:rPr>
          <w:lang w:val="lt-LT"/>
        </w:rPr>
        <w:t xml:space="preserve"> // Juristas, 2006, Nr. 1, p. 25.</w:t>
      </w:r>
    </w:p>
  </w:footnote>
  <w:footnote w:id="162">
    <w:p w:rsidR="0007735D" w:rsidRPr="00AC2431" w:rsidRDefault="0007735D" w:rsidP="0012036C">
      <w:pPr>
        <w:pStyle w:val="FootnoteText"/>
        <w:jc w:val="both"/>
      </w:pPr>
      <w:r w:rsidRPr="00AC2431">
        <w:rPr>
          <w:rStyle w:val="FootnoteReference"/>
        </w:rPr>
        <w:footnoteRef/>
      </w:r>
      <w:proofErr w:type="spellStart"/>
      <w:proofErr w:type="gramStart"/>
      <w:r w:rsidRPr="00AC2431">
        <w:t>Kiršienė</w:t>
      </w:r>
      <w:proofErr w:type="spellEnd"/>
      <w:r w:rsidRPr="00AC2431">
        <w:t>.</w:t>
      </w:r>
      <w:proofErr w:type="gramEnd"/>
      <w:r w:rsidRPr="00AC2431">
        <w:t xml:space="preserve"> J., </w:t>
      </w:r>
      <w:proofErr w:type="spellStart"/>
      <w:r w:rsidRPr="00AC2431">
        <w:t>Leonova</w:t>
      </w:r>
      <w:proofErr w:type="spellEnd"/>
      <w:r w:rsidRPr="00AC2431">
        <w:t>. N. Qualification of pre-contractual liability and the value of lost opportunity as a form of losses</w:t>
      </w:r>
      <w:r>
        <w:t xml:space="preserve"> </w:t>
      </w:r>
      <w:r w:rsidRPr="00AC2431">
        <w:t xml:space="preserve">// </w:t>
      </w:r>
      <w:proofErr w:type="spellStart"/>
      <w:r w:rsidRPr="00AC2431">
        <w:t>Jurisprudencija</w:t>
      </w:r>
      <w:proofErr w:type="spellEnd"/>
      <w:r w:rsidRPr="00AC2431">
        <w:t>, Vi</w:t>
      </w:r>
      <w:r>
        <w:t>lnius, 2009, Nr. 1(115), p. 236.</w:t>
      </w:r>
      <w:r w:rsidRPr="00AC2431">
        <w:t xml:space="preserve"> </w:t>
      </w:r>
    </w:p>
  </w:footnote>
  <w:footnote w:id="163">
    <w:p w:rsidR="0007735D" w:rsidRPr="00AC2431" w:rsidRDefault="0007735D" w:rsidP="0012036C">
      <w:pPr>
        <w:pStyle w:val="FootnoteText"/>
        <w:jc w:val="both"/>
      </w:pPr>
      <w:r w:rsidRPr="00AC2431">
        <w:rPr>
          <w:rStyle w:val="FootnoteReference"/>
        </w:rPr>
        <w:footnoteRef/>
      </w:r>
      <w:proofErr w:type="spellStart"/>
      <w:proofErr w:type="gramStart"/>
      <w:r w:rsidRPr="00AC2431">
        <w:t>Ambrasienė</w:t>
      </w:r>
      <w:proofErr w:type="spellEnd"/>
      <w:r w:rsidRPr="00AC2431">
        <w:t>.</w:t>
      </w:r>
      <w:proofErr w:type="gramEnd"/>
      <w:r w:rsidRPr="00AC2431">
        <w:t xml:space="preserve"> D., </w:t>
      </w:r>
      <w:proofErr w:type="spellStart"/>
      <w:r w:rsidRPr="00AC2431">
        <w:t>Cirtautienė</w:t>
      </w:r>
      <w:proofErr w:type="spellEnd"/>
      <w:r w:rsidRPr="00AC2431">
        <w:t xml:space="preserve">. S. </w:t>
      </w:r>
      <w:proofErr w:type="spellStart"/>
      <w:r w:rsidRPr="00AC2431">
        <w:t>Ikisutartinės</w:t>
      </w:r>
      <w:proofErr w:type="spellEnd"/>
      <w:r w:rsidRPr="00AC2431">
        <w:t xml:space="preserve"> </w:t>
      </w:r>
      <w:proofErr w:type="spellStart"/>
      <w:r w:rsidRPr="00AC2431">
        <w:t>atsakomybės</w:t>
      </w:r>
      <w:proofErr w:type="spellEnd"/>
      <w:r w:rsidRPr="00AC2431">
        <w:t xml:space="preserve"> </w:t>
      </w:r>
      <w:proofErr w:type="spellStart"/>
      <w:r w:rsidRPr="00AC2431">
        <w:t>kvalifikavimo</w:t>
      </w:r>
      <w:proofErr w:type="spellEnd"/>
      <w:r w:rsidRPr="00AC2431">
        <w:t xml:space="preserve"> </w:t>
      </w:r>
      <w:proofErr w:type="spellStart"/>
      <w:r w:rsidRPr="00AC2431">
        <w:t>pr</w:t>
      </w:r>
      <w:r>
        <w:t>oblema</w:t>
      </w:r>
      <w:proofErr w:type="spellEnd"/>
      <w:r>
        <w:t xml:space="preserve"> // ten pat, p. 60.</w:t>
      </w:r>
    </w:p>
  </w:footnote>
  <w:footnote w:id="164">
    <w:p w:rsidR="0007735D" w:rsidRPr="00AC2431" w:rsidRDefault="0007735D" w:rsidP="0012036C">
      <w:pPr>
        <w:tabs>
          <w:tab w:val="left" w:pos="426"/>
        </w:tabs>
        <w:jc w:val="both"/>
        <w:rPr>
          <w:sz w:val="20"/>
          <w:szCs w:val="20"/>
        </w:rPr>
      </w:pPr>
      <w:r w:rsidRPr="00F749E0">
        <w:rPr>
          <w:rStyle w:val="FootnoteReference"/>
          <w:sz w:val="20"/>
          <w:szCs w:val="20"/>
        </w:rPr>
        <w:footnoteRef/>
      </w:r>
      <w:proofErr w:type="spellStart"/>
      <w:r w:rsidRPr="00AC2431">
        <w:rPr>
          <w:sz w:val="20"/>
          <w:szCs w:val="20"/>
        </w:rPr>
        <w:t>Lietuvos</w:t>
      </w:r>
      <w:proofErr w:type="spellEnd"/>
      <w:r w:rsidRPr="00AC2431">
        <w:rPr>
          <w:sz w:val="20"/>
          <w:szCs w:val="20"/>
        </w:rPr>
        <w:t xml:space="preserve"> </w:t>
      </w:r>
      <w:proofErr w:type="spellStart"/>
      <w:r w:rsidRPr="00AC2431">
        <w:rPr>
          <w:sz w:val="20"/>
          <w:szCs w:val="20"/>
        </w:rPr>
        <w:t>Aukščiausiojo</w:t>
      </w:r>
      <w:proofErr w:type="spellEnd"/>
      <w:r w:rsidRPr="00AC2431">
        <w:rPr>
          <w:sz w:val="20"/>
          <w:szCs w:val="20"/>
        </w:rPr>
        <w:t xml:space="preserve"> </w:t>
      </w:r>
      <w:proofErr w:type="spellStart"/>
      <w:r w:rsidRPr="00AC2431">
        <w:rPr>
          <w:sz w:val="20"/>
          <w:szCs w:val="20"/>
        </w:rPr>
        <w:t>Teismo</w:t>
      </w:r>
      <w:proofErr w:type="spellEnd"/>
      <w:r w:rsidRPr="00AC2431">
        <w:rPr>
          <w:sz w:val="20"/>
          <w:szCs w:val="20"/>
        </w:rPr>
        <w:t xml:space="preserve"> </w:t>
      </w:r>
      <w:proofErr w:type="spellStart"/>
      <w:r w:rsidRPr="00AC2431">
        <w:rPr>
          <w:sz w:val="20"/>
          <w:szCs w:val="20"/>
        </w:rPr>
        <w:t>Civilinių</w:t>
      </w:r>
      <w:proofErr w:type="spellEnd"/>
      <w:r w:rsidRPr="00AC2431">
        <w:rPr>
          <w:sz w:val="20"/>
          <w:szCs w:val="20"/>
        </w:rPr>
        <w:t xml:space="preserve"> </w:t>
      </w:r>
      <w:proofErr w:type="spellStart"/>
      <w:r w:rsidRPr="00AC2431">
        <w:rPr>
          <w:sz w:val="20"/>
          <w:szCs w:val="20"/>
        </w:rPr>
        <w:t>bylų</w:t>
      </w:r>
      <w:proofErr w:type="spellEnd"/>
      <w:r w:rsidRPr="00AC2431">
        <w:rPr>
          <w:sz w:val="20"/>
          <w:szCs w:val="20"/>
        </w:rPr>
        <w:t xml:space="preserve"> </w:t>
      </w:r>
      <w:proofErr w:type="spellStart"/>
      <w:r w:rsidRPr="00AC2431">
        <w:rPr>
          <w:sz w:val="20"/>
          <w:szCs w:val="20"/>
        </w:rPr>
        <w:t>skyriaus</w:t>
      </w:r>
      <w:proofErr w:type="spellEnd"/>
      <w:r w:rsidRPr="00AC2431">
        <w:rPr>
          <w:sz w:val="20"/>
          <w:szCs w:val="20"/>
        </w:rPr>
        <w:t xml:space="preserve"> 2006 m. </w:t>
      </w:r>
      <w:proofErr w:type="spellStart"/>
      <w:r w:rsidRPr="00AC2431">
        <w:rPr>
          <w:sz w:val="20"/>
          <w:szCs w:val="20"/>
        </w:rPr>
        <w:t>lapkričio</w:t>
      </w:r>
      <w:proofErr w:type="spellEnd"/>
      <w:r w:rsidRPr="00AC2431">
        <w:rPr>
          <w:sz w:val="20"/>
          <w:szCs w:val="20"/>
        </w:rPr>
        <w:t xml:space="preserve"> 13 d. </w:t>
      </w:r>
      <w:proofErr w:type="spellStart"/>
      <w:r w:rsidRPr="00AC2431">
        <w:rPr>
          <w:sz w:val="20"/>
          <w:szCs w:val="20"/>
        </w:rPr>
        <w:t>nutartis</w:t>
      </w:r>
      <w:proofErr w:type="spellEnd"/>
      <w:r w:rsidRPr="00AC2431">
        <w:rPr>
          <w:sz w:val="20"/>
          <w:szCs w:val="20"/>
        </w:rPr>
        <w:t xml:space="preserve"> </w:t>
      </w:r>
      <w:proofErr w:type="spellStart"/>
      <w:r w:rsidRPr="00AC2431">
        <w:rPr>
          <w:sz w:val="20"/>
          <w:szCs w:val="20"/>
        </w:rPr>
        <w:t>c.b</w:t>
      </w:r>
      <w:proofErr w:type="spellEnd"/>
      <w:r w:rsidRPr="00AC2431">
        <w:rPr>
          <w:sz w:val="20"/>
          <w:szCs w:val="20"/>
        </w:rPr>
        <w:t xml:space="preserve">. E.M. v. R.K. Nr. 3K-3-585/2006; </w:t>
      </w:r>
      <w:proofErr w:type="spellStart"/>
      <w:r w:rsidRPr="00AC2431">
        <w:rPr>
          <w:sz w:val="20"/>
          <w:szCs w:val="20"/>
        </w:rPr>
        <w:t>Lietuvos</w:t>
      </w:r>
      <w:proofErr w:type="spellEnd"/>
      <w:r w:rsidRPr="00AC2431">
        <w:rPr>
          <w:sz w:val="20"/>
          <w:szCs w:val="20"/>
        </w:rPr>
        <w:t xml:space="preserve"> </w:t>
      </w:r>
      <w:proofErr w:type="spellStart"/>
      <w:r w:rsidRPr="00AC2431">
        <w:rPr>
          <w:sz w:val="20"/>
          <w:szCs w:val="20"/>
        </w:rPr>
        <w:t>Aukščiausiojo</w:t>
      </w:r>
      <w:proofErr w:type="spellEnd"/>
      <w:r w:rsidRPr="00AC2431">
        <w:rPr>
          <w:sz w:val="20"/>
          <w:szCs w:val="20"/>
        </w:rPr>
        <w:t xml:space="preserve"> </w:t>
      </w:r>
      <w:proofErr w:type="spellStart"/>
      <w:r w:rsidRPr="00AC2431">
        <w:rPr>
          <w:sz w:val="20"/>
          <w:szCs w:val="20"/>
        </w:rPr>
        <w:t>Teismo</w:t>
      </w:r>
      <w:proofErr w:type="spellEnd"/>
      <w:r w:rsidRPr="00AC2431">
        <w:rPr>
          <w:sz w:val="20"/>
          <w:szCs w:val="20"/>
        </w:rPr>
        <w:t xml:space="preserve"> </w:t>
      </w:r>
      <w:proofErr w:type="spellStart"/>
      <w:r w:rsidRPr="00AC2431">
        <w:rPr>
          <w:sz w:val="20"/>
          <w:szCs w:val="20"/>
        </w:rPr>
        <w:t>Civilinių</w:t>
      </w:r>
      <w:proofErr w:type="spellEnd"/>
      <w:r w:rsidRPr="00AC2431">
        <w:rPr>
          <w:sz w:val="20"/>
          <w:szCs w:val="20"/>
        </w:rPr>
        <w:t xml:space="preserve"> </w:t>
      </w:r>
      <w:proofErr w:type="spellStart"/>
      <w:r w:rsidRPr="00AC2431">
        <w:rPr>
          <w:sz w:val="20"/>
          <w:szCs w:val="20"/>
        </w:rPr>
        <w:t>bylų</w:t>
      </w:r>
      <w:proofErr w:type="spellEnd"/>
      <w:r w:rsidRPr="00AC2431">
        <w:rPr>
          <w:sz w:val="20"/>
          <w:szCs w:val="20"/>
        </w:rPr>
        <w:t xml:space="preserve"> </w:t>
      </w:r>
      <w:proofErr w:type="spellStart"/>
      <w:r w:rsidRPr="00AC2431">
        <w:rPr>
          <w:sz w:val="20"/>
          <w:szCs w:val="20"/>
        </w:rPr>
        <w:t>skyriaus</w:t>
      </w:r>
      <w:proofErr w:type="spellEnd"/>
      <w:r w:rsidRPr="00AC2431">
        <w:rPr>
          <w:sz w:val="20"/>
          <w:szCs w:val="20"/>
        </w:rPr>
        <w:t xml:space="preserve"> 2006 m. </w:t>
      </w:r>
      <w:proofErr w:type="spellStart"/>
      <w:r w:rsidRPr="00AC2431">
        <w:rPr>
          <w:sz w:val="20"/>
          <w:szCs w:val="20"/>
        </w:rPr>
        <w:t>spalio</w:t>
      </w:r>
      <w:proofErr w:type="spellEnd"/>
      <w:r w:rsidRPr="00AC2431">
        <w:rPr>
          <w:sz w:val="20"/>
          <w:szCs w:val="20"/>
        </w:rPr>
        <w:t xml:space="preserve"> 18 d. </w:t>
      </w:r>
      <w:proofErr w:type="spellStart"/>
      <w:r w:rsidRPr="00AC2431">
        <w:rPr>
          <w:sz w:val="20"/>
          <w:szCs w:val="20"/>
        </w:rPr>
        <w:t>nutartis</w:t>
      </w:r>
      <w:proofErr w:type="spellEnd"/>
      <w:r w:rsidRPr="00AC2431">
        <w:rPr>
          <w:sz w:val="20"/>
          <w:szCs w:val="20"/>
        </w:rPr>
        <w:t xml:space="preserve"> </w:t>
      </w:r>
      <w:proofErr w:type="spellStart"/>
      <w:r w:rsidRPr="00AC2431">
        <w:rPr>
          <w:sz w:val="20"/>
          <w:szCs w:val="20"/>
        </w:rPr>
        <w:t>c.b</w:t>
      </w:r>
      <w:proofErr w:type="spellEnd"/>
      <w:r w:rsidRPr="00AC2431">
        <w:rPr>
          <w:sz w:val="20"/>
          <w:szCs w:val="20"/>
        </w:rPr>
        <w:t>. Ž.M. v. UAB „</w:t>
      </w:r>
      <w:proofErr w:type="spellStart"/>
      <w:r w:rsidRPr="00AC2431">
        <w:rPr>
          <w:sz w:val="20"/>
          <w:szCs w:val="20"/>
        </w:rPr>
        <w:t>Eika</w:t>
      </w:r>
      <w:proofErr w:type="spellEnd"/>
      <w:r w:rsidRPr="00AC2431">
        <w:rPr>
          <w:sz w:val="20"/>
          <w:szCs w:val="20"/>
        </w:rPr>
        <w:t xml:space="preserve">“. Nr. 3K-3-511/2006; </w:t>
      </w:r>
      <w:proofErr w:type="spellStart"/>
      <w:r w:rsidRPr="00AC2431">
        <w:rPr>
          <w:sz w:val="20"/>
          <w:szCs w:val="20"/>
        </w:rPr>
        <w:t>Lietuvos</w:t>
      </w:r>
      <w:proofErr w:type="spellEnd"/>
      <w:r w:rsidRPr="00AC2431">
        <w:rPr>
          <w:sz w:val="20"/>
          <w:szCs w:val="20"/>
        </w:rPr>
        <w:t xml:space="preserve"> </w:t>
      </w:r>
      <w:proofErr w:type="spellStart"/>
      <w:r w:rsidRPr="00AC2431">
        <w:rPr>
          <w:sz w:val="20"/>
          <w:szCs w:val="20"/>
        </w:rPr>
        <w:t>Aukščiausiojo</w:t>
      </w:r>
      <w:proofErr w:type="spellEnd"/>
      <w:r w:rsidRPr="00AC2431">
        <w:rPr>
          <w:sz w:val="20"/>
          <w:szCs w:val="20"/>
        </w:rPr>
        <w:t xml:space="preserve"> </w:t>
      </w:r>
      <w:proofErr w:type="spellStart"/>
      <w:r w:rsidRPr="00AC2431">
        <w:rPr>
          <w:sz w:val="20"/>
          <w:szCs w:val="20"/>
        </w:rPr>
        <w:t>Teismo</w:t>
      </w:r>
      <w:proofErr w:type="spellEnd"/>
      <w:r w:rsidRPr="00AC2431">
        <w:rPr>
          <w:sz w:val="20"/>
          <w:szCs w:val="20"/>
        </w:rPr>
        <w:t xml:space="preserve"> </w:t>
      </w:r>
      <w:proofErr w:type="spellStart"/>
      <w:r w:rsidRPr="00AC2431">
        <w:rPr>
          <w:sz w:val="20"/>
          <w:szCs w:val="20"/>
        </w:rPr>
        <w:t>Civilinių</w:t>
      </w:r>
      <w:proofErr w:type="spellEnd"/>
      <w:r w:rsidRPr="00AC2431">
        <w:rPr>
          <w:sz w:val="20"/>
          <w:szCs w:val="20"/>
        </w:rPr>
        <w:t xml:space="preserve"> </w:t>
      </w:r>
      <w:proofErr w:type="spellStart"/>
      <w:r w:rsidRPr="00AC2431">
        <w:rPr>
          <w:sz w:val="20"/>
          <w:szCs w:val="20"/>
        </w:rPr>
        <w:t>bylų</w:t>
      </w:r>
      <w:proofErr w:type="spellEnd"/>
      <w:r w:rsidRPr="00AC2431">
        <w:rPr>
          <w:sz w:val="20"/>
          <w:szCs w:val="20"/>
        </w:rPr>
        <w:t xml:space="preserve"> </w:t>
      </w:r>
      <w:proofErr w:type="spellStart"/>
      <w:r w:rsidRPr="00AC2431">
        <w:rPr>
          <w:sz w:val="20"/>
          <w:szCs w:val="20"/>
        </w:rPr>
        <w:t>skyriaus</w:t>
      </w:r>
      <w:proofErr w:type="spellEnd"/>
      <w:r w:rsidRPr="00AC2431">
        <w:rPr>
          <w:sz w:val="20"/>
          <w:szCs w:val="20"/>
        </w:rPr>
        <w:t xml:space="preserve"> 2007 m. </w:t>
      </w:r>
      <w:proofErr w:type="spellStart"/>
      <w:r w:rsidRPr="00AC2431">
        <w:rPr>
          <w:sz w:val="20"/>
          <w:szCs w:val="20"/>
        </w:rPr>
        <w:t>lapkričio</w:t>
      </w:r>
      <w:proofErr w:type="spellEnd"/>
      <w:r w:rsidRPr="00AC2431">
        <w:rPr>
          <w:sz w:val="20"/>
          <w:szCs w:val="20"/>
        </w:rPr>
        <w:t xml:space="preserve"> 19 d. </w:t>
      </w:r>
      <w:proofErr w:type="spellStart"/>
      <w:r w:rsidRPr="00AC2431">
        <w:rPr>
          <w:sz w:val="20"/>
          <w:szCs w:val="20"/>
        </w:rPr>
        <w:t>nutartis</w:t>
      </w:r>
      <w:proofErr w:type="spellEnd"/>
      <w:r w:rsidRPr="00AC2431">
        <w:rPr>
          <w:sz w:val="20"/>
          <w:szCs w:val="20"/>
        </w:rPr>
        <w:t xml:space="preserve"> </w:t>
      </w:r>
      <w:proofErr w:type="spellStart"/>
      <w:r w:rsidRPr="00AC2431">
        <w:rPr>
          <w:sz w:val="20"/>
          <w:szCs w:val="20"/>
        </w:rPr>
        <w:t>c.b</w:t>
      </w:r>
      <w:proofErr w:type="spellEnd"/>
      <w:r w:rsidRPr="00AC2431">
        <w:rPr>
          <w:sz w:val="20"/>
          <w:szCs w:val="20"/>
        </w:rPr>
        <w:t xml:space="preserve">. K.S., G.J. v. K.P.A., J.A., J.A. Nr. 3K-3-497/2007, </w:t>
      </w:r>
      <w:proofErr w:type="spellStart"/>
      <w:r w:rsidRPr="00AC2431">
        <w:rPr>
          <w:sz w:val="20"/>
          <w:szCs w:val="20"/>
        </w:rPr>
        <w:t>Lietuvos</w:t>
      </w:r>
      <w:proofErr w:type="spellEnd"/>
      <w:r w:rsidRPr="00AC2431">
        <w:rPr>
          <w:sz w:val="20"/>
          <w:szCs w:val="20"/>
        </w:rPr>
        <w:t xml:space="preserve"> </w:t>
      </w:r>
      <w:proofErr w:type="spellStart"/>
      <w:r w:rsidRPr="00AC2431">
        <w:rPr>
          <w:sz w:val="20"/>
          <w:szCs w:val="20"/>
        </w:rPr>
        <w:t>Aukščiausiojo</w:t>
      </w:r>
      <w:proofErr w:type="spellEnd"/>
      <w:r w:rsidRPr="00AC2431">
        <w:rPr>
          <w:sz w:val="20"/>
          <w:szCs w:val="20"/>
        </w:rPr>
        <w:t xml:space="preserve"> </w:t>
      </w:r>
      <w:proofErr w:type="spellStart"/>
      <w:r w:rsidRPr="00AC2431">
        <w:rPr>
          <w:sz w:val="20"/>
          <w:szCs w:val="20"/>
        </w:rPr>
        <w:t>Teismo</w:t>
      </w:r>
      <w:proofErr w:type="spellEnd"/>
      <w:r w:rsidRPr="00AC2431">
        <w:rPr>
          <w:sz w:val="20"/>
          <w:szCs w:val="20"/>
        </w:rPr>
        <w:t xml:space="preserve"> </w:t>
      </w:r>
      <w:proofErr w:type="spellStart"/>
      <w:r w:rsidRPr="00AC2431">
        <w:rPr>
          <w:sz w:val="20"/>
          <w:szCs w:val="20"/>
        </w:rPr>
        <w:t>Civilinių</w:t>
      </w:r>
      <w:proofErr w:type="spellEnd"/>
      <w:r w:rsidRPr="00AC2431">
        <w:rPr>
          <w:sz w:val="20"/>
          <w:szCs w:val="20"/>
        </w:rPr>
        <w:t xml:space="preserve"> </w:t>
      </w:r>
      <w:proofErr w:type="spellStart"/>
      <w:r w:rsidRPr="00AC2431">
        <w:rPr>
          <w:sz w:val="20"/>
          <w:szCs w:val="20"/>
        </w:rPr>
        <w:t>Bylų</w:t>
      </w:r>
      <w:proofErr w:type="spellEnd"/>
      <w:r w:rsidRPr="00AC2431">
        <w:rPr>
          <w:sz w:val="20"/>
          <w:szCs w:val="20"/>
        </w:rPr>
        <w:t xml:space="preserve"> </w:t>
      </w:r>
      <w:proofErr w:type="spellStart"/>
      <w:r w:rsidRPr="00AC2431">
        <w:rPr>
          <w:sz w:val="20"/>
          <w:szCs w:val="20"/>
        </w:rPr>
        <w:t>skyriaus</w:t>
      </w:r>
      <w:proofErr w:type="spellEnd"/>
      <w:r w:rsidRPr="00AC2431">
        <w:rPr>
          <w:sz w:val="20"/>
          <w:szCs w:val="20"/>
        </w:rPr>
        <w:t xml:space="preserve"> 2010 m. </w:t>
      </w:r>
      <w:proofErr w:type="spellStart"/>
      <w:r w:rsidRPr="00AC2431">
        <w:rPr>
          <w:sz w:val="20"/>
          <w:szCs w:val="20"/>
        </w:rPr>
        <w:t>birželio</w:t>
      </w:r>
      <w:proofErr w:type="spellEnd"/>
      <w:r w:rsidRPr="00AC2431">
        <w:rPr>
          <w:sz w:val="20"/>
          <w:szCs w:val="20"/>
        </w:rPr>
        <w:t xml:space="preserve"> 22 d. </w:t>
      </w:r>
      <w:proofErr w:type="spellStart"/>
      <w:r w:rsidRPr="00AC2431">
        <w:rPr>
          <w:sz w:val="20"/>
          <w:szCs w:val="20"/>
        </w:rPr>
        <w:t>nutartis</w:t>
      </w:r>
      <w:proofErr w:type="spellEnd"/>
      <w:r w:rsidRPr="00AC2431">
        <w:rPr>
          <w:sz w:val="20"/>
          <w:szCs w:val="20"/>
        </w:rPr>
        <w:t xml:space="preserve"> </w:t>
      </w:r>
      <w:proofErr w:type="spellStart"/>
      <w:r w:rsidRPr="00AC2431">
        <w:rPr>
          <w:sz w:val="20"/>
          <w:szCs w:val="20"/>
        </w:rPr>
        <w:t>c.b</w:t>
      </w:r>
      <w:proofErr w:type="spellEnd"/>
      <w:r w:rsidRPr="00AC2431">
        <w:rPr>
          <w:sz w:val="20"/>
          <w:szCs w:val="20"/>
        </w:rPr>
        <w:t>. UAB</w:t>
      </w:r>
      <w:r>
        <w:rPr>
          <w:sz w:val="20"/>
          <w:szCs w:val="20"/>
        </w:rPr>
        <w:t xml:space="preserve"> „</w:t>
      </w:r>
      <w:proofErr w:type="spellStart"/>
      <w:r>
        <w:rPr>
          <w:sz w:val="20"/>
          <w:szCs w:val="20"/>
        </w:rPr>
        <w:t>Autopunktas</w:t>
      </w:r>
      <w:proofErr w:type="spellEnd"/>
      <w:r>
        <w:rPr>
          <w:sz w:val="20"/>
          <w:szCs w:val="20"/>
        </w:rPr>
        <w:t>“ v. UAB „</w:t>
      </w:r>
      <w:proofErr w:type="spellStart"/>
      <w:r>
        <w:rPr>
          <w:sz w:val="20"/>
          <w:szCs w:val="20"/>
        </w:rPr>
        <w:t>Daivera</w:t>
      </w:r>
      <w:proofErr w:type="spellEnd"/>
      <w:r>
        <w:rPr>
          <w:sz w:val="20"/>
          <w:szCs w:val="20"/>
        </w:rPr>
        <w:t>“.</w:t>
      </w:r>
      <w:r w:rsidRPr="00AC2431">
        <w:rPr>
          <w:sz w:val="20"/>
          <w:szCs w:val="20"/>
        </w:rPr>
        <w:t xml:space="preserve"> Nr. 3K-3- 288/</w:t>
      </w:r>
      <w:proofErr w:type="gramStart"/>
      <w:r w:rsidRPr="00AC2431">
        <w:rPr>
          <w:sz w:val="20"/>
          <w:szCs w:val="20"/>
        </w:rPr>
        <w:t xml:space="preserve">2010  </w:t>
      </w:r>
      <w:proofErr w:type="spellStart"/>
      <w:r w:rsidRPr="00AC2431">
        <w:rPr>
          <w:sz w:val="20"/>
          <w:szCs w:val="20"/>
        </w:rPr>
        <w:t>ir</w:t>
      </w:r>
      <w:proofErr w:type="spellEnd"/>
      <w:proofErr w:type="gramEnd"/>
      <w:r w:rsidRPr="00AC2431">
        <w:rPr>
          <w:sz w:val="20"/>
          <w:szCs w:val="20"/>
        </w:rPr>
        <w:t xml:space="preserve"> </w:t>
      </w:r>
      <w:proofErr w:type="spellStart"/>
      <w:r w:rsidRPr="00AC2431">
        <w:rPr>
          <w:sz w:val="20"/>
          <w:szCs w:val="20"/>
        </w:rPr>
        <w:t>kt</w:t>
      </w:r>
      <w:proofErr w:type="spellEnd"/>
      <w:r w:rsidRPr="00AC2431">
        <w:rPr>
          <w:sz w:val="20"/>
          <w:szCs w:val="20"/>
        </w:rPr>
        <w:t xml:space="preserve">. </w:t>
      </w:r>
    </w:p>
  </w:footnote>
  <w:footnote w:id="165">
    <w:p w:rsidR="0007735D" w:rsidRDefault="0007735D" w:rsidP="0012036C">
      <w:pPr>
        <w:pStyle w:val="FootnoteText"/>
        <w:jc w:val="both"/>
      </w:pPr>
      <w:r w:rsidRPr="00AC2431">
        <w:rPr>
          <w:rStyle w:val="FootnoteReference"/>
        </w:rPr>
        <w:footnoteRef/>
      </w:r>
      <w:proofErr w:type="spellStart"/>
      <w:proofErr w:type="gramStart"/>
      <w:r w:rsidRPr="00AC2431">
        <w:t>Lietuvos</w:t>
      </w:r>
      <w:proofErr w:type="spellEnd"/>
      <w:r w:rsidRPr="00AC2431">
        <w:t xml:space="preserve"> </w:t>
      </w:r>
      <w:proofErr w:type="spellStart"/>
      <w:r w:rsidRPr="00AC2431">
        <w:t>Aukščiausiojo</w:t>
      </w:r>
      <w:proofErr w:type="spellEnd"/>
      <w:r w:rsidRPr="00AC2431">
        <w:t xml:space="preserve"> </w:t>
      </w:r>
      <w:proofErr w:type="spellStart"/>
      <w:r w:rsidRPr="00AC2431">
        <w:t>Teismo</w:t>
      </w:r>
      <w:proofErr w:type="spellEnd"/>
      <w:r w:rsidRPr="00AC2431">
        <w:t xml:space="preserve"> </w:t>
      </w:r>
      <w:proofErr w:type="spellStart"/>
      <w:r w:rsidRPr="00AC2431">
        <w:t>Civilinių</w:t>
      </w:r>
      <w:proofErr w:type="spellEnd"/>
      <w:r w:rsidRPr="00AC2431">
        <w:t xml:space="preserve"> </w:t>
      </w:r>
      <w:proofErr w:type="spellStart"/>
      <w:r w:rsidRPr="00AC2431">
        <w:t>bylų</w:t>
      </w:r>
      <w:proofErr w:type="spellEnd"/>
      <w:r w:rsidRPr="00AC2431">
        <w:t xml:space="preserve"> </w:t>
      </w:r>
      <w:proofErr w:type="spellStart"/>
      <w:r w:rsidRPr="00AC2431">
        <w:t>skyriaus</w:t>
      </w:r>
      <w:proofErr w:type="spellEnd"/>
      <w:r w:rsidRPr="00AC2431">
        <w:t xml:space="preserve"> 2006 m. </w:t>
      </w:r>
      <w:proofErr w:type="spellStart"/>
      <w:r w:rsidRPr="00AC2431">
        <w:t>lapkričio</w:t>
      </w:r>
      <w:proofErr w:type="spellEnd"/>
      <w:r w:rsidRPr="00AC2431">
        <w:t xml:space="preserve"> 13 d. </w:t>
      </w:r>
      <w:proofErr w:type="spellStart"/>
      <w:r w:rsidRPr="00AC2431">
        <w:t>nutartis</w:t>
      </w:r>
      <w:proofErr w:type="spellEnd"/>
      <w:r w:rsidRPr="00AC2431">
        <w:t xml:space="preserve"> </w:t>
      </w:r>
      <w:proofErr w:type="spellStart"/>
      <w:r w:rsidRPr="00AC2431">
        <w:t>c.b</w:t>
      </w:r>
      <w:proofErr w:type="spellEnd"/>
      <w:r w:rsidRPr="00AC2431">
        <w:t>.</w:t>
      </w:r>
      <w:r>
        <w:t xml:space="preserve"> E.M. v. R.K. Nr. 3K-3-585/2006.</w:t>
      </w:r>
      <w:proofErr w:type="gramEnd"/>
    </w:p>
  </w:footnote>
  <w:footnote w:id="166">
    <w:p w:rsidR="0007735D" w:rsidRDefault="0007735D" w:rsidP="0012036C">
      <w:pPr>
        <w:pStyle w:val="FootnoteText"/>
        <w:jc w:val="both"/>
      </w:pPr>
      <w:r>
        <w:rPr>
          <w:rStyle w:val="FootnoteReference"/>
        </w:rPr>
        <w:footnoteRef/>
      </w:r>
      <w:proofErr w:type="spellStart"/>
      <w:proofErr w:type="gramStart"/>
      <w:r w:rsidRPr="00D9570C">
        <w:t>A</w:t>
      </w:r>
      <w:r w:rsidRPr="009B1DEA">
        <w:t>mbrasienė</w:t>
      </w:r>
      <w:proofErr w:type="spellEnd"/>
      <w:r w:rsidRPr="009B1DEA">
        <w:t>.</w:t>
      </w:r>
      <w:proofErr w:type="gramEnd"/>
      <w:r w:rsidRPr="009B1DEA">
        <w:t xml:space="preserve"> D., </w:t>
      </w:r>
      <w:proofErr w:type="spellStart"/>
      <w:r w:rsidRPr="009B1DEA">
        <w:t>Cirtautienė</w:t>
      </w:r>
      <w:proofErr w:type="spellEnd"/>
      <w:r w:rsidRPr="009B1DEA">
        <w:t xml:space="preserve">. S. </w:t>
      </w:r>
      <w:proofErr w:type="spellStart"/>
      <w:r w:rsidRPr="009B1DEA">
        <w:t>Ikisutartinės</w:t>
      </w:r>
      <w:proofErr w:type="spellEnd"/>
      <w:r w:rsidRPr="009B1DEA">
        <w:t xml:space="preserve"> </w:t>
      </w:r>
      <w:proofErr w:type="spellStart"/>
      <w:r w:rsidRPr="009B1DEA">
        <w:t>atsakomybės</w:t>
      </w:r>
      <w:proofErr w:type="spellEnd"/>
      <w:r w:rsidRPr="009B1DEA">
        <w:t xml:space="preserve"> </w:t>
      </w:r>
      <w:proofErr w:type="spellStart"/>
      <w:r w:rsidRPr="009B1DEA">
        <w:t>kvalifikavimo</w:t>
      </w:r>
      <w:proofErr w:type="spellEnd"/>
      <w:r w:rsidRPr="009B1DEA">
        <w:t xml:space="preserve"> </w:t>
      </w:r>
      <w:proofErr w:type="spellStart"/>
      <w:r w:rsidRPr="009B1DEA">
        <w:t>problema</w:t>
      </w:r>
      <w:proofErr w:type="spellEnd"/>
      <w:r w:rsidRPr="009B1DEA">
        <w:t xml:space="preserve">: </w:t>
      </w:r>
      <w:proofErr w:type="spellStart"/>
      <w:r w:rsidRPr="009B1DEA">
        <w:t>sutartinė</w:t>
      </w:r>
      <w:proofErr w:type="spellEnd"/>
      <w:r w:rsidRPr="009B1DEA">
        <w:t xml:space="preserve">, </w:t>
      </w:r>
      <w:proofErr w:type="spellStart"/>
      <w:r w:rsidRPr="009B1DEA">
        <w:t>deliktinė</w:t>
      </w:r>
      <w:proofErr w:type="spellEnd"/>
      <w:r w:rsidRPr="009B1DEA">
        <w:t xml:space="preserve"> </w:t>
      </w:r>
      <w:proofErr w:type="spellStart"/>
      <w:r w:rsidRPr="009B1DEA">
        <w:t>ar</w:t>
      </w:r>
      <w:proofErr w:type="spellEnd"/>
      <w:r w:rsidRPr="009B1DEA">
        <w:t xml:space="preserve"> </w:t>
      </w:r>
      <w:r w:rsidRPr="009B1DEA">
        <w:rPr>
          <w:i/>
        </w:rPr>
        <w:t>sui generis</w:t>
      </w:r>
      <w:r>
        <w:rPr>
          <w:i/>
        </w:rPr>
        <w:t xml:space="preserve"> </w:t>
      </w:r>
      <w:r w:rsidRPr="009B1DEA">
        <w:rPr>
          <w:i/>
        </w:rPr>
        <w:t>//</w:t>
      </w:r>
      <w:r w:rsidRPr="009B1DEA">
        <w:t xml:space="preserve"> </w:t>
      </w:r>
      <w:proofErr w:type="spellStart"/>
      <w:r w:rsidRPr="009B1DEA">
        <w:t>Jurisprudencija</w:t>
      </w:r>
      <w:proofErr w:type="spellEnd"/>
      <w:r w:rsidRPr="009B1DEA">
        <w:t>, V</w:t>
      </w:r>
      <w:r>
        <w:t>ilnius, 2008, Nr. 10 (112), p. 52-63.</w:t>
      </w:r>
    </w:p>
  </w:footnote>
  <w:footnote w:id="167">
    <w:p w:rsidR="0007735D" w:rsidRPr="00B949C4" w:rsidRDefault="0007735D" w:rsidP="00F85C4B">
      <w:pPr>
        <w:tabs>
          <w:tab w:val="left" w:pos="426"/>
        </w:tabs>
        <w:jc w:val="both"/>
        <w:rPr>
          <w:sz w:val="20"/>
          <w:szCs w:val="20"/>
          <w:lang w:val="lt-LT"/>
        </w:rPr>
      </w:pPr>
      <w:r w:rsidRPr="00B949C4">
        <w:rPr>
          <w:rStyle w:val="FootnoteReference"/>
          <w:sz w:val="20"/>
          <w:szCs w:val="20"/>
        </w:rPr>
        <w:footnoteRef/>
      </w:r>
      <w:proofErr w:type="gramStart"/>
      <w:r>
        <w:rPr>
          <w:sz w:val="20"/>
          <w:szCs w:val="20"/>
        </w:rPr>
        <w:t>Beale.</w:t>
      </w:r>
      <w:proofErr w:type="gramEnd"/>
      <w:r>
        <w:rPr>
          <w:sz w:val="20"/>
          <w:szCs w:val="20"/>
        </w:rPr>
        <w:t xml:space="preserve"> H., </w:t>
      </w:r>
      <w:proofErr w:type="spellStart"/>
      <w:r>
        <w:rPr>
          <w:sz w:val="20"/>
          <w:szCs w:val="20"/>
        </w:rPr>
        <w:t>Hartkamp</w:t>
      </w:r>
      <w:proofErr w:type="spellEnd"/>
      <w:r>
        <w:rPr>
          <w:sz w:val="20"/>
          <w:szCs w:val="20"/>
        </w:rPr>
        <w:t xml:space="preserve">. A., </w:t>
      </w:r>
      <w:proofErr w:type="spellStart"/>
      <w:r>
        <w:rPr>
          <w:sz w:val="20"/>
          <w:szCs w:val="20"/>
        </w:rPr>
        <w:t>Kötz</w:t>
      </w:r>
      <w:proofErr w:type="spellEnd"/>
      <w:r>
        <w:rPr>
          <w:sz w:val="20"/>
          <w:szCs w:val="20"/>
        </w:rPr>
        <w:t>. H. C</w:t>
      </w:r>
      <w:r w:rsidRPr="00B949C4">
        <w:rPr>
          <w:sz w:val="20"/>
          <w:szCs w:val="20"/>
        </w:rPr>
        <w:t>ases, materials and text</w:t>
      </w:r>
      <w:r>
        <w:rPr>
          <w:sz w:val="20"/>
          <w:szCs w:val="20"/>
        </w:rPr>
        <w:t xml:space="preserve"> on Contract law.</w:t>
      </w:r>
      <w:r w:rsidRPr="00B949C4">
        <w:rPr>
          <w:sz w:val="20"/>
          <w:szCs w:val="20"/>
        </w:rPr>
        <w:t xml:space="preserve"> </w:t>
      </w:r>
      <w:proofErr w:type="gramStart"/>
      <w:r w:rsidRPr="00B949C4">
        <w:rPr>
          <w:sz w:val="20"/>
          <w:szCs w:val="20"/>
        </w:rPr>
        <w:t xml:space="preserve">Hart </w:t>
      </w:r>
      <w:r>
        <w:rPr>
          <w:sz w:val="20"/>
          <w:szCs w:val="20"/>
        </w:rPr>
        <w:t xml:space="preserve">publishing, 2002, p. 252, </w:t>
      </w:r>
      <w:proofErr w:type="spellStart"/>
      <w:r w:rsidRPr="00B949C4">
        <w:rPr>
          <w:sz w:val="20"/>
          <w:szCs w:val="20"/>
        </w:rPr>
        <w:t>Markesinis</w:t>
      </w:r>
      <w:proofErr w:type="spellEnd"/>
      <w:r w:rsidRPr="00B949C4">
        <w:rPr>
          <w:sz w:val="20"/>
          <w:szCs w:val="20"/>
        </w:rPr>
        <w:t>.</w:t>
      </w:r>
      <w:proofErr w:type="gramEnd"/>
      <w:r w:rsidRPr="00B949C4">
        <w:rPr>
          <w:sz w:val="20"/>
          <w:szCs w:val="20"/>
        </w:rPr>
        <w:t xml:space="preserve"> B. S., </w:t>
      </w:r>
      <w:proofErr w:type="spellStart"/>
      <w:r w:rsidRPr="00B949C4">
        <w:rPr>
          <w:sz w:val="20"/>
          <w:szCs w:val="20"/>
        </w:rPr>
        <w:t>Unberath</w:t>
      </w:r>
      <w:proofErr w:type="spellEnd"/>
      <w:r w:rsidRPr="00B949C4">
        <w:rPr>
          <w:sz w:val="20"/>
          <w:szCs w:val="20"/>
        </w:rPr>
        <w:t xml:space="preserve">. </w:t>
      </w:r>
      <w:proofErr w:type="gramStart"/>
      <w:r w:rsidRPr="00B949C4">
        <w:rPr>
          <w:sz w:val="20"/>
          <w:szCs w:val="20"/>
        </w:rPr>
        <w:t>H., Johnston A.</w:t>
      </w:r>
      <w:proofErr w:type="gramEnd"/>
      <w:r w:rsidRPr="00B949C4">
        <w:rPr>
          <w:sz w:val="20"/>
          <w:szCs w:val="20"/>
        </w:rPr>
        <w:t xml:space="preserve"> The German Law of Contract: a Comparative Treatise, 2nd ed. Oxford: Hart Publishing, 2006, p. 92;</w:t>
      </w:r>
      <w:r w:rsidRPr="00B949C4">
        <w:rPr>
          <w:sz w:val="20"/>
          <w:szCs w:val="20"/>
          <w:lang w:val="lt-LT"/>
        </w:rPr>
        <w:t xml:space="preserve"> </w:t>
      </w:r>
      <w:proofErr w:type="spellStart"/>
      <w:r w:rsidRPr="00B949C4">
        <w:rPr>
          <w:sz w:val="20"/>
          <w:szCs w:val="20"/>
          <w:lang w:val="lt-LT"/>
        </w:rPr>
        <w:t>Kucher</w:t>
      </w:r>
      <w:proofErr w:type="spellEnd"/>
      <w:r w:rsidRPr="00B949C4">
        <w:rPr>
          <w:caps/>
          <w:sz w:val="20"/>
          <w:szCs w:val="20"/>
          <w:lang w:val="lt-LT"/>
        </w:rPr>
        <w:t xml:space="preserve"> A. </w:t>
      </w:r>
      <w:r w:rsidRPr="00B949C4">
        <w:rPr>
          <w:sz w:val="20"/>
          <w:szCs w:val="20"/>
          <w:lang w:val="lt-LT"/>
        </w:rPr>
        <w:t xml:space="preserve">N. </w:t>
      </w:r>
      <w:proofErr w:type="spellStart"/>
      <w:r w:rsidRPr="00B949C4">
        <w:rPr>
          <w:sz w:val="20"/>
          <w:szCs w:val="20"/>
          <w:lang w:val="lt-LT"/>
        </w:rPr>
        <w:t>Pre-contractual</w:t>
      </w:r>
      <w:proofErr w:type="spellEnd"/>
      <w:r w:rsidRPr="00B949C4">
        <w:rPr>
          <w:sz w:val="20"/>
          <w:szCs w:val="20"/>
          <w:lang w:val="lt-LT"/>
        </w:rPr>
        <w:t xml:space="preserve"> </w:t>
      </w:r>
      <w:proofErr w:type="spellStart"/>
      <w:r w:rsidRPr="00B949C4">
        <w:rPr>
          <w:sz w:val="20"/>
          <w:szCs w:val="20"/>
          <w:lang w:val="lt-LT"/>
        </w:rPr>
        <w:t>liability</w:t>
      </w:r>
      <w:proofErr w:type="spellEnd"/>
      <w:r w:rsidRPr="00B949C4">
        <w:rPr>
          <w:sz w:val="20"/>
          <w:szCs w:val="20"/>
          <w:lang w:val="lt-LT"/>
        </w:rPr>
        <w:t xml:space="preserve">: </w:t>
      </w:r>
      <w:proofErr w:type="spellStart"/>
      <w:r w:rsidRPr="00B949C4">
        <w:rPr>
          <w:sz w:val="20"/>
          <w:szCs w:val="20"/>
          <w:lang w:val="lt-LT"/>
        </w:rPr>
        <w:t>protecting</w:t>
      </w:r>
      <w:proofErr w:type="spellEnd"/>
      <w:r w:rsidRPr="00B949C4">
        <w:rPr>
          <w:sz w:val="20"/>
          <w:szCs w:val="20"/>
          <w:lang w:val="lt-LT"/>
        </w:rPr>
        <w:t xml:space="preserve"> </w:t>
      </w:r>
      <w:proofErr w:type="spellStart"/>
      <w:r w:rsidRPr="00B949C4">
        <w:rPr>
          <w:sz w:val="20"/>
          <w:szCs w:val="20"/>
          <w:lang w:val="lt-LT"/>
        </w:rPr>
        <w:t>the</w:t>
      </w:r>
      <w:proofErr w:type="spellEnd"/>
      <w:r w:rsidRPr="00B949C4">
        <w:rPr>
          <w:sz w:val="20"/>
          <w:szCs w:val="20"/>
          <w:lang w:val="lt-LT"/>
        </w:rPr>
        <w:t xml:space="preserve"> </w:t>
      </w:r>
      <w:proofErr w:type="spellStart"/>
      <w:r w:rsidRPr="00B949C4">
        <w:rPr>
          <w:sz w:val="20"/>
          <w:szCs w:val="20"/>
          <w:lang w:val="lt-LT"/>
        </w:rPr>
        <w:t>rights</w:t>
      </w:r>
      <w:proofErr w:type="spellEnd"/>
      <w:r w:rsidRPr="00B949C4">
        <w:rPr>
          <w:sz w:val="20"/>
          <w:szCs w:val="20"/>
          <w:lang w:val="lt-LT"/>
        </w:rPr>
        <w:t xml:space="preserve"> </w:t>
      </w:r>
      <w:proofErr w:type="spellStart"/>
      <w:r w:rsidRPr="00B949C4">
        <w:rPr>
          <w:sz w:val="20"/>
          <w:szCs w:val="20"/>
          <w:lang w:val="lt-LT"/>
        </w:rPr>
        <w:t>of</w:t>
      </w:r>
      <w:proofErr w:type="spellEnd"/>
      <w:r w:rsidRPr="00B949C4">
        <w:rPr>
          <w:sz w:val="20"/>
          <w:szCs w:val="20"/>
          <w:lang w:val="lt-LT"/>
        </w:rPr>
        <w:t xml:space="preserve"> </w:t>
      </w:r>
      <w:proofErr w:type="spellStart"/>
      <w:r w:rsidRPr="00B949C4">
        <w:rPr>
          <w:sz w:val="20"/>
          <w:szCs w:val="20"/>
          <w:lang w:val="lt-LT"/>
        </w:rPr>
        <w:t>the</w:t>
      </w:r>
      <w:proofErr w:type="spellEnd"/>
      <w:r w:rsidRPr="00B949C4">
        <w:rPr>
          <w:sz w:val="20"/>
          <w:szCs w:val="20"/>
          <w:lang w:val="lt-LT"/>
        </w:rPr>
        <w:t xml:space="preserve"> parties </w:t>
      </w:r>
      <w:proofErr w:type="spellStart"/>
      <w:r w:rsidRPr="00B949C4">
        <w:rPr>
          <w:sz w:val="20"/>
          <w:szCs w:val="20"/>
          <w:lang w:val="lt-LT"/>
        </w:rPr>
        <w:t>engaged</w:t>
      </w:r>
      <w:proofErr w:type="spellEnd"/>
      <w:r w:rsidRPr="00B949C4">
        <w:rPr>
          <w:sz w:val="20"/>
          <w:szCs w:val="20"/>
          <w:lang w:val="lt-LT"/>
        </w:rPr>
        <w:t xml:space="preserve"> </w:t>
      </w:r>
      <w:proofErr w:type="spellStart"/>
      <w:r w:rsidRPr="00B949C4">
        <w:rPr>
          <w:sz w:val="20"/>
          <w:szCs w:val="20"/>
          <w:lang w:val="lt-LT"/>
        </w:rPr>
        <w:t>in</w:t>
      </w:r>
      <w:proofErr w:type="spellEnd"/>
      <w:r w:rsidRPr="00B949C4">
        <w:rPr>
          <w:sz w:val="20"/>
          <w:szCs w:val="20"/>
          <w:lang w:val="lt-LT"/>
        </w:rPr>
        <w:t xml:space="preserve"> </w:t>
      </w:r>
      <w:proofErr w:type="spellStart"/>
      <w:r w:rsidRPr="00B949C4">
        <w:rPr>
          <w:sz w:val="20"/>
          <w:szCs w:val="20"/>
          <w:lang w:val="lt-LT"/>
        </w:rPr>
        <w:t>negotiations</w:t>
      </w:r>
      <w:proofErr w:type="spellEnd"/>
      <w:r>
        <w:rPr>
          <w:sz w:val="20"/>
          <w:szCs w:val="20"/>
          <w:lang w:val="lt-LT"/>
        </w:rPr>
        <w:t>. 2004, p. 13.</w:t>
      </w:r>
      <w:r w:rsidRPr="00B949C4">
        <w:rPr>
          <w:sz w:val="20"/>
          <w:szCs w:val="20"/>
          <w:lang w:val="lt-LT"/>
        </w:rPr>
        <w:t xml:space="preserve"> Prieiga per internetą: </w:t>
      </w:r>
      <w:hyperlink r:id="rId25" w:history="1">
        <w:r w:rsidRPr="00B949C4">
          <w:rPr>
            <w:rStyle w:val="Hyperlink"/>
            <w:sz w:val="20"/>
            <w:szCs w:val="20"/>
            <w:lang w:val="lt-LT"/>
          </w:rPr>
          <w:t>http://centers.law.nyu.edu/jeanmonnet/fellowsforum/Kucher-paper.rtf</w:t>
        </w:r>
      </w:hyperlink>
      <w:r>
        <w:rPr>
          <w:sz w:val="20"/>
          <w:szCs w:val="20"/>
          <w:lang w:val="lt-LT"/>
        </w:rPr>
        <w:t>,</w:t>
      </w:r>
      <w:r w:rsidRPr="00F749E0">
        <w:rPr>
          <w:sz w:val="20"/>
          <w:szCs w:val="20"/>
          <w:lang w:val="lt-LT"/>
        </w:rPr>
        <w:t xml:space="preserve"> </w:t>
      </w:r>
      <w:r>
        <w:rPr>
          <w:sz w:val="20"/>
          <w:szCs w:val="20"/>
          <w:lang w:val="lt-LT"/>
        </w:rPr>
        <w:t>p</w:t>
      </w:r>
      <w:r w:rsidRPr="00B949C4">
        <w:rPr>
          <w:sz w:val="20"/>
          <w:szCs w:val="20"/>
          <w:lang w:val="lt-LT"/>
        </w:rPr>
        <w:t xml:space="preserve">risijungimo laikas: </w:t>
      </w:r>
      <w:r w:rsidRPr="00E60F50">
        <w:rPr>
          <w:sz w:val="20"/>
          <w:szCs w:val="20"/>
          <w:lang w:val="it-IT"/>
        </w:rPr>
        <w:t>2010-02-20</w:t>
      </w:r>
      <w:r w:rsidRPr="00B949C4">
        <w:rPr>
          <w:sz w:val="20"/>
          <w:szCs w:val="20"/>
          <w:lang w:val="it-IT"/>
        </w:rPr>
        <w:t>.</w:t>
      </w:r>
    </w:p>
  </w:footnote>
  <w:footnote w:id="168">
    <w:p w:rsidR="0007735D" w:rsidRPr="005E2667" w:rsidRDefault="0007735D" w:rsidP="0012036C">
      <w:pPr>
        <w:pStyle w:val="FootnoteText"/>
        <w:jc w:val="both"/>
      </w:pPr>
      <w:r w:rsidRPr="005E2667">
        <w:rPr>
          <w:rStyle w:val="FootnoteReference"/>
        </w:rPr>
        <w:footnoteRef/>
      </w:r>
      <w:r w:rsidRPr="00184BA4">
        <w:rPr>
          <w:lang w:val="it-IT"/>
        </w:rPr>
        <w:t>Bussani.</w:t>
      </w:r>
      <w:r>
        <w:rPr>
          <w:lang w:val="it-IT"/>
        </w:rPr>
        <w:t xml:space="preserve"> M., </w:t>
      </w:r>
      <w:r w:rsidRPr="00184BA4">
        <w:rPr>
          <w:lang w:val="it-IT"/>
        </w:rPr>
        <w:t>Palmer.</w:t>
      </w:r>
      <w:r w:rsidRPr="00E60F50">
        <w:rPr>
          <w:lang w:val="it-IT"/>
        </w:rPr>
        <w:t xml:space="preserve"> </w:t>
      </w:r>
      <w:r>
        <w:rPr>
          <w:lang w:val="it-IT"/>
        </w:rPr>
        <w:t xml:space="preserve">V.V. </w:t>
      </w:r>
      <w:r w:rsidRPr="00CB6919">
        <w:rPr>
          <w:lang w:val="it-IT"/>
        </w:rPr>
        <w:t xml:space="preserve">Pure Economic Loss in Europe. </w:t>
      </w:r>
      <w:r w:rsidRPr="005E2667">
        <w:t>Cambridge: Cambridge Univer</w:t>
      </w:r>
      <w:r>
        <w:t xml:space="preserve">sity Press, 2003, p. xxxi. </w:t>
      </w:r>
      <w:r w:rsidRPr="005E2667">
        <w:t xml:space="preserve"> </w:t>
      </w:r>
    </w:p>
  </w:footnote>
  <w:footnote w:id="169">
    <w:p w:rsidR="0007735D" w:rsidRPr="00B07B29" w:rsidRDefault="0007735D" w:rsidP="0012036C">
      <w:pPr>
        <w:pStyle w:val="FootnoteText"/>
        <w:jc w:val="both"/>
      </w:pPr>
      <w:r w:rsidRPr="00B07B29">
        <w:rPr>
          <w:rStyle w:val="FootnoteReference"/>
        </w:rPr>
        <w:footnoteRef/>
      </w:r>
      <w:proofErr w:type="spellStart"/>
      <w:proofErr w:type="gramStart"/>
      <w:r w:rsidRPr="00B07B29">
        <w:t>Karasis</w:t>
      </w:r>
      <w:proofErr w:type="spellEnd"/>
      <w:r>
        <w:t>.</w:t>
      </w:r>
      <w:proofErr w:type="gramEnd"/>
      <w:r>
        <w:t xml:space="preserve"> M.</w:t>
      </w:r>
      <w:r w:rsidRPr="00B07B29">
        <w:t xml:space="preserve"> in </w:t>
      </w:r>
      <w:proofErr w:type="spellStart"/>
      <w:r w:rsidRPr="00B07B29">
        <w:t>Georgiadis</w:t>
      </w:r>
      <w:proofErr w:type="spellEnd"/>
      <w:r w:rsidRPr="00B07B29">
        <w:t xml:space="preserve"> and Stathopoulos, </w:t>
      </w:r>
      <w:r>
        <w:t>Commentary on the Greek C</w:t>
      </w:r>
      <w:r w:rsidRPr="00B07B29">
        <w:t xml:space="preserve">ivil </w:t>
      </w:r>
      <w:r>
        <w:t>C</w:t>
      </w:r>
      <w:r w:rsidRPr="00B07B29">
        <w:t xml:space="preserve">ode, I </w:t>
      </w:r>
      <w:proofErr w:type="spellStart"/>
      <w:r w:rsidRPr="00B07B29">
        <w:t>dalis</w:t>
      </w:r>
      <w:proofErr w:type="spellEnd"/>
      <w:r w:rsidRPr="00B07B29">
        <w:t>, p. 319</w:t>
      </w:r>
      <w:r>
        <w:t xml:space="preserve">, </w:t>
      </w:r>
      <w:r w:rsidRPr="00B07B29">
        <w:t xml:space="preserve">cit. </w:t>
      </w:r>
      <w:proofErr w:type="spellStart"/>
      <w:r w:rsidRPr="00B07B29">
        <w:t>pa</w:t>
      </w:r>
      <w:r>
        <w:t>gal</w:t>
      </w:r>
      <w:proofErr w:type="spellEnd"/>
      <w:r>
        <w:t xml:space="preserve">:  Cartwright. J., </w:t>
      </w:r>
      <w:proofErr w:type="spellStart"/>
      <w:r>
        <w:t>Hesselink</w:t>
      </w:r>
      <w:proofErr w:type="spellEnd"/>
      <w:r>
        <w:t>.</w:t>
      </w:r>
      <w:r w:rsidRPr="00B07B29">
        <w:t xml:space="preserve"> M. </w:t>
      </w:r>
      <w:proofErr w:type="spellStart"/>
      <w:r w:rsidRPr="00B07B29">
        <w:t>Precontractual</w:t>
      </w:r>
      <w:proofErr w:type="spellEnd"/>
      <w:r w:rsidRPr="00B07B29">
        <w:t xml:space="preserve"> Liability in European Private Law. Cambridge University Press, 2008, p.</w:t>
      </w:r>
      <w:r>
        <w:t xml:space="preserve"> 38.</w:t>
      </w:r>
    </w:p>
  </w:footnote>
  <w:footnote w:id="170">
    <w:p w:rsidR="0007735D" w:rsidRDefault="0007735D" w:rsidP="0012036C">
      <w:pPr>
        <w:pStyle w:val="FootnoteText"/>
      </w:pPr>
      <w:r>
        <w:rPr>
          <w:rStyle w:val="FootnoteReference"/>
        </w:rPr>
        <w:footnoteRef/>
      </w:r>
      <w:r w:rsidRPr="001B169D">
        <w:rPr>
          <w:lang w:val="de-DE"/>
        </w:rPr>
        <w:t xml:space="preserve">Beale. H., Hartkamp. A., Kötz. H.  </w:t>
      </w:r>
      <w:r>
        <w:t>Cases, materials and text // ibid</w:t>
      </w:r>
      <w:r w:rsidRPr="00F0354C">
        <w:t>, p</w:t>
      </w:r>
      <w:r>
        <w:t>. 264.</w:t>
      </w:r>
    </w:p>
  </w:footnote>
  <w:footnote w:id="171">
    <w:p w:rsidR="0007735D" w:rsidRDefault="0007735D" w:rsidP="0012036C">
      <w:pPr>
        <w:pStyle w:val="FootnoteText"/>
      </w:pPr>
      <w:r w:rsidRPr="00FA658E">
        <w:rPr>
          <w:rStyle w:val="FootnoteReference"/>
        </w:rPr>
        <w:footnoteRef/>
      </w:r>
      <w:proofErr w:type="gramStart"/>
      <w:r w:rsidRPr="00FA658E">
        <w:t>Beale.</w:t>
      </w:r>
      <w:proofErr w:type="gramEnd"/>
      <w:r w:rsidRPr="00FA658E">
        <w:t xml:space="preserve"> H., </w:t>
      </w:r>
      <w:proofErr w:type="spellStart"/>
      <w:r w:rsidRPr="00FA658E">
        <w:t>Hartkamp</w:t>
      </w:r>
      <w:proofErr w:type="spellEnd"/>
      <w:r w:rsidRPr="00FA658E">
        <w:t>. A</w:t>
      </w:r>
      <w:r>
        <w:t xml:space="preserve">., </w:t>
      </w:r>
      <w:proofErr w:type="spellStart"/>
      <w:r>
        <w:t>Kötz</w:t>
      </w:r>
      <w:proofErr w:type="spellEnd"/>
      <w:r>
        <w:t>. H. Cases, materials and text // ibid</w:t>
      </w:r>
      <w:r w:rsidRPr="00FA658E">
        <w:t>, p.</w:t>
      </w:r>
      <w:r>
        <w:t xml:space="preserve"> 263– </w:t>
      </w:r>
      <w:r w:rsidRPr="00FA658E">
        <w:t>264</w:t>
      </w:r>
      <w:r>
        <w:t>.</w:t>
      </w:r>
    </w:p>
  </w:footnote>
  <w:footnote w:id="172">
    <w:p w:rsidR="0007735D" w:rsidRDefault="0007735D" w:rsidP="00F85C4B">
      <w:pPr>
        <w:pStyle w:val="FootnoteText"/>
        <w:jc w:val="both"/>
      </w:pPr>
      <w:r>
        <w:rPr>
          <w:rStyle w:val="FootnoteReference"/>
        </w:rPr>
        <w:footnoteRef/>
      </w:r>
      <w:r w:rsidRPr="009C24C9">
        <w:rPr>
          <w:lang w:val="lt-LT"/>
        </w:rPr>
        <w:t xml:space="preserve">Dviejų atsakomybės režimų buvimą, kaip vieną pagrindinių argumentų, kodėl atsakomybė negali būti </w:t>
      </w:r>
      <w:proofErr w:type="spellStart"/>
      <w:r w:rsidRPr="009C24C9">
        <w:rPr>
          <w:lang w:val="lt-LT"/>
        </w:rPr>
        <w:t>vertintinama</w:t>
      </w:r>
      <w:proofErr w:type="spellEnd"/>
      <w:r w:rsidRPr="009C24C9">
        <w:rPr>
          <w:lang w:val="lt-LT"/>
        </w:rPr>
        <w:t xml:space="preserve"> kaip </w:t>
      </w:r>
      <w:proofErr w:type="spellStart"/>
      <w:r w:rsidRPr="009C24C9">
        <w:rPr>
          <w:i/>
          <w:lang w:val="lt-LT"/>
        </w:rPr>
        <w:t>sui</w:t>
      </w:r>
      <w:proofErr w:type="spellEnd"/>
      <w:r w:rsidRPr="009C24C9">
        <w:rPr>
          <w:i/>
          <w:lang w:val="lt-LT"/>
        </w:rPr>
        <w:t xml:space="preserve"> </w:t>
      </w:r>
      <w:proofErr w:type="spellStart"/>
      <w:r w:rsidRPr="009C24C9">
        <w:rPr>
          <w:i/>
          <w:lang w:val="lt-LT"/>
        </w:rPr>
        <w:t>generis</w:t>
      </w:r>
      <w:proofErr w:type="spellEnd"/>
      <w:r w:rsidRPr="009C24C9">
        <w:rPr>
          <w:lang w:val="lt-LT"/>
        </w:rPr>
        <w:t>, pateikė V. Bitė (žr. Bitė V. Uždarosios bendrovės akcijų perdavimas, kaip verslo perdavimo būdas</w:t>
      </w:r>
      <w:r w:rsidRPr="001B169D">
        <w:rPr>
          <w:lang w:val="lt-LT"/>
        </w:rPr>
        <w:t xml:space="preserve">. </w:t>
      </w:r>
      <w:r>
        <w:t xml:space="preserve">Vilnius: </w:t>
      </w:r>
      <w:proofErr w:type="spellStart"/>
      <w:r>
        <w:t>Mykolo</w:t>
      </w:r>
      <w:proofErr w:type="spellEnd"/>
      <w:r>
        <w:t xml:space="preserve"> </w:t>
      </w:r>
      <w:proofErr w:type="spellStart"/>
      <w:r>
        <w:t>Romerio</w:t>
      </w:r>
      <w:proofErr w:type="spellEnd"/>
      <w:r>
        <w:t xml:space="preserve"> </w:t>
      </w:r>
      <w:proofErr w:type="spellStart"/>
      <w:r>
        <w:t>l</w:t>
      </w:r>
      <w:r w:rsidRPr="00B54DFD">
        <w:t>eidybos</w:t>
      </w:r>
      <w:proofErr w:type="spellEnd"/>
      <w:r w:rsidRPr="00B54DFD">
        <w:t xml:space="preserve"> </w:t>
      </w:r>
      <w:proofErr w:type="spellStart"/>
      <w:r w:rsidRPr="00B54DFD">
        <w:t>centras</w:t>
      </w:r>
      <w:proofErr w:type="spellEnd"/>
      <w:proofErr w:type="gramStart"/>
      <w:r w:rsidRPr="00B54DFD">
        <w:t xml:space="preserve">, </w:t>
      </w:r>
      <w:r>
        <w:t xml:space="preserve"> </w:t>
      </w:r>
      <w:r w:rsidRPr="00B54DFD">
        <w:t>2009</w:t>
      </w:r>
      <w:proofErr w:type="gramEnd"/>
      <w:r>
        <w:t>, p. 78-79).</w:t>
      </w:r>
    </w:p>
  </w:footnote>
  <w:footnote w:id="173">
    <w:p w:rsidR="0007735D" w:rsidRPr="00860148" w:rsidRDefault="0007735D" w:rsidP="0012036C">
      <w:pPr>
        <w:pStyle w:val="FootnoteText"/>
        <w:jc w:val="both"/>
      </w:pPr>
      <w:r>
        <w:rPr>
          <w:rStyle w:val="FootnoteReference"/>
        </w:rPr>
        <w:footnoteRef/>
      </w:r>
      <w:proofErr w:type="gramStart"/>
      <w:r w:rsidRPr="00860148">
        <w:t>In</w:t>
      </w:r>
      <w:r>
        <w:t>ternational Chamber of Commerce.</w:t>
      </w:r>
      <w:proofErr w:type="gramEnd"/>
      <w:r w:rsidRPr="00860148">
        <w:t xml:space="preserve"> Formation of contracts and </w:t>
      </w:r>
      <w:proofErr w:type="spellStart"/>
      <w:r w:rsidRPr="00860148">
        <w:t>precontractual</w:t>
      </w:r>
      <w:proofErr w:type="spellEnd"/>
      <w:r w:rsidRPr="00860148">
        <w:t xml:space="preserve"> liabilit</w:t>
      </w:r>
      <w:r>
        <w:t>y. ICC Publishing, 1990, p. 70.</w:t>
      </w:r>
    </w:p>
  </w:footnote>
  <w:footnote w:id="174">
    <w:p w:rsidR="0007735D" w:rsidRDefault="0007735D" w:rsidP="0012036C">
      <w:pPr>
        <w:pStyle w:val="FootnoteText"/>
        <w:jc w:val="both"/>
      </w:pPr>
      <w:r w:rsidRPr="00860148">
        <w:rPr>
          <w:rStyle w:val="FootnoteReference"/>
        </w:rPr>
        <w:footnoteRef/>
      </w:r>
      <w:r>
        <w:t>Cartwright.</w:t>
      </w:r>
      <w:r w:rsidRPr="00860148">
        <w:t xml:space="preserve"> J., </w:t>
      </w:r>
      <w:proofErr w:type="spellStart"/>
      <w:r w:rsidRPr="00860148">
        <w:t>Hesselink</w:t>
      </w:r>
      <w:proofErr w:type="spellEnd"/>
      <w:r>
        <w:t>.</w:t>
      </w:r>
      <w:r w:rsidRPr="00860148">
        <w:t xml:space="preserve"> M. </w:t>
      </w:r>
      <w:proofErr w:type="spellStart"/>
      <w:r w:rsidRPr="00860148">
        <w:t>Precontractual</w:t>
      </w:r>
      <w:proofErr w:type="spellEnd"/>
      <w:r w:rsidRPr="00860148">
        <w:t xml:space="preserve"> Liability in European Private Law. Cambridge University Press, 2008, p</w:t>
      </w:r>
      <w:r>
        <w:t>. 459.</w:t>
      </w:r>
    </w:p>
  </w:footnote>
  <w:footnote w:id="175">
    <w:p w:rsidR="0007735D" w:rsidRDefault="0007735D" w:rsidP="00177D1A">
      <w:pPr>
        <w:pStyle w:val="FootnoteText"/>
        <w:jc w:val="both"/>
      </w:pPr>
      <w:r w:rsidRPr="00D22C0C">
        <w:rPr>
          <w:rStyle w:val="FootnoteReference"/>
        </w:rPr>
        <w:footnoteRef/>
      </w:r>
      <w:proofErr w:type="spellStart"/>
      <w:r w:rsidRPr="00D22C0C">
        <w:t>Lietuvos</w:t>
      </w:r>
      <w:proofErr w:type="spellEnd"/>
      <w:r w:rsidRPr="00D22C0C">
        <w:t xml:space="preserve"> </w:t>
      </w:r>
      <w:proofErr w:type="spellStart"/>
      <w:r w:rsidRPr="00D22C0C">
        <w:t>Aukščiausiojo</w:t>
      </w:r>
      <w:proofErr w:type="spellEnd"/>
      <w:r w:rsidRPr="00D22C0C">
        <w:t xml:space="preserve"> </w:t>
      </w:r>
      <w:proofErr w:type="spellStart"/>
      <w:r w:rsidRPr="00D22C0C">
        <w:t>Teismo</w:t>
      </w:r>
      <w:proofErr w:type="spellEnd"/>
      <w:r w:rsidRPr="00D22C0C">
        <w:t xml:space="preserve"> </w:t>
      </w:r>
      <w:proofErr w:type="spellStart"/>
      <w:r w:rsidRPr="00D22C0C">
        <w:t>Civilinių</w:t>
      </w:r>
      <w:proofErr w:type="spellEnd"/>
      <w:r w:rsidRPr="00D22C0C">
        <w:t xml:space="preserve"> </w:t>
      </w:r>
      <w:proofErr w:type="spellStart"/>
      <w:r w:rsidRPr="00D22C0C">
        <w:t>bylų</w:t>
      </w:r>
      <w:proofErr w:type="spellEnd"/>
      <w:r w:rsidRPr="00D22C0C">
        <w:t xml:space="preserve"> </w:t>
      </w:r>
      <w:proofErr w:type="spellStart"/>
      <w:r w:rsidRPr="00D22C0C">
        <w:t>skyriaus</w:t>
      </w:r>
      <w:proofErr w:type="spellEnd"/>
      <w:r w:rsidRPr="00D22C0C">
        <w:t xml:space="preserve"> 2010 m. </w:t>
      </w:r>
      <w:proofErr w:type="spellStart"/>
      <w:r w:rsidRPr="00D22C0C">
        <w:t>birželio</w:t>
      </w:r>
      <w:proofErr w:type="spellEnd"/>
      <w:r w:rsidRPr="00D22C0C">
        <w:t xml:space="preserve"> 22 d. </w:t>
      </w:r>
      <w:proofErr w:type="spellStart"/>
      <w:r w:rsidRPr="00D22C0C">
        <w:t>nutartis</w:t>
      </w:r>
      <w:proofErr w:type="spellEnd"/>
      <w:r w:rsidRPr="00D22C0C">
        <w:t xml:space="preserve"> </w:t>
      </w:r>
      <w:proofErr w:type="spellStart"/>
      <w:r w:rsidRPr="00D22C0C">
        <w:t>c.b</w:t>
      </w:r>
      <w:proofErr w:type="spellEnd"/>
      <w:r w:rsidRPr="00D22C0C">
        <w:t>. UAB „</w:t>
      </w:r>
      <w:proofErr w:type="spellStart"/>
      <w:r w:rsidRPr="00D22C0C">
        <w:t>Auto</w:t>
      </w:r>
      <w:r>
        <w:t>vygreda</w:t>
      </w:r>
      <w:proofErr w:type="spellEnd"/>
      <w:proofErr w:type="gramStart"/>
      <w:r>
        <w:t>“ v</w:t>
      </w:r>
      <w:proofErr w:type="gramEnd"/>
      <w:r>
        <w:t>. UAB „</w:t>
      </w:r>
      <w:proofErr w:type="spellStart"/>
      <w:r>
        <w:t>Baltik</w:t>
      </w:r>
      <w:proofErr w:type="spellEnd"/>
      <w:r>
        <w:t xml:space="preserve"> </w:t>
      </w:r>
      <w:proofErr w:type="spellStart"/>
      <w:r>
        <w:t>vairas</w:t>
      </w:r>
      <w:proofErr w:type="spellEnd"/>
      <w:r>
        <w:t>“.</w:t>
      </w:r>
      <w:r w:rsidRPr="00D22C0C">
        <w:t xml:space="preserve"> </w:t>
      </w:r>
      <w:proofErr w:type="gramStart"/>
      <w:r w:rsidRPr="00D22C0C">
        <w:t>Nr. 3K-3-279/2010</w:t>
      </w:r>
      <w:r>
        <w:t>.</w:t>
      </w:r>
      <w:proofErr w:type="gramEnd"/>
    </w:p>
  </w:footnote>
  <w:footnote w:id="176">
    <w:p w:rsidR="0007735D" w:rsidRPr="00365BB1" w:rsidRDefault="0007735D" w:rsidP="00177D1A">
      <w:pPr>
        <w:pStyle w:val="FootnoteText"/>
        <w:jc w:val="both"/>
      </w:pPr>
      <w:r w:rsidRPr="000339C1">
        <w:rPr>
          <w:rStyle w:val="FootnoteReference"/>
        </w:rPr>
        <w:footnoteRef/>
      </w:r>
      <w:proofErr w:type="spellStart"/>
      <w:r w:rsidRPr="000339C1">
        <w:t>Lietuvos</w:t>
      </w:r>
      <w:proofErr w:type="spellEnd"/>
      <w:r w:rsidRPr="000339C1">
        <w:t xml:space="preserve"> </w:t>
      </w:r>
      <w:proofErr w:type="spellStart"/>
      <w:r w:rsidRPr="000339C1">
        <w:t>apeliacinio</w:t>
      </w:r>
      <w:proofErr w:type="spellEnd"/>
      <w:r w:rsidRPr="000339C1">
        <w:t xml:space="preserve"> </w:t>
      </w:r>
      <w:proofErr w:type="spellStart"/>
      <w:r w:rsidRPr="000339C1">
        <w:t>teismo</w:t>
      </w:r>
      <w:proofErr w:type="spellEnd"/>
      <w:r w:rsidRPr="000339C1">
        <w:t xml:space="preserve"> </w:t>
      </w:r>
      <w:proofErr w:type="spellStart"/>
      <w:r w:rsidRPr="000339C1">
        <w:t>Civilinių</w:t>
      </w:r>
      <w:proofErr w:type="spellEnd"/>
      <w:r w:rsidRPr="000339C1">
        <w:t xml:space="preserve"> </w:t>
      </w:r>
      <w:proofErr w:type="spellStart"/>
      <w:r w:rsidRPr="000339C1">
        <w:t>bylų</w:t>
      </w:r>
      <w:proofErr w:type="spellEnd"/>
      <w:r w:rsidRPr="000339C1">
        <w:t xml:space="preserve"> </w:t>
      </w:r>
      <w:proofErr w:type="spellStart"/>
      <w:r w:rsidRPr="000339C1">
        <w:t>skyriaus</w:t>
      </w:r>
      <w:proofErr w:type="spellEnd"/>
      <w:r w:rsidRPr="000339C1">
        <w:t xml:space="preserve"> 2008 m. </w:t>
      </w:r>
      <w:proofErr w:type="spellStart"/>
      <w:r w:rsidRPr="000339C1">
        <w:t>gruodžio</w:t>
      </w:r>
      <w:proofErr w:type="spellEnd"/>
      <w:r w:rsidRPr="000339C1">
        <w:t xml:space="preserve"> 22 d. </w:t>
      </w:r>
      <w:proofErr w:type="spellStart"/>
      <w:r w:rsidRPr="000339C1">
        <w:t>nutartis</w:t>
      </w:r>
      <w:proofErr w:type="spellEnd"/>
      <w:r w:rsidRPr="000339C1">
        <w:t xml:space="preserve"> </w:t>
      </w:r>
      <w:proofErr w:type="spellStart"/>
      <w:r w:rsidRPr="000339C1">
        <w:t>c.b</w:t>
      </w:r>
      <w:proofErr w:type="spellEnd"/>
      <w:r w:rsidRPr="000339C1">
        <w:t>. UAB „</w:t>
      </w:r>
      <w:proofErr w:type="spellStart"/>
      <w:r w:rsidRPr="000339C1">
        <w:t>Naujoji</w:t>
      </w:r>
      <w:proofErr w:type="spellEnd"/>
      <w:r w:rsidRPr="000339C1">
        <w:t xml:space="preserve"> </w:t>
      </w:r>
      <w:proofErr w:type="spellStart"/>
      <w:r w:rsidRPr="000339C1">
        <w:t>švara</w:t>
      </w:r>
      <w:proofErr w:type="spellEnd"/>
      <w:proofErr w:type="gramStart"/>
      <w:r w:rsidRPr="000339C1">
        <w:t>“ v</w:t>
      </w:r>
      <w:proofErr w:type="gramEnd"/>
      <w:r w:rsidRPr="000339C1">
        <w:t>. UAB „</w:t>
      </w:r>
      <w:proofErr w:type="spellStart"/>
      <w:r w:rsidRPr="000339C1">
        <w:t>Baltijos</w:t>
      </w:r>
      <w:proofErr w:type="spellEnd"/>
      <w:r w:rsidRPr="000339C1">
        <w:t xml:space="preserve"> </w:t>
      </w:r>
      <w:proofErr w:type="spellStart"/>
      <w:r w:rsidRPr="000339C1">
        <w:t>ąžuolas</w:t>
      </w:r>
      <w:proofErr w:type="spellEnd"/>
      <w:r w:rsidRPr="000339C1">
        <w:t xml:space="preserve">“. </w:t>
      </w:r>
      <w:r w:rsidRPr="00F85C4B">
        <w:rPr>
          <w:lang w:val="lt-LT"/>
        </w:rPr>
        <w:t>Nr. 2A-478/2008, Lietuvos Aukščiausiojo Teismo Civilinių bylų skyriaus 2010 m. vasario 17 d. nutartis c.b. E.Č.-Ž. v. UAB „Pakruojo</w:t>
      </w:r>
      <w:r>
        <w:t xml:space="preserve"> </w:t>
      </w:r>
      <w:proofErr w:type="spellStart"/>
      <w:r>
        <w:t>parketas</w:t>
      </w:r>
      <w:proofErr w:type="spellEnd"/>
      <w:r>
        <w:t xml:space="preserve">“. </w:t>
      </w:r>
      <w:proofErr w:type="gramStart"/>
      <w:r>
        <w:t>Nr. 3K-3-82/2010.</w:t>
      </w:r>
      <w:proofErr w:type="gramEnd"/>
    </w:p>
  </w:footnote>
  <w:footnote w:id="177">
    <w:p w:rsidR="0007735D" w:rsidRPr="00716FB7" w:rsidRDefault="0007735D" w:rsidP="00177D1A">
      <w:pPr>
        <w:pStyle w:val="FootnoteText"/>
        <w:jc w:val="both"/>
      </w:pPr>
      <w:r w:rsidRPr="00716FB7">
        <w:rPr>
          <w:rStyle w:val="FootnoteReference"/>
        </w:rPr>
        <w:footnoteRef/>
      </w:r>
      <w:proofErr w:type="spellStart"/>
      <w:proofErr w:type="gramStart"/>
      <w:r w:rsidRPr="00716FB7">
        <w:t>Gedeikis</w:t>
      </w:r>
      <w:proofErr w:type="spellEnd"/>
      <w:r w:rsidRPr="00716FB7">
        <w:t>.</w:t>
      </w:r>
      <w:proofErr w:type="gramEnd"/>
      <w:r w:rsidRPr="00716FB7">
        <w:t xml:space="preserve"> M. </w:t>
      </w:r>
      <w:proofErr w:type="spellStart"/>
      <w:r w:rsidRPr="00716FB7">
        <w:t>Pareiga</w:t>
      </w:r>
      <w:proofErr w:type="spellEnd"/>
      <w:r w:rsidRPr="00716FB7">
        <w:t xml:space="preserve"> </w:t>
      </w:r>
      <w:proofErr w:type="spellStart"/>
      <w:r w:rsidRPr="00716FB7">
        <w:t>elgtis</w:t>
      </w:r>
      <w:proofErr w:type="spellEnd"/>
      <w:r w:rsidRPr="00716FB7">
        <w:t xml:space="preserve"> </w:t>
      </w:r>
      <w:proofErr w:type="spellStart"/>
      <w:r w:rsidRPr="00716FB7">
        <w:t>sąžiningai</w:t>
      </w:r>
      <w:proofErr w:type="spellEnd"/>
      <w:r w:rsidRPr="00716FB7">
        <w:t xml:space="preserve">, </w:t>
      </w:r>
      <w:proofErr w:type="spellStart"/>
      <w:r w:rsidRPr="00716FB7">
        <w:t>kai</w:t>
      </w:r>
      <w:proofErr w:type="spellEnd"/>
      <w:r w:rsidRPr="00716FB7">
        <w:t xml:space="preserve"> </w:t>
      </w:r>
      <w:proofErr w:type="spellStart"/>
      <w:r w:rsidRPr="00716FB7">
        <w:t>yra</w:t>
      </w:r>
      <w:proofErr w:type="spellEnd"/>
      <w:r w:rsidRPr="00716FB7">
        <w:t xml:space="preserve"> </w:t>
      </w:r>
      <w:proofErr w:type="spellStart"/>
      <w:r w:rsidRPr="00716FB7">
        <w:t>ikisutartiniai</w:t>
      </w:r>
      <w:proofErr w:type="spellEnd"/>
      <w:r w:rsidRPr="00716FB7">
        <w:t xml:space="preserve"> </w:t>
      </w:r>
      <w:proofErr w:type="spellStart"/>
      <w:r w:rsidRPr="00716FB7">
        <w:t>santykiai</w:t>
      </w:r>
      <w:proofErr w:type="spellEnd"/>
      <w:r>
        <w:t xml:space="preserve"> // </w:t>
      </w:r>
      <w:proofErr w:type="spellStart"/>
      <w:r>
        <w:t>Juristas</w:t>
      </w:r>
      <w:proofErr w:type="spellEnd"/>
      <w:r>
        <w:t>, 2006, Nr. 1, p. 24.</w:t>
      </w:r>
    </w:p>
  </w:footnote>
  <w:footnote w:id="178">
    <w:p w:rsidR="0007735D" w:rsidRPr="00C5335C" w:rsidRDefault="0007735D" w:rsidP="00177D1A">
      <w:pPr>
        <w:tabs>
          <w:tab w:val="left" w:pos="426"/>
        </w:tabs>
        <w:jc w:val="both"/>
        <w:rPr>
          <w:sz w:val="20"/>
          <w:szCs w:val="20"/>
        </w:rPr>
      </w:pPr>
      <w:r w:rsidRPr="009C24C9">
        <w:rPr>
          <w:rStyle w:val="FootnoteReference"/>
          <w:sz w:val="20"/>
          <w:szCs w:val="20"/>
        </w:rPr>
        <w:footnoteRef/>
      </w:r>
      <w:proofErr w:type="spellStart"/>
      <w:proofErr w:type="gramStart"/>
      <w:r w:rsidRPr="00C5335C">
        <w:rPr>
          <w:sz w:val="20"/>
          <w:szCs w:val="20"/>
        </w:rPr>
        <w:t>Dambrauskas</w:t>
      </w:r>
      <w:proofErr w:type="spellEnd"/>
      <w:r w:rsidRPr="00C5335C">
        <w:rPr>
          <w:sz w:val="20"/>
          <w:szCs w:val="20"/>
        </w:rPr>
        <w:t>.</w:t>
      </w:r>
      <w:proofErr w:type="gramEnd"/>
      <w:r w:rsidRPr="00C5335C">
        <w:rPr>
          <w:sz w:val="20"/>
          <w:szCs w:val="20"/>
        </w:rPr>
        <w:t xml:space="preserve"> E. </w:t>
      </w:r>
      <w:proofErr w:type="spellStart"/>
      <w:r w:rsidRPr="00C5335C">
        <w:rPr>
          <w:sz w:val="20"/>
          <w:szCs w:val="20"/>
        </w:rPr>
        <w:t>Preliminarioji</w:t>
      </w:r>
      <w:proofErr w:type="spellEnd"/>
      <w:r w:rsidRPr="00C5335C">
        <w:rPr>
          <w:sz w:val="20"/>
          <w:szCs w:val="20"/>
        </w:rPr>
        <w:t xml:space="preserve"> </w:t>
      </w:r>
      <w:proofErr w:type="spellStart"/>
      <w:r w:rsidRPr="00C5335C">
        <w:rPr>
          <w:sz w:val="20"/>
          <w:szCs w:val="20"/>
        </w:rPr>
        <w:t>sutartis</w:t>
      </w:r>
      <w:proofErr w:type="spellEnd"/>
      <w:r w:rsidRPr="00C5335C">
        <w:rPr>
          <w:sz w:val="20"/>
          <w:szCs w:val="20"/>
        </w:rPr>
        <w:t xml:space="preserve"> - </w:t>
      </w:r>
      <w:proofErr w:type="spellStart"/>
      <w:r w:rsidRPr="00C5335C">
        <w:rPr>
          <w:sz w:val="20"/>
          <w:szCs w:val="20"/>
        </w:rPr>
        <w:t>sutartis</w:t>
      </w:r>
      <w:proofErr w:type="spellEnd"/>
      <w:r w:rsidRPr="00C5335C">
        <w:rPr>
          <w:sz w:val="20"/>
          <w:szCs w:val="20"/>
        </w:rPr>
        <w:t xml:space="preserve"> </w:t>
      </w:r>
      <w:proofErr w:type="spellStart"/>
      <w:proofErr w:type="gramStart"/>
      <w:r w:rsidRPr="00C5335C">
        <w:rPr>
          <w:sz w:val="20"/>
          <w:szCs w:val="20"/>
        </w:rPr>
        <w:t>dėl</w:t>
      </w:r>
      <w:proofErr w:type="spellEnd"/>
      <w:proofErr w:type="gramEnd"/>
      <w:r w:rsidRPr="00C5335C">
        <w:rPr>
          <w:sz w:val="20"/>
          <w:szCs w:val="20"/>
        </w:rPr>
        <w:t xml:space="preserve"> </w:t>
      </w:r>
      <w:proofErr w:type="spellStart"/>
      <w:r w:rsidRPr="00C5335C">
        <w:rPr>
          <w:sz w:val="20"/>
          <w:szCs w:val="20"/>
        </w:rPr>
        <w:t>sutarties</w:t>
      </w:r>
      <w:proofErr w:type="spellEnd"/>
      <w:r>
        <w:rPr>
          <w:sz w:val="20"/>
          <w:szCs w:val="20"/>
        </w:rPr>
        <w:t xml:space="preserve"> </w:t>
      </w:r>
      <w:r w:rsidRPr="00C5335C">
        <w:rPr>
          <w:sz w:val="20"/>
          <w:szCs w:val="20"/>
        </w:rPr>
        <w:t xml:space="preserve">// </w:t>
      </w:r>
      <w:proofErr w:type="spellStart"/>
      <w:r w:rsidRPr="00C5335C">
        <w:rPr>
          <w:sz w:val="20"/>
          <w:szCs w:val="20"/>
        </w:rPr>
        <w:t>Juristas</w:t>
      </w:r>
      <w:proofErr w:type="spellEnd"/>
      <w:r w:rsidRPr="00C5335C">
        <w:rPr>
          <w:sz w:val="20"/>
          <w:szCs w:val="20"/>
        </w:rPr>
        <w:t>, 2004, Nr. 4, p.</w:t>
      </w:r>
      <w:r>
        <w:rPr>
          <w:sz w:val="20"/>
          <w:szCs w:val="20"/>
        </w:rPr>
        <w:t xml:space="preserve"> 16.</w:t>
      </w:r>
    </w:p>
  </w:footnote>
  <w:footnote w:id="179">
    <w:p w:rsidR="0007735D" w:rsidRPr="00C5335C" w:rsidRDefault="0007735D" w:rsidP="00177D1A">
      <w:pPr>
        <w:pStyle w:val="FootnoteText"/>
        <w:jc w:val="both"/>
      </w:pPr>
      <w:r w:rsidRPr="00C5335C">
        <w:rPr>
          <w:rStyle w:val="FootnoteReference"/>
        </w:rPr>
        <w:footnoteRef/>
      </w:r>
      <w:proofErr w:type="spellStart"/>
      <w:r w:rsidRPr="00C5335C">
        <w:t>Lietuvos</w:t>
      </w:r>
      <w:proofErr w:type="spellEnd"/>
      <w:r w:rsidRPr="00C5335C">
        <w:t xml:space="preserve"> </w:t>
      </w:r>
      <w:proofErr w:type="spellStart"/>
      <w:r w:rsidRPr="00C5335C">
        <w:t>Aukščiausiojo</w:t>
      </w:r>
      <w:proofErr w:type="spellEnd"/>
      <w:r w:rsidRPr="00C5335C">
        <w:t xml:space="preserve"> </w:t>
      </w:r>
      <w:proofErr w:type="spellStart"/>
      <w:r w:rsidRPr="00C5335C">
        <w:t>Teismo</w:t>
      </w:r>
      <w:proofErr w:type="spellEnd"/>
      <w:r w:rsidRPr="00C5335C">
        <w:t xml:space="preserve"> </w:t>
      </w:r>
      <w:proofErr w:type="spellStart"/>
      <w:r w:rsidRPr="00C5335C">
        <w:t>Civilinių</w:t>
      </w:r>
      <w:proofErr w:type="spellEnd"/>
      <w:r w:rsidRPr="00C5335C">
        <w:t xml:space="preserve"> </w:t>
      </w:r>
      <w:proofErr w:type="spellStart"/>
      <w:r w:rsidRPr="00C5335C">
        <w:t>bylų</w:t>
      </w:r>
      <w:proofErr w:type="spellEnd"/>
      <w:r w:rsidRPr="00C5335C">
        <w:t xml:space="preserve"> </w:t>
      </w:r>
      <w:proofErr w:type="spellStart"/>
      <w:r w:rsidRPr="00C5335C">
        <w:t>skyriaus</w:t>
      </w:r>
      <w:proofErr w:type="spellEnd"/>
      <w:r w:rsidRPr="00C5335C">
        <w:t xml:space="preserve"> 2006 m. </w:t>
      </w:r>
      <w:proofErr w:type="spellStart"/>
      <w:r w:rsidRPr="00C5335C">
        <w:t>lapkričio</w:t>
      </w:r>
      <w:proofErr w:type="spellEnd"/>
      <w:r w:rsidRPr="00C5335C">
        <w:t xml:space="preserve"> 6 d. </w:t>
      </w:r>
      <w:proofErr w:type="spellStart"/>
      <w:r w:rsidRPr="00C5335C">
        <w:t>nutarimas</w:t>
      </w:r>
      <w:proofErr w:type="spellEnd"/>
      <w:r w:rsidRPr="00C5335C">
        <w:t xml:space="preserve"> </w:t>
      </w:r>
      <w:proofErr w:type="spellStart"/>
      <w:r w:rsidRPr="00C5335C">
        <w:t>c.b</w:t>
      </w:r>
      <w:proofErr w:type="spellEnd"/>
      <w:r w:rsidRPr="00C5335C">
        <w:t xml:space="preserve">. </w:t>
      </w:r>
      <w:proofErr w:type="spellStart"/>
      <w:r w:rsidRPr="00C5335C">
        <w:t>V.Š.</w:t>
      </w:r>
      <w:r>
        <w:t>v</w:t>
      </w:r>
      <w:proofErr w:type="spellEnd"/>
      <w:r>
        <w:t>. A.N., A.N. Nr. 3K-P-382/2006.</w:t>
      </w:r>
    </w:p>
  </w:footnote>
  <w:footnote w:id="180">
    <w:p w:rsidR="0007735D" w:rsidRPr="00C5335C" w:rsidRDefault="0007735D" w:rsidP="00177D1A">
      <w:pPr>
        <w:pStyle w:val="FootnoteText"/>
        <w:jc w:val="both"/>
      </w:pPr>
      <w:r w:rsidRPr="00C5335C">
        <w:rPr>
          <w:rStyle w:val="FootnoteReference"/>
        </w:rPr>
        <w:footnoteRef/>
      </w:r>
      <w:proofErr w:type="spellStart"/>
      <w:r w:rsidRPr="00C5335C">
        <w:t>Lietuvos</w:t>
      </w:r>
      <w:proofErr w:type="spellEnd"/>
      <w:r w:rsidRPr="00C5335C">
        <w:t xml:space="preserve"> </w:t>
      </w:r>
      <w:proofErr w:type="spellStart"/>
      <w:r w:rsidRPr="00C5335C">
        <w:t>apeliacinio</w:t>
      </w:r>
      <w:proofErr w:type="spellEnd"/>
      <w:r w:rsidRPr="00C5335C">
        <w:t xml:space="preserve"> </w:t>
      </w:r>
      <w:proofErr w:type="spellStart"/>
      <w:r w:rsidRPr="00C5335C">
        <w:t>teismo</w:t>
      </w:r>
      <w:proofErr w:type="spellEnd"/>
      <w:r w:rsidRPr="00C5335C">
        <w:t xml:space="preserve"> </w:t>
      </w:r>
      <w:proofErr w:type="spellStart"/>
      <w:r w:rsidRPr="00C5335C">
        <w:t>Civilinių</w:t>
      </w:r>
      <w:proofErr w:type="spellEnd"/>
      <w:r w:rsidRPr="00C5335C">
        <w:t xml:space="preserve"> </w:t>
      </w:r>
      <w:proofErr w:type="spellStart"/>
      <w:r w:rsidRPr="00C5335C">
        <w:t>bylų</w:t>
      </w:r>
      <w:proofErr w:type="spellEnd"/>
      <w:r w:rsidRPr="00C5335C">
        <w:t xml:space="preserve"> </w:t>
      </w:r>
      <w:proofErr w:type="spellStart"/>
      <w:r w:rsidRPr="00C5335C">
        <w:t>skyriaus</w:t>
      </w:r>
      <w:proofErr w:type="spellEnd"/>
      <w:r w:rsidRPr="00C5335C">
        <w:t xml:space="preserve"> 2008 m. </w:t>
      </w:r>
      <w:proofErr w:type="spellStart"/>
      <w:r w:rsidRPr="00C5335C">
        <w:t>gruodžio</w:t>
      </w:r>
      <w:proofErr w:type="spellEnd"/>
      <w:r w:rsidRPr="00C5335C">
        <w:t xml:space="preserve"> 22 d. </w:t>
      </w:r>
      <w:proofErr w:type="spellStart"/>
      <w:r w:rsidRPr="00C5335C">
        <w:t>nutartis</w:t>
      </w:r>
      <w:proofErr w:type="spellEnd"/>
      <w:r w:rsidRPr="00C5335C">
        <w:t xml:space="preserve"> </w:t>
      </w:r>
      <w:proofErr w:type="spellStart"/>
      <w:r w:rsidRPr="00C5335C">
        <w:t>c.b</w:t>
      </w:r>
      <w:proofErr w:type="spellEnd"/>
      <w:r w:rsidRPr="00C5335C">
        <w:t>. UAB „</w:t>
      </w:r>
      <w:proofErr w:type="spellStart"/>
      <w:r w:rsidRPr="00C5335C">
        <w:t>Naujoji</w:t>
      </w:r>
      <w:proofErr w:type="spellEnd"/>
      <w:r w:rsidRPr="00C5335C">
        <w:t xml:space="preserve"> </w:t>
      </w:r>
      <w:proofErr w:type="spellStart"/>
      <w:r w:rsidRPr="00C5335C">
        <w:t>švara</w:t>
      </w:r>
      <w:proofErr w:type="spellEnd"/>
      <w:proofErr w:type="gramStart"/>
      <w:r w:rsidRPr="00C5335C">
        <w:t>“ v</w:t>
      </w:r>
      <w:proofErr w:type="gramEnd"/>
      <w:r w:rsidRPr="00C5335C">
        <w:t>. UAB „</w:t>
      </w:r>
      <w:proofErr w:type="spellStart"/>
      <w:r w:rsidRPr="00C5335C">
        <w:t>Bal</w:t>
      </w:r>
      <w:r>
        <w:t>tijos</w:t>
      </w:r>
      <w:proofErr w:type="spellEnd"/>
      <w:r>
        <w:t xml:space="preserve"> </w:t>
      </w:r>
      <w:proofErr w:type="spellStart"/>
      <w:r>
        <w:t>ąžuolas</w:t>
      </w:r>
      <w:proofErr w:type="spellEnd"/>
      <w:r>
        <w:t xml:space="preserve">“. </w:t>
      </w:r>
      <w:proofErr w:type="gramStart"/>
      <w:r>
        <w:t>Nr. 2A-478/2008.</w:t>
      </w:r>
      <w:proofErr w:type="gramEnd"/>
    </w:p>
  </w:footnote>
  <w:footnote w:id="181">
    <w:p w:rsidR="0007735D" w:rsidRPr="00CC6DA8" w:rsidRDefault="0007735D" w:rsidP="00177D1A">
      <w:pPr>
        <w:pStyle w:val="FootnoteText"/>
        <w:jc w:val="both"/>
        <w:rPr>
          <w:lang w:val="lt-LT"/>
        </w:rPr>
      </w:pPr>
      <w:r w:rsidRPr="00C5335C">
        <w:rPr>
          <w:rStyle w:val="FootnoteReference"/>
        </w:rPr>
        <w:footnoteRef/>
      </w:r>
      <w:r w:rsidRPr="00795C15">
        <w:rPr>
          <w:lang w:val="lt-LT"/>
        </w:rPr>
        <w:t>Dabartinės lietuvių kalbos žodynas, Lietuvių kalbos institutas, 4-asis leid. Vilnius: mokslo ir enciklopedijų le</w:t>
      </w:r>
      <w:r>
        <w:rPr>
          <w:lang w:val="lt-LT"/>
        </w:rPr>
        <w:t>idybos institutas, 2000, p. 921.</w:t>
      </w:r>
      <w:r w:rsidRPr="00CC6DA8">
        <w:rPr>
          <w:lang w:val="lt-LT"/>
        </w:rPr>
        <w:t xml:space="preserve"> </w:t>
      </w:r>
    </w:p>
  </w:footnote>
  <w:footnote w:id="182">
    <w:p w:rsidR="0007735D" w:rsidRPr="00333019" w:rsidRDefault="0007735D" w:rsidP="00177D1A">
      <w:pPr>
        <w:pStyle w:val="FootnoteText"/>
        <w:jc w:val="both"/>
        <w:rPr>
          <w:lang w:val="lt-LT"/>
        </w:rPr>
      </w:pPr>
      <w:r w:rsidRPr="00C5335C">
        <w:rPr>
          <w:rStyle w:val="FootnoteReference"/>
        </w:rPr>
        <w:footnoteRef/>
      </w:r>
      <w:r w:rsidRPr="00CC6DA8">
        <w:rPr>
          <w:lang w:val="lt-LT"/>
        </w:rPr>
        <w:t xml:space="preserve">Lietuvos Aukščiausiojo Teismo Civilinių bylų skyriaus 2010 m. birželio 22 d. nutartis c.b. </w:t>
      </w:r>
      <w:proofErr w:type="spellStart"/>
      <w:r w:rsidRPr="00CC6DA8">
        <w:rPr>
          <w:lang w:val="lt-LT"/>
        </w:rPr>
        <w:t>UAB“Autopunktas</w:t>
      </w:r>
      <w:proofErr w:type="spellEnd"/>
      <w:r w:rsidRPr="00CC6DA8">
        <w:rPr>
          <w:lang w:val="lt-LT"/>
        </w:rPr>
        <w:t xml:space="preserve">“ v. UAB“ </w:t>
      </w:r>
      <w:proofErr w:type="spellStart"/>
      <w:r w:rsidRPr="00CC6DA8">
        <w:rPr>
          <w:lang w:val="lt-LT"/>
        </w:rPr>
        <w:t>Daivera</w:t>
      </w:r>
      <w:proofErr w:type="spellEnd"/>
      <w:r w:rsidRPr="00CC6DA8">
        <w:rPr>
          <w:lang w:val="lt-LT"/>
        </w:rPr>
        <w:t>“.</w:t>
      </w:r>
      <w:r>
        <w:rPr>
          <w:lang w:val="lt-LT"/>
        </w:rPr>
        <w:t xml:space="preserve"> </w:t>
      </w:r>
      <w:r w:rsidRPr="00333019">
        <w:rPr>
          <w:lang w:val="lt-LT"/>
        </w:rPr>
        <w:t>Nr. 3K-3-288/2010.</w:t>
      </w:r>
    </w:p>
  </w:footnote>
  <w:footnote w:id="183">
    <w:p w:rsidR="0007735D" w:rsidRPr="00CB6919" w:rsidRDefault="0007735D" w:rsidP="00177D1A">
      <w:pPr>
        <w:pStyle w:val="FootnoteText"/>
        <w:jc w:val="both"/>
        <w:rPr>
          <w:lang w:val="lt-LT"/>
        </w:rPr>
      </w:pPr>
      <w:r>
        <w:rPr>
          <w:rStyle w:val="FootnoteReference"/>
        </w:rPr>
        <w:footnoteRef/>
      </w:r>
      <w:r w:rsidRPr="00795C15">
        <w:rPr>
          <w:lang w:val="lt-LT"/>
        </w:rPr>
        <w:t>Lietuvos Aukščiausiojo Teismo Civilinių bylų skyriaus 2010 m. liepos 30 d. nutartis c.b. L.S. v. UAB „Senasis dvaras“. Nr</w:t>
      </w:r>
      <w:r>
        <w:rPr>
          <w:lang w:val="lt-LT"/>
        </w:rPr>
        <w:t>. 3K-3-353/2010.</w:t>
      </w:r>
    </w:p>
  </w:footnote>
  <w:footnote w:id="184">
    <w:p w:rsidR="0007735D" w:rsidRPr="006E5CB5" w:rsidRDefault="0007735D" w:rsidP="00177D1A">
      <w:pPr>
        <w:pStyle w:val="FootnoteText"/>
        <w:jc w:val="both"/>
        <w:rPr>
          <w:lang w:val="lt-LT"/>
        </w:rPr>
      </w:pPr>
      <w:r w:rsidRPr="00C5335C">
        <w:rPr>
          <w:rStyle w:val="FootnoteReference"/>
        </w:rPr>
        <w:footnoteRef/>
      </w:r>
      <w:r w:rsidRPr="00795C15">
        <w:rPr>
          <w:lang w:val="lt-LT"/>
        </w:rPr>
        <w:t>Lietuvos Aukščiausiojo Teismo Civilinių bylų skyriaus 2009 m. balandžio 3 d. nutartis c.b. A.S. v. UAB „Pajūrio viešbučiai“.</w:t>
      </w:r>
      <w:r w:rsidRPr="00CB6919">
        <w:rPr>
          <w:lang w:val="lt-LT"/>
        </w:rPr>
        <w:t xml:space="preserve"> </w:t>
      </w:r>
      <w:r w:rsidRPr="006E5CB5">
        <w:rPr>
          <w:lang w:val="lt-LT"/>
        </w:rPr>
        <w:t>Nr. 3K-3-126/2009.</w:t>
      </w:r>
    </w:p>
  </w:footnote>
  <w:footnote w:id="185">
    <w:p w:rsidR="0007735D" w:rsidRPr="00EB2C3C" w:rsidRDefault="0007735D" w:rsidP="00177D1A">
      <w:pPr>
        <w:pStyle w:val="FootnoteText"/>
        <w:jc w:val="both"/>
        <w:rPr>
          <w:lang w:val="lt-LT"/>
        </w:rPr>
      </w:pPr>
      <w:r w:rsidRPr="00C5335C">
        <w:rPr>
          <w:rStyle w:val="FootnoteReference"/>
        </w:rPr>
        <w:footnoteRef/>
      </w:r>
      <w:r w:rsidRPr="006E5CB5">
        <w:rPr>
          <w:lang w:val="lt-LT"/>
        </w:rPr>
        <w:t xml:space="preserve">Lietuvos apeliacinio teismo Civilinių bylų skyriaus 2008 m. gruodžio 22 d. nutartis c.b. UAB „Naujoji švara“ v. UAB „Baltijos ąžuolas“. </w:t>
      </w:r>
      <w:r w:rsidRPr="00EB2C3C">
        <w:rPr>
          <w:lang w:val="lt-LT"/>
        </w:rPr>
        <w:t>Nr. 2A-478/2008.</w:t>
      </w:r>
    </w:p>
  </w:footnote>
  <w:footnote w:id="186">
    <w:p w:rsidR="0007735D" w:rsidRPr="00684472" w:rsidRDefault="0007735D" w:rsidP="00B97131">
      <w:pPr>
        <w:tabs>
          <w:tab w:val="left" w:pos="426"/>
        </w:tabs>
        <w:jc w:val="both"/>
        <w:rPr>
          <w:sz w:val="20"/>
          <w:szCs w:val="20"/>
          <w:lang w:val="lt-LT"/>
        </w:rPr>
      </w:pPr>
      <w:r w:rsidRPr="00684472">
        <w:rPr>
          <w:rStyle w:val="FootnoteReference"/>
          <w:sz w:val="20"/>
          <w:szCs w:val="20"/>
        </w:rPr>
        <w:footnoteRef/>
      </w:r>
      <w:r w:rsidRPr="00EB2C3C">
        <w:rPr>
          <w:sz w:val="20"/>
          <w:szCs w:val="20"/>
          <w:lang w:val="lt-LT"/>
        </w:rPr>
        <w:t xml:space="preserve">Lietuvos apeliacinio teismo Civilinių bylų skyriaus 2008 m. gruodžio 22 d. nutartis c.b. UAB „Naujoji švara“ v. UAB „Baltijos ąžuolas“. Nr. 2A-478/2008, </w:t>
      </w:r>
      <w:r>
        <w:rPr>
          <w:sz w:val="20"/>
          <w:szCs w:val="20"/>
          <w:lang w:val="lt-LT"/>
        </w:rPr>
        <w:t xml:space="preserve">tas pats buvo pakartota ir </w:t>
      </w:r>
      <w:r w:rsidRPr="00684472">
        <w:rPr>
          <w:sz w:val="20"/>
          <w:szCs w:val="20"/>
          <w:lang w:val="lt-LT"/>
        </w:rPr>
        <w:t>Lietuvos apeliacinio teismo Civilinių bylų skyriaus 2010 m. rugpjūčio 24 d. nutar</w:t>
      </w:r>
      <w:r>
        <w:rPr>
          <w:sz w:val="20"/>
          <w:szCs w:val="20"/>
          <w:lang w:val="lt-LT"/>
        </w:rPr>
        <w:t>tyje c.b. P. D. v. B. M. Nr. 2A-562/2010.</w:t>
      </w:r>
    </w:p>
  </w:footnote>
  <w:footnote w:id="187">
    <w:p w:rsidR="0007735D" w:rsidRPr="00E60F50" w:rsidRDefault="0007735D" w:rsidP="00684472">
      <w:pPr>
        <w:pStyle w:val="FootnoteText"/>
        <w:jc w:val="both"/>
        <w:rPr>
          <w:lang w:val="lt-LT"/>
        </w:rPr>
      </w:pPr>
      <w:r w:rsidRPr="00684472">
        <w:rPr>
          <w:rStyle w:val="FootnoteReference"/>
        </w:rPr>
        <w:footnoteRef/>
      </w:r>
      <w:r w:rsidRPr="00E60F50">
        <w:rPr>
          <w:lang w:val="lt-LT"/>
        </w:rPr>
        <w:t xml:space="preserve">Lietuvos apeliacinio teismo Civilinių bylų skyriaus 2009 m. rugsėjo </w:t>
      </w:r>
      <w:r>
        <w:rPr>
          <w:lang w:val="lt-LT"/>
        </w:rPr>
        <w:t>7 d. nutartis c.b. V.C. v. A.M. Nr. 2A-499/2009.</w:t>
      </w:r>
    </w:p>
  </w:footnote>
  <w:footnote w:id="188">
    <w:p w:rsidR="0007735D" w:rsidRPr="006E5CB5" w:rsidRDefault="0007735D" w:rsidP="00177D1A">
      <w:pPr>
        <w:pStyle w:val="FootnoteText"/>
        <w:jc w:val="both"/>
        <w:rPr>
          <w:lang w:val="lt-LT"/>
        </w:rPr>
      </w:pPr>
      <w:r w:rsidRPr="00C65EBC">
        <w:rPr>
          <w:rStyle w:val="FootnoteReference"/>
        </w:rPr>
        <w:footnoteRef/>
      </w:r>
      <w:r w:rsidRPr="001718FF">
        <w:rPr>
          <w:lang w:val="lt-LT"/>
        </w:rPr>
        <w:t xml:space="preserve">Lietuvos Aukščiausiojo Teismo Civilinių bylų skyriaus 2009 m. sausio 27 d. nutartis c.b. </w:t>
      </w:r>
      <w:r w:rsidRPr="001718FF">
        <w:rPr>
          <w:color w:val="000000"/>
          <w:lang w:val="lt-LT"/>
        </w:rPr>
        <w:t xml:space="preserve">A. J., A. K ir kt.v. UAB „Laivyno inžinerijos centras“. </w:t>
      </w:r>
      <w:r w:rsidRPr="006E5CB5">
        <w:rPr>
          <w:color w:val="000000"/>
          <w:lang w:val="lt-LT"/>
        </w:rPr>
        <w:t>Nr. 3K-3-40/2009.</w:t>
      </w:r>
    </w:p>
  </w:footnote>
  <w:footnote w:id="189">
    <w:p w:rsidR="0007735D" w:rsidRPr="00CB6919" w:rsidRDefault="0007735D" w:rsidP="00177D1A">
      <w:pPr>
        <w:shd w:val="clear" w:color="auto" w:fill="FFFFFF"/>
        <w:tabs>
          <w:tab w:val="left" w:pos="426"/>
        </w:tabs>
        <w:jc w:val="both"/>
        <w:rPr>
          <w:lang w:val="it-IT"/>
        </w:rPr>
      </w:pPr>
      <w:r w:rsidRPr="00C65EBC">
        <w:rPr>
          <w:rStyle w:val="FootnoteReference"/>
          <w:sz w:val="20"/>
          <w:szCs w:val="20"/>
        </w:rPr>
        <w:footnoteRef/>
      </w:r>
      <w:proofErr w:type="gramStart"/>
      <w:r w:rsidRPr="00C65EBC">
        <w:rPr>
          <w:sz w:val="20"/>
          <w:szCs w:val="20"/>
        </w:rPr>
        <w:t>S</w:t>
      </w:r>
      <w:r>
        <w:rPr>
          <w:sz w:val="20"/>
          <w:szCs w:val="20"/>
        </w:rPr>
        <w:t>anders</w:t>
      </w:r>
      <w:r w:rsidRPr="00C65EBC">
        <w:rPr>
          <w:sz w:val="20"/>
          <w:szCs w:val="20"/>
        </w:rPr>
        <w:t>.</w:t>
      </w:r>
      <w:proofErr w:type="gramEnd"/>
      <w:r w:rsidRPr="00C65EBC">
        <w:rPr>
          <w:sz w:val="20"/>
          <w:szCs w:val="20"/>
        </w:rPr>
        <w:t xml:space="preserve"> C. C. John. </w:t>
      </w:r>
      <w:proofErr w:type="gramStart"/>
      <w:r w:rsidRPr="00C65EBC">
        <w:rPr>
          <w:rFonts w:eastAsia="Times New Roman"/>
          <w:sz w:val="20"/>
          <w:szCs w:val="20"/>
          <w:lang w:eastAsia="lt-LT"/>
        </w:rPr>
        <w:t>Looking for Faith in All the Wrong Places, Rethinking Agreements to Negotiate in Good Faith.</w:t>
      </w:r>
      <w:proofErr w:type="gramEnd"/>
      <w:r>
        <w:rPr>
          <w:rFonts w:eastAsia="Times New Roman"/>
          <w:sz w:val="20"/>
          <w:szCs w:val="20"/>
          <w:lang w:eastAsia="lt-LT"/>
        </w:rPr>
        <w:t xml:space="preserve"> </w:t>
      </w:r>
      <w:r w:rsidRPr="001B169D">
        <w:rPr>
          <w:rFonts w:eastAsia="Times New Roman"/>
          <w:sz w:val="20"/>
          <w:szCs w:val="20"/>
          <w:lang w:val="it-IT" w:eastAsia="lt-LT"/>
        </w:rPr>
        <w:t xml:space="preserve">2006. </w:t>
      </w:r>
      <w:r w:rsidRPr="00CB6919">
        <w:rPr>
          <w:rFonts w:eastAsia="Times New Roman"/>
          <w:sz w:val="20"/>
          <w:szCs w:val="20"/>
          <w:lang w:val="it-IT" w:eastAsia="lt-LT"/>
        </w:rPr>
        <w:t>Prieiga per internet</w:t>
      </w:r>
      <w:r>
        <w:rPr>
          <w:rFonts w:eastAsia="Times New Roman"/>
          <w:sz w:val="20"/>
          <w:szCs w:val="20"/>
          <w:lang w:val="it-IT" w:eastAsia="lt-LT"/>
        </w:rPr>
        <w:t>ą</w:t>
      </w:r>
      <w:r w:rsidRPr="00CB6919">
        <w:rPr>
          <w:rFonts w:eastAsia="Times New Roman"/>
          <w:sz w:val="20"/>
          <w:szCs w:val="20"/>
          <w:lang w:val="it-IT" w:eastAsia="lt-LT"/>
        </w:rPr>
        <w:t xml:space="preserve">: </w:t>
      </w:r>
      <w:hyperlink r:id="rId26" w:history="1">
        <w:r w:rsidRPr="00CB6919">
          <w:rPr>
            <w:rStyle w:val="Hyperlink"/>
            <w:rFonts w:eastAsia="Times New Roman"/>
            <w:sz w:val="20"/>
            <w:szCs w:val="20"/>
            <w:lang w:val="it-IT" w:eastAsia="lt-LT"/>
          </w:rPr>
          <w:t>http://blj.ucdavis.edu/archives/vol-7-no-1/Looking-for-Faith-in-All-the-Wrong-Places.html</w:t>
        </w:r>
      </w:hyperlink>
      <w:r w:rsidRPr="00CC6DA8">
        <w:rPr>
          <w:lang w:val="it-IT"/>
        </w:rPr>
        <w:t>,</w:t>
      </w:r>
      <w:r w:rsidRPr="00CC6DA8">
        <w:rPr>
          <w:rFonts w:eastAsia="Times New Roman"/>
          <w:sz w:val="20"/>
          <w:szCs w:val="20"/>
          <w:lang w:val="it-IT" w:eastAsia="lt-LT"/>
        </w:rPr>
        <w:t xml:space="preserve"> </w:t>
      </w:r>
      <w:r>
        <w:rPr>
          <w:rFonts w:eastAsia="Times New Roman"/>
          <w:sz w:val="20"/>
          <w:szCs w:val="20"/>
          <w:lang w:val="it-IT" w:eastAsia="lt-LT"/>
        </w:rPr>
        <w:t>p</w:t>
      </w:r>
      <w:r w:rsidRPr="00CB6919">
        <w:rPr>
          <w:rFonts w:eastAsia="Times New Roman"/>
          <w:sz w:val="20"/>
          <w:szCs w:val="20"/>
          <w:lang w:val="it-IT" w:eastAsia="lt-LT"/>
        </w:rPr>
        <w:t>risijungimo laikas: 2010-09-10.</w:t>
      </w:r>
    </w:p>
  </w:footnote>
  <w:footnote w:id="190">
    <w:p w:rsidR="0007735D" w:rsidRPr="00C65EBC" w:rsidRDefault="0007735D" w:rsidP="00177D1A">
      <w:pPr>
        <w:pStyle w:val="FootnoteText"/>
        <w:jc w:val="both"/>
      </w:pPr>
      <w:r>
        <w:rPr>
          <w:rStyle w:val="FootnoteReference"/>
        </w:rPr>
        <w:footnoteRef/>
      </w:r>
      <w:r w:rsidRPr="00C65EBC">
        <w:t xml:space="preserve">Whittaker. </w:t>
      </w:r>
      <w:proofErr w:type="gramStart"/>
      <w:r w:rsidRPr="00C65EBC">
        <w:t>S., Zimmermann.</w:t>
      </w:r>
      <w:proofErr w:type="gramEnd"/>
      <w:r w:rsidRPr="00C65EBC">
        <w:t xml:space="preserve"> R. Good faith in European Contract Law. Cambridge: Cambridge University Press, 2000, p.</w:t>
      </w:r>
      <w:r>
        <w:t xml:space="preserve"> 237-257.</w:t>
      </w:r>
    </w:p>
  </w:footnote>
  <w:footnote w:id="191">
    <w:p w:rsidR="0007735D" w:rsidRPr="00177D1A" w:rsidRDefault="0007735D" w:rsidP="008B6EF8">
      <w:pPr>
        <w:pStyle w:val="FootnoteText"/>
        <w:jc w:val="both"/>
        <w:rPr>
          <w:lang w:val="it-IT"/>
        </w:rPr>
      </w:pPr>
      <w:r w:rsidRPr="00C65EBC">
        <w:rPr>
          <w:rStyle w:val="FootnoteReference"/>
        </w:rPr>
        <w:footnoteRef/>
      </w:r>
      <w:proofErr w:type="spellStart"/>
      <w:proofErr w:type="gramStart"/>
      <w:r w:rsidRPr="00C65EBC">
        <w:t>Selelionytė</w:t>
      </w:r>
      <w:proofErr w:type="spellEnd"/>
      <w:r w:rsidRPr="00C65EBC">
        <w:t>.</w:t>
      </w:r>
      <w:proofErr w:type="gramEnd"/>
      <w:r w:rsidRPr="00C65EBC">
        <w:t xml:space="preserve"> S. </w:t>
      </w:r>
      <w:proofErr w:type="spellStart"/>
      <w:r w:rsidRPr="00C65EBC">
        <w:t>Preliminarioji</w:t>
      </w:r>
      <w:proofErr w:type="spellEnd"/>
      <w:r w:rsidRPr="00C65EBC">
        <w:t xml:space="preserve"> </w:t>
      </w:r>
      <w:proofErr w:type="spellStart"/>
      <w:r w:rsidRPr="00C65EBC">
        <w:t>sutartis</w:t>
      </w:r>
      <w:proofErr w:type="spellEnd"/>
      <w:r w:rsidRPr="00C65EBC">
        <w:t xml:space="preserve">: </w:t>
      </w:r>
      <w:proofErr w:type="spellStart"/>
      <w:r w:rsidRPr="00C65EBC">
        <w:t>nevykdymo</w:t>
      </w:r>
      <w:proofErr w:type="spellEnd"/>
      <w:r w:rsidRPr="00C65EBC">
        <w:t xml:space="preserve"> </w:t>
      </w:r>
      <w:proofErr w:type="spellStart"/>
      <w:proofErr w:type="gramStart"/>
      <w:r w:rsidRPr="00C65EBC">
        <w:t>pasekmės</w:t>
      </w:r>
      <w:proofErr w:type="spellEnd"/>
      <w:r>
        <w:t xml:space="preserve"> </w:t>
      </w:r>
      <w:r w:rsidRPr="00C65EBC">
        <w:t xml:space="preserve"> /</w:t>
      </w:r>
      <w:proofErr w:type="gramEnd"/>
      <w:r w:rsidRPr="00C65EBC">
        <w:t xml:space="preserve">/ 2005, </w:t>
      </w:r>
      <w:proofErr w:type="spellStart"/>
      <w:r w:rsidRPr="00C65EBC">
        <w:t>prisijungimo</w:t>
      </w:r>
      <w:proofErr w:type="spellEnd"/>
      <w:r w:rsidRPr="00C65EBC">
        <w:t xml:space="preserve"> </w:t>
      </w:r>
      <w:proofErr w:type="spellStart"/>
      <w:r w:rsidRPr="00C65EBC">
        <w:t>laikas</w:t>
      </w:r>
      <w:proofErr w:type="spellEnd"/>
      <w:r w:rsidRPr="00C65EBC">
        <w:t>: 2010-09-14</w:t>
      </w:r>
      <w:r>
        <w:t xml:space="preserve">.  </w:t>
      </w:r>
      <w:r w:rsidRPr="00177D1A">
        <w:rPr>
          <w:lang w:val="it-IT"/>
        </w:rPr>
        <w:t xml:space="preserve">Prieiga per internetą: </w:t>
      </w:r>
      <w:r>
        <w:fldChar w:fldCharType="begin"/>
      </w:r>
      <w:r w:rsidRPr="00EB2C3C">
        <w:rPr>
          <w:lang w:val="it-IT"/>
        </w:rPr>
        <w:instrText>HYPERLINK "http://www.verslobanga.lt/lt/patark.full/4346ac277560a.1"</w:instrText>
      </w:r>
      <w:r>
        <w:fldChar w:fldCharType="separate"/>
      </w:r>
      <w:r w:rsidRPr="00177D1A">
        <w:rPr>
          <w:rStyle w:val="Hyperlink"/>
          <w:lang w:val="it-IT"/>
        </w:rPr>
        <w:t>http://www.verslobanga.lt/lt/patark.full/4346ac277560a.1</w:t>
      </w:r>
      <w:r>
        <w:fldChar w:fldCharType="end"/>
      </w:r>
      <w:r>
        <w:rPr>
          <w:lang w:val="it-IT"/>
        </w:rPr>
        <w:t>.</w:t>
      </w:r>
      <w:r w:rsidRPr="00177D1A">
        <w:rPr>
          <w:lang w:val="it-IT"/>
        </w:rPr>
        <w:t xml:space="preserve"> </w:t>
      </w:r>
    </w:p>
  </w:footnote>
  <w:footnote w:id="192">
    <w:p w:rsidR="0007735D" w:rsidRPr="00177D1A" w:rsidRDefault="0007735D" w:rsidP="00177D1A">
      <w:pPr>
        <w:pStyle w:val="FootnoteText"/>
        <w:jc w:val="both"/>
        <w:rPr>
          <w:lang w:val="it-IT"/>
        </w:rPr>
      </w:pPr>
      <w:r w:rsidRPr="00C65EBC">
        <w:rPr>
          <w:rStyle w:val="FootnoteReference"/>
        </w:rPr>
        <w:footnoteRef/>
      </w:r>
      <w:r w:rsidRPr="00177D1A">
        <w:rPr>
          <w:lang w:val="it-IT"/>
        </w:rPr>
        <w:t xml:space="preserve">Ambrasienė. D., Cirtautienė. S. Ikisutartinės atsakomybės kvalifikavimo problema: sutartinė, deliktinė ar </w:t>
      </w:r>
      <w:r w:rsidRPr="00177D1A">
        <w:rPr>
          <w:i/>
          <w:lang w:val="it-IT"/>
        </w:rPr>
        <w:t>sui generis</w:t>
      </w:r>
      <w:r>
        <w:rPr>
          <w:i/>
          <w:lang w:val="it-IT"/>
        </w:rPr>
        <w:t xml:space="preserve"> </w:t>
      </w:r>
      <w:r w:rsidRPr="00177D1A">
        <w:rPr>
          <w:i/>
          <w:lang w:val="it-IT"/>
        </w:rPr>
        <w:t>//</w:t>
      </w:r>
      <w:r w:rsidRPr="00177D1A">
        <w:rPr>
          <w:lang w:val="it-IT"/>
        </w:rPr>
        <w:t xml:space="preserve"> Jurisprudencija, Vil</w:t>
      </w:r>
      <w:r>
        <w:rPr>
          <w:lang w:val="it-IT"/>
        </w:rPr>
        <w:t>nius, 2008, Nr. 10 (112), p. 57.</w:t>
      </w:r>
    </w:p>
  </w:footnote>
  <w:footnote w:id="193">
    <w:p w:rsidR="0007735D" w:rsidRPr="00177D1A" w:rsidRDefault="0007735D" w:rsidP="00177D1A">
      <w:pPr>
        <w:pStyle w:val="FootnoteText"/>
        <w:jc w:val="both"/>
        <w:rPr>
          <w:lang w:val="it-IT"/>
        </w:rPr>
      </w:pPr>
      <w:r>
        <w:rPr>
          <w:rStyle w:val="FootnoteReference"/>
        </w:rPr>
        <w:footnoteRef/>
      </w:r>
      <w:r w:rsidRPr="00177D1A">
        <w:rPr>
          <w:lang w:val="it-IT"/>
        </w:rPr>
        <w:t>Lietuvos Aukščiausiojo Teismo Civilinių bylų skyriaus 2006 m. lapkričio 6 d. nutarimas c.b. V.Š.</w:t>
      </w:r>
      <w:r>
        <w:rPr>
          <w:lang w:val="it-IT"/>
        </w:rPr>
        <w:t xml:space="preserve"> </w:t>
      </w:r>
      <w:r w:rsidRPr="00177D1A">
        <w:rPr>
          <w:lang w:val="it-IT"/>
        </w:rPr>
        <w:t>v. A.N., A.N. Nr. 3K-P-382/2006; Lietuvos Aukščiausiojo Teismo Civilinių bylų skyriaus 2010 m. birželio 22 d. nutartis c.b. UAB „Auto</w:t>
      </w:r>
      <w:r>
        <w:rPr>
          <w:lang w:val="it-IT"/>
        </w:rPr>
        <w:t>vygreda“ v. UAB „Baltik vairas“. Nr. 3K-3-279/2010.</w:t>
      </w:r>
    </w:p>
  </w:footnote>
  <w:footnote w:id="194">
    <w:p w:rsidR="0007735D" w:rsidRPr="00177D1A" w:rsidRDefault="0007735D" w:rsidP="00177D1A">
      <w:pPr>
        <w:pStyle w:val="FootnoteText"/>
        <w:rPr>
          <w:lang w:val="it-IT"/>
        </w:rPr>
      </w:pPr>
      <w:r w:rsidRPr="00C65EBC">
        <w:rPr>
          <w:rStyle w:val="FootnoteReference"/>
        </w:rPr>
        <w:footnoteRef/>
      </w:r>
      <w:r w:rsidRPr="00177D1A">
        <w:rPr>
          <w:lang w:val="it-IT"/>
        </w:rPr>
        <w:t>Lietuvos apeliacinio teismo Civilinių bylų skyriaus 2008 m. lapkričio 4 d. nutartis c.b. V.V.V</w:t>
      </w:r>
      <w:r>
        <w:rPr>
          <w:lang w:val="it-IT"/>
        </w:rPr>
        <w:t>. v. R.P. Nr. 2A-404/2008.</w:t>
      </w:r>
    </w:p>
  </w:footnote>
  <w:footnote w:id="195">
    <w:p w:rsidR="0007735D" w:rsidRPr="00C65EBC" w:rsidRDefault="0007735D" w:rsidP="00177D1A">
      <w:pPr>
        <w:pStyle w:val="FootnoteText"/>
        <w:jc w:val="both"/>
      </w:pPr>
      <w:r w:rsidRPr="00C65EBC">
        <w:rPr>
          <w:rStyle w:val="FootnoteReference"/>
        </w:rPr>
        <w:footnoteRef/>
      </w:r>
      <w:proofErr w:type="gramStart"/>
      <w:r w:rsidRPr="00C65EBC">
        <w:t>Beale.</w:t>
      </w:r>
      <w:proofErr w:type="gramEnd"/>
      <w:r w:rsidRPr="00C65EBC">
        <w:t xml:space="preserve"> H., </w:t>
      </w:r>
      <w:proofErr w:type="spellStart"/>
      <w:r w:rsidRPr="00C65EBC">
        <w:t>Hartkamp</w:t>
      </w:r>
      <w:proofErr w:type="spellEnd"/>
      <w:r w:rsidRPr="00C65EBC">
        <w:t>. A</w:t>
      </w:r>
      <w:r>
        <w:t xml:space="preserve">., </w:t>
      </w:r>
      <w:proofErr w:type="spellStart"/>
      <w:r>
        <w:t>Kötz</w:t>
      </w:r>
      <w:proofErr w:type="spellEnd"/>
      <w:r>
        <w:t xml:space="preserve">. H. </w:t>
      </w:r>
      <w:r w:rsidRPr="00C65EBC">
        <w:t>Cases, materials and text</w:t>
      </w:r>
      <w:r>
        <w:t xml:space="preserve"> on Contract law</w:t>
      </w:r>
      <w:r w:rsidRPr="00C65EBC">
        <w:t xml:space="preserve">. </w:t>
      </w:r>
      <w:proofErr w:type="gramStart"/>
      <w:r w:rsidRPr="00C65EBC">
        <w:t>Hart publishing, 2002, p.</w:t>
      </w:r>
      <w:r>
        <w:t xml:space="preserve"> 273.</w:t>
      </w:r>
      <w:proofErr w:type="gramEnd"/>
    </w:p>
  </w:footnote>
  <w:footnote w:id="196">
    <w:p w:rsidR="0007735D" w:rsidRPr="00C65EBC" w:rsidRDefault="0007735D" w:rsidP="00177D1A">
      <w:pPr>
        <w:pStyle w:val="FootnoteText"/>
        <w:jc w:val="both"/>
      </w:pPr>
      <w:r w:rsidRPr="00C65EBC">
        <w:rPr>
          <w:rStyle w:val="FootnoteReference"/>
        </w:rPr>
        <w:footnoteRef/>
      </w:r>
      <w:proofErr w:type="spellStart"/>
      <w:proofErr w:type="gramStart"/>
      <w:r w:rsidRPr="00C65EBC">
        <w:t>Lando</w:t>
      </w:r>
      <w:proofErr w:type="spellEnd"/>
      <w:r w:rsidRPr="00C65EBC">
        <w:t>.</w:t>
      </w:r>
      <w:proofErr w:type="gramEnd"/>
      <w:r w:rsidRPr="00C65EBC">
        <w:t xml:space="preserve"> O., Beale. H. Principles of European Contract Law, The Hague London Boston, </w:t>
      </w:r>
      <w:proofErr w:type="spellStart"/>
      <w:r w:rsidRPr="00C65EBC">
        <w:t>Kluwer</w:t>
      </w:r>
      <w:proofErr w:type="spellEnd"/>
      <w:r w:rsidRPr="00C65EBC">
        <w:t xml:space="preserve"> Law International, 2002,</w:t>
      </w:r>
      <w:r>
        <w:t xml:space="preserve"> p. 192.</w:t>
      </w:r>
    </w:p>
  </w:footnote>
  <w:footnote w:id="197">
    <w:p w:rsidR="0007735D" w:rsidRPr="00CB6919" w:rsidRDefault="0007735D" w:rsidP="00177D1A">
      <w:pPr>
        <w:pStyle w:val="FootnoteText"/>
        <w:jc w:val="both"/>
        <w:rPr>
          <w:lang w:val="lt-LT"/>
        </w:rPr>
      </w:pPr>
      <w:r w:rsidRPr="00C65EBC">
        <w:rPr>
          <w:rStyle w:val="FootnoteReference"/>
        </w:rPr>
        <w:footnoteRef/>
      </w:r>
      <w:proofErr w:type="spellStart"/>
      <w:proofErr w:type="gramStart"/>
      <w:r>
        <w:t>Mizaras</w:t>
      </w:r>
      <w:proofErr w:type="spellEnd"/>
      <w:r>
        <w:t>.</w:t>
      </w:r>
      <w:proofErr w:type="gramEnd"/>
      <w:r>
        <w:t xml:space="preserve"> V., </w:t>
      </w:r>
      <w:proofErr w:type="spellStart"/>
      <w:r>
        <w:t>Mikelėnas</w:t>
      </w:r>
      <w:proofErr w:type="spellEnd"/>
      <w:r>
        <w:t xml:space="preserve"> .</w:t>
      </w:r>
      <w:proofErr w:type="gramStart"/>
      <w:r>
        <w:t>V.,</w:t>
      </w:r>
      <w:proofErr w:type="gramEnd"/>
      <w:r>
        <w:t xml:space="preserve"> </w:t>
      </w:r>
      <w:r>
        <w:rPr>
          <w:lang w:val="lt-LT"/>
        </w:rPr>
        <w:t xml:space="preserve">Cirtautienė. S. </w:t>
      </w:r>
      <w:r w:rsidRPr="00FC5AF5">
        <w:rPr>
          <w:lang w:val="lt-LT"/>
        </w:rPr>
        <w:t xml:space="preserve">ir kt. Šiuolaikinės civilinės teisės raidos tendencijos ir perspektyvos. Mokslinių straipsnių rinkinys. </w:t>
      </w:r>
      <w:r>
        <w:rPr>
          <w:lang w:val="lt-LT"/>
        </w:rPr>
        <w:t xml:space="preserve">Vilnius: </w:t>
      </w:r>
      <w:proofErr w:type="spellStart"/>
      <w:r>
        <w:rPr>
          <w:lang w:val="lt-LT"/>
        </w:rPr>
        <w:t>Justitia</w:t>
      </w:r>
      <w:proofErr w:type="spellEnd"/>
      <w:r>
        <w:rPr>
          <w:lang w:val="lt-LT"/>
        </w:rPr>
        <w:t>, 2007, p. 61.</w:t>
      </w:r>
    </w:p>
  </w:footnote>
  <w:footnote w:id="198">
    <w:p w:rsidR="0007735D" w:rsidRPr="00C65EBC" w:rsidRDefault="0007735D" w:rsidP="00177D1A">
      <w:pPr>
        <w:tabs>
          <w:tab w:val="left" w:pos="426"/>
        </w:tabs>
        <w:jc w:val="both"/>
      </w:pPr>
      <w:r w:rsidRPr="00C65EBC">
        <w:rPr>
          <w:rStyle w:val="FootnoteReference"/>
          <w:sz w:val="20"/>
          <w:szCs w:val="20"/>
        </w:rPr>
        <w:footnoteRef/>
      </w:r>
      <w:proofErr w:type="spellStart"/>
      <w:r w:rsidRPr="00CB6919">
        <w:rPr>
          <w:sz w:val="20"/>
          <w:szCs w:val="20"/>
          <w:lang w:val="lt-LT"/>
        </w:rPr>
        <w:t>Bussani</w:t>
      </w:r>
      <w:proofErr w:type="spellEnd"/>
      <w:r w:rsidRPr="00CB6919">
        <w:rPr>
          <w:sz w:val="20"/>
          <w:szCs w:val="20"/>
          <w:lang w:val="lt-LT"/>
        </w:rPr>
        <w:t xml:space="preserve">. M., </w:t>
      </w:r>
      <w:proofErr w:type="spellStart"/>
      <w:r w:rsidRPr="00CB6919">
        <w:rPr>
          <w:sz w:val="20"/>
          <w:szCs w:val="20"/>
          <w:lang w:val="lt-LT"/>
        </w:rPr>
        <w:t>Palmer</w:t>
      </w:r>
      <w:proofErr w:type="spellEnd"/>
      <w:r w:rsidRPr="00CB6919">
        <w:rPr>
          <w:sz w:val="20"/>
          <w:szCs w:val="20"/>
          <w:lang w:val="lt-LT"/>
        </w:rPr>
        <w:t xml:space="preserve">. V.V. Pure </w:t>
      </w:r>
      <w:proofErr w:type="spellStart"/>
      <w:r w:rsidRPr="00CB6919">
        <w:rPr>
          <w:sz w:val="20"/>
          <w:szCs w:val="20"/>
          <w:lang w:val="lt-LT"/>
        </w:rPr>
        <w:t>Economic</w:t>
      </w:r>
      <w:proofErr w:type="spellEnd"/>
      <w:r w:rsidRPr="00CB6919">
        <w:rPr>
          <w:sz w:val="20"/>
          <w:szCs w:val="20"/>
          <w:lang w:val="lt-LT"/>
        </w:rPr>
        <w:t xml:space="preserve"> </w:t>
      </w:r>
      <w:proofErr w:type="spellStart"/>
      <w:r w:rsidRPr="00CB6919">
        <w:rPr>
          <w:sz w:val="20"/>
          <w:szCs w:val="20"/>
          <w:lang w:val="lt-LT"/>
        </w:rPr>
        <w:t>Loss</w:t>
      </w:r>
      <w:proofErr w:type="spellEnd"/>
      <w:r w:rsidRPr="00CB6919">
        <w:rPr>
          <w:sz w:val="20"/>
          <w:szCs w:val="20"/>
          <w:lang w:val="lt-LT"/>
        </w:rPr>
        <w:t xml:space="preserve"> </w:t>
      </w:r>
      <w:proofErr w:type="spellStart"/>
      <w:r w:rsidRPr="00CB6919">
        <w:rPr>
          <w:sz w:val="20"/>
          <w:szCs w:val="20"/>
          <w:lang w:val="lt-LT"/>
        </w:rPr>
        <w:t>in</w:t>
      </w:r>
      <w:proofErr w:type="spellEnd"/>
      <w:r w:rsidRPr="00CB6919">
        <w:rPr>
          <w:sz w:val="20"/>
          <w:szCs w:val="20"/>
          <w:lang w:val="lt-LT"/>
        </w:rPr>
        <w:t xml:space="preserve"> </w:t>
      </w:r>
      <w:proofErr w:type="spellStart"/>
      <w:r w:rsidRPr="00CB6919">
        <w:rPr>
          <w:sz w:val="20"/>
          <w:szCs w:val="20"/>
          <w:lang w:val="lt-LT"/>
        </w:rPr>
        <w:t>Europe</w:t>
      </w:r>
      <w:proofErr w:type="spellEnd"/>
      <w:r w:rsidRPr="00CB6919">
        <w:rPr>
          <w:sz w:val="20"/>
          <w:szCs w:val="20"/>
          <w:lang w:val="lt-LT"/>
        </w:rPr>
        <w:t xml:space="preserve">. </w:t>
      </w:r>
      <w:r w:rsidRPr="00C65EBC">
        <w:rPr>
          <w:sz w:val="20"/>
          <w:szCs w:val="20"/>
        </w:rPr>
        <w:t xml:space="preserve">Cambridge: Cambridge </w:t>
      </w:r>
      <w:r>
        <w:rPr>
          <w:sz w:val="20"/>
          <w:szCs w:val="20"/>
        </w:rPr>
        <w:t>University Press, 2003, p. xxxi.</w:t>
      </w:r>
    </w:p>
  </w:footnote>
  <w:footnote w:id="199">
    <w:p w:rsidR="0007735D" w:rsidRPr="00C65EBC" w:rsidRDefault="0007735D" w:rsidP="00177D1A">
      <w:pPr>
        <w:pStyle w:val="FootnoteText"/>
        <w:jc w:val="both"/>
      </w:pPr>
      <w:r w:rsidRPr="00C65EBC">
        <w:rPr>
          <w:rStyle w:val="FootnoteReference"/>
        </w:rPr>
        <w:footnoteRef/>
      </w:r>
      <w:r>
        <w:t xml:space="preserve">Cartwright. J., </w:t>
      </w:r>
      <w:proofErr w:type="spellStart"/>
      <w:r>
        <w:t>Hesselink</w:t>
      </w:r>
      <w:proofErr w:type="spellEnd"/>
      <w:r>
        <w:t>.</w:t>
      </w:r>
      <w:r w:rsidRPr="00C65EBC">
        <w:t xml:space="preserve"> M. </w:t>
      </w:r>
      <w:proofErr w:type="spellStart"/>
      <w:r w:rsidRPr="00C65EBC">
        <w:t>Precontractual</w:t>
      </w:r>
      <w:proofErr w:type="spellEnd"/>
      <w:r w:rsidRPr="00C65EBC">
        <w:t xml:space="preserve"> Liability in European Private Law. Cambridge University Press, 2008, p.</w:t>
      </w:r>
      <w:r>
        <w:t xml:space="preserve"> </w:t>
      </w:r>
      <w:r w:rsidRPr="00C65EBC">
        <w:t>205</w:t>
      </w:r>
      <w:r>
        <w:t>.</w:t>
      </w:r>
    </w:p>
  </w:footnote>
  <w:footnote w:id="200">
    <w:p w:rsidR="0007735D" w:rsidRPr="00C65EBC" w:rsidRDefault="0007735D" w:rsidP="00177D1A">
      <w:pPr>
        <w:tabs>
          <w:tab w:val="left" w:pos="426"/>
        </w:tabs>
        <w:jc w:val="both"/>
        <w:rPr>
          <w:sz w:val="20"/>
          <w:szCs w:val="20"/>
        </w:rPr>
      </w:pPr>
      <w:r w:rsidRPr="00C65EBC">
        <w:rPr>
          <w:rStyle w:val="FootnoteReference"/>
          <w:sz w:val="20"/>
          <w:szCs w:val="20"/>
        </w:rPr>
        <w:footnoteRef/>
      </w:r>
      <w:proofErr w:type="spellStart"/>
      <w:proofErr w:type="gramStart"/>
      <w:r w:rsidRPr="00C65EBC">
        <w:rPr>
          <w:sz w:val="20"/>
          <w:szCs w:val="20"/>
        </w:rPr>
        <w:t>Ivanauskas</w:t>
      </w:r>
      <w:proofErr w:type="spellEnd"/>
      <w:r w:rsidRPr="00C65EBC">
        <w:rPr>
          <w:sz w:val="20"/>
          <w:szCs w:val="20"/>
        </w:rPr>
        <w:t>.</w:t>
      </w:r>
      <w:proofErr w:type="gramEnd"/>
      <w:r w:rsidRPr="00C65EBC">
        <w:rPr>
          <w:sz w:val="20"/>
          <w:szCs w:val="20"/>
        </w:rPr>
        <w:t xml:space="preserve"> A. </w:t>
      </w:r>
      <w:proofErr w:type="spellStart"/>
      <w:r w:rsidRPr="00C65EBC">
        <w:rPr>
          <w:sz w:val="20"/>
          <w:szCs w:val="20"/>
        </w:rPr>
        <w:t>Prarastos</w:t>
      </w:r>
      <w:proofErr w:type="spellEnd"/>
      <w:r w:rsidRPr="00C65EBC">
        <w:rPr>
          <w:sz w:val="20"/>
          <w:szCs w:val="20"/>
        </w:rPr>
        <w:t xml:space="preserve"> </w:t>
      </w:r>
      <w:proofErr w:type="spellStart"/>
      <w:r w:rsidRPr="00C65EBC">
        <w:rPr>
          <w:sz w:val="20"/>
          <w:szCs w:val="20"/>
        </w:rPr>
        <w:t>galimybės</w:t>
      </w:r>
      <w:proofErr w:type="spellEnd"/>
      <w:r w:rsidRPr="00C65EBC">
        <w:rPr>
          <w:sz w:val="20"/>
          <w:szCs w:val="20"/>
        </w:rPr>
        <w:t xml:space="preserve"> </w:t>
      </w:r>
      <w:proofErr w:type="spellStart"/>
      <w:r w:rsidRPr="00C65EBC">
        <w:rPr>
          <w:sz w:val="20"/>
          <w:szCs w:val="20"/>
        </w:rPr>
        <w:t>piniginė</w:t>
      </w:r>
      <w:proofErr w:type="spellEnd"/>
      <w:r w:rsidRPr="00C65EBC">
        <w:rPr>
          <w:sz w:val="20"/>
          <w:szCs w:val="20"/>
        </w:rPr>
        <w:t xml:space="preserve"> </w:t>
      </w:r>
      <w:proofErr w:type="spellStart"/>
      <w:r w:rsidRPr="00C65EBC">
        <w:rPr>
          <w:sz w:val="20"/>
          <w:szCs w:val="20"/>
        </w:rPr>
        <w:t>vertė</w:t>
      </w:r>
      <w:proofErr w:type="spellEnd"/>
      <w:r>
        <w:rPr>
          <w:sz w:val="20"/>
          <w:szCs w:val="20"/>
        </w:rPr>
        <w:t xml:space="preserve"> </w:t>
      </w:r>
      <w:r w:rsidRPr="00C65EBC">
        <w:rPr>
          <w:sz w:val="20"/>
          <w:szCs w:val="20"/>
        </w:rPr>
        <w:t xml:space="preserve">// </w:t>
      </w:r>
      <w:proofErr w:type="spellStart"/>
      <w:r w:rsidRPr="00C65EBC">
        <w:rPr>
          <w:sz w:val="20"/>
          <w:szCs w:val="20"/>
        </w:rPr>
        <w:t>Ju</w:t>
      </w:r>
      <w:r>
        <w:rPr>
          <w:sz w:val="20"/>
          <w:szCs w:val="20"/>
        </w:rPr>
        <w:t>stitia</w:t>
      </w:r>
      <w:proofErr w:type="spellEnd"/>
      <w:r>
        <w:rPr>
          <w:sz w:val="20"/>
          <w:szCs w:val="20"/>
        </w:rPr>
        <w:t>, 2007, Nr. 1 (63), p. 47.</w:t>
      </w:r>
      <w:r w:rsidRPr="00C65EBC">
        <w:rPr>
          <w:sz w:val="20"/>
          <w:szCs w:val="20"/>
        </w:rPr>
        <w:t xml:space="preserve"> </w:t>
      </w:r>
    </w:p>
  </w:footnote>
  <w:footnote w:id="201">
    <w:p w:rsidR="0007735D" w:rsidRDefault="0007735D" w:rsidP="00177D1A">
      <w:pPr>
        <w:pStyle w:val="FootnoteText"/>
        <w:jc w:val="both"/>
      </w:pPr>
      <w:r w:rsidRPr="00C65EBC">
        <w:rPr>
          <w:rStyle w:val="FootnoteReference"/>
        </w:rPr>
        <w:footnoteRef/>
      </w:r>
      <w:proofErr w:type="spellStart"/>
      <w:proofErr w:type="gramStart"/>
      <w:r w:rsidRPr="00C65EBC">
        <w:t>Vogenauer</w:t>
      </w:r>
      <w:proofErr w:type="spellEnd"/>
      <w:r w:rsidRPr="00C65EBC">
        <w:t>.</w:t>
      </w:r>
      <w:proofErr w:type="gramEnd"/>
      <w:r w:rsidRPr="00C65EBC">
        <w:t xml:space="preserve"> </w:t>
      </w:r>
      <w:proofErr w:type="gramStart"/>
      <w:r w:rsidRPr="00C65EBC">
        <w:t xml:space="preserve">S., </w:t>
      </w:r>
      <w:proofErr w:type="spellStart"/>
      <w:r w:rsidRPr="00C65EBC">
        <w:t>Kleinheisterkamp</w:t>
      </w:r>
      <w:proofErr w:type="spellEnd"/>
      <w:r w:rsidRPr="00C65EBC">
        <w:t>.</w:t>
      </w:r>
      <w:proofErr w:type="gramEnd"/>
      <w:r>
        <w:t xml:space="preserve"> J. Commentary on the </w:t>
      </w:r>
      <w:proofErr w:type="spellStart"/>
      <w:r>
        <w:t>Unidroit</w:t>
      </w:r>
      <w:proofErr w:type="spellEnd"/>
      <w:r>
        <w:t xml:space="preserve"> Principles of International Commercial Contract</w:t>
      </w:r>
      <w:r w:rsidRPr="00C65EBC">
        <w:t>s (PICC), Oxford</w:t>
      </w:r>
      <w:r>
        <w:t xml:space="preserve"> University Press, 2009, p. 302.</w:t>
      </w:r>
    </w:p>
  </w:footnote>
  <w:footnote w:id="202">
    <w:p w:rsidR="0007735D" w:rsidRPr="004306F4" w:rsidRDefault="0007735D" w:rsidP="00177D1A">
      <w:pPr>
        <w:pStyle w:val="FootnoteText"/>
        <w:jc w:val="both"/>
      </w:pPr>
      <w:r w:rsidRPr="00664039">
        <w:rPr>
          <w:rStyle w:val="FootnoteReference"/>
        </w:rPr>
        <w:footnoteRef/>
      </w:r>
      <w:proofErr w:type="spellStart"/>
      <w:proofErr w:type="gramStart"/>
      <w:r w:rsidRPr="00664039">
        <w:t>L</w:t>
      </w:r>
      <w:r w:rsidRPr="004306F4">
        <w:t>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2008 m. </w:t>
      </w:r>
      <w:proofErr w:type="spellStart"/>
      <w:r w:rsidRPr="004306F4">
        <w:t>spalio</w:t>
      </w:r>
      <w:proofErr w:type="spellEnd"/>
      <w:r w:rsidRPr="004306F4">
        <w:t xml:space="preserve"> 22 d. </w:t>
      </w:r>
      <w:proofErr w:type="spellStart"/>
      <w:r w:rsidRPr="004306F4">
        <w:t>V.Š.v</w:t>
      </w:r>
      <w:proofErr w:type="spellEnd"/>
      <w:r w:rsidRPr="004306F4">
        <w:t xml:space="preserve">. A.N., A.N. </w:t>
      </w:r>
      <w:r>
        <w:t>Nr. 3K-3-483/2008.</w:t>
      </w:r>
      <w:proofErr w:type="gramEnd"/>
    </w:p>
  </w:footnote>
  <w:footnote w:id="203">
    <w:p w:rsidR="0007735D" w:rsidRPr="004306F4" w:rsidRDefault="0007735D" w:rsidP="00177D1A">
      <w:pPr>
        <w:pStyle w:val="FootnoteText"/>
        <w:jc w:val="both"/>
      </w:pPr>
      <w:r w:rsidRPr="004306F4">
        <w:rPr>
          <w:rStyle w:val="FootnoteReference"/>
        </w:rPr>
        <w:footnoteRef/>
      </w:r>
      <w:proofErr w:type="spellStart"/>
      <w:r w:rsidRPr="004306F4">
        <w:t>Lietuvos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2009 m. </w:t>
      </w:r>
      <w:proofErr w:type="spellStart"/>
      <w:r w:rsidRPr="004306F4">
        <w:t>balandžio</w:t>
      </w:r>
      <w:proofErr w:type="spellEnd"/>
      <w:r w:rsidRPr="004306F4">
        <w:t xml:space="preserve"> 28 d. </w:t>
      </w:r>
      <w:proofErr w:type="spellStart"/>
      <w:r w:rsidRPr="004306F4">
        <w:t>nutartis</w:t>
      </w:r>
      <w:proofErr w:type="spellEnd"/>
      <w:r w:rsidRPr="004306F4">
        <w:t xml:space="preserve"> </w:t>
      </w:r>
      <w:proofErr w:type="spellStart"/>
      <w:r w:rsidRPr="004306F4">
        <w:t>c</w:t>
      </w:r>
      <w:r>
        <w:t>.b</w:t>
      </w:r>
      <w:proofErr w:type="spellEnd"/>
      <w:r>
        <w:t>. UAB „ACDC“ v. V.V., G.V. Nr. 3K-3-122/2009.</w:t>
      </w:r>
    </w:p>
  </w:footnote>
  <w:footnote w:id="204">
    <w:p w:rsidR="0007735D" w:rsidRPr="004306F4" w:rsidRDefault="0007735D" w:rsidP="00177D1A">
      <w:pPr>
        <w:pStyle w:val="FootnoteText"/>
        <w:jc w:val="both"/>
      </w:pPr>
      <w:r w:rsidRPr="004306F4">
        <w:rPr>
          <w:rStyle w:val="FootnoteReference"/>
        </w:rPr>
        <w:footnoteRef/>
      </w:r>
      <w:proofErr w:type="spellStart"/>
      <w:r w:rsidRPr="004306F4">
        <w:t>Lietuvos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2006 m. </w:t>
      </w:r>
      <w:proofErr w:type="spellStart"/>
      <w:r w:rsidRPr="004306F4">
        <w:t>lapkričio</w:t>
      </w:r>
      <w:proofErr w:type="spellEnd"/>
      <w:r w:rsidRPr="004306F4">
        <w:t xml:space="preserve"> 6 d. </w:t>
      </w:r>
      <w:proofErr w:type="spellStart"/>
      <w:r w:rsidRPr="004306F4">
        <w:t>nutarimas</w:t>
      </w:r>
      <w:proofErr w:type="spellEnd"/>
      <w:r w:rsidRPr="004306F4">
        <w:t xml:space="preserve"> </w:t>
      </w:r>
      <w:proofErr w:type="spellStart"/>
      <w:r w:rsidRPr="004306F4">
        <w:t>c.b</w:t>
      </w:r>
      <w:proofErr w:type="spellEnd"/>
      <w:r w:rsidRPr="004306F4">
        <w:t xml:space="preserve">. </w:t>
      </w:r>
      <w:proofErr w:type="spellStart"/>
      <w:r w:rsidRPr="004306F4">
        <w:t>V.Š.v</w:t>
      </w:r>
      <w:proofErr w:type="spellEnd"/>
      <w:r w:rsidRPr="004306F4">
        <w:t xml:space="preserve">. </w:t>
      </w:r>
      <w:r>
        <w:t>A.N., A.N. Nr. 3K-P-382/2006.</w:t>
      </w:r>
    </w:p>
  </w:footnote>
  <w:footnote w:id="205">
    <w:p w:rsidR="0007735D" w:rsidRPr="004306F4" w:rsidRDefault="0007735D" w:rsidP="00177D1A">
      <w:pPr>
        <w:pStyle w:val="FootnoteText"/>
        <w:jc w:val="both"/>
      </w:pPr>
      <w:r w:rsidRPr="004306F4">
        <w:rPr>
          <w:rStyle w:val="FootnoteReference"/>
        </w:rPr>
        <w:footnoteRef/>
      </w:r>
      <w:proofErr w:type="spellStart"/>
      <w:r w:rsidRPr="004306F4">
        <w:t>Lietuvos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w:t>
      </w:r>
      <w:proofErr w:type="gramStart"/>
      <w:r w:rsidRPr="004306F4">
        <w:t>2010</w:t>
      </w:r>
      <w:r>
        <w:t xml:space="preserve"> </w:t>
      </w:r>
      <w:r w:rsidRPr="004306F4">
        <w:t xml:space="preserve"> m</w:t>
      </w:r>
      <w:proofErr w:type="gramEnd"/>
      <w:r w:rsidRPr="004306F4">
        <w:t xml:space="preserve">. </w:t>
      </w:r>
      <w:proofErr w:type="spellStart"/>
      <w:r w:rsidRPr="004306F4">
        <w:t>birželio</w:t>
      </w:r>
      <w:proofErr w:type="spellEnd"/>
      <w:r w:rsidRPr="004306F4">
        <w:t xml:space="preserve"> 22</w:t>
      </w:r>
      <w:r>
        <w:t xml:space="preserve"> </w:t>
      </w:r>
      <w:r w:rsidRPr="004306F4">
        <w:t xml:space="preserve">d. </w:t>
      </w:r>
      <w:proofErr w:type="spellStart"/>
      <w:r w:rsidRPr="004306F4">
        <w:t>nutartis</w:t>
      </w:r>
      <w:proofErr w:type="spellEnd"/>
      <w:r w:rsidRPr="004306F4">
        <w:t xml:space="preserve"> </w:t>
      </w:r>
      <w:proofErr w:type="spellStart"/>
      <w:r w:rsidRPr="004306F4">
        <w:t>c.b</w:t>
      </w:r>
      <w:proofErr w:type="spellEnd"/>
      <w:r w:rsidRPr="004306F4">
        <w:t xml:space="preserve">. </w:t>
      </w:r>
      <w:proofErr w:type="spellStart"/>
      <w:r w:rsidRPr="004306F4">
        <w:t>UA</w:t>
      </w:r>
      <w:r>
        <w:t>B“Autopunktas</w:t>
      </w:r>
      <w:proofErr w:type="spellEnd"/>
      <w:r>
        <w:t xml:space="preserve">“ v. UAB“ </w:t>
      </w:r>
      <w:proofErr w:type="spellStart"/>
      <w:r>
        <w:t>Daivera</w:t>
      </w:r>
      <w:proofErr w:type="spellEnd"/>
      <w:r>
        <w:t>“.</w:t>
      </w:r>
      <w:r w:rsidRPr="004306F4">
        <w:t xml:space="preserve"> Nr. 3K-3-288/2010, </w:t>
      </w:r>
      <w:proofErr w:type="spellStart"/>
      <w:r w:rsidRPr="004306F4">
        <w:t>Lietuvos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2008 m. </w:t>
      </w:r>
      <w:proofErr w:type="spellStart"/>
      <w:r w:rsidRPr="004306F4">
        <w:t>spalio</w:t>
      </w:r>
      <w:proofErr w:type="spellEnd"/>
      <w:r w:rsidRPr="004306F4">
        <w:t xml:space="preserve"> 22 d. </w:t>
      </w:r>
      <w:proofErr w:type="spellStart"/>
      <w:r w:rsidRPr="004306F4">
        <w:t>V.Š.v</w:t>
      </w:r>
      <w:proofErr w:type="spellEnd"/>
      <w:r w:rsidRPr="004306F4">
        <w:t xml:space="preserve">. A.N., A.N. Nr. 3K-3-483/2008, </w:t>
      </w:r>
      <w:proofErr w:type="spellStart"/>
      <w:r w:rsidRPr="004306F4">
        <w:t>Lietuvos</w:t>
      </w:r>
      <w:proofErr w:type="spellEnd"/>
      <w:r w:rsidRPr="004306F4">
        <w:t xml:space="preserve"> </w:t>
      </w:r>
      <w:proofErr w:type="spellStart"/>
      <w:r w:rsidRPr="004306F4">
        <w:t>apeliacinio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2008 m. </w:t>
      </w:r>
      <w:proofErr w:type="spellStart"/>
      <w:r w:rsidRPr="004306F4">
        <w:t>gruodžio</w:t>
      </w:r>
      <w:proofErr w:type="spellEnd"/>
      <w:r w:rsidRPr="004306F4">
        <w:t xml:space="preserve"> 22 d. </w:t>
      </w:r>
      <w:proofErr w:type="spellStart"/>
      <w:r w:rsidRPr="004306F4">
        <w:t>nutartis</w:t>
      </w:r>
      <w:proofErr w:type="spellEnd"/>
      <w:r w:rsidRPr="004306F4">
        <w:t xml:space="preserve"> </w:t>
      </w:r>
      <w:proofErr w:type="spellStart"/>
      <w:r w:rsidRPr="004306F4">
        <w:t>c.b</w:t>
      </w:r>
      <w:proofErr w:type="spellEnd"/>
      <w:r w:rsidRPr="004306F4">
        <w:t>. UAB „</w:t>
      </w:r>
      <w:proofErr w:type="spellStart"/>
      <w:r w:rsidRPr="004306F4">
        <w:t>Naujoji</w:t>
      </w:r>
      <w:proofErr w:type="spellEnd"/>
      <w:r w:rsidRPr="004306F4">
        <w:t xml:space="preserve"> </w:t>
      </w:r>
      <w:proofErr w:type="spellStart"/>
      <w:r w:rsidRPr="004306F4">
        <w:t>švara</w:t>
      </w:r>
      <w:proofErr w:type="spellEnd"/>
      <w:r w:rsidRPr="004306F4">
        <w:t>“ v. UAB „</w:t>
      </w:r>
      <w:proofErr w:type="spellStart"/>
      <w:r w:rsidRPr="004306F4">
        <w:t>Baltijos</w:t>
      </w:r>
      <w:proofErr w:type="spellEnd"/>
      <w:r w:rsidRPr="004306F4">
        <w:t xml:space="preserve"> </w:t>
      </w:r>
      <w:proofErr w:type="spellStart"/>
      <w:r w:rsidRPr="004306F4">
        <w:t>ąžuolas</w:t>
      </w:r>
      <w:proofErr w:type="spellEnd"/>
      <w:r w:rsidRPr="004306F4">
        <w:t xml:space="preserve">“. </w:t>
      </w:r>
      <w:proofErr w:type="gramStart"/>
      <w:r w:rsidRPr="004306F4">
        <w:t>Nr.</w:t>
      </w:r>
      <w:r>
        <w:t xml:space="preserve"> </w:t>
      </w:r>
      <w:r w:rsidRPr="004306F4">
        <w:t xml:space="preserve">2A-478/2008 </w:t>
      </w:r>
      <w:proofErr w:type="spellStart"/>
      <w:r w:rsidRPr="004306F4">
        <w:t>ir</w:t>
      </w:r>
      <w:proofErr w:type="spellEnd"/>
      <w:r w:rsidRPr="004306F4">
        <w:t xml:space="preserve"> t.</w:t>
      </w:r>
      <w:r>
        <w:t xml:space="preserve"> </w:t>
      </w:r>
      <w:r w:rsidRPr="004306F4">
        <w:t>t</w:t>
      </w:r>
      <w:r>
        <w:t>.</w:t>
      </w:r>
      <w:proofErr w:type="gramEnd"/>
      <w:r w:rsidRPr="004306F4">
        <w:t xml:space="preserve"> </w:t>
      </w:r>
    </w:p>
  </w:footnote>
  <w:footnote w:id="206">
    <w:p w:rsidR="0007735D" w:rsidRPr="004306F4" w:rsidRDefault="0007735D" w:rsidP="00177D1A">
      <w:pPr>
        <w:pStyle w:val="FootnoteText"/>
        <w:jc w:val="both"/>
      </w:pPr>
      <w:r w:rsidRPr="004306F4">
        <w:rPr>
          <w:rStyle w:val="FootnoteReference"/>
        </w:rPr>
        <w:footnoteRef/>
      </w:r>
      <w:proofErr w:type="spellStart"/>
      <w:r w:rsidRPr="004306F4">
        <w:t>Lietuvos</w:t>
      </w:r>
      <w:proofErr w:type="spellEnd"/>
      <w:r w:rsidRPr="004306F4">
        <w:t xml:space="preserve"> </w:t>
      </w:r>
      <w:proofErr w:type="spellStart"/>
      <w:r w:rsidRPr="004306F4">
        <w:t>Aukščiausiojo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2008 m. </w:t>
      </w:r>
      <w:proofErr w:type="spellStart"/>
      <w:r w:rsidRPr="004306F4">
        <w:t>spalio</w:t>
      </w:r>
      <w:proofErr w:type="spellEnd"/>
      <w:r w:rsidRPr="004306F4">
        <w:t xml:space="preserve"> 22 d. </w:t>
      </w:r>
      <w:proofErr w:type="spellStart"/>
      <w:r w:rsidRPr="004306F4">
        <w:t>V.Š.v</w:t>
      </w:r>
      <w:proofErr w:type="spellEnd"/>
      <w:r w:rsidRPr="004306F4">
        <w:t xml:space="preserve">. A.N., A.N. Nr. 3K-3-483/2008 </w:t>
      </w:r>
      <w:proofErr w:type="spellStart"/>
      <w:r w:rsidRPr="004306F4">
        <w:t>ir</w:t>
      </w:r>
      <w:proofErr w:type="spellEnd"/>
      <w:r w:rsidRPr="004306F4">
        <w:t xml:space="preserve"> </w:t>
      </w:r>
      <w:proofErr w:type="spellStart"/>
      <w:r w:rsidRPr="004306F4">
        <w:t>Lietuvos</w:t>
      </w:r>
      <w:proofErr w:type="spellEnd"/>
      <w:r w:rsidRPr="004306F4">
        <w:t xml:space="preserve"> </w:t>
      </w:r>
      <w:proofErr w:type="spellStart"/>
      <w:r w:rsidRPr="004306F4">
        <w:t>apeliacinio</w:t>
      </w:r>
      <w:proofErr w:type="spellEnd"/>
      <w:r w:rsidRPr="004306F4">
        <w:t xml:space="preserve"> </w:t>
      </w:r>
      <w:proofErr w:type="spellStart"/>
      <w:r w:rsidRPr="004306F4">
        <w:t>teismo</w:t>
      </w:r>
      <w:proofErr w:type="spellEnd"/>
      <w:r w:rsidRPr="004306F4">
        <w:t xml:space="preserve"> </w:t>
      </w:r>
      <w:proofErr w:type="spellStart"/>
      <w:r w:rsidRPr="004306F4">
        <w:t>Civilinių</w:t>
      </w:r>
      <w:proofErr w:type="spellEnd"/>
      <w:r w:rsidRPr="004306F4">
        <w:t xml:space="preserve"> </w:t>
      </w:r>
      <w:proofErr w:type="spellStart"/>
      <w:r w:rsidRPr="004306F4">
        <w:t>bylų</w:t>
      </w:r>
      <w:proofErr w:type="spellEnd"/>
      <w:r w:rsidRPr="004306F4">
        <w:t xml:space="preserve"> </w:t>
      </w:r>
      <w:proofErr w:type="spellStart"/>
      <w:r w:rsidRPr="004306F4">
        <w:t>skyriaus</w:t>
      </w:r>
      <w:proofErr w:type="spellEnd"/>
      <w:r w:rsidRPr="004306F4">
        <w:t xml:space="preserve"> 2009 m. </w:t>
      </w:r>
      <w:proofErr w:type="spellStart"/>
      <w:r w:rsidRPr="004306F4">
        <w:t>rugsėjo</w:t>
      </w:r>
      <w:proofErr w:type="spellEnd"/>
      <w:r w:rsidRPr="004306F4">
        <w:t xml:space="preserve"> </w:t>
      </w:r>
      <w:r>
        <w:t xml:space="preserve">7 d. </w:t>
      </w:r>
      <w:proofErr w:type="spellStart"/>
      <w:r>
        <w:t>nutartis</w:t>
      </w:r>
      <w:proofErr w:type="spellEnd"/>
      <w:r>
        <w:t xml:space="preserve"> </w:t>
      </w:r>
      <w:proofErr w:type="spellStart"/>
      <w:r>
        <w:t>c.b</w:t>
      </w:r>
      <w:proofErr w:type="spellEnd"/>
      <w:r>
        <w:t>. V.C. v. A.M. Nr. 2A-499/2009.</w:t>
      </w:r>
    </w:p>
  </w:footnote>
  <w:footnote w:id="207">
    <w:p w:rsidR="0007735D" w:rsidRDefault="0007735D" w:rsidP="0098515F">
      <w:pPr>
        <w:tabs>
          <w:tab w:val="left" w:pos="426"/>
        </w:tabs>
        <w:jc w:val="both"/>
      </w:pPr>
      <w:r w:rsidRPr="004306F4">
        <w:rPr>
          <w:rStyle w:val="FootnoteReference"/>
          <w:sz w:val="20"/>
          <w:szCs w:val="20"/>
        </w:rPr>
        <w:footnoteRef/>
      </w:r>
      <w:proofErr w:type="spellStart"/>
      <w:r w:rsidRPr="004306F4">
        <w:rPr>
          <w:sz w:val="20"/>
          <w:szCs w:val="20"/>
        </w:rPr>
        <w:t>Lietuvos</w:t>
      </w:r>
      <w:proofErr w:type="spellEnd"/>
      <w:r w:rsidRPr="004306F4">
        <w:rPr>
          <w:sz w:val="20"/>
          <w:szCs w:val="20"/>
        </w:rPr>
        <w:t xml:space="preserve"> </w:t>
      </w:r>
      <w:proofErr w:type="spellStart"/>
      <w:r w:rsidRPr="004306F4">
        <w:rPr>
          <w:sz w:val="20"/>
          <w:szCs w:val="20"/>
        </w:rPr>
        <w:t>apeliacinio</w:t>
      </w:r>
      <w:proofErr w:type="spellEnd"/>
      <w:r w:rsidRPr="004306F4">
        <w:rPr>
          <w:sz w:val="20"/>
          <w:szCs w:val="20"/>
        </w:rPr>
        <w:t xml:space="preserve"> </w:t>
      </w:r>
      <w:proofErr w:type="spellStart"/>
      <w:r w:rsidRPr="004306F4">
        <w:rPr>
          <w:sz w:val="20"/>
          <w:szCs w:val="20"/>
        </w:rPr>
        <w:t>teismo</w:t>
      </w:r>
      <w:proofErr w:type="spellEnd"/>
      <w:r w:rsidRPr="004306F4">
        <w:rPr>
          <w:sz w:val="20"/>
          <w:szCs w:val="20"/>
        </w:rPr>
        <w:t xml:space="preserve"> </w:t>
      </w:r>
      <w:proofErr w:type="spellStart"/>
      <w:r w:rsidRPr="004306F4">
        <w:rPr>
          <w:sz w:val="20"/>
          <w:szCs w:val="20"/>
        </w:rPr>
        <w:t>Civilinių</w:t>
      </w:r>
      <w:proofErr w:type="spellEnd"/>
      <w:r w:rsidRPr="004306F4">
        <w:rPr>
          <w:sz w:val="20"/>
          <w:szCs w:val="20"/>
        </w:rPr>
        <w:t xml:space="preserve"> </w:t>
      </w:r>
      <w:proofErr w:type="spellStart"/>
      <w:r w:rsidRPr="004306F4">
        <w:rPr>
          <w:sz w:val="20"/>
          <w:szCs w:val="20"/>
        </w:rPr>
        <w:t>bylų</w:t>
      </w:r>
      <w:proofErr w:type="spellEnd"/>
      <w:r w:rsidRPr="004306F4">
        <w:rPr>
          <w:sz w:val="20"/>
          <w:szCs w:val="20"/>
        </w:rPr>
        <w:t xml:space="preserve"> </w:t>
      </w:r>
      <w:proofErr w:type="spellStart"/>
      <w:r w:rsidRPr="004306F4">
        <w:rPr>
          <w:sz w:val="20"/>
          <w:szCs w:val="20"/>
        </w:rPr>
        <w:t>skyriaus</w:t>
      </w:r>
      <w:proofErr w:type="spellEnd"/>
      <w:r w:rsidRPr="004306F4">
        <w:rPr>
          <w:sz w:val="20"/>
          <w:szCs w:val="20"/>
        </w:rPr>
        <w:t xml:space="preserve"> 2006 m. </w:t>
      </w:r>
      <w:proofErr w:type="spellStart"/>
      <w:r w:rsidRPr="004306F4">
        <w:rPr>
          <w:sz w:val="20"/>
          <w:szCs w:val="20"/>
        </w:rPr>
        <w:t>balandžio</w:t>
      </w:r>
      <w:proofErr w:type="spellEnd"/>
      <w:r w:rsidRPr="004306F4">
        <w:rPr>
          <w:sz w:val="20"/>
          <w:szCs w:val="20"/>
        </w:rPr>
        <w:t xml:space="preserve"> 10 d. </w:t>
      </w:r>
      <w:proofErr w:type="spellStart"/>
      <w:r w:rsidRPr="004306F4">
        <w:rPr>
          <w:sz w:val="20"/>
          <w:szCs w:val="20"/>
        </w:rPr>
        <w:t>nutartis</w:t>
      </w:r>
      <w:proofErr w:type="spellEnd"/>
      <w:r w:rsidRPr="004306F4">
        <w:rPr>
          <w:sz w:val="20"/>
          <w:szCs w:val="20"/>
        </w:rPr>
        <w:t xml:space="preserve"> </w:t>
      </w:r>
      <w:proofErr w:type="spellStart"/>
      <w:r w:rsidRPr="004306F4">
        <w:rPr>
          <w:sz w:val="20"/>
          <w:szCs w:val="20"/>
        </w:rPr>
        <w:t>c.b</w:t>
      </w:r>
      <w:proofErr w:type="spellEnd"/>
      <w:r w:rsidRPr="004306F4">
        <w:rPr>
          <w:sz w:val="20"/>
          <w:szCs w:val="20"/>
        </w:rPr>
        <w:t>. AB „</w:t>
      </w:r>
      <w:proofErr w:type="spellStart"/>
      <w:r w:rsidRPr="004306F4">
        <w:rPr>
          <w:sz w:val="20"/>
          <w:szCs w:val="20"/>
        </w:rPr>
        <w:t>Vakarų</w:t>
      </w:r>
      <w:proofErr w:type="spellEnd"/>
      <w:r w:rsidRPr="004306F4">
        <w:rPr>
          <w:sz w:val="20"/>
          <w:szCs w:val="20"/>
        </w:rPr>
        <w:t xml:space="preserve"> </w:t>
      </w:r>
      <w:proofErr w:type="spellStart"/>
      <w:r w:rsidRPr="004306F4">
        <w:rPr>
          <w:sz w:val="20"/>
          <w:szCs w:val="20"/>
        </w:rPr>
        <w:t>laivų</w:t>
      </w:r>
      <w:proofErr w:type="spellEnd"/>
      <w:r w:rsidRPr="004306F4">
        <w:rPr>
          <w:sz w:val="20"/>
          <w:szCs w:val="20"/>
        </w:rPr>
        <w:t xml:space="preserve"> </w:t>
      </w:r>
      <w:proofErr w:type="spellStart"/>
      <w:r>
        <w:rPr>
          <w:sz w:val="20"/>
          <w:szCs w:val="20"/>
        </w:rPr>
        <w:t>gamykla</w:t>
      </w:r>
      <w:proofErr w:type="spellEnd"/>
      <w:proofErr w:type="gramStart"/>
      <w:r>
        <w:rPr>
          <w:sz w:val="20"/>
          <w:szCs w:val="20"/>
        </w:rPr>
        <w:t>“ v</w:t>
      </w:r>
      <w:proofErr w:type="gramEnd"/>
      <w:r>
        <w:rPr>
          <w:sz w:val="20"/>
          <w:szCs w:val="20"/>
        </w:rPr>
        <w:t xml:space="preserve">. UAB „ Opus </w:t>
      </w:r>
      <w:proofErr w:type="spellStart"/>
      <w:r>
        <w:rPr>
          <w:sz w:val="20"/>
          <w:szCs w:val="20"/>
        </w:rPr>
        <w:t>Arboris</w:t>
      </w:r>
      <w:proofErr w:type="spellEnd"/>
      <w:r>
        <w:rPr>
          <w:sz w:val="20"/>
          <w:szCs w:val="20"/>
        </w:rPr>
        <w:t xml:space="preserve">“. </w:t>
      </w:r>
      <w:proofErr w:type="gramStart"/>
      <w:r>
        <w:rPr>
          <w:sz w:val="20"/>
          <w:szCs w:val="20"/>
        </w:rPr>
        <w:t>Nr. 2A-98/2006.</w:t>
      </w:r>
      <w:proofErr w:type="gramEnd"/>
    </w:p>
  </w:footnote>
  <w:footnote w:id="208">
    <w:p w:rsidR="0007735D" w:rsidRPr="00CB6919" w:rsidRDefault="0007735D" w:rsidP="00177D1A">
      <w:pPr>
        <w:pStyle w:val="FootnoteText"/>
        <w:jc w:val="both"/>
      </w:pPr>
      <w:r>
        <w:rPr>
          <w:rStyle w:val="FootnoteReference"/>
        </w:rPr>
        <w:footnoteRef/>
      </w:r>
      <w:proofErr w:type="spellStart"/>
      <w:proofErr w:type="gramStart"/>
      <w:r w:rsidRPr="00C06BF3">
        <w:t>Ambrasien</w:t>
      </w:r>
      <w:r w:rsidRPr="00C06BF3">
        <w:rPr>
          <w:rFonts w:eastAsia="TimesNewRoman"/>
        </w:rPr>
        <w:t>ė</w:t>
      </w:r>
      <w:proofErr w:type="spellEnd"/>
      <w:r w:rsidRPr="00C06BF3">
        <w:t>.</w:t>
      </w:r>
      <w:proofErr w:type="gramEnd"/>
      <w:r w:rsidRPr="00C06BF3">
        <w:t xml:space="preserve"> D., </w:t>
      </w:r>
      <w:proofErr w:type="spellStart"/>
      <w:r w:rsidRPr="00C06BF3">
        <w:t>Baranauskas</w:t>
      </w:r>
      <w:proofErr w:type="spellEnd"/>
      <w:r w:rsidRPr="00C06BF3">
        <w:t xml:space="preserve">. E., </w:t>
      </w:r>
      <w:proofErr w:type="spellStart"/>
      <w:r w:rsidRPr="00C06BF3">
        <w:t>Bublienė</w:t>
      </w:r>
      <w:proofErr w:type="spellEnd"/>
      <w:r w:rsidRPr="00C06BF3">
        <w:t xml:space="preserve">. </w:t>
      </w:r>
      <w:proofErr w:type="gramStart"/>
      <w:r w:rsidRPr="00CB6919">
        <w:t xml:space="preserve">D. </w:t>
      </w:r>
      <w:proofErr w:type="spellStart"/>
      <w:r w:rsidRPr="00CB6919">
        <w:t>ir</w:t>
      </w:r>
      <w:proofErr w:type="spellEnd"/>
      <w:r w:rsidRPr="00CB6919">
        <w:t xml:space="preserve"> </w:t>
      </w:r>
      <w:proofErr w:type="spellStart"/>
      <w:r w:rsidRPr="00CB6919">
        <w:t>kt</w:t>
      </w:r>
      <w:proofErr w:type="spellEnd"/>
      <w:r w:rsidRPr="00CB6919">
        <w:t xml:space="preserve">. </w:t>
      </w:r>
      <w:proofErr w:type="spellStart"/>
      <w:r w:rsidRPr="00CB6919">
        <w:t>Prievoli</w:t>
      </w:r>
      <w:r w:rsidRPr="00CB6919">
        <w:rPr>
          <w:rFonts w:eastAsia="TimesNewRoman"/>
        </w:rPr>
        <w:t>ų</w:t>
      </w:r>
      <w:proofErr w:type="spellEnd"/>
      <w:r w:rsidRPr="00CB6919">
        <w:rPr>
          <w:rFonts w:eastAsia="TimesNewRoman"/>
        </w:rPr>
        <w:t xml:space="preserve"> </w:t>
      </w:r>
      <w:proofErr w:type="spellStart"/>
      <w:r w:rsidRPr="00CB6919">
        <w:t>teis</w:t>
      </w:r>
      <w:r w:rsidRPr="00CB6919">
        <w:rPr>
          <w:rFonts w:eastAsia="TimesNewRoman"/>
        </w:rPr>
        <w:t>ė</w:t>
      </w:r>
      <w:proofErr w:type="spellEnd"/>
      <w:r w:rsidRPr="00CB6919">
        <w:t>.</w:t>
      </w:r>
      <w:proofErr w:type="gramEnd"/>
      <w:r w:rsidRPr="00CB6919">
        <w:t xml:space="preserve"> </w:t>
      </w:r>
      <w:proofErr w:type="spellStart"/>
      <w:proofErr w:type="gramStart"/>
      <w:r w:rsidRPr="00CB6919">
        <w:t>Vadov</w:t>
      </w:r>
      <w:r w:rsidRPr="00CB6919">
        <w:rPr>
          <w:rFonts w:eastAsia="TimesNewRoman"/>
        </w:rPr>
        <w:t>ė</w:t>
      </w:r>
      <w:r w:rsidRPr="00CB6919">
        <w:t>lis</w:t>
      </w:r>
      <w:proofErr w:type="spellEnd"/>
      <w:r w:rsidRPr="00CB6919">
        <w:t>.</w:t>
      </w:r>
      <w:proofErr w:type="gramEnd"/>
      <w:r w:rsidRPr="00CB6919">
        <w:t xml:space="preserve"> Vilnius: </w:t>
      </w:r>
      <w:proofErr w:type="spellStart"/>
      <w:r w:rsidRPr="00CB6919">
        <w:t>Mykolo</w:t>
      </w:r>
      <w:proofErr w:type="spellEnd"/>
      <w:r w:rsidRPr="00CB6919">
        <w:t xml:space="preserve"> </w:t>
      </w:r>
      <w:proofErr w:type="spellStart"/>
      <w:r w:rsidRPr="00CB6919">
        <w:t>Romerio</w:t>
      </w:r>
      <w:proofErr w:type="spellEnd"/>
      <w:r w:rsidRPr="00CB6919">
        <w:t xml:space="preserve"> </w:t>
      </w:r>
      <w:proofErr w:type="spellStart"/>
      <w:r>
        <w:t>leidybos</w:t>
      </w:r>
      <w:proofErr w:type="spellEnd"/>
      <w:r>
        <w:t xml:space="preserve"> </w:t>
      </w:r>
      <w:proofErr w:type="spellStart"/>
      <w:r>
        <w:t>centras</w:t>
      </w:r>
      <w:proofErr w:type="spellEnd"/>
      <w:r>
        <w:t>, 2006, p. 190.</w:t>
      </w:r>
    </w:p>
  </w:footnote>
  <w:footnote w:id="209">
    <w:p w:rsidR="0007735D" w:rsidRPr="00CB6919" w:rsidRDefault="0007735D" w:rsidP="00177D1A">
      <w:pPr>
        <w:tabs>
          <w:tab w:val="left" w:pos="426"/>
        </w:tabs>
        <w:jc w:val="both"/>
        <w:rPr>
          <w:sz w:val="20"/>
          <w:szCs w:val="20"/>
        </w:rPr>
      </w:pPr>
      <w:r w:rsidRPr="00C06BF3">
        <w:rPr>
          <w:rStyle w:val="FootnoteReference"/>
          <w:sz w:val="20"/>
          <w:szCs w:val="20"/>
        </w:rPr>
        <w:footnoteRef/>
      </w:r>
      <w:proofErr w:type="spellStart"/>
      <w:proofErr w:type="gramStart"/>
      <w:r w:rsidRPr="00CB6919">
        <w:rPr>
          <w:sz w:val="20"/>
          <w:szCs w:val="20"/>
        </w:rPr>
        <w:t>Dambrauskas</w:t>
      </w:r>
      <w:proofErr w:type="spellEnd"/>
      <w:r w:rsidRPr="00CB6919">
        <w:rPr>
          <w:sz w:val="20"/>
          <w:szCs w:val="20"/>
        </w:rPr>
        <w:t>.</w:t>
      </w:r>
      <w:proofErr w:type="gramEnd"/>
      <w:r w:rsidRPr="00CB6919">
        <w:rPr>
          <w:sz w:val="20"/>
          <w:szCs w:val="20"/>
        </w:rPr>
        <w:t xml:space="preserve"> E. </w:t>
      </w:r>
      <w:proofErr w:type="spellStart"/>
      <w:r w:rsidRPr="00CB6919">
        <w:rPr>
          <w:sz w:val="20"/>
          <w:szCs w:val="20"/>
        </w:rPr>
        <w:t>Preliminarioji</w:t>
      </w:r>
      <w:proofErr w:type="spellEnd"/>
      <w:r w:rsidRPr="00CB6919">
        <w:rPr>
          <w:sz w:val="20"/>
          <w:szCs w:val="20"/>
        </w:rPr>
        <w:t xml:space="preserve"> </w:t>
      </w:r>
      <w:proofErr w:type="spellStart"/>
      <w:r w:rsidRPr="00CB6919">
        <w:rPr>
          <w:sz w:val="20"/>
          <w:szCs w:val="20"/>
        </w:rPr>
        <w:t>sutartis</w:t>
      </w:r>
      <w:proofErr w:type="spellEnd"/>
      <w:r w:rsidRPr="00CB6919">
        <w:rPr>
          <w:sz w:val="20"/>
          <w:szCs w:val="20"/>
        </w:rPr>
        <w:t xml:space="preserve"> - </w:t>
      </w:r>
      <w:proofErr w:type="spellStart"/>
      <w:r w:rsidRPr="00CB6919">
        <w:rPr>
          <w:sz w:val="20"/>
          <w:szCs w:val="20"/>
        </w:rPr>
        <w:t>sutartis</w:t>
      </w:r>
      <w:proofErr w:type="spellEnd"/>
      <w:r w:rsidRPr="00CB6919">
        <w:rPr>
          <w:sz w:val="20"/>
          <w:szCs w:val="20"/>
        </w:rPr>
        <w:t xml:space="preserve"> </w:t>
      </w:r>
      <w:proofErr w:type="spellStart"/>
      <w:proofErr w:type="gramStart"/>
      <w:r w:rsidRPr="00CB6919">
        <w:rPr>
          <w:sz w:val="20"/>
          <w:szCs w:val="20"/>
        </w:rPr>
        <w:t>dėl</w:t>
      </w:r>
      <w:proofErr w:type="spellEnd"/>
      <w:proofErr w:type="gramEnd"/>
      <w:r w:rsidRPr="00CB6919">
        <w:rPr>
          <w:sz w:val="20"/>
          <w:szCs w:val="20"/>
        </w:rPr>
        <w:t xml:space="preserve"> </w:t>
      </w:r>
      <w:proofErr w:type="spellStart"/>
      <w:r w:rsidRPr="00CB6919">
        <w:rPr>
          <w:sz w:val="20"/>
          <w:szCs w:val="20"/>
        </w:rPr>
        <w:t>sutarties</w:t>
      </w:r>
      <w:proofErr w:type="spellEnd"/>
      <w:r>
        <w:rPr>
          <w:sz w:val="20"/>
          <w:szCs w:val="20"/>
        </w:rPr>
        <w:t xml:space="preserve"> </w:t>
      </w:r>
      <w:r w:rsidRPr="00CB6919">
        <w:rPr>
          <w:sz w:val="20"/>
          <w:szCs w:val="20"/>
        </w:rPr>
        <w:t xml:space="preserve">// </w:t>
      </w:r>
      <w:proofErr w:type="spellStart"/>
      <w:r w:rsidRPr="00CB6919">
        <w:rPr>
          <w:sz w:val="20"/>
          <w:szCs w:val="20"/>
        </w:rPr>
        <w:t>Juristas</w:t>
      </w:r>
      <w:proofErr w:type="spellEnd"/>
      <w:r w:rsidRPr="00CB6919">
        <w:rPr>
          <w:sz w:val="20"/>
          <w:szCs w:val="20"/>
        </w:rPr>
        <w:t xml:space="preserve">, 2004, Nr. 4, p.16; </w:t>
      </w:r>
      <w:proofErr w:type="spellStart"/>
      <w:r w:rsidRPr="00CB6919">
        <w:rPr>
          <w:sz w:val="20"/>
          <w:szCs w:val="20"/>
        </w:rPr>
        <w:t>Lietuvos</w:t>
      </w:r>
      <w:proofErr w:type="spellEnd"/>
      <w:r w:rsidRPr="00CB6919">
        <w:rPr>
          <w:sz w:val="20"/>
          <w:szCs w:val="20"/>
        </w:rPr>
        <w:t xml:space="preserve"> </w:t>
      </w:r>
      <w:proofErr w:type="spellStart"/>
      <w:r w:rsidRPr="00CB6919">
        <w:rPr>
          <w:sz w:val="20"/>
          <w:szCs w:val="20"/>
        </w:rPr>
        <w:t>Respublikos</w:t>
      </w:r>
      <w:proofErr w:type="spellEnd"/>
      <w:r w:rsidRPr="00CB6919">
        <w:rPr>
          <w:sz w:val="20"/>
          <w:szCs w:val="20"/>
        </w:rPr>
        <w:t xml:space="preserve"> </w:t>
      </w:r>
      <w:proofErr w:type="spellStart"/>
      <w:r w:rsidRPr="00CB6919">
        <w:rPr>
          <w:sz w:val="20"/>
          <w:szCs w:val="20"/>
        </w:rPr>
        <w:t>civilinio</w:t>
      </w:r>
      <w:proofErr w:type="spellEnd"/>
      <w:r w:rsidRPr="00CB6919">
        <w:rPr>
          <w:sz w:val="20"/>
          <w:szCs w:val="20"/>
        </w:rPr>
        <w:t xml:space="preserve"> </w:t>
      </w:r>
      <w:proofErr w:type="spellStart"/>
      <w:r w:rsidRPr="00CB6919">
        <w:rPr>
          <w:sz w:val="20"/>
          <w:szCs w:val="20"/>
        </w:rPr>
        <w:t>kodekso</w:t>
      </w:r>
      <w:proofErr w:type="spellEnd"/>
      <w:r w:rsidRPr="00CB6919">
        <w:rPr>
          <w:sz w:val="20"/>
          <w:szCs w:val="20"/>
        </w:rPr>
        <w:t xml:space="preserve"> </w:t>
      </w:r>
      <w:proofErr w:type="spellStart"/>
      <w:r w:rsidRPr="00CB6919">
        <w:rPr>
          <w:sz w:val="20"/>
          <w:szCs w:val="20"/>
        </w:rPr>
        <w:t>komentaras</w:t>
      </w:r>
      <w:proofErr w:type="spellEnd"/>
      <w:r w:rsidRPr="00CB6919">
        <w:rPr>
          <w:sz w:val="20"/>
          <w:szCs w:val="20"/>
        </w:rPr>
        <w:t xml:space="preserve">. </w:t>
      </w:r>
      <w:proofErr w:type="spellStart"/>
      <w:proofErr w:type="gramStart"/>
      <w:r w:rsidRPr="00CB6919">
        <w:rPr>
          <w:sz w:val="20"/>
          <w:szCs w:val="20"/>
        </w:rPr>
        <w:t>Šeštoji</w:t>
      </w:r>
      <w:proofErr w:type="spellEnd"/>
      <w:r w:rsidRPr="00CB6919">
        <w:rPr>
          <w:sz w:val="20"/>
          <w:szCs w:val="20"/>
        </w:rPr>
        <w:t xml:space="preserve"> </w:t>
      </w:r>
      <w:proofErr w:type="spellStart"/>
      <w:r w:rsidRPr="00CB6919">
        <w:rPr>
          <w:sz w:val="20"/>
          <w:szCs w:val="20"/>
        </w:rPr>
        <w:t>knyga</w:t>
      </w:r>
      <w:proofErr w:type="spellEnd"/>
      <w:r w:rsidRPr="00CB6919">
        <w:rPr>
          <w:sz w:val="20"/>
          <w:szCs w:val="20"/>
        </w:rPr>
        <w:t>.</w:t>
      </w:r>
      <w:proofErr w:type="gramEnd"/>
      <w:r w:rsidRPr="00CB6919">
        <w:rPr>
          <w:sz w:val="20"/>
          <w:szCs w:val="20"/>
        </w:rPr>
        <w:t xml:space="preserve"> </w:t>
      </w:r>
      <w:proofErr w:type="spellStart"/>
      <w:proofErr w:type="gramStart"/>
      <w:r w:rsidRPr="00CB6919">
        <w:rPr>
          <w:sz w:val="20"/>
          <w:szCs w:val="20"/>
        </w:rPr>
        <w:t>Prievoli</w:t>
      </w:r>
      <w:r w:rsidRPr="00CB6919">
        <w:rPr>
          <w:rFonts w:eastAsia="TimesNewRoman"/>
          <w:sz w:val="20"/>
          <w:szCs w:val="20"/>
        </w:rPr>
        <w:t>ų</w:t>
      </w:r>
      <w:proofErr w:type="spellEnd"/>
      <w:r w:rsidRPr="00CB6919">
        <w:rPr>
          <w:rFonts w:eastAsia="TimesNewRoman"/>
          <w:sz w:val="20"/>
          <w:szCs w:val="20"/>
        </w:rPr>
        <w:t xml:space="preserve"> </w:t>
      </w:r>
      <w:proofErr w:type="spellStart"/>
      <w:r w:rsidRPr="00CB6919">
        <w:rPr>
          <w:sz w:val="20"/>
          <w:szCs w:val="20"/>
        </w:rPr>
        <w:t>teis</w:t>
      </w:r>
      <w:r w:rsidRPr="00CB6919">
        <w:rPr>
          <w:rFonts w:eastAsia="TimesNewRoman"/>
          <w:sz w:val="20"/>
          <w:szCs w:val="20"/>
        </w:rPr>
        <w:t>ė</w:t>
      </w:r>
      <w:proofErr w:type="spellEnd"/>
      <w:r w:rsidRPr="00CB6919">
        <w:rPr>
          <w:rFonts w:eastAsia="TimesNewRoman"/>
          <w:sz w:val="20"/>
          <w:szCs w:val="20"/>
        </w:rPr>
        <w:t xml:space="preserve"> </w:t>
      </w:r>
      <w:r w:rsidRPr="00CB6919">
        <w:rPr>
          <w:sz w:val="20"/>
          <w:szCs w:val="20"/>
        </w:rPr>
        <w:t>(I).</w:t>
      </w:r>
      <w:proofErr w:type="gramEnd"/>
      <w:r w:rsidRPr="00CB6919">
        <w:rPr>
          <w:sz w:val="20"/>
          <w:szCs w:val="20"/>
        </w:rPr>
        <w:t xml:space="preserve"> </w:t>
      </w:r>
      <w:r>
        <w:rPr>
          <w:sz w:val="20"/>
          <w:szCs w:val="20"/>
        </w:rPr>
        <w:t xml:space="preserve">Vilnius: </w:t>
      </w:r>
      <w:proofErr w:type="spellStart"/>
      <w:r>
        <w:rPr>
          <w:sz w:val="20"/>
          <w:szCs w:val="20"/>
        </w:rPr>
        <w:t>Justitia</w:t>
      </w:r>
      <w:proofErr w:type="spellEnd"/>
      <w:r>
        <w:rPr>
          <w:sz w:val="20"/>
          <w:szCs w:val="20"/>
        </w:rPr>
        <w:t>, 2003, p. 211.</w:t>
      </w:r>
    </w:p>
  </w:footnote>
  <w:footnote w:id="210">
    <w:p w:rsidR="0007735D" w:rsidRPr="00CB6919" w:rsidRDefault="0007735D" w:rsidP="00177D1A">
      <w:pPr>
        <w:pStyle w:val="FootnoteText"/>
        <w:jc w:val="both"/>
      </w:pPr>
      <w:r w:rsidRPr="00C06BF3">
        <w:rPr>
          <w:rStyle w:val="FootnoteReference"/>
        </w:rPr>
        <w:footnoteRef/>
      </w:r>
      <w:proofErr w:type="spellStart"/>
      <w:r w:rsidRPr="00CB6919">
        <w:t>Lietuvos</w:t>
      </w:r>
      <w:proofErr w:type="spellEnd"/>
      <w:r w:rsidRPr="00CB6919">
        <w:t xml:space="preserve"> </w:t>
      </w:r>
      <w:proofErr w:type="spellStart"/>
      <w:r w:rsidRPr="00CB6919">
        <w:t>apeliacinio</w:t>
      </w:r>
      <w:proofErr w:type="spellEnd"/>
      <w:r w:rsidRPr="00CB6919">
        <w:t xml:space="preserve"> </w:t>
      </w:r>
      <w:proofErr w:type="spellStart"/>
      <w:r w:rsidRPr="00CB6919">
        <w:t>teismo</w:t>
      </w:r>
      <w:proofErr w:type="spellEnd"/>
      <w:r w:rsidRPr="00CB6919">
        <w:t xml:space="preserve"> </w:t>
      </w:r>
      <w:proofErr w:type="spellStart"/>
      <w:r w:rsidRPr="00CB6919">
        <w:t>Civilinių</w:t>
      </w:r>
      <w:proofErr w:type="spellEnd"/>
      <w:r w:rsidRPr="00CB6919">
        <w:t xml:space="preserve"> </w:t>
      </w:r>
      <w:proofErr w:type="spellStart"/>
      <w:r w:rsidRPr="00CB6919">
        <w:t>bylų</w:t>
      </w:r>
      <w:proofErr w:type="spellEnd"/>
      <w:r w:rsidRPr="00CB6919">
        <w:t xml:space="preserve"> </w:t>
      </w:r>
      <w:proofErr w:type="spellStart"/>
      <w:r w:rsidRPr="00CB6919">
        <w:t>skyriaus</w:t>
      </w:r>
      <w:proofErr w:type="spellEnd"/>
      <w:r w:rsidRPr="00CB6919">
        <w:t xml:space="preserve"> 2010 m. </w:t>
      </w:r>
      <w:proofErr w:type="spellStart"/>
      <w:r w:rsidRPr="00CB6919">
        <w:rPr>
          <w:rFonts w:eastAsia="Calibri"/>
        </w:rPr>
        <w:t>rugsėjo</w:t>
      </w:r>
      <w:proofErr w:type="spellEnd"/>
      <w:r w:rsidRPr="00CB6919">
        <w:rPr>
          <w:rFonts w:eastAsia="Calibri"/>
        </w:rPr>
        <w:t xml:space="preserve"> 28 d.</w:t>
      </w:r>
      <w:r w:rsidRPr="00CB6919">
        <w:t xml:space="preserve"> </w:t>
      </w:r>
      <w:proofErr w:type="spellStart"/>
      <w:r w:rsidRPr="00CB6919">
        <w:t>nutartis</w:t>
      </w:r>
      <w:proofErr w:type="spellEnd"/>
      <w:r w:rsidRPr="00CB6919">
        <w:t xml:space="preserve"> </w:t>
      </w:r>
      <w:proofErr w:type="spellStart"/>
      <w:r w:rsidRPr="00CB6919">
        <w:t>c.b</w:t>
      </w:r>
      <w:proofErr w:type="spellEnd"/>
      <w:r>
        <w:t>. L.O., v. L.K. Nr. 2A-252/2010.</w:t>
      </w:r>
    </w:p>
  </w:footnote>
  <w:footnote w:id="211">
    <w:p w:rsidR="0007735D" w:rsidRPr="00CB6919" w:rsidRDefault="0007735D" w:rsidP="00177D1A">
      <w:pPr>
        <w:pStyle w:val="FootnoteText"/>
        <w:jc w:val="both"/>
      </w:pPr>
      <w:r w:rsidRPr="00C06BF3">
        <w:rPr>
          <w:rStyle w:val="FootnoteReference"/>
        </w:rPr>
        <w:footnoteRef/>
      </w:r>
      <w:proofErr w:type="spellStart"/>
      <w:r w:rsidRPr="00CB6919">
        <w:t>Lietuvos</w:t>
      </w:r>
      <w:proofErr w:type="spellEnd"/>
      <w:r w:rsidRPr="00CB6919">
        <w:t xml:space="preserve"> </w:t>
      </w:r>
      <w:proofErr w:type="spellStart"/>
      <w:r w:rsidRPr="00CB6919">
        <w:t>Aukščiausiojo</w:t>
      </w:r>
      <w:proofErr w:type="spellEnd"/>
      <w:r w:rsidRPr="00CB6919">
        <w:t xml:space="preserve"> </w:t>
      </w:r>
      <w:proofErr w:type="spellStart"/>
      <w:r w:rsidRPr="00CB6919">
        <w:t>Teismo</w:t>
      </w:r>
      <w:proofErr w:type="spellEnd"/>
      <w:r w:rsidRPr="00CB6919">
        <w:t xml:space="preserve"> </w:t>
      </w:r>
      <w:proofErr w:type="spellStart"/>
      <w:r w:rsidRPr="00CB6919">
        <w:t>Civilinių</w:t>
      </w:r>
      <w:proofErr w:type="spellEnd"/>
      <w:r w:rsidRPr="00CB6919">
        <w:t xml:space="preserve"> </w:t>
      </w:r>
      <w:proofErr w:type="spellStart"/>
      <w:r w:rsidRPr="00CB6919">
        <w:t>bylų</w:t>
      </w:r>
      <w:proofErr w:type="spellEnd"/>
      <w:r w:rsidRPr="00CB6919">
        <w:t xml:space="preserve"> </w:t>
      </w:r>
      <w:proofErr w:type="spellStart"/>
      <w:r w:rsidRPr="00CB6919">
        <w:t>skyriaus</w:t>
      </w:r>
      <w:proofErr w:type="spellEnd"/>
      <w:r w:rsidRPr="00CB6919">
        <w:t xml:space="preserve"> 2006 m. </w:t>
      </w:r>
      <w:proofErr w:type="spellStart"/>
      <w:r w:rsidRPr="00CB6919">
        <w:t>lapkričio</w:t>
      </w:r>
      <w:proofErr w:type="spellEnd"/>
      <w:r w:rsidRPr="00CB6919">
        <w:t xml:space="preserve"> 6 d. </w:t>
      </w:r>
      <w:proofErr w:type="spellStart"/>
      <w:r w:rsidRPr="00CB6919">
        <w:t>nutarimas</w:t>
      </w:r>
      <w:proofErr w:type="spellEnd"/>
      <w:r w:rsidRPr="00CB6919">
        <w:t xml:space="preserve"> </w:t>
      </w:r>
      <w:proofErr w:type="spellStart"/>
      <w:r w:rsidRPr="00CB6919">
        <w:t>c.b</w:t>
      </w:r>
      <w:proofErr w:type="spellEnd"/>
      <w:r w:rsidRPr="00CB6919">
        <w:t xml:space="preserve">. </w:t>
      </w:r>
      <w:proofErr w:type="spellStart"/>
      <w:r w:rsidRPr="00CB6919">
        <w:t>V.Š.v</w:t>
      </w:r>
      <w:proofErr w:type="spellEnd"/>
      <w:r w:rsidRPr="00CB6919">
        <w:t>. A.N., A.N. Nr</w:t>
      </w:r>
      <w:r>
        <w:t>. 3K-P-382/2006.</w:t>
      </w:r>
    </w:p>
  </w:footnote>
  <w:footnote w:id="212">
    <w:p w:rsidR="0007735D" w:rsidRPr="00CB6919" w:rsidRDefault="0007735D" w:rsidP="00177D1A">
      <w:pPr>
        <w:pStyle w:val="FootnoteText"/>
        <w:jc w:val="both"/>
      </w:pPr>
      <w:r w:rsidRPr="00C06BF3">
        <w:rPr>
          <w:rStyle w:val="FootnoteReference"/>
        </w:rPr>
        <w:footnoteRef/>
      </w:r>
      <w:proofErr w:type="spellStart"/>
      <w:proofErr w:type="gramStart"/>
      <w:r w:rsidRPr="00CB6919">
        <w:t>Lietuvos</w:t>
      </w:r>
      <w:proofErr w:type="spellEnd"/>
      <w:r w:rsidRPr="00CB6919">
        <w:t xml:space="preserve"> </w:t>
      </w:r>
      <w:proofErr w:type="spellStart"/>
      <w:r w:rsidRPr="00CB6919">
        <w:t>Respublikos</w:t>
      </w:r>
      <w:proofErr w:type="spellEnd"/>
      <w:r w:rsidRPr="00CB6919">
        <w:t xml:space="preserve"> </w:t>
      </w:r>
      <w:proofErr w:type="spellStart"/>
      <w:r w:rsidRPr="00CB6919">
        <w:t>civilinio</w:t>
      </w:r>
      <w:proofErr w:type="spellEnd"/>
      <w:r w:rsidRPr="00CB6919">
        <w:t xml:space="preserve"> </w:t>
      </w:r>
      <w:proofErr w:type="spellStart"/>
      <w:r w:rsidRPr="00CB6919">
        <w:t>kodekso</w:t>
      </w:r>
      <w:proofErr w:type="spellEnd"/>
      <w:r w:rsidRPr="00CB6919">
        <w:t xml:space="preserve"> </w:t>
      </w:r>
      <w:proofErr w:type="spellStart"/>
      <w:r w:rsidRPr="00CB6919">
        <w:t>komentaras</w:t>
      </w:r>
      <w:proofErr w:type="spellEnd"/>
      <w:r w:rsidRPr="00CB6919">
        <w:t>.</w:t>
      </w:r>
      <w:proofErr w:type="gramEnd"/>
      <w:r w:rsidRPr="00CB6919">
        <w:t xml:space="preserve"> </w:t>
      </w:r>
      <w:proofErr w:type="spellStart"/>
      <w:proofErr w:type="gramStart"/>
      <w:r w:rsidRPr="00CB6919">
        <w:t>Šeštoji</w:t>
      </w:r>
      <w:proofErr w:type="spellEnd"/>
      <w:r w:rsidRPr="00CB6919">
        <w:t xml:space="preserve"> </w:t>
      </w:r>
      <w:proofErr w:type="spellStart"/>
      <w:r w:rsidRPr="00CB6919">
        <w:t>knyga</w:t>
      </w:r>
      <w:proofErr w:type="spellEnd"/>
      <w:r w:rsidRPr="00CB6919">
        <w:t>.</w:t>
      </w:r>
      <w:proofErr w:type="gramEnd"/>
      <w:r w:rsidRPr="00CB6919">
        <w:t xml:space="preserve"> </w:t>
      </w:r>
      <w:proofErr w:type="spellStart"/>
      <w:r w:rsidRPr="00CB6919">
        <w:t>Prievoli</w:t>
      </w:r>
      <w:r w:rsidRPr="00CB6919">
        <w:rPr>
          <w:rFonts w:eastAsia="TimesNewRoman"/>
        </w:rPr>
        <w:t>ų</w:t>
      </w:r>
      <w:proofErr w:type="spellEnd"/>
      <w:r w:rsidRPr="00CB6919">
        <w:rPr>
          <w:rFonts w:eastAsia="TimesNewRoman"/>
        </w:rPr>
        <w:t xml:space="preserve"> </w:t>
      </w:r>
      <w:proofErr w:type="spellStart"/>
      <w:r w:rsidRPr="00CB6919">
        <w:t>teis</w:t>
      </w:r>
      <w:r w:rsidRPr="00CB6919">
        <w:rPr>
          <w:rFonts w:eastAsia="TimesNewRoman"/>
        </w:rPr>
        <w:t>ė</w:t>
      </w:r>
      <w:proofErr w:type="spellEnd"/>
      <w:r w:rsidRPr="00CB6919">
        <w:rPr>
          <w:rFonts w:eastAsia="TimesNewRoman"/>
        </w:rPr>
        <w:t xml:space="preserve"> </w:t>
      </w:r>
      <w:r w:rsidRPr="00CB6919">
        <w:t>(I)</w:t>
      </w:r>
      <w:r>
        <w:t>// ten pat, p. 338.</w:t>
      </w:r>
    </w:p>
  </w:footnote>
  <w:footnote w:id="213">
    <w:p w:rsidR="0007735D" w:rsidRPr="00CB6919" w:rsidRDefault="0007735D" w:rsidP="00177D1A">
      <w:pPr>
        <w:pStyle w:val="FootnoteText"/>
        <w:jc w:val="both"/>
        <w:rPr>
          <w:lang w:val="lt-LT"/>
        </w:rPr>
      </w:pPr>
      <w:r w:rsidRPr="00C06BF3">
        <w:rPr>
          <w:rStyle w:val="FootnoteReference"/>
        </w:rPr>
        <w:footnoteRef/>
      </w:r>
      <w:proofErr w:type="spellStart"/>
      <w:proofErr w:type="gramStart"/>
      <w:r w:rsidRPr="00CB6919">
        <w:t>Mizaras</w:t>
      </w:r>
      <w:proofErr w:type="spellEnd"/>
      <w:r w:rsidRPr="00CB6919">
        <w:t>.</w:t>
      </w:r>
      <w:proofErr w:type="gramEnd"/>
      <w:r w:rsidRPr="00CB6919">
        <w:t xml:space="preserve"> V., </w:t>
      </w:r>
      <w:proofErr w:type="spellStart"/>
      <w:r w:rsidRPr="00CB6919">
        <w:t>Mikelėnas</w:t>
      </w:r>
      <w:proofErr w:type="spellEnd"/>
      <w:r w:rsidRPr="00CB6919">
        <w:t>. V.</w:t>
      </w:r>
      <w:r>
        <w:rPr>
          <w:lang w:val="lt-LT"/>
        </w:rPr>
        <w:t xml:space="preserve">, Cirtautienė. S. </w:t>
      </w:r>
      <w:r w:rsidRPr="00CB6919">
        <w:rPr>
          <w:lang w:val="lt-LT"/>
        </w:rPr>
        <w:t>ir kiti. Šiuolaikinės civilinės teisės raidos tendencijos ir perspektyvos. Mokslinių straipsnių rinkinys.</w:t>
      </w:r>
      <w:r>
        <w:rPr>
          <w:lang w:val="lt-LT"/>
        </w:rPr>
        <w:t xml:space="preserve"> Vilnius: </w:t>
      </w:r>
      <w:proofErr w:type="spellStart"/>
      <w:r>
        <w:rPr>
          <w:lang w:val="lt-LT"/>
        </w:rPr>
        <w:t>Justitia</w:t>
      </w:r>
      <w:proofErr w:type="spellEnd"/>
      <w:r>
        <w:rPr>
          <w:lang w:val="lt-LT"/>
        </w:rPr>
        <w:t>, 2007, p. 69.</w:t>
      </w:r>
    </w:p>
  </w:footnote>
  <w:footnote w:id="214">
    <w:p w:rsidR="0007735D" w:rsidRPr="00CB6919" w:rsidRDefault="0007735D" w:rsidP="00177D1A">
      <w:pPr>
        <w:pStyle w:val="FootnoteText"/>
        <w:jc w:val="both"/>
        <w:rPr>
          <w:lang w:val="lt-LT"/>
        </w:rPr>
      </w:pPr>
      <w:r w:rsidRPr="00C06BF3">
        <w:rPr>
          <w:rStyle w:val="FootnoteReference"/>
        </w:rPr>
        <w:footnoteRef/>
      </w:r>
      <w:r w:rsidRPr="00CB6919">
        <w:rPr>
          <w:lang w:val="lt-LT"/>
        </w:rPr>
        <w:t xml:space="preserve">Norkūnas. A., </w:t>
      </w:r>
      <w:proofErr w:type="spellStart"/>
      <w:r w:rsidRPr="00CB6919">
        <w:rPr>
          <w:lang w:val="lt-LT"/>
        </w:rPr>
        <w:t>Selelionytė-Drukteinienė.</w:t>
      </w:r>
      <w:proofErr w:type="spellEnd"/>
      <w:r w:rsidRPr="00CB6919">
        <w:rPr>
          <w:lang w:val="lt-LT"/>
        </w:rPr>
        <w:t xml:space="preserve"> S. Civilinės atsakomybės praktikumas: mokomasis leidinys. Vilnius: MR</w:t>
      </w:r>
      <w:r>
        <w:rPr>
          <w:lang w:val="lt-LT"/>
        </w:rPr>
        <w:t>U leidybos centras, 2008, p. 67.</w:t>
      </w:r>
    </w:p>
  </w:footnote>
  <w:footnote w:id="215">
    <w:p w:rsidR="0007735D" w:rsidRPr="00CB6919" w:rsidRDefault="0007735D" w:rsidP="00177D1A">
      <w:pPr>
        <w:pStyle w:val="FootnoteText"/>
        <w:jc w:val="both"/>
        <w:rPr>
          <w:lang w:val="lt-LT"/>
        </w:rPr>
      </w:pPr>
      <w:r>
        <w:rPr>
          <w:rStyle w:val="FootnoteReference"/>
        </w:rPr>
        <w:footnoteRef/>
      </w:r>
      <w:r w:rsidRPr="00CB6919">
        <w:rPr>
          <w:lang w:val="lt-LT"/>
        </w:rPr>
        <w:t xml:space="preserve">Lietuvos apeliacinio teismo Civilinių bylų skyriaus 2009 m. vasario 17 d. nutartis c.b. UAB „ Auksinis </w:t>
      </w:r>
      <w:r>
        <w:rPr>
          <w:lang w:val="lt-LT"/>
        </w:rPr>
        <w:t>varnas“ v. R.M. Nr. 2A-249/2009.</w:t>
      </w:r>
    </w:p>
  </w:footnote>
  <w:footnote w:id="216">
    <w:p w:rsidR="0007735D" w:rsidRPr="00CB6919" w:rsidRDefault="0007735D" w:rsidP="00177D1A">
      <w:pPr>
        <w:pStyle w:val="FootnoteText"/>
        <w:jc w:val="both"/>
        <w:rPr>
          <w:lang w:val="lt-LT"/>
        </w:rPr>
      </w:pPr>
      <w:r w:rsidRPr="0020217E">
        <w:rPr>
          <w:rStyle w:val="FootnoteReference"/>
        </w:rPr>
        <w:footnoteRef/>
      </w:r>
      <w:r w:rsidRPr="00CB6919">
        <w:rPr>
          <w:lang w:val="lt-LT"/>
        </w:rPr>
        <w:t>Lietuvos apeliacinio teismo Civilinių bylų skyriaus 2008 m. lapkričio 4 d. nutartis c.b.</w:t>
      </w:r>
      <w:r>
        <w:rPr>
          <w:lang w:val="lt-LT"/>
        </w:rPr>
        <w:t xml:space="preserve"> V.V.V. v. R.P. Nr. 2A-404/2008.</w:t>
      </w:r>
    </w:p>
  </w:footnote>
  <w:footnote w:id="217">
    <w:p w:rsidR="0007735D" w:rsidRPr="00CB6919" w:rsidRDefault="0007735D" w:rsidP="00177D1A">
      <w:pPr>
        <w:pStyle w:val="FootnoteText"/>
        <w:jc w:val="both"/>
        <w:rPr>
          <w:lang w:val="lt-LT"/>
        </w:rPr>
      </w:pPr>
      <w:r w:rsidRPr="002841DF">
        <w:rPr>
          <w:rStyle w:val="FootnoteReference"/>
        </w:rPr>
        <w:footnoteRef/>
      </w:r>
      <w:r w:rsidRPr="00CB6919">
        <w:rPr>
          <w:lang w:val="lt-LT"/>
        </w:rPr>
        <w:t xml:space="preserve">Lietuvos Aukščiausiojo Teismo Civilinių bylų skyriaus 2007 m. spalio 12 d. nutartis c.b. J.N. </w:t>
      </w:r>
      <w:r>
        <w:rPr>
          <w:lang w:val="lt-LT"/>
        </w:rPr>
        <w:t>v. T.M., V.M. Nr. 3K-7-304/2007.</w:t>
      </w:r>
    </w:p>
  </w:footnote>
  <w:footnote w:id="218">
    <w:p w:rsidR="0007735D" w:rsidRPr="00F92636" w:rsidRDefault="0007735D" w:rsidP="00177D1A">
      <w:pPr>
        <w:pStyle w:val="FootnoteText"/>
        <w:jc w:val="both"/>
        <w:rPr>
          <w:lang w:val="lt-LT"/>
        </w:rPr>
      </w:pPr>
      <w:r w:rsidRPr="00135205">
        <w:rPr>
          <w:rStyle w:val="FootnoteReference"/>
        </w:rPr>
        <w:footnoteRef/>
      </w:r>
      <w:r w:rsidRPr="00CB6919">
        <w:rPr>
          <w:lang w:val="lt-LT"/>
        </w:rPr>
        <w:t>Lietuvos Aukščiausiojo Teismo Civilinių bylų skyriaus 2005 m. gruodžio 14 d. nutartis c.b. UAB „</w:t>
      </w:r>
      <w:proofErr w:type="spellStart"/>
      <w:r w:rsidRPr="00CB6919">
        <w:rPr>
          <w:lang w:val="lt-LT"/>
        </w:rPr>
        <w:t>Eurovista</w:t>
      </w:r>
      <w:proofErr w:type="spellEnd"/>
      <w:r w:rsidRPr="00CB6919">
        <w:rPr>
          <w:lang w:val="lt-LT"/>
        </w:rPr>
        <w:t xml:space="preserve"> ir Ko“ v. A.L. Balevičienė. </w:t>
      </w:r>
      <w:r w:rsidRPr="00F92636">
        <w:rPr>
          <w:lang w:val="lt-LT"/>
        </w:rPr>
        <w:t>Nr. 3K-3-673/2005.</w:t>
      </w:r>
    </w:p>
  </w:footnote>
  <w:footnote w:id="219">
    <w:p w:rsidR="0007735D" w:rsidRPr="00135205" w:rsidRDefault="0007735D" w:rsidP="00177D1A">
      <w:pPr>
        <w:pStyle w:val="FootnoteText"/>
        <w:jc w:val="both"/>
      </w:pPr>
      <w:r w:rsidRPr="00135205">
        <w:rPr>
          <w:rStyle w:val="FootnoteReference"/>
        </w:rPr>
        <w:footnoteRef/>
      </w:r>
      <w:r w:rsidRPr="00F92636">
        <w:rPr>
          <w:lang w:val="lt-LT"/>
        </w:rPr>
        <w:t xml:space="preserve">Lando. </w:t>
      </w:r>
      <w:r w:rsidRPr="00135205">
        <w:t xml:space="preserve">O., Beale. H. Principles of European Contract Law, The Hague London Boston, </w:t>
      </w:r>
      <w:proofErr w:type="spellStart"/>
      <w:r w:rsidRPr="00135205">
        <w:t>Kluwer</w:t>
      </w:r>
      <w:proofErr w:type="spellEnd"/>
      <w:r w:rsidRPr="00135205">
        <w:t xml:space="preserve"> </w:t>
      </w:r>
      <w:r>
        <w:t>Law International, 2002, p. 192.</w:t>
      </w:r>
    </w:p>
  </w:footnote>
  <w:footnote w:id="220">
    <w:p w:rsidR="0007735D" w:rsidRPr="00135205" w:rsidRDefault="0007735D" w:rsidP="00177D1A">
      <w:pPr>
        <w:pStyle w:val="FootnoteText"/>
        <w:jc w:val="both"/>
      </w:pPr>
      <w:r w:rsidRPr="00135205">
        <w:rPr>
          <w:rStyle w:val="FootnoteReference"/>
        </w:rPr>
        <w:footnoteRef/>
      </w:r>
      <w:proofErr w:type="spellStart"/>
      <w:proofErr w:type="gramStart"/>
      <w:r w:rsidRPr="00135205">
        <w:t>Lando</w:t>
      </w:r>
      <w:proofErr w:type="spellEnd"/>
      <w:r w:rsidRPr="00135205">
        <w:t>.</w:t>
      </w:r>
      <w:proofErr w:type="gramEnd"/>
      <w:r w:rsidRPr="00135205">
        <w:t xml:space="preserve"> O., Beale. H. Principles of European </w:t>
      </w:r>
      <w:r>
        <w:t>Contract Law // ibid, p. 190-191.</w:t>
      </w:r>
    </w:p>
  </w:footnote>
  <w:footnote w:id="221">
    <w:p w:rsidR="0007735D" w:rsidRPr="00152177" w:rsidRDefault="0007735D" w:rsidP="00177D1A">
      <w:pPr>
        <w:pStyle w:val="FootnoteText"/>
        <w:jc w:val="both"/>
      </w:pPr>
      <w:r w:rsidRPr="00012EA0">
        <w:rPr>
          <w:rStyle w:val="FootnoteReference"/>
        </w:rPr>
        <w:footnoteRef/>
      </w:r>
      <w:r w:rsidRPr="00012EA0">
        <w:t>Contract I. Pre-contractual obligations, conclusion of contract, unfair terms.  Prepared by Research Group on the Existing EC Private Law (</w:t>
      </w:r>
      <w:proofErr w:type="spellStart"/>
      <w:r w:rsidRPr="00012EA0">
        <w:t>Acquis</w:t>
      </w:r>
      <w:proofErr w:type="spellEnd"/>
      <w:r w:rsidRPr="00012EA0">
        <w:t xml:space="preserve"> Group). </w:t>
      </w:r>
      <w:proofErr w:type="spellStart"/>
      <w:proofErr w:type="gramStart"/>
      <w:r w:rsidRPr="00012EA0">
        <w:t>Sellier</w:t>
      </w:r>
      <w:proofErr w:type="spellEnd"/>
      <w:r w:rsidRPr="00012EA0">
        <w:t>.</w:t>
      </w:r>
      <w:proofErr w:type="gramEnd"/>
      <w:r w:rsidRPr="00012EA0">
        <w:t xml:space="preserve"> European law Publi</w:t>
      </w:r>
      <w:r>
        <w:t>sher, 2007, p. 75.</w:t>
      </w:r>
    </w:p>
  </w:footnote>
  <w:footnote w:id="222">
    <w:p w:rsidR="0007735D" w:rsidRPr="001B169D" w:rsidRDefault="0007735D" w:rsidP="00177D1A">
      <w:pPr>
        <w:pStyle w:val="FootnoteText"/>
        <w:jc w:val="both"/>
        <w:rPr>
          <w:lang w:val="lt-LT"/>
        </w:rPr>
      </w:pPr>
      <w:r w:rsidRPr="00135205">
        <w:rPr>
          <w:rStyle w:val="FootnoteReference"/>
        </w:rPr>
        <w:footnoteRef/>
      </w:r>
      <w:r w:rsidRPr="00F678D7">
        <w:rPr>
          <w:lang w:val="lt-LT"/>
        </w:rPr>
        <w:t>Lietuvos Aukščiausiojo Teismo Civilinių Bylų skyriaus 2005 m. sausio 19 d. nutartis c.b. UAB” Vingio kino teatras” v. UAB “Eika”. Nr. 3K-3-38/2005.</w:t>
      </w:r>
      <w:r w:rsidRPr="001B169D">
        <w:rPr>
          <w:lang w:val="lt-LT"/>
        </w:rPr>
        <w:t xml:space="preserve"> </w:t>
      </w:r>
    </w:p>
  </w:footnote>
  <w:footnote w:id="223">
    <w:p w:rsidR="0007735D" w:rsidRPr="001B169D" w:rsidRDefault="0007735D" w:rsidP="00177D1A">
      <w:pPr>
        <w:pStyle w:val="FootnoteText"/>
        <w:jc w:val="both"/>
        <w:rPr>
          <w:lang w:val="lt-LT"/>
        </w:rPr>
      </w:pPr>
      <w:r>
        <w:rPr>
          <w:rStyle w:val="FootnoteReference"/>
        </w:rPr>
        <w:footnoteRef/>
      </w:r>
      <w:r w:rsidRPr="001B169D">
        <w:rPr>
          <w:lang w:val="lt-LT"/>
        </w:rPr>
        <w:t xml:space="preserve">Lietuvos Aukščiausiojo Teismo 2006 m. lapkričio 6 d. nutarimas </w:t>
      </w:r>
      <w:proofErr w:type="spellStart"/>
      <w:r w:rsidRPr="001B169D">
        <w:rPr>
          <w:lang w:val="lt-LT"/>
        </w:rPr>
        <w:t>c.b</w:t>
      </w:r>
      <w:proofErr w:type="spellEnd"/>
      <w:r w:rsidRPr="001B169D">
        <w:rPr>
          <w:lang w:val="lt-LT"/>
        </w:rPr>
        <w:t xml:space="preserve">. </w:t>
      </w:r>
      <w:proofErr w:type="spellStart"/>
      <w:r w:rsidRPr="001B169D">
        <w:rPr>
          <w:lang w:val="lt-LT"/>
        </w:rPr>
        <w:t>V.Š.v</w:t>
      </w:r>
      <w:proofErr w:type="spellEnd"/>
      <w:r w:rsidRPr="001B169D">
        <w:rPr>
          <w:lang w:val="lt-LT"/>
        </w:rPr>
        <w:t xml:space="preserve">. A.N., A.N. Nr. 3K-P-382/2006. </w:t>
      </w:r>
    </w:p>
  </w:footnote>
  <w:footnote w:id="224">
    <w:p w:rsidR="0007735D" w:rsidRPr="001B169D" w:rsidRDefault="0007735D" w:rsidP="00177D1A">
      <w:pPr>
        <w:tabs>
          <w:tab w:val="left" w:pos="426"/>
        </w:tabs>
        <w:jc w:val="both"/>
        <w:rPr>
          <w:lang w:val="lt-LT"/>
        </w:rPr>
      </w:pPr>
      <w:r w:rsidRPr="00CB0638">
        <w:rPr>
          <w:rStyle w:val="FootnoteReference"/>
          <w:sz w:val="20"/>
          <w:szCs w:val="20"/>
        </w:rPr>
        <w:footnoteRef/>
      </w:r>
      <w:r w:rsidRPr="001B169D">
        <w:rPr>
          <w:sz w:val="20"/>
          <w:szCs w:val="20"/>
          <w:lang w:val="lt-LT"/>
        </w:rPr>
        <w:t xml:space="preserve">Lietuvos apeliacinio teismo Civilinių bylų skyriaus 2009 m. kovo 10 d. nutartis </w:t>
      </w:r>
      <w:proofErr w:type="spellStart"/>
      <w:r w:rsidRPr="001B169D">
        <w:rPr>
          <w:sz w:val="20"/>
          <w:szCs w:val="20"/>
          <w:lang w:val="lt-LT"/>
        </w:rPr>
        <w:t>c.b</w:t>
      </w:r>
      <w:proofErr w:type="spellEnd"/>
      <w:r w:rsidRPr="001B169D">
        <w:rPr>
          <w:sz w:val="20"/>
          <w:szCs w:val="20"/>
          <w:lang w:val="lt-LT"/>
        </w:rPr>
        <w:t xml:space="preserve">. S.J. v. T. B. ir D. B. Nr. 2A-140/2009; Lietuvos apeliacinio teismo Civilinių bylų skyriaus 2008 m. gruodžio 22 d. nutartis </w:t>
      </w:r>
      <w:proofErr w:type="spellStart"/>
      <w:r w:rsidRPr="001B169D">
        <w:rPr>
          <w:sz w:val="20"/>
          <w:szCs w:val="20"/>
          <w:lang w:val="lt-LT"/>
        </w:rPr>
        <w:t>c.b</w:t>
      </w:r>
      <w:proofErr w:type="spellEnd"/>
      <w:r w:rsidRPr="001B169D">
        <w:rPr>
          <w:sz w:val="20"/>
          <w:szCs w:val="20"/>
          <w:lang w:val="lt-LT"/>
        </w:rPr>
        <w:t xml:space="preserve">. UAB „Naujoji švara“ v. UAB „Baltijos ąžuolas“. Nr. 2A-478/2008; Lietuvos Aukščiausiojo Teismo Civilinių bylų skyriaus 2008 m. spalio 22 d. </w:t>
      </w:r>
      <w:proofErr w:type="spellStart"/>
      <w:r w:rsidRPr="001B169D">
        <w:rPr>
          <w:sz w:val="20"/>
          <w:szCs w:val="20"/>
          <w:lang w:val="lt-LT"/>
        </w:rPr>
        <w:t>V.Š.v</w:t>
      </w:r>
      <w:proofErr w:type="spellEnd"/>
      <w:r w:rsidRPr="001B169D">
        <w:rPr>
          <w:sz w:val="20"/>
          <w:szCs w:val="20"/>
          <w:lang w:val="lt-LT"/>
        </w:rPr>
        <w:t>. A.N., A.N. Nr. 3K-3-483/2008 ir t.t.</w:t>
      </w:r>
    </w:p>
  </w:footnote>
  <w:footnote w:id="225">
    <w:p w:rsidR="0007735D" w:rsidRPr="001B169D" w:rsidRDefault="0007735D" w:rsidP="00177D1A">
      <w:pPr>
        <w:pStyle w:val="FootnoteText"/>
        <w:jc w:val="both"/>
        <w:rPr>
          <w:lang w:val="lt-LT"/>
        </w:rPr>
      </w:pPr>
      <w:r w:rsidRPr="00CB0638">
        <w:rPr>
          <w:rStyle w:val="FootnoteReference"/>
        </w:rPr>
        <w:footnoteRef/>
      </w:r>
      <w:r w:rsidRPr="001B169D">
        <w:rPr>
          <w:lang w:val="lt-LT"/>
        </w:rPr>
        <w:t xml:space="preserve">Lietuvos Aukščiausiojo Teismo Civilinių bylų skyriaus 2006 m. lapkričio 6 d. nutarimas </w:t>
      </w:r>
      <w:proofErr w:type="spellStart"/>
      <w:r w:rsidRPr="001B169D">
        <w:rPr>
          <w:lang w:val="lt-LT"/>
        </w:rPr>
        <w:t>c.b</w:t>
      </w:r>
      <w:proofErr w:type="spellEnd"/>
      <w:r w:rsidRPr="001B169D">
        <w:rPr>
          <w:lang w:val="lt-LT"/>
        </w:rPr>
        <w:t xml:space="preserve">. </w:t>
      </w:r>
      <w:proofErr w:type="spellStart"/>
      <w:r w:rsidRPr="001B169D">
        <w:rPr>
          <w:lang w:val="lt-LT"/>
        </w:rPr>
        <w:t>V.Š.v</w:t>
      </w:r>
      <w:proofErr w:type="spellEnd"/>
      <w:r w:rsidRPr="001B169D">
        <w:rPr>
          <w:lang w:val="lt-LT"/>
        </w:rPr>
        <w:t>. A.N., A.N. Nr. 3K-P-382/2006.</w:t>
      </w:r>
    </w:p>
  </w:footnote>
  <w:footnote w:id="226">
    <w:p w:rsidR="0007735D" w:rsidRPr="001B169D" w:rsidRDefault="0007735D" w:rsidP="00177D1A">
      <w:pPr>
        <w:pStyle w:val="FootnoteText"/>
        <w:jc w:val="both"/>
        <w:rPr>
          <w:lang w:val="lt-LT"/>
        </w:rPr>
      </w:pPr>
      <w:r w:rsidRPr="00CB0638">
        <w:rPr>
          <w:rStyle w:val="FootnoteReference"/>
        </w:rPr>
        <w:footnoteRef/>
      </w:r>
      <w:r w:rsidRPr="001B169D">
        <w:rPr>
          <w:lang w:val="lt-LT"/>
        </w:rPr>
        <w:t xml:space="preserve">Lietuvos Aukščiausiojo Teismo Civilinių bylų skyriaus 2008 m. spalio 22 d. </w:t>
      </w:r>
      <w:proofErr w:type="spellStart"/>
      <w:r w:rsidRPr="001B169D">
        <w:rPr>
          <w:lang w:val="lt-LT"/>
        </w:rPr>
        <w:t>V.Š.v</w:t>
      </w:r>
      <w:proofErr w:type="spellEnd"/>
      <w:r w:rsidRPr="001B169D">
        <w:rPr>
          <w:lang w:val="lt-LT"/>
        </w:rPr>
        <w:t xml:space="preserve">. A.N., A.N. Nr. 3K-3-483/2008; Lietuvos apeliacinio teismo Civilinių bylų skyriaus 2009 m. rugsėjo 7 d. nutartis </w:t>
      </w:r>
      <w:proofErr w:type="spellStart"/>
      <w:r w:rsidRPr="001B169D">
        <w:rPr>
          <w:lang w:val="lt-LT"/>
        </w:rPr>
        <w:t>c.b</w:t>
      </w:r>
      <w:proofErr w:type="spellEnd"/>
      <w:r w:rsidRPr="001B169D">
        <w:rPr>
          <w:lang w:val="lt-LT"/>
        </w:rPr>
        <w:t>. V.C. v. A.M. Nr. 2A-499/2009.</w:t>
      </w:r>
    </w:p>
  </w:footnote>
  <w:footnote w:id="227">
    <w:p w:rsidR="0007735D" w:rsidRPr="001F22E2" w:rsidRDefault="0007735D" w:rsidP="00177D1A">
      <w:pPr>
        <w:pStyle w:val="FootnoteText"/>
        <w:jc w:val="both"/>
        <w:rPr>
          <w:lang w:val="lt-LT"/>
        </w:rPr>
      </w:pPr>
      <w:r>
        <w:rPr>
          <w:rStyle w:val="FootnoteReference"/>
        </w:rPr>
        <w:footnoteRef/>
      </w:r>
      <w:r w:rsidRPr="001F22E2">
        <w:rPr>
          <w:lang w:val="lt-LT"/>
        </w:rPr>
        <w:t xml:space="preserve">Lietuvos Aukščiausiojo Teismo Civilinių Bylų skyriaus 2006 m. lapkričio 13 d. nutartis </w:t>
      </w:r>
      <w:proofErr w:type="spellStart"/>
      <w:r w:rsidRPr="001F22E2">
        <w:rPr>
          <w:lang w:val="lt-LT"/>
        </w:rPr>
        <w:t>c.b</w:t>
      </w:r>
      <w:proofErr w:type="spellEnd"/>
      <w:r w:rsidRPr="001F22E2">
        <w:rPr>
          <w:lang w:val="lt-LT"/>
        </w:rPr>
        <w:t xml:space="preserve">. E. Mikutavičius v. R. Kaupas. Nr. 3K-3-585/2006. </w:t>
      </w:r>
    </w:p>
  </w:footnote>
  <w:footnote w:id="228">
    <w:p w:rsidR="0007735D" w:rsidRPr="001F22E2" w:rsidRDefault="0007735D" w:rsidP="00177D1A">
      <w:pPr>
        <w:tabs>
          <w:tab w:val="left" w:pos="426"/>
        </w:tabs>
        <w:jc w:val="both"/>
        <w:rPr>
          <w:sz w:val="20"/>
          <w:szCs w:val="20"/>
          <w:lang w:val="lt-LT"/>
        </w:rPr>
      </w:pPr>
      <w:r w:rsidRPr="00CB0638">
        <w:rPr>
          <w:rStyle w:val="FootnoteReference"/>
          <w:sz w:val="20"/>
          <w:szCs w:val="20"/>
        </w:rPr>
        <w:footnoteRef/>
      </w:r>
      <w:r w:rsidRPr="001F22E2">
        <w:rPr>
          <w:sz w:val="20"/>
          <w:szCs w:val="20"/>
          <w:lang w:val="lt-LT"/>
        </w:rPr>
        <w:t xml:space="preserve">Ivanauskas. A. Prarastos galimybės piniginė vertė // </w:t>
      </w:r>
      <w:proofErr w:type="spellStart"/>
      <w:r w:rsidRPr="001F22E2">
        <w:rPr>
          <w:sz w:val="20"/>
          <w:szCs w:val="20"/>
          <w:lang w:val="lt-LT"/>
        </w:rPr>
        <w:t>Justitia</w:t>
      </w:r>
      <w:proofErr w:type="spellEnd"/>
      <w:r w:rsidRPr="001F22E2">
        <w:rPr>
          <w:sz w:val="20"/>
          <w:szCs w:val="20"/>
          <w:lang w:val="lt-LT"/>
        </w:rPr>
        <w:t xml:space="preserve">, 2007, Nr. 1 (63), p. 48. </w:t>
      </w:r>
    </w:p>
  </w:footnote>
  <w:footnote w:id="229">
    <w:p w:rsidR="0007735D" w:rsidRPr="00B71605" w:rsidRDefault="0007735D" w:rsidP="00177D1A">
      <w:pPr>
        <w:pStyle w:val="FootnoteText"/>
        <w:jc w:val="both"/>
        <w:rPr>
          <w:lang w:val="lt-LT"/>
        </w:rPr>
      </w:pPr>
      <w:r w:rsidRPr="00CB0638">
        <w:rPr>
          <w:rStyle w:val="FootnoteReference"/>
        </w:rPr>
        <w:footnoteRef/>
      </w:r>
      <w:r w:rsidRPr="00B71605">
        <w:rPr>
          <w:lang w:val="lt-LT"/>
        </w:rPr>
        <w:t xml:space="preserve">Lietuvos Aukščiausiojo Teismo Civilinių Bylų skyriaus 2009 m. sausio 27 d. nutartis </w:t>
      </w:r>
      <w:proofErr w:type="spellStart"/>
      <w:r w:rsidRPr="00B71605">
        <w:rPr>
          <w:lang w:val="lt-LT"/>
        </w:rPr>
        <w:t>c.b</w:t>
      </w:r>
      <w:proofErr w:type="spellEnd"/>
      <w:r w:rsidRPr="00B71605">
        <w:rPr>
          <w:lang w:val="lt-LT"/>
        </w:rPr>
        <w:t xml:space="preserve">. </w:t>
      </w:r>
      <w:r w:rsidRPr="00B71605">
        <w:rPr>
          <w:color w:val="000000"/>
          <w:lang w:val="lt-LT"/>
        </w:rPr>
        <w:t>A. J., A. K., J. K. ir kt. v. UAB „Laivyno inžinerijos centras“. Nr. 3K-3-40/2009.</w:t>
      </w:r>
    </w:p>
  </w:footnote>
  <w:footnote w:id="230">
    <w:p w:rsidR="0007735D" w:rsidRPr="00FA115E" w:rsidRDefault="0007735D" w:rsidP="00177D1A">
      <w:pPr>
        <w:pStyle w:val="FootnoteText"/>
        <w:jc w:val="both"/>
        <w:rPr>
          <w:lang w:val="lt-LT"/>
        </w:rPr>
      </w:pPr>
      <w:r w:rsidRPr="00640DA0">
        <w:rPr>
          <w:rStyle w:val="FootnoteReference"/>
        </w:rPr>
        <w:footnoteRef/>
      </w:r>
      <w:r w:rsidRPr="00FA115E">
        <w:rPr>
          <w:lang w:val="lt-LT"/>
        </w:rPr>
        <w:t>Lietuvos Aukščiausiojo Teismo Civilinių Bylų skyriaus 2010 m. vasario 17 d. nutartis c.b. E.Č.-Š</w:t>
      </w:r>
      <w:r>
        <w:rPr>
          <w:lang w:val="lt-LT"/>
        </w:rPr>
        <w:t xml:space="preserve"> v. UAB „Pakruojo parketas“. Nr. 3K-3-82/2010.</w:t>
      </w:r>
      <w:r w:rsidRPr="00FA115E">
        <w:rPr>
          <w:lang w:val="lt-LT"/>
        </w:rPr>
        <w:t xml:space="preserve"> </w:t>
      </w:r>
    </w:p>
  </w:footnote>
  <w:footnote w:id="231">
    <w:p w:rsidR="0007735D" w:rsidRPr="00FA115E" w:rsidRDefault="0007735D" w:rsidP="00177D1A">
      <w:pPr>
        <w:tabs>
          <w:tab w:val="left" w:pos="426"/>
        </w:tabs>
        <w:jc w:val="both"/>
        <w:rPr>
          <w:sz w:val="20"/>
          <w:szCs w:val="20"/>
          <w:lang w:val="lt-LT"/>
        </w:rPr>
      </w:pPr>
      <w:r w:rsidRPr="00FA115E">
        <w:rPr>
          <w:rStyle w:val="FootnoteReference"/>
          <w:sz w:val="20"/>
          <w:szCs w:val="20"/>
          <w:lang w:val="lt-LT"/>
        </w:rPr>
        <w:footnoteRef/>
      </w:r>
      <w:r w:rsidRPr="00FA115E">
        <w:rPr>
          <w:sz w:val="20"/>
          <w:szCs w:val="20"/>
          <w:lang w:val="lt-LT"/>
        </w:rPr>
        <w:t>Lietuvos Aukščiausiojo Teismo Civilinių Bylų skyriaus 2010 m. vasario 17 d. nutartis c.b. E.Č.-Š v. UAB „Pakruojo parketas“. Nr. Nr. 3K-3-82/2010; Lietuvos apeliacinio teismo Civilinių bylų skyriaus 2010 m. balandžio 6d. nutartis c.b.</w:t>
      </w:r>
      <w:r>
        <w:rPr>
          <w:sz w:val="20"/>
          <w:szCs w:val="20"/>
          <w:lang w:val="lt-LT"/>
        </w:rPr>
        <w:t xml:space="preserve"> R.M. v. UAB „Leidybos centras“. Nr. 2A-98/2010.</w:t>
      </w:r>
    </w:p>
  </w:footnote>
  <w:footnote w:id="232">
    <w:p w:rsidR="0007735D" w:rsidRPr="00FA115E" w:rsidRDefault="0007735D" w:rsidP="00177D1A">
      <w:pPr>
        <w:pStyle w:val="FootnoteText"/>
        <w:jc w:val="both"/>
        <w:rPr>
          <w:lang w:val="lt-LT"/>
        </w:rPr>
      </w:pPr>
      <w:r w:rsidRPr="00FA115E">
        <w:rPr>
          <w:rStyle w:val="FootnoteReference"/>
          <w:lang w:val="lt-LT"/>
        </w:rPr>
        <w:footnoteRef/>
      </w:r>
      <w:r w:rsidRPr="00FA115E">
        <w:rPr>
          <w:lang w:val="lt-LT"/>
        </w:rPr>
        <w:t>Lietuvos Aukščiausiojo Teismo Civilinių Bylų skyriaus 2010 m. vasario 17 d. nutartis c.b. E.Č.-Š v. UAB „Pak</w:t>
      </w:r>
      <w:r>
        <w:rPr>
          <w:lang w:val="lt-LT"/>
        </w:rPr>
        <w:t>ruojo parketas“.</w:t>
      </w:r>
      <w:r w:rsidRPr="00FA115E">
        <w:rPr>
          <w:lang w:val="lt-LT"/>
        </w:rPr>
        <w:t xml:space="preserve"> Nr. 3K-3-82/2010; Lietuvos apeliacinio teismo Civilinių bylų skyriaus 2010 m. rugpjūčio 24 d. nutartis c.b.</w:t>
      </w:r>
      <w:r>
        <w:rPr>
          <w:lang w:val="lt-LT"/>
        </w:rPr>
        <w:t xml:space="preserve"> P. D. v. B. M. Nr. 2A-562/2010.</w:t>
      </w:r>
    </w:p>
  </w:footnote>
  <w:footnote w:id="233">
    <w:p w:rsidR="0007735D" w:rsidRPr="00BD670C" w:rsidRDefault="0007735D" w:rsidP="00177D1A">
      <w:pPr>
        <w:pStyle w:val="FootnoteText"/>
        <w:jc w:val="both"/>
      </w:pPr>
      <w:r w:rsidRPr="00FA115E">
        <w:rPr>
          <w:rStyle w:val="FootnoteReference"/>
          <w:lang w:val="lt-LT"/>
        </w:rPr>
        <w:footnoteRef/>
      </w:r>
      <w:r w:rsidRPr="00FA115E">
        <w:rPr>
          <w:lang w:val="lt-LT"/>
        </w:rPr>
        <w:t xml:space="preserve">Kiršienė. J., </w:t>
      </w:r>
      <w:proofErr w:type="spellStart"/>
      <w:r w:rsidRPr="00FA115E">
        <w:rPr>
          <w:lang w:val="lt-LT"/>
        </w:rPr>
        <w:t>Leonova</w:t>
      </w:r>
      <w:proofErr w:type="spellEnd"/>
      <w:r w:rsidRPr="00FA115E">
        <w:rPr>
          <w:lang w:val="lt-LT"/>
        </w:rPr>
        <w:t xml:space="preserve">. N. </w:t>
      </w:r>
      <w:proofErr w:type="spellStart"/>
      <w:r w:rsidRPr="00FA115E">
        <w:rPr>
          <w:lang w:val="lt-LT"/>
        </w:rPr>
        <w:t>Qualification</w:t>
      </w:r>
      <w:proofErr w:type="spellEnd"/>
      <w:r w:rsidRPr="00CB0638">
        <w:t xml:space="preserve"> of pre-contractual liability and the value of lost opportunity as a form of losses</w:t>
      </w:r>
      <w:r>
        <w:t xml:space="preserve"> </w:t>
      </w:r>
      <w:r w:rsidRPr="00CB0638">
        <w:t xml:space="preserve">// </w:t>
      </w:r>
      <w:proofErr w:type="spellStart"/>
      <w:r w:rsidRPr="00CB0638">
        <w:t>Jurisprudencija</w:t>
      </w:r>
      <w:proofErr w:type="spellEnd"/>
      <w:r w:rsidRPr="00CB0638">
        <w:t xml:space="preserve">, Vilnius, </w:t>
      </w:r>
      <w:r>
        <w:t>2009, Nr. 1(115), p. 237- 278.</w:t>
      </w:r>
      <w:r w:rsidRPr="00BD670C">
        <w:t xml:space="preserve"> </w:t>
      </w:r>
    </w:p>
  </w:footnote>
  <w:footnote w:id="234">
    <w:p w:rsidR="0007735D" w:rsidRPr="00C03070" w:rsidRDefault="0007735D" w:rsidP="00177D1A">
      <w:pPr>
        <w:tabs>
          <w:tab w:val="left" w:pos="426"/>
        </w:tabs>
        <w:jc w:val="both"/>
        <w:rPr>
          <w:sz w:val="20"/>
          <w:szCs w:val="20"/>
        </w:rPr>
      </w:pPr>
      <w:r w:rsidRPr="0083507E">
        <w:rPr>
          <w:rStyle w:val="FootnoteReference"/>
          <w:sz w:val="20"/>
          <w:szCs w:val="20"/>
        </w:rPr>
        <w:footnoteRef/>
      </w:r>
      <w:r w:rsidRPr="00C03070">
        <w:rPr>
          <w:sz w:val="20"/>
          <w:szCs w:val="20"/>
        </w:rPr>
        <w:t xml:space="preserve">UNIDROIT Principles of International Commercial Contracts </w:t>
      </w:r>
      <w:r>
        <w:rPr>
          <w:sz w:val="20"/>
          <w:szCs w:val="20"/>
        </w:rPr>
        <w:t xml:space="preserve">2004, </w:t>
      </w:r>
      <w:proofErr w:type="spellStart"/>
      <w:r>
        <w:rPr>
          <w:sz w:val="20"/>
          <w:szCs w:val="20"/>
        </w:rPr>
        <w:t>prisijungimo</w:t>
      </w:r>
      <w:proofErr w:type="spellEnd"/>
      <w:r>
        <w:rPr>
          <w:sz w:val="20"/>
          <w:szCs w:val="20"/>
        </w:rPr>
        <w:t xml:space="preserve"> </w:t>
      </w:r>
      <w:proofErr w:type="spellStart"/>
      <w:r>
        <w:rPr>
          <w:sz w:val="20"/>
          <w:szCs w:val="20"/>
        </w:rPr>
        <w:t>laikas</w:t>
      </w:r>
      <w:proofErr w:type="spellEnd"/>
      <w:r>
        <w:rPr>
          <w:sz w:val="20"/>
          <w:szCs w:val="20"/>
        </w:rPr>
        <w:t>: 2009-01-15.</w:t>
      </w:r>
      <w:r w:rsidRPr="00C03070">
        <w:rPr>
          <w:sz w:val="20"/>
          <w:szCs w:val="20"/>
        </w:rPr>
        <w:t xml:space="preserve"> </w:t>
      </w:r>
      <w:proofErr w:type="spellStart"/>
      <w:r w:rsidRPr="00C03070">
        <w:rPr>
          <w:color w:val="000000"/>
          <w:sz w:val="20"/>
          <w:szCs w:val="20"/>
        </w:rPr>
        <w:t>Prieiga</w:t>
      </w:r>
      <w:proofErr w:type="spellEnd"/>
      <w:r w:rsidRPr="00C03070">
        <w:rPr>
          <w:color w:val="000000"/>
          <w:sz w:val="20"/>
          <w:szCs w:val="20"/>
        </w:rPr>
        <w:t xml:space="preserve"> per </w:t>
      </w:r>
      <w:proofErr w:type="spellStart"/>
      <w:r w:rsidRPr="00C03070">
        <w:rPr>
          <w:color w:val="000000"/>
          <w:sz w:val="20"/>
          <w:szCs w:val="20"/>
        </w:rPr>
        <w:t>internet</w:t>
      </w:r>
      <w:r w:rsidRPr="00C03070">
        <w:rPr>
          <w:rFonts w:eastAsia="TimesNewRoman"/>
          <w:color w:val="000000"/>
          <w:sz w:val="20"/>
          <w:szCs w:val="20"/>
        </w:rPr>
        <w:t>ą</w:t>
      </w:r>
      <w:proofErr w:type="spellEnd"/>
      <w:r w:rsidRPr="00C03070">
        <w:rPr>
          <w:color w:val="000000"/>
          <w:sz w:val="20"/>
          <w:szCs w:val="20"/>
        </w:rPr>
        <w:t xml:space="preserve">:  </w:t>
      </w:r>
      <w:hyperlink r:id="rId27" w:history="1">
        <w:r w:rsidRPr="00C03070">
          <w:rPr>
            <w:rStyle w:val="Hyperlink"/>
            <w:sz w:val="20"/>
            <w:szCs w:val="20"/>
          </w:rPr>
          <w:t xml:space="preserve">http://www.unidroit.org/english/principles/contracts/principles2004/blackletter2004.pdf </w:t>
        </w:r>
      </w:hyperlink>
      <w:r>
        <w:rPr>
          <w:color w:val="000000"/>
          <w:sz w:val="20"/>
          <w:szCs w:val="20"/>
        </w:rPr>
        <w:t xml:space="preserve"> .</w:t>
      </w:r>
    </w:p>
  </w:footnote>
  <w:footnote w:id="235">
    <w:p w:rsidR="0007735D" w:rsidRPr="00C03070" w:rsidRDefault="0007735D" w:rsidP="00177D1A">
      <w:pPr>
        <w:tabs>
          <w:tab w:val="left" w:pos="426"/>
        </w:tabs>
        <w:jc w:val="both"/>
        <w:rPr>
          <w:sz w:val="20"/>
          <w:szCs w:val="20"/>
        </w:rPr>
      </w:pPr>
      <w:r w:rsidRPr="00C03070">
        <w:rPr>
          <w:rStyle w:val="FootnoteReference"/>
          <w:sz w:val="20"/>
          <w:szCs w:val="20"/>
        </w:rPr>
        <w:footnoteRef/>
      </w:r>
      <w:proofErr w:type="spellStart"/>
      <w:proofErr w:type="gramStart"/>
      <w:r w:rsidRPr="00C03070">
        <w:rPr>
          <w:sz w:val="20"/>
          <w:szCs w:val="20"/>
        </w:rPr>
        <w:t>Vogenauer</w:t>
      </w:r>
      <w:proofErr w:type="spellEnd"/>
      <w:r w:rsidRPr="00C03070">
        <w:rPr>
          <w:sz w:val="20"/>
          <w:szCs w:val="20"/>
        </w:rPr>
        <w:t>.</w:t>
      </w:r>
      <w:proofErr w:type="gramEnd"/>
      <w:r w:rsidRPr="00C03070">
        <w:rPr>
          <w:sz w:val="20"/>
          <w:szCs w:val="20"/>
        </w:rPr>
        <w:t xml:space="preserve"> S., </w:t>
      </w:r>
      <w:proofErr w:type="spellStart"/>
      <w:r w:rsidRPr="00C03070">
        <w:rPr>
          <w:sz w:val="20"/>
          <w:szCs w:val="20"/>
        </w:rPr>
        <w:t>Kleinheisterkamp</w:t>
      </w:r>
      <w:proofErr w:type="spellEnd"/>
      <w:r w:rsidRPr="00C03070">
        <w:rPr>
          <w:sz w:val="20"/>
          <w:szCs w:val="20"/>
        </w:rPr>
        <w:t>.</w:t>
      </w:r>
      <w:r>
        <w:rPr>
          <w:sz w:val="20"/>
          <w:szCs w:val="20"/>
        </w:rPr>
        <w:t xml:space="preserve"> J. Commentary on the </w:t>
      </w:r>
      <w:proofErr w:type="spellStart"/>
      <w:r>
        <w:rPr>
          <w:sz w:val="20"/>
          <w:szCs w:val="20"/>
        </w:rPr>
        <w:t>Unidroit</w:t>
      </w:r>
      <w:proofErr w:type="spellEnd"/>
      <w:r>
        <w:rPr>
          <w:sz w:val="20"/>
          <w:szCs w:val="20"/>
        </w:rPr>
        <w:t xml:space="preserve"> Principles of International Commercial Contract</w:t>
      </w:r>
      <w:r w:rsidRPr="00C03070">
        <w:rPr>
          <w:sz w:val="20"/>
          <w:szCs w:val="20"/>
        </w:rPr>
        <w:t>s (PICC), Oxford University Press, 2009, p. 306</w:t>
      </w:r>
      <w:r>
        <w:rPr>
          <w:sz w:val="20"/>
          <w:szCs w:val="20"/>
        </w:rPr>
        <w:t>.</w:t>
      </w:r>
    </w:p>
  </w:footnote>
  <w:footnote w:id="236">
    <w:p w:rsidR="0007735D" w:rsidRPr="00C03070" w:rsidRDefault="0007735D" w:rsidP="00177D1A">
      <w:pPr>
        <w:pStyle w:val="FootnoteText"/>
        <w:jc w:val="both"/>
      </w:pPr>
      <w:r w:rsidRPr="00C03070">
        <w:rPr>
          <w:rStyle w:val="FootnoteReference"/>
        </w:rPr>
        <w:footnoteRef/>
      </w:r>
      <w:proofErr w:type="spellStart"/>
      <w:r w:rsidRPr="00C03070">
        <w:t>Bitė</w:t>
      </w:r>
      <w:proofErr w:type="spellEnd"/>
      <w:r w:rsidRPr="00C03070">
        <w:t xml:space="preserve">. V. </w:t>
      </w:r>
      <w:proofErr w:type="spellStart"/>
      <w:r w:rsidRPr="00C03070">
        <w:t>Uždarosios</w:t>
      </w:r>
      <w:proofErr w:type="spellEnd"/>
      <w:r w:rsidRPr="00C03070">
        <w:t xml:space="preserve"> </w:t>
      </w:r>
      <w:proofErr w:type="spellStart"/>
      <w:r w:rsidRPr="00C03070">
        <w:t>bendrovės</w:t>
      </w:r>
      <w:proofErr w:type="spellEnd"/>
      <w:r w:rsidRPr="00C03070">
        <w:t xml:space="preserve"> </w:t>
      </w:r>
      <w:proofErr w:type="spellStart"/>
      <w:r w:rsidRPr="00C03070">
        <w:t>akcijų</w:t>
      </w:r>
      <w:proofErr w:type="spellEnd"/>
      <w:r w:rsidRPr="00C03070">
        <w:t xml:space="preserve"> </w:t>
      </w:r>
      <w:proofErr w:type="spellStart"/>
      <w:r w:rsidRPr="00C03070">
        <w:t>perdavimas</w:t>
      </w:r>
      <w:proofErr w:type="spellEnd"/>
      <w:r w:rsidRPr="00C03070">
        <w:t xml:space="preserve">, </w:t>
      </w:r>
      <w:proofErr w:type="spellStart"/>
      <w:r w:rsidRPr="00C03070">
        <w:t>kaip</w:t>
      </w:r>
      <w:proofErr w:type="spellEnd"/>
      <w:r w:rsidRPr="00C03070">
        <w:t xml:space="preserve"> </w:t>
      </w:r>
      <w:proofErr w:type="spellStart"/>
      <w:r w:rsidRPr="00C03070">
        <w:t>verslo</w:t>
      </w:r>
      <w:proofErr w:type="spellEnd"/>
      <w:r w:rsidRPr="00C03070">
        <w:t xml:space="preserve"> </w:t>
      </w:r>
      <w:proofErr w:type="spellStart"/>
      <w:r w:rsidRPr="00C03070">
        <w:t>perdavimo</w:t>
      </w:r>
      <w:proofErr w:type="spellEnd"/>
      <w:r w:rsidRPr="00C03070">
        <w:t xml:space="preserve"> </w:t>
      </w:r>
      <w:proofErr w:type="spellStart"/>
      <w:r w:rsidRPr="00C03070">
        <w:t>būdas</w:t>
      </w:r>
      <w:proofErr w:type="spellEnd"/>
      <w:r w:rsidRPr="00C03070">
        <w:t xml:space="preserve">. Vilnius: </w:t>
      </w:r>
      <w:proofErr w:type="spellStart"/>
      <w:r w:rsidRPr="00C03070">
        <w:t>Mykolo</w:t>
      </w:r>
      <w:proofErr w:type="spellEnd"/>
      <w:r w:rsidRPr="00C03070">
        <w:t xml:space="preserve"> </w:t>
      </w:r>
      <w:proofErr w:type="spellStart"/>
      <w:r w:rsidRPr="00C03070">
        <w:t>Romerio</w:t>
      </w:r>
      <w:proofErr w:type="spellEnd"/>
      <w:r w:rsidRPr="00C03070">
        <w:t xml:space="preserve"> </w:t>
      </w:r>
      <w:proofErr w:type="spellStart"/>
      <w:r w:rsidRPr="00C03070">
        <w:t>Leidybos</w:t>
      </w:r>
      <w:proofErr w:type="spellEnd"/>
      <w:r w:rsidRPr="00C03070">
        <w:t xml:space="preserve"> </w:t>
      </w:r>
      <w:proofErr w:type="spellStart"/>
      <w:r w:rsidRPr="00C03070">
        <w:t>centras</w:t>
      </w:r>
      <w:proofErr w:type="spellEnd"/>
      <w:r w:rsidRPr="00C03070">
        <w:t xml:space="preserve">, 2009, p. 82; </w:t>
      </w:r>
      <w:proofErr w:type="spellStart"/>
      <w:r w:rsidRPr="00C03070">
        <w:t>Ivanauskas</w:t>
      </w:r>
      <w:proofErr w:type="spellEnd"/>
      <w:r w:rsidRPr="00C03070">
        <w:t xml:space="preserve">. A. </w:t>
      </w:r>
      <w:proofErr w:type="spellStart"/>
      <w:r w:rsidRPr="00C03070">
        <w:t>Praras</w:t>
      </w:r>
      <w:r>
        <w:t>tos</w:t>
      </w:r>
      <w:proofErr w:type="spellEnd"/>
      <w:r>
        <w:t xml:space="preserve"> </w:t>
      </w:r>
      <w:proofErr w:type="spellStart"/>
      <w:r>
        <w:t>galimybės</w:t>
      </w:r>
      <w:proofErr w:type="spellEnd"/>
      <w:r>
        <w:t xml:space="preserve"> </w:t>
      </w:r>
      <w:proofErr w:type="spellStart"/>
      <w:r>
        <w:t>piniginė</w:t>
      </w:r>
      <w:proofErr w:type="spellEnd"/>
      <w:r>
        <w:t xml:space="preserve"> </w:t>
      </w:r>
      <w:proofErr w:type="spellStart"/>
      <w:r>
        <w:t>vertė</w:t>
      </w:r>
      <w:proofErr w:type="spellEnd"/>
      <w:r>
        <w:t xml:space="preserve">// </w:t>
      </w:r>
      <w:proofErr w:type="spellStart"/>
      <w:r>
        <w:t>J</w:t>
      </w:r>
      <w:r w:rsidRPr="00C03070">
        <w:t>u</w:t>
      </w:r>
      <w:r>
        <w:t>stitia</w:t>
      </w:r>
      <w:proofErr w:type="spellEnd"/>
      <w:r>
        <w:t>, 2007, Nr. 1 (63), p. 47.</w:t>
      </w:r>
    </w:p>
  </w:footnote>
  <w:footnote w:id="237">
    <w:p w:rsidR="0007735D" w:rsidRPr="0088183B" w:rsidRDefault="0007735D" w:rsidP="00177D1A">
      <w:pPr>
        <w:pStyle w:val="FootnoteText"/>
        <w:jc w:val="both"/>
      </w:pPr>
      <w:r w:rsidRPr="00C03070">
        <w:rPr>
          <w:rStyle w:val="FootnoteReference"/>
        </w:rPr>
        <w:footnoteRef/>
      </w:r>
      <w:proofErr w:type="spellStart"/>
      <w:proofErr w:type="gramStart"/>
      <w:r w:rsidRPr="00C03070">
        <w:t>Kiršienė</w:t>
      </w:r>
      <w:proofErr w:type="spellEnd"/>
      <w:r w:rsidRPr="00C03070">
        <w:t>.</w:t>
      </w:r>
      <w:proofErr w:type="gramEnd"/>
      <w:r w:rsidRPr="00C03070">
        <w:t xml:space="preserve"> J., </w:t>
      </w:r>
      <w:proofErr w:type="spellStart"/>
      <w:r w:rsidRPr="00C03070">
        <w:t>Leonova</w:t>
      </w:r>
      <w:proofErr w:type="spellEnd"/>
      <w:r w:rsidRPr="00C03070">
        <w:t>. N. Qualification of pre-contractual liability and the value of lost opportunity as a form of losses</w:t>
      </w:r>
      <w:r>
        <w:t xml:space="preserve"> </w:t>
      </w:r>
      <w:r w:rsidRPr="00C03070">
        <w:t xml:space="preserve">// </w:t>
      </w:r>
      <w:proofErr w:type="spellStart"/>
      <w:r w:rsidRPr="00C03070">
        <w:t>Jurisprudencija</w:t>
      </w:r>
      <w:proofErr w:type="spellEnd"/>
      <w:r w:rsidRPr="00C03070">
        <w:t>, Vi</w:t>
      </w:r>
      <w:r>
        <w:t>lnius, 2009, Nr. 1(115), p. 238.</w:t>
      </w:r>
    </w:p>
  </w:footnote>
  <w:footnote w:id="238">
    <w:p w:rsidR="0007735D" w:rsidRPr="00C03070" w:rsidRDefault="0007735D" w:rsidP="00177D1A">
      <w:pPr>
        <w:pStyle w:val="FootnoteText"/>
        <w:jc w:val="both"/>
      </w:pPr>
      <w:r w:rsidRPr="001A6C68">
        <w:rPr>
          <w:rStyle w:val="FootnoteReference"/>
        </w:rPr>
        <w:footnoteRef/>
      </w:r>
      <w:proofErr w:type="spellStart"/>
      <w:r w:rsidRPr="00C03070">
        <w:t>Lietuvos</w:t>
      </w:r>
      <w:proofErr w:type="spellEnd"/>
      <w:r w:rsidRPr="00C03070">
        <w:t xml:space="preserve"> </w:t>
      </w:r>
      <w:proofErr w:type="spellStart"/>
      <w:r w:rsidRPr="00C03070">
        <w:t>teismų</w:t>
      </w:r>
      <w:proofErr w:type="spellEnd"/>
      <w:r w:rsidRPr="00C03070">
        <w:t xml:space="preserve"> </w:t>
      </w:r>
      <w:proofErr w:type="spellStart"/>
      <w:r w:rsidRPr="00C03070">
        <w:t>praktikoje</w:t>
      </w:r>
      <w:proofErr w:type="spellEnd"/>
      <w:r w:rsidRPr="00C03070">
        <w:t xml:space="preserve"> </w:t>
      </w:r>
      <w:proofErr w:type="spellStart"/>
      <w:r w:rsidRPr="00C03070">
        <w:t>yra</w:t>
      </w:r>
      <w:proofErr w:type="spellEnd"/>
      <w:r w:rsidRPr="00C03070">
        <w:t xml:space="preserve"> </w:t>
      </w:r>
      <w:proofErr w:type="spellStart"/>
      <w:r w:rsidRPr="00C03070">
        <w:t>atlyginama</w:t>
      </w:r>
      <w:proofErr w:type="spellEnd"/>
      <w:r w:rsidRPr="00C03070">
        <w:t xml:space="preserve"> </w:t>
      </w:r>
      <w:proofErr w:type="spellStart"/>
      <w:r w:rsidRPr="00C03070">
        <w:t>būtent</w:t>
      </w:r>
      <w:proofErr w:type="spellEnd"/>
      <w:r w:rsidRPr="00C03070">
        <w:t xml:space="preserve"> </w:t>
      </w:r>
      <w:proofErr w:type="spellStart"/>
      <w:r w:rsidRPr="00C03070">
        <w:t>ši</w:t>
      </w:r>
      <w:proofErr w:type="spellEnd"/>
      <w:r w:rsidRPr="00C03070">
        <w:t xml:space="preserve"> </w:t>
      </w:r>
      <w:proofErr w:type="spellStart"/>
      <w:r w:rsidRPr="00C03070">
        <w:t>prarasta</w:t>
      </w:r>
      <w:proofErr w:type="spellEnd"/>
      <w:r w:rsidRPr="00C03070">
        <w:t xml:space="preserve"> </w:t>
      </w:r>
      <w:proofErr w:type="spellStart"/>
      <w:r w:rsidRPr="00C03070">
        <w:t>galimybė</w:t>
      </w:r>
      <w:proofErr w:type="spellEnd"/>
      <w:r w:rsidRPr="00C03070">
        <w:t xml:space="preserve">, </w:t>
      </w:r>
      <w:proofErr w:type="spellStart"/>
      <w:r w:rsidRPr="00C03070">
        <w:t>todėl</w:t>
      </w:r>
      <w:proofErr w:type="spellEnd"/>
      <w:r w:rsidRPr="00C03070">
        <w:t xml:space="preserve"> </w:t>
      </w:r>
      <w:proofErr w:type="spellStart"/>
      <w:r w:rsidRPr="00C03070">
        <w:t>kyla</w:t>
      </w:r>
      <w:proofErr w:type="spellEnd"/>
      <w:r w:rsidRPr="00C03070">
        <w:t xml:space="preserve"> </w:t>
      </w:r>
      <w:proofErr w:type="spellStart"/>
      <w:r w:rsidRPr="00C03070">
        <w:t>abejonių</w:t>
      </w:r>
      <w:proofErr w:type="spellEnd"/>
      <w:r w:rsidRPr="00C03070">
        <w:t xml:space="preserve"> </w:t>
      </w:r>
      <w:proofErr w:type="spellStart"/>
      <w:r w:rsidRPr="00C03070">
        <w:t>dėl</w:t>
      </w:r>
      <w:proofErr w:type="spellEnd"/>
      <w:r w:rsidRPr="00C03070">
        <w:t xml:space="preserve"> </w:t>
      </w:r>
      <w:proofErr w:type="spellStart"/>
      <w:r w:rsidRPr="00C03070">
        <w:t>teisingo</w:t>
      </w:r>
      <w:proofErr w:type="spellEnd"/>
      <w:r w:rsidRPr="00C03070">
        <w:t xml:space="preserve"> </w:t>
      </w:r>
      <w:proofErr w:type="spellStart"/>
      <w:r w:rsidRPr="00C03070">
        <w:t>prarastos</w:t>
      </w:r>
      <w:proofErr w:type="spellEnd"/>
      <w:r w:rsidRPr="00C03070">
        <w:t xml:space="preserve"> </w:t>
      </w:r>
      <w:proofErr w:type="spellStart"/>
      <w:r w:rsidRPr="00C03070">
        <w:t>galimybės</w:t>
      </w:r>
      <w:proofErr w:type="spellEnd"/>
      <w:r w:rsidRPr="00C03070">
        <w:t xml:space="preserve"> </w:t>
      </w:r>
      <w:proofErr w:type="spellStart"/>
      <w:r w:rsidRPr="00C03070">
        <w:t>piniginės</w:t>
      </w:r>
      <w:proofErr w:type="spellEnd"/>
      <w:r w:rsidRPr="00C03070">
        <w:t xml:space="preserve"> </w:t>
      </w:r>
      <w:proofErr w:type="spellStart"/>
      <w:r w:rsidRPr="00C03070">
        <w:t>vertės</w:t>
      </w:r>
      <w:proofErr w:type="spellEnd"/>
      <w:r w:rsidRPr="00C03070">
        <w:t xml:space="preserve"> </w:t>
      </w:r>
      <w:proofErr w:type="spellStart"/>
      <w:r w:rsidRPr="00C03070">
        <w:t>instituto</w:t>
      </w:r>
      <w:proofErr w:type="spellEnd"/>
      <w:r w:rsidRPr="00C03070">
        <w:t xml:space="preserve"> </w:t>
      </w:r>
      <w:proofErr w:type="spellStart"/>
      <w:r w:rsidRPr="00C03070">
        <w:t>paskirties</w:t>
      </w:r>
      <w:proofErr w:type="spellEnd"/>
      <w:r w:rsidRPr="00C03070">
        <w:t xml:space="preserve"> </w:t>
      </w:r>
      <w:proofErr w:type="spellStart"/>
      <w:r w:rsidRPr="00C03070">
        <w:t>supratimo</w:t>
      </w:r>
      <w:proofErr w:type="spellEnd"/>
      <w:r w:rsidRPr="00C03070">
        <w:t xml:space="preserve">, </w:t>
      </w:r>
      <w:proofErr w:type="spellStart"/>
      <w:r w:rsidRPr="00C03070">
        <w:t>pvz</w:t>
      </w:r>
      <w:proofErr w:type="spellEnd"/>
      <w:r>
        <w:t>.,</w:t>
      </w:r>
      <w:r w:rsidRPr="00C03070">
        <w:t xml:space="preserve"> LAT 2010 m. </w:t>
      </w:r>
      <w:proofErr w:type="spellStart"/>
      <w:r w:rsidRPr="00C03070">
        <w:t>vasario</w:t>
      </w:r>
      <w:proofErr w:type="spellEnd"/>
      <w:r w:rsidRPr="00C03070">
        <w:t xml:space="preserve"> 17 d. </w:t>
      </w:r>
      <w:proofErr w:type="spellStart"/>
      <w:r w:rsidRPr="00C03070">
        <w:t>nutartis</w:t>
      </w:r>
      <w:proofErr w:type="spellEnd"/>
      <w:r w:rsidRPr="00C03070">
        <w:t xml:space="preserve"> </w:t>
      </w:r>
      <w:proofErr w:type="spellStart"/>
      <w:r w:rsidRPr="00C03070">
        <w:t>c.b</w:t>
      </w:r>
      <w:proofErr w:type="spellEnd"/>
      <w:r w:rsidRPr="00C03070">
        <w:t>. E.Č.-Ž. v. UAB „</w:t>
      </w:r>
      <w:proofErr w:type="spellStart"/>
      <w:r w:rsidRPr="00C03070">
        <w:t>Pakru</w:t>
      </w:r>
      <w:r>
        <w:t>ojo</w:t>
      </w:r>
      <w:proofErr w:type="spellEnd"/>
      <w:r>
        <w:t xml:space="preserve"> </w:t>
      </w:r>
      <w:proofErr w:type="spellStart"/>
      <w:r>
        <w:t>parketas</w:t>
      </w:r>
      <w:proofErr w:type="spellEnd"/>
      <w:r>
        <w:t xml:space="preserve">“. </w:t>
      </w:r>
      <w:proofErr w:type="gramStart"/>
      <w:r>
        <w:t>Nr. 3K-3-82/2010.</w:t>
      </w:r>
      <w:proofErr w:type="gramEnd"/>
      <w:r w:rsidRPr="00C03070">
        <w:t xml:space="preserve"> </w:t>
      </w:r>
    </w:p>
  </w:footnote>
  <w:footnote w:id="239">
    <w:p w:rsidR="0007735D" w:rsidRPr="00C03070" w:rsidRDefault="0007735D" w:rsidP="00177D1A">
      <w:pPr>
        <w:pStyle w:val="FootnoteText"/>
        <w:jc w:val="both"/>
      </w:pPr>
      <w:r w:rsidRPr="00C03070">
        <w:rPr>
          <w:rStyle w:val="FootnoteReference"/>
        </w:rPr>
        <w:footnoteRef/>
      </w:r>
      <w:bookmarkStart w:id="14" w:name="OLE_LINK4"/>
      <w:bookmarkStart w:id="15" w:name="OLE_LINK5"/>
      <w:r>
        <w:t xml:space="preserve">Cartwright. J., </w:t>
      </w:r>
      <w:proofErr w:type="spellStart"/>
      <w:r>
        <w:t>Hesselink</w:t>
      </w:r>
      <w:proofErr w:type="spellEnd"/>
      <w:r>
        <w:t>.</w:t>
      </w:r>
      <w:r w:rsidRPr="00C03070">
        <w:t xml:space="preserve"> M. </w:t>
      </w:r>
      <w:proofErr w:type="spellStart"/>
      <w:r w:rsidRPr="00C03070">
        <w:t>Precontractual</w:t>
      </w:r>
      <w:proofErr w:type="spellEnd"/>
      <w:r w:rsidRPr="00C03070">
        <w:t xml:space="preserve"> Liability in European Private Law. </w:t>
      </w:r>
      <w:proofErr w:type="gramStart"/>
      <w:r w:rsidRPr="00C03070">
        <w:t>Cambridge University Press, 2008</w:t>
      </w:r>
      <w:bookmarkEnd w:id="14"/>
      <w:bookmarkEnd w:id="15"/>
      <w:r>
        <w:t>, 42.</w:t>
      </w:r>
      <w:proofErr w:type="gramEnd"/>
    </w:p>
  </w:footnote>
  <w:footnote w:id="240">
    <w:p w:rsidR="0007735D" w:rsidRPr="00C03070" w:rsidRDefault="0007735D" w:rsidP="00177D1A">
      <w:pPr>
        <w:tabs>
          <w:tab w:val="left" w:pos="426"/>
        </w:tabs>
        <w:jc w:val="both"/>
        <w:rPr>
          <w:sz w:val="20"/>
          <w:szCs w:val="20"/>
        </w:rPr>
      </w:pPr>
      <w:r w:rsidRPr="00C03070">
        <w:rPr>
          <w:rStyle w:val="FootnoteReference"/>
          <w:sz w:val="20"/>
          <w:szCs w:val="20"/>
        </w:rPr>
        <w:footnoteRef/>
      </w:r>
      <w:r w:rsidRPr="00C03070">
        <w:rPr>
          <w:sz w:val="20"/>
          <w:szCs w:val="20"/>
        </w:rPr>
        <w:t>Farnsworth</w:t>
      </w:r>
      <w:r>
        <w:rPr>
          <w:sz w:val="20"/>
          <w:szCs w:val="20"/>
        </w:rPr>
        <w:t>.</w:t>
      </w:r>
      <w:r w:rsidRPr="00C03070">
        <w:rPr>
          <w:sz w:val="20"/>
          <w:szCs w:val="20"/>
        </w:rPr>
        <w:t xml:space="preserve"> A. N. Farnsworth on contracts</w:t>
      </w:r>
      <w:r>
        <w:rPr>
          <w:sz w:val="20"/>
          <w:szCs w:val="20"/>
        </w:rPr>
        <w:t>. Aspen Publisher, 2004, p. 390.</w:t>
      </w:r>
    </w:p>
  </w:footnote>
  <w:footnote w:id="241">
    <w:p w:rsidR="0007735D" w:rsidRPr="00C03070" w:rsidRDefault="0007735D" w:rsidP="00177D1A">
      <w:pPr>
        <w:pStyle w:val="FootnoteText"/>
        <w:jc w:val="both"/>
      </w:pPr>
      <w:r w:rsidRPr="00C03070">
        <w:rPr>
          <w:rStyle w:val="FootnoteReference"/>
        </w:rPr>
        <w:footnoteRef/>
      </w:r>
      <w:proofErr w:type="gramStart"/>
      <w:r w:rsidRPr="00C03070">
        <w:t>In</w:t>
      </w:r>
      <w:r>
        <w:t>ternational Chamber of Commerce.</w:t>
      </w:r>
      <w:proofErr w:type="gramEnd"/>
      <w:r w:rsidRPr="00C03070">
        <w:t xml:space="preserve"> Formation of contracts and </w:t>
      </w:r>
      <w:proofErr w:type="spellStart"/>
      <w:r w:rsidRPr="00C03070">
        <w:t>precontractual</w:t>
      </w:r>
      <w:proofErr w:type="spellEnd"/>
      <w:r w:rsidRPr="00C03070">
        <w:t xml:space="preserve"> liability</w:t>
      </w:r>
      <w:r>
        <w:t>. ICC Publishing, 1990, p. 71.</w:t>
      </w:r>
    </w:p>
  </w:footnote>
  <w:footnote w:id="242">
    <w:p w:rsidR="0007735D" w:rsidRPr="00305C9E" w:rsidRDefault="0007735D" w:rsidP="00177D1A">
      <w:pPr>
        <w:pStyle w:val="FootnoteText"/>
        <w:jc w:val="both"/>
      </w:pPr>
      <w:r w:rsidRPr="00C03070">
        <w:rPr>
          <w:rStyle w:val="FootnoteReference"/>
        </w:rPr>
        <w:footnoteRef/>
      </w:r>
      <w:r w:rsidRPr="001750D8">
        <w:rPr>
          <w:lang w:val="lt-LT"/>
        </w:rPr>
        <w:t>Šią CK normą atitinka UNIDROIT 7.4.5. str., tačiau komentaro autoriai nepasirenka tokios pozicijos, kaip Lietuvos teismai ir ne</w:t>
      </w:r>
      <w:r>
        <w:rPr>
          <w:lang w:val="lt-LT"/>
        </w:rPr>
        <w:t xml:space="preserve">taiko šios normos </w:t>
      </w:r>
      <w:proofErr w:type="spellStart"/>
      <w:r>
        <w:rPr>
          <w:lang w:val="lt-LT"/>
        </w:rPr>
        <w:t>ikisutartiniam</w:t>
      </w:r>
      <w:r w:rsidRPr="001750D8">
        <w:rPr>
          <w:lang w:val="lt-LT"/>
        </w:rPr>
        <w:t>s</w:t>
      </w:r>
      <w:proofErr w:type="spellEnd"/>
      <w:r w:rsidRPr="001750D8">
        <w:rPr>
          <w:lang w:val="lt-LT"/>
        </w:rPr>
        <w:t xml:space="preserve"> santykiams kaip prarastos galimybės piniginės vertės atlyginimo kainų skirtumo metodo ir tokiu būdu išvengia galimo teisinio neaiškumo. </w:t>
      </w:r>
      <w:proofErr w:type="spellStart"/>
      <w:r w:rsidRPr="001750D8">
        <w:rPr>
          <w:lang w:val="lt-LT"/>
        </w:rPr>
        <w:t>Vogenauer</w:t>
      </w:r>
      <w:proofErr w:type="spellEnd"/>
      <w:r w:rsidRPr="001750D8">
        <w:rPr>
          <w:lang w:val="lt-LT"/>
        </w:rPr>
        <w:t xml:space="preserve">. S., </w:t>
      </w:r>
      <w:proofErr w:type="spellStart"/>
      <w:r w:rsidRPr="001750D8">
        <w:rPr>
          <w:lang w:val="lt-LT"/>
        </w:rPr>
        <w:t>Kleinheisterkamp</w:t>
      </w:r>
      <w:proofErr w:type="spellEnd"/>
      <w:r w:rsidRPr="001750D8">
        <w:rPr>
          <w:lang w:val="lt-LT"/>
        </w:rPr>
        <w:t>.</w:t>
      </w:r>
      <w:r>
        <w:rPr>
          <w:lang w:val="lt-LT"/>
        </w:rPr>
        <w:t xml:space="preserve"> J. </w:t>
      </w:r>
      <w:proofErr w:type="spellStart"/>
      <w:r>
        <w:rPr>
          <w:lang w:val="lt-LT"/>
        </w:rPr>
        <w:t>Commentary</w:t>
      </w:r>
      <w:proofErr w:type="spellEnd"/>
      <w:r>
        <w:rPr>
          <w:lang w:val="lt-LT"/>
        </w:rPr>
        <w:t xml:space="preserve"> </w:t>
      </w:r>
      <w:proofErr w:type="spellStart"/>
      <w:r>
        <w:rPr>
          <w:lang w:val="lt-LT"/>
        </w:rPr>
        <w:t>on</w:t>
      </w:r>
      <w:proofErr w:type="spellEnd"/>
      <w:r>
        <w:rPr>
          <w:lang w:val="lt-LT"/>
        </w:rPr>
        <w:t xml:space="preserve"> </w:t>
      </w:r>
      <w:proofErr w:type="spellStart"/>
      <w:r>
        <w:rPr>
          <w:lang w:val="lt-LT"/>
        </w:rPr>
        <w:t>the</w:t>
      </w:r>
      <w:proofErr w:type="spellEnd"/>
      <w:r>
        <w:rPr>
          <w:lang w:val="lt-LT"/>
        </w:rPr>
        <w:t xml:space="preserve"> </w:t>
      </w:r>
      <w:proofErr w:type="spellStart"/>
      <w:r>
        <w:rPr>
          <w:lang w:val="lt-LT"/>
        </w:rPr>
        <w:t>Unidroit</w:t>
      </w:r>
      <w:proofErr w:type="spellEnd"/>
      <w:r>
        <w:rPr>
          <w:lang w:val="lt-LT"/>
        </w:rPr>
        <w:t xml:space="preserve"> </w:t>
      </w:r>
      <w:proofErr w:type="spellStart"/>
      <w:r>
        <w:rPr>
          <w:lang w:val="lt-LT"/>
        </w:rPr>
        <w:t>Principles</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International</w:t>
      </w:r>
      <w:proofErr w:type="spellEnd"/>
      <w:r>
        <w:rPr>
          <w:lang w:val="lt-LT"/>
        </w:rPr>
        <w:t xml:space="preserve"> </w:t>
      </w:r>
      <w:proofErr w:type="spellStart"/>
      <w:r>
        <w:rPr>
          <w:lang w:val="lt-LT"/>
        </w:rPr>
        <w:t>Commercial</w:t>
      </w:r>
      <w:proofErr w:type="spellEnd"/>
      <w:r>
        <w:rPr>
          <w:lang w:val="lt-LT"/>
        </w:rPr>
        <w:t xml:space="preserve"> </w:t>
      </w:r>
      <w:proofErr w:type="spellStart"/>
      <w:r>
        <w:rPr>
          <w:lang w:val="lt-LT"/>
        </w:rPr>
        <w:t>Contract</w:t>
      </w:r>
      <w:r w:rsidRPr="001750D8">
        <w:rPr>
          <w:lang w:val="lt-LT"/>
        </w:rPr>
        <w:t>s</w:t>
      </w:r>
      <w:proofErr w:type="spellEnd"/>
      <w:r w:rsidRPr="001750D8">
        <w:rPr>
          <w:lang w:val="lt-LT"/>
        </w:rPr>
        <w:t xml:space="preserve"> (PICC), </w:t>
      </w:r>
      <w:proofErr w:type="spellStart"/>
      <w:r w:rsidRPr="001750D8">
        <w:rPr>
          <w:lang w:val="lt-LT"/>
        </w:rPr>
        <w:t>Oxford</w:t>
      </w:r>
      <w:proofErr w:type="spellEnd"/>
      <w:r w:rsidRPr="001750D8">
        <w:rPr>
          <w:lang w:val="lt-LT"/>
        </w:rPr>
        <w:t xml:space="preserve"> </w:t>
      </w:r>
      <w:proofErr w:type="spellStart"/>
      <w:r w:rsidRPr="001750D8">
        <w:rPr>
          <w:lang w:val="lt-LT"/>
        </w:rPr>
        <w:t>University</w:t>
      </w:r>
      <w:proofErr w:type="spellEnd"/>
      <w:r w:rsidRPr="001750D8">
        <w:rPr>
          <w:lang w:val="lt-LT"/>
        </w:rPr>
        <w:t xml:space="preserve"> </w:t>
      </w:r>
      <w:proofErr w:type="spellStart"/>
      <w:r w:rsidRPr="001750D8">
        <w:rPr>
          <w:lang w:val="lt-LT"/>
        </w:rPr>
        <w:t>Press</w:t>
      </w:r>
      <w:proofErr w:type="spellEnd"/>
      <w:r w:rsidRPr="001750D8">
        <w:rPr>
          <w:lang w:val="lt-LT"/>
        </w:rPr>
        <w:t>, 2009, p. 299-306, 889-893</w:t>
      </w:r>
      <w:r>
        <w:t>.</w:t>
      </w:r>
    </w:p>
  </w:footnote>
  <w:footnote w:id="243">
    <w:p w:rsidR="0007735D" w:rsidRPr="00C03070" w:rsidRDefault="0007735D" w:rsidP="00177D1A">
      <w:pPr>
        <w:pStyle w:val="FootnoteText"/>
        <w:jc w:val="both"/>
      </w:pPr>
      <w:r>
        <w:rPr>
          <w:rStyle w:val="FootnoteReference"/>
        </w:rPr>
        <w:footnoteRef/>
      </w:r>
      <w:proofErr w:type="spellStart"/>
      <w:r>
        <w:t>Suomijos</w:t>
      </w:r>
      <w:proofErr w:type="spellEnd"/>
      <w:r w:rsidRPr="00C03070">
        <w:t>,</w:t>
      </w:r>
      <w:r>
        <w:t xml:space="preserve"> </w:t>
      </w:r>
      <w:proofErr w:type="spellStart"/>
      <w:r>
        <w:t>Vokietijos</w:t>
      </w:r>
      <w:proofErr w:type="spellEnd"/>
      <w:r>
        <w:t xml:space="preserve">, </w:t>
      </w:r>
      <w:proofErr w:type="spellStart"/>
      <w:r>
        <w:t>Graikijos</w:t>
      </w:r>
      <w:proofErr w:type="spellEnd"/>
      <w:r w:rsidRPr="00C03070">
        <w:t xml:space="preserve">, </w:t>
      </w:r>
      <w:proofErr w:type="spellStart"/>
      <w:r>
        <w:t>Italijos</w:t>
      </w:r>
      <w:proofErr w:type="spellEnd"/>
      <w:r>
        <w:t xml:space="preserve">, </w:t>
      </w:r>
      <w:proofErr w:type="spellStart"/>
      <w:r>
        <w:t>Švedijos</w:t>
      </w:r>
      <w:proofErr w:type="spellEnd"/>
      <w:r>
        <w:t xml:space="preserve"> </w:t>
      </w:r>
      <w:proofErr w:type="spellStart"/>
      <w:r>
        <w:t>teisėje</w:t>
      </w:r>
      <w:proofErr w:type="spellEnd"/>
      <w:r w:rsidRPr="00C03070">
        <w:t xml:space="preserve"> </w:t>
      </w:r>
      <w:proofErr w:type="spellStart"/>
      <w:r w:rsidRPr="00C03070">
        <w:t>įrodžius</w:t>
      </w:r>
      <w:proofErr w:type="spellEnd"/>
      <w:r w:rsidRPr="00C03070">
        <w:t xml:space="preserve"> visas </w:t>
      </w:r>
      <w:proofErr w:type="spellStart"/>
      <w:r w:rsidRPr="00C03070">
        <w:t>būtinas</w:t>
      </w:r>
      <w:proofErr w:type="spellEnd"/>
      <w:r w:rsidRPr="00C03070">
        <w:t xml:space="preserve"> </w:t>
      </w:r>
      <w:proofErr w:type="spellStart"/>
      <w:r w:rsidRPr="00C03070">
        <w:t>sąlygas</w:t>
      </w:r>
      <w:proofErr w:type="spellEnd"/>
      <w:r w:rsidRPr="00C03070">
        <w:t xml:space="preserve">, </w:t>
      </w:r>
      <w:proofErr w:type="spellStart"/>
      <w:r w:rsidRPr="00C03070">
        <w:t>atlygina</w:t>
      </w:r>
      <w:r>
        <w:t>ma</w:t>
      </w:r>
      <w:proofErr w:type="spellEnd"/>
      <w:r>
        <w:t xml:space="preserve"> </w:t>
      </w:r>
      <w:proofErr w:type="spellStart"/>
      <w:r>
        <w:t>prarasta</w:t>
      </w:r>
      <w:proofErr w:type="spellEnd"/>
      <w:r>
        <w:t xml:space="preserve"> </w:t>
      </w:r>
      <w:proofErr w:type="spellStart"/>
      <w:r>
        <w:t>galimybė</w:t>
      </w:r>
      <w:proofErr w:type="spellEnd"/>
      <w:r w:rsidRPr="00C03070">
        <w:t xml:space="preserve"> </w:t>
      </w:r>
      <w:proofErr w:type="spellStart"/>
      <w:r w:rsidRPr="00C03070">
        <w:t>sudaryti</w:t>
      </w:r>
      <w:proofErr w:type="spellEnd"/>
      <w:r w:rsidRPr="00C03070">
        <w:t xml:space="preserve"> </w:t>
      </w:r>
      <w:proofErr w:type="spellStart"/>
      <w:r w:rsidRPr="00C03070">
        <w:t>sutartį</w:t>
      </w:r>
      <w:proofErr w:type="spellEnd"/>
      <w:r w:rsidRPr="00C03070">
        <w:t xml:space="preserve"> </w:t>
      </w:r>
      <w:proofErr w:type="spellStart"/>
      <w:r w:rsidRPr="00C03070">
        <w:t>su</w:t>
      </w:r>
      <w:proofErr w:type="spellEnd"/>
      <w:r w:rsidRPr="00C03070">
        <w:t xml:space="preserve"> </w:t>
      </w:r>
      <w:proofErr w:type="spellStart"/>
      <w:r w:rsidRPr="00C03070">
        <w:t>trečiąja</w:t>
      </w:r>
      <w:proofErr w:type="spellEnd"/>
      <w:r w:rsidRPr="00C03070">
        <w:t xml:space="preserve"> </w:t>
      </w:r>
      <w:proofErr w:type="spellStart"/>
      <w:r w:rsidRPr="00C03070">
        <w:t>ša</w:t>
      </w:r>
      <w:r>
        <w:t>limi</w:t>
      </w:r>
      <w:proofErr w:type="spellEnd"/>
      <w:r>
        <w:t xml:space="preserve">. Cartwright. J., </w:t>
      </w:r>
      <w:proofErr w:type="spellStart"/>
      <w:r>
        <w:t>Hesselink</w:t>
      </w:r>
      <w:proofErr w:type="spellEnd"/>
      <w:r>
        <w:t>.</w:t>
      </w:r>
      <w:r w:rsidRPr="00C03070">
        <w:t xml:space="preserve"> M. </w:t>
      </w:r>
      <w:proofErr w:type="spellStart"/>
      <w:r w:rsidRPr="00C03070">
        <w:t>Precontractual</w:t>
      </w:r>
      <w:proofErr w:type="spellEnd"/>
      <w:r w:rsidRPr="00C03070">
        <w:t xml:space="preserve"> Liability in European Private Law. </w:t>
      </w:r>
      <w:proofErr w:type="gramStart"/>
      <w:r w:rsidRPr="00C03070">
        <w:t>Cambridge Un</w:t>
      </w:r>
      <w:r>
        <w:t>iversity Press, 2008, p. 27- 56.</w:t>
      </w:r>
      <w:proofErr w:type="gramEnd"/>
    </w:p>
  </w:footnote>
  <w:footnote w:id="244">
    <w:p w:rsidR="0007735D" w:rsidRPr="00A40C27" w:rsidRDefault="0007735D" w:rsidP="00177D1A">
      <w:pPr>
        <w:pStyle w:val="FootnoteText"/>
        <w:jc w:val="both"/>
      </w:pPr>
      <w:r w:rsidRPr="00A40C27">
        <w:rPr>
          <w:rStyle w:val="FootnoteReference"/>
        </w:rPr>
        <w:footnoteRef/>
      </w:r>
      <w:proofErr w:type="spellStart"/>
      <w:r w:rsidRPr="00A40C27">
        <w:t>Vėliau</w:t>
      </w:r>
      <w:proofErr w:type="spellEnd"/>
      <w:r w:rsidRPr="00A40C27">
        <w:t xml:space="preserve"> </w:t>
      </w:r>
      <w:proofErr w:type="spellStart"/>
      <w:r w:rsidRPr="00A40C27">
        <w:t>šios</w:t>
      </w:r>
      <w:proofErr w:type="spellEnd"/>
      <w:r w:rsidRPr="00A40C27">
        <w:t xml:space="preserve"> </w:t>
      </w:r>
      <w:proofErr w:type="spellStart"/>
      <w:r w:rsidRPr="00A40C27">
        <w:t>bylos</w:t>
      </w:r>
      <w:proofErr w:type="spellEnd"/>
      <w:r w:rsidRPr="00A40C27">
        <w:t xml:space="preserve"> </w:t>
      </w:r>
      <w:proofErr w:type="spellStart"/>
      <w:r w:rsidRPr="00A40C27">
        <w:t>išaiškinimai</w:t>
      </w:r>
      <w:proofErr w:type="spellEnd"/>
      <w:r w:rsidRPr="00A40C27">
        <w:t xml:space="preserve"> </w:t>
      </w:r>
      <w:proofErr w:type="spellStart"/>
      <w:r w:rsidRPr="00A40C27">
        <w:t>buvo</w:t>
      </w:r>
      <w:proofErr w:type="spellEnd"/>
      <w:r w:rsidRPr="00A40C27">
        <w:t xml:space="preserve"> </w:t>
      </w:r>
      <w:proofErr w:type="spellStart"/>
      <w:r w:rsidRPr="00A40C27">
        <w:t>cituojami</w:t>
      </w:r>
      <w:proofErr w:type="spellEnd"/>
      <w:r w:rsidRPr="00A40C27">
        <w:t xml:space="preserve"> </w:t>
      </w:r>
      <w:proofErr w:type="spellStart"/>
      <w:r w:rsidRPr="00A40C27">
        <w:t>kitose</w:t>
      </w:r>
      <w:proofErr w:type="spellEnd"/>
      <w:r w:rsidRPr="00A40C27">
        <w:t xml:space="preserve"> </w:t>
      </w:r>
      <w:proofErr w:type="spellStart"/>
      <w:r w:rsidRPr="00A40C27">
        <w:t>bylose</w:t>
      </w:r>
      <w:proofErr w:type="spellEnd"/>
      <w:r w:rsidRPr="00A40C27">
        <w:t xml:space="preserve">, </w:t>
      </w:r>
      <w:proofErr w:type="spellStart"/>
      <w:r w:rsidRPr="00A40C27">
        <w:t>pvz</w:t>
      </w:r>
      <w:proofErr w:type="spellEnd"/>
      <w:r w:rsidRPr="00A40C27">
        <w:t xml:space="preserve">.: </w:t>
      </w:r>
      <w:proofErr w:type="spellStart"/>
      <w:r w:rsidRPr="00A40C27">
        <w:t>Lietuvos</w:t>
      </w:r>
      <w:proofErr w:type="spellEnd"/>
      <w:r w:rsidRPr="00A40C27">
        <w:t xml:space="preserve"> </w:t>
      </w:r>
      <w:proofErr w:type="spellStart"/>
      <w:r w:rsidRPr="00A40C27">
        <w:t>apeliacinio</w:t>
      </w:r>
      <w:proofErr w:type="spellEnd"/>
      <w:r w:rsidRPr="00A40C27">
        <w:t xml:space="preserve"> </w:t>
      </w:r>
      <w:proofErr w:type="spellStart"/>
      <w:r w:rsidRPr="00A40C27">
        <w:t>teismo</w:t>
      </w:r>
      <w:proofErr w:type="spellEnd"/>
      <w:r w:rsidRPr="00A40C27">
        <w:t xml:space="preserve"> </w:t>
      </w:r>
      <w:proofErr w:type="spellStart"/>
      <w:r w:rsidRPr="00A40C27">
        <w:t>Civilinių</w:t>
      </w:r>
      <w:proofErr w:type="spellEnd"/>
      <w:r w:rsidRPr="00A40C27">
        <w:t xml:space="preserve"> </w:t>
      </w:r>
      <w:proofErr w:type="spellStart"/>
      <w:r w:rsidRPr="00A40C27">
        <w:t>bylų</w:t>
      </w:r>
      <w:proofErr w:type="spellEnd"/>
      <w:r w:rsidRPr="00A40C27">
        <w:t xml:space="preserve"> </w:t>
      </w:r>
      <w:proofErr w:type="spellStart"/>
      <w:r w:rsidRPr="00A40C27">
        <w:t>skyriaus</w:t>
      </w:r>
      <w:proofErr w:type="spellEnd"/>
      <w:r w:rsidRPr="00A40C27">
        <w:t xml:space="preserve"> 2010 m. </w:t>
      </w:r>
      <w:proofErr w:type="spellStart"/>
      <w:r w:rsidRPr="00A40C27">
        <w:t>balandžio</w:t>
      </w:r>
      <w:proofErr w:type="spellEnd"/>
      <w:r w:rsidRPr="00A40C27">
        <w:t xml:space="preserve"> 6 d. </w:t>
      </w:r>
      <w:proofErr w:type="spellStart"/>
      <w:r w:rsidRPr="00A40C27">
        <w:t>nutartis</w:t>
      </w:r>
      <w:proofErr w:type="spellEnd"/>
      <w:r w:rsidRPr="00A40C27">
        <w:t xml:space="preserve"> </w:t>
      </w:r>
      <w:proofErr w:type="spellStart"/>
      <w:r w:rsidRPr="00A40C27">
        <w:t>c.b</w:t>
      </w:r>
      <w:proofErr w:type="spellEnd"/>
      <w:r w:rsidRPr="00A40C27">
        <w:t xml:space="preserve">. R.M. v. UAB“ </w:t>
      </w:r>
      <w:proofErr w:type="spellStart"/>
      <w:r w:rsidRPr="00A40C27">
        <w:t>Leidybos</w:t>
      </w:r>
      <w:proofErr w:type="spellEnd"/>
      <w:r w:rsidRPr="00A40C27">
        <w:t xml:space="preserve"> </w:t>
      </w:r>
      <w:proofErr w:type="spellStart"/>
      <w:r w:rsidRPr="00A40C27">
        <w:t>centras</w:t>
      </w:r>
      <w:proofErr w:type="spellEnd"/>
      <w:r w:rsidRPr="00A40C27">
        <w:t xml:space="preserve">“, Nr. 2A-98/2010, </w:t>
      </w:r>
      <w:proofErr w:type="spellStart"/>
      <w:r w:rsidRPr="00A40C27">
        <w:t>Lietuvos</w:t>
      </w:r>
      <w:proofErr w:type="spellEnd"/>
      <w:r w:rsidRPr="00A40C27">
        <w:t xml:space="preserve"> </w:t>
      </w:r>
      <w:proofErr w:type="spellStart"/>
      <w:r w:rsidRPr="00A40C27">
        <w:t>Aukščiausiojo</w:t>
      </w:r>
      <w:proofErr w:type="spellEnd"/>
      <w:r w:rsidRPr="00A40C27">
        <w:t xml:space="preserve"> </w:t>
      </w:r>
      <w:proofErr w:type="spellStart"/>
      <w:r w:rsidRPr="00A40C27">
        <w:t>Teismo</w:t>
      </w:r>
      <w:proofErr w:type="spellEnd"/>
      <w:r w:rsidRPr="00A40C27">
        <w:t xml:space="preserve"> </w:t>
      </w:r>
      <w:proofErr w:type="spellStart"/>
      <w:r w:rsidRPr="00A40C27">
        <w:t>Civilinių</w:t>
      </w:r>
      <w:proofErr w:type="spellEnd"/>
      <w:r w:rsidRPr="00A40C27">
        <w:t xml:space="preserve"> </w:t>
      </w:r>
      <w:proofErr w:type="spellStart"/>
      <w:r w:rsidRPr="00A40C27">
        <w:t>bylų</w:t>
      </w:r>
      <w:proofErr w:type="spellEnd"/>
      <w:r w:rsidRPr="00A40C27">
        <w:t xml:space="preserve"> </w:t>
      </w:r>
      <w:proofErr w:type="spellStart"/>
      <w:r w:rsidRPr="00A40C27">
        <w:t>skyriaus</w:t>
      </w:r>
      <w:proofErr w:type="spellEnd"/>
      <w:r w:rsidRPr="00A40C27">
        <w:t xml:space="preserve"> 2009</w:t>
      </w:r>
      <w:r>
        <w:t xml:space="preserve"> </w:t>
      </w:r>
      <w:r w:rsidRPr="00A40C27">
        <w:t xml:space="preserve">m. </w:t>
      </w:r>
      <w:proofErr w:type="spellStart"/>
      <w:r w:rsidRPr="00A40C27">
        <w:t>rugsėjo</w:t>
      </w:r>
      <w:proofErr w:type="spellEnd"/>
      <w:r w:rsidRPr="00A40C27">
        <w:t xml:space="preserve"> 29</w:t>
      </w:r>
      <w:r>
        <w:t xml:space="preserve"> </w:t>
      </w:r>
      <w:r w:rsidRPr="00A40C27">
        <w:t xml:space="preserve">d. </w:t>
      </w:r>
      <w:proofErr w:type="spellStart"/>
      <w:r w:rsidRPr="00A40C27">
        <w:t>nutartis</w:t>
      </w:r>
      <w:proofErr w:type="spellEnd"/>
      <w:r w:rsidRPr="00A40C27">
        <w:t xml:space="preserve"> </w:t>
      </w:r>
      <w:proofErr w:type="spellStart"/>
      <w:r w:rsidRPr="00A40C27">
        <w:t>c.b</w:t>
      </w:r>
      <w:proofErr w:type="spellEnd"/>
      <w:r w:rsidRPr="00A40C27">
        <w:t>. V.P. v. V.R.,</w:t>
      </w:r>
      <w:r>
        <w:t xml:space="preserve"> A.R. </w:t>
      </w:r>
      <w:r w:rsidRPr="00A40C27">
        <w:t>Nr. 3K-3-363/2009</w:t>
      </w:r>
      <w:r>
        <w:t>.</w:t>
      </w:r>
    </w:p>
  </w:footnote>
  <w:footnote w:id="245">
    <w:p w:rsidR="0007735D" w:rsidRPr="00C03070" w:rsidRDefault="0007735D" w:rsidP="00177D1A">
      <w:pPr>
        <w:pStyle w:val="FootnoteText"/>
        <w:jc w:val="both"/>
      </w:pPr>
      <w:r w:rsidRPr="00C03070">
        <w:rPr>
          <w:rStyle w:val="FootnoteReference"/>
        </w:rPr>
        <w:footnoteRef/>
      </w:r>
      <w:r w:rsidRPr="00A950D4">
        <w:rPr>
          <w:lang w:val="lt-LT"/>
        </w:rPr>
        <w:t>Lietuvos Aukščiausiojo Teismo Civilinių bylų skyriaus 2009 m. balandžio 3 d. nutartis c.b. A.S. v. UAB „Pajūrio viešbučiai</w:t>
      </w:r>
      <w:r>
        <w:t xml:space="preserve">“. </w:t>
      </w:r>
      <w:proofErr w:type="gramStart"/>
      <w:r>
        <w:t>Nr. 3K-3-126/2009.</w:t>
      </w:r>
      <w:proofErr w:type="gramEnd"/>
      <w:r w:rsidRPr="00C03070">
        <w:t xml:space="preserve"> </w:t>
      </w:r>
    </w:p>
  </w:footnote>
  <w:footnote w:id="246">
    <w:p w:rsidR="0007735D" w:rsidRPr="00C03070" w:rsidRDefault="0007735D" w:rsidP="00177D1A">
      <w:pPr>
        <w:pStyle w:val="FootnoteText"/>
        <w:jc w:val="both"/>
      </w:pPr>
      <w:r w:rsidRPr="00C03070">
        <w:rPr>
          <w:rStyle w:val="FootnoteReference"/>
        </w:rPr>
        <w:footnoteRef/>
      </w:r>
      <w:proofErr w:type="gramStart"/>
      <w:r w:rsidRPr="00C03070">
        <w:t>Beale.</w:t>
      </w:r>
      <w:proofErr w:type="gramEnd"/>
      <w:r w:rsidRPr="00C03070">
        <w:t xml:space="preserve"> H., </w:t>
      </w:r>
      <w:proofErr w:type="spellStart"/>
      <w:r w:rsidRPr="00C03070">
        <w:t>Hartkamp</w:t>
      </w:r>
      <w:proofErr w:type="spellEnd"/>
      <w:r w:rsidRPr="00C03070">
        <w:t>. A</w:t>
      </w:r>
      <w:r>
        <w:t xml:space="preserve">., </w:t>
      </w:r>
      <w:proofErr w:type="spellStart"/>
      <w:r>
        <w:t>Kötz</w:t>
      </w:r>
      <w:proofErr w:type="spellEnd"/>
      <w:r>
        <w:t xml:space="preserve">. H. </w:t>
      </w:r>
      <w:r w:rsidRPr="00C03070">
        <w:t>Cases, materials and text</w:t>
      </w:r>
      <w:r>
        <w:t xml:space="preserve"> on Contract law. </w:t>
      </w:r>
      <w:proofErr w:type="gramStart"/>
      <w:r>
        <w:t>Hart publishing, 2002, p. 261.</w:t>
      </w:r>
      <w:proofErr w:type="gramEnd"/>
    </w:p>
  </w:footnote>
  <w:footnote w:id="247">
    <w:p w:rsidR="0007735D" w:rsidRPr="00C03070" w:rsidRDefault="0007735D" w:rsidP="00177D1A">
      <w:pPr>
        <w:pStyle w:val="FootnoteText"/>
        <w:jc w:val="both"/>
      </w:pPr>
      <w:r w:rsidRPr="00C03070">
        <w:rPr>
          <w:rStyle w:val="FootnoteReference"/>
        </w:rPr>
        <w:footnoteRef/>
      </w:r>
      <w:proofErr w:type="gramStart"/>
      <w:r>
        <w:t>Beale.</w:t>
      </w:r>
      <w:proofErr w:type="gramEnd"/>
      <w:r>
        <w:t xml:space="preserve"> H., </w:t>
      </w:r>
      <w:proofErr w:type="spellStart"/>
      <w:r>
        <w:t>Hartkamp</w:t>
      </w:r>
      <w:proofErr w:type="spellEnd"/>
      <w:r>
        <w:t xml:space="preserve">. A., </w:t>
      </w:r>
      <w:proofErr w:type="spellStart"/>
      <w:r>
        <w:t>Kötz</w:t>
      </w:r>
      <w:proofErr w:type="spellEnd"/>
      <w:r>
        <w:t xml:space="preserve">. H. </w:t>
      </w:r>
      <w:r w:rsidRPr="00C03070">
        <w:t>Cases, ma</w:t>
      </w:r>
      <w:r>
        <w:t>terials and text // ibid, p. 251.</w:t>
      </w:r>
    </w:p>
  </w:footnote>
  <w:footnote w:id="248">
    <w:p w:rsidR="0007735D" w:rsidRDefault="0007735D" w:rsidP="00177D1A">
      <w:pPr>
        <w:pStyle w:val="FootnoteText"/>
        <w:jc w:val="both"/>
      </w:pPr>
      <w:r w:rsidRPr="00C03070">
        <w:rPr>
          <w:rStyle w:val="FootnoteReference"/>
        </w:rPr>
        <w:footnoteRef/>
      </w:r>
      <w:proofErr w:type="spellStart"/>
      <w:r w:rsidRPr="00C03070">
        <w:t>Lietuvos</w:t>
      </w:r>
      <w:proofErr w:type="spellEnd"/>
      <w:r w:rsidRPr="00C03070">
        <w:t xml:space="preserve"> </w:t>
      </w:r>
      <w:proofErr w:type="spellStart"/>
      <w:r w:rsidRPr="00C03070">
        <w:t>Aukščiausiojo</w:t>
      </w:r>
      <w:proofErr w:type="spellEnd"/>
      <w:r w:rsidRPr="00C03070">
        <w:t xml:space="preserve"> </w:t>
      </w:r>
      <w:proofErr w:type="spellStart"/>
      <w:r w:rsidRPr="00C03070">
        <w:t>Teismo</w:t>
      </w:r>
      <w:proofErr w:type="spellEnd"/>
      <w:r w:rsidRPr="00C03070">
        <w:t xml:space="preserve"> </w:t>
      </w:r>
      <w:proofErr w:type="spellStart"/>
      <w:r w:rsidRPr="00C03070">
        <w:t>Civilinių</w:t>
      </w:r>
      <w:proofErr w:type="spellEnd"/>
      <w:r w:rsidRPr="00C03070">
        <w:t xml:space="preserve"> </w:t>
      </w:r>
      <w:proofErr w:type="spellStart"/>
      <w:r w:rsidRPr="00C03070">
        <w:t>bylų</w:t>
      </w:r>
      <w:proofErr w:type="spellEnd"/>
      <w:r w:rsidRPr="00C03070">
        <w:t xml:space="preserve"> </w:t>
      </w:r>
      <w:proofErr w:type="spellStart"/>
      <w:r w:rsidRPr="00C03070">
        <w:t>skyriaus</w:t>
      </w:r>
      <w:proofErr w:type="spellEnd"/>
      <w:r w:rsidRPr="00C03070">
        <w:t xml:space="preserve"> 2010 m. </w:t>
      </w:r>
      <w:proofErr w:type="spellStart"/>
      <w:r w:rsidRPr="00C03070">
        <w:t>birželio</w:t>
      </w:r>
      <w:proofErr w:type="spellEnd"/>
      <w:r w:rsidRPr="00C03070">
        <w:t xml:space="preserve"> 22 d. </w:t>
      </w:r>
      <w:proofErr w:type="spellStart"/>
      <w:r w:rsidRPr="00C03070">
        <w:t>nutartis</w:t>
      </w:r>
      <w:proofErr w:type="spellEnd"/>
      <w:r w:rsidRPr="00C03070">
        <w:t xml:space="preserve"> </w:t>
      </w:r>
      <w:proofErr w:type="spellStart"/>
      <w:r w:rsidRPr="00C03070">
        <w:t>c.b</w:t>
      </w:r>
      <w:proofErr w:type="spellEnd"/>
      <w:r w:rsidRPr="00C03070">
        <w:t>. UAB „</w:t>
      </w:r>
      <w:proofErr w:type="spellStart"/>
      <w:r w:rsidRPr="00C03070">
        <w:t>Autovygreda</w:t>
      </w:r>
      <w:proofErr w:type="spellEnd"/>
      <w:r w:rsidRPr="00C03070">
        <w:t>“ v. UAB „</w:t>
      </w:r>
      <w:proofErr w:type="spellStart"/>
      <w:r w:rsidRPr="00C03070">
        <w:t>Baltik</w:t>
      </w:r>
      <w:proofErr w:type="spellEnd"/>
      <w:r w:rsidRPr="00C03070">
        <w:t xml:space="preserve"> </w:t>
      </w:r>
      <w:proofErr w:type="spellStart"/>
      <w:r w:rsidRPr="00C03070">
        <w:t>vairas</w:t>
      </w:r>
      <w:proofErr w:type="spellEnd"/>
      <w:r w:rsidRPr="00C03070">
        <w:t>“, Nr. 3K-3-</w:t>
      </w:r>
      <w:r>
        <w:t xml:space="preserve">279/2010. </w:t>
      </w:r>
    </w:p>
  </w:footnote>
  <w:footnote w:id="249">
    <w:p w:rsidR="0007735D" w:rsidRPr="004C13DF" w:rsidRDefault="0007735D" w:rsidP="00177D1A">
      <w:pPr>
        <w:pStyle w:val="FootnoteText"/>
        <w:jc w:val="both"/>
      </w:pPr>
      <w:r>
        <w:rPr>
          <w:rStyle w:val="FootnoteReference"/>
        </w:rPr>
        <w:footnoteRef/>
      </w:r>
      <w:proofErr w:type="spellStart"/>
      <w:r w:rsidRPr="004C13DF">
        <w:t>Lietuvos</w:t>
      </w:r>
      <w:proofErr w:type="spellEnd"/>
      <w:r w:rsidRPr="004C13DF">
        <w:t xml:space="preserve"> </w:t>
      </w:r>
      <w:proofErr w:type="spellStart"/>
      <w:r w:rsidRPr="004C13DF">
        <w:t>Aukščiausiojo</w:t>
      </w:r>
      <w:proofErr w:type="spellEnd"/>
      <w:r w:rsidRPr="004C13DF">
        <w:t xml:space="preserve"> </w:t>
      </w:r>
      <w:proofErr w:type="spellStart"/>
      <w:r w:rsidRPr="004C13DF">
        <w:t>Teismo</w:t>
      </w:r>
      <w:proofErr w:type="spellEnd"/>
      <w:r w:rsidRPr="004C13DF">
        <w:t xml:space="preserve"> </w:t>
      </w:r>
      <w:proofErr w:type="spellStart"/>
      <w:r w:rsidRPr="004C13DF">
        <w:t>Civilinių</w:t>
      </w:r>
      <w:proofErr w:type="spellEnd"/>
      <w:r w:rsidRPr="004C13DF">
        <w:t xml:space="preserve"> </w:t>
      </w:r>
      <w:proofErr w:type="spellStart"/>
      <w:r w:rsidRPr="004C13DF">
        <w:t>bylų</w:t>
      </w:r>
      <w:proofErr w:type="spellEnd"/>
      <w:r w:rsidRPr="004C13DF">
        <w:t xml:space="preserve"> </w:t>
      </w:r>
      <w:proofErr w:type="spellStart"/>
      <w:r w:rsidRPr="004C13DF">
        <w:t>skyriaus</w:t>
      </w:r>
      <w:proofErr w:type="spellEnd"/>
      <w:r w:rsidRPr="004C13DF">
        <w:t xml:space="preserve"> 2007 m. </w:t>
      </w:r>
      <w:proofErr w:type="spellStart"/>
      <w:r w:rsidRPr="004C13DF">
        <w:t>liepos</w:t>
      </w:r>
      <w:proofErr w:type="spellEnd"/>
      <w:r w:rsidRPr="004C13DF">
        <w:t xml:space="preserve"> 18 d. </w:t>
      </w:r>
      <w:proofErr w:type="spellStart"/>
      <w:r w:rsidRPr="004C13DF">
        <w:t>nutartis</w:t>
      </w:r>
      <w:proofErr w:type="spellEnd"/>
      <w:r w:rsidRPr="004C13DF">
        <w:t xml:space="preserve"> </w:t>
      </w:r>
      <w:proofErr w:type="spellStart"/>
      <w:r w:rsidRPr="004C13DF">
        <w:t>c.b</w:t>
      </w:r>
      <w:proofErr w:type="spellEnd"/>
      <w:r w:rsidRPr="004C13DF">
        <w:t>.</w:t>
      </w:r>
      <w:r>
        <w:t xml:space="preserve"> E.A. v. B.P. Nr. 3K-3-308/2007.</w:t>
      </w:r>
    </w:p>
  </w:footnote>
  <w:footnote w:id="250">
    <w:p w:rsidR="0007735D" w:rsidRPr="004C13DF" w:rsidRDefault="0007735D" w:rsidP="00177D1A">
      <w:pPr>
        <w:pStyle w:val="FootnoteText"/>
        <w:jc w:val="both"/>
      </w:pPr>
      <w:r w:rsidRPr="004C13DF">
        <w:rPr>
          <w:rStyle w:val="FootnoteReference"/>
        </w:rPr>
        <w:footnoteRef/>
      </w:r>
      <w:proofErr w:type="spellStart"/>
      <w:r w:rsidRPr="004C13DF">
        <w:t>Pateiktas</w:t>
      </w:r>
      <w:proofErr w:type="spellEnd"/>
      <w:r w:rsidRPr="004C13DF">
        <w:t xml:space="preserve"> </w:t>
      </w:r>
      <w:proofErr w:type="spellStart"/>
      <w:r w:rsidRPr="004C13DF">
        <w:t>pavyzdys</w:t>
      </w:r>
      <w:proofErr w:type="spellEnd"/>
      <w:r w:rsidRPr="004C13DF">
        <w:t xml:space="preserve">: A </w:t>
      </w:r>
      <w:proofErr w:type="spellStart"/>
      <w:r w:rsidRPr="004C13DF">
        <w:t>derasi</w:t>
      </w:r>
      <w:proofErr w:type="spellEnd"/>
      <w:r w:rsidRPr="004C13DF">
        <w:t xml:space="preserve"> </w:t>
      </w:r>
      <w:proofErr w:type="spellStart"/>
      <w:proofErr w:type="gramStart"/>
      <w:r w:rsidRPr="004C13DF">
        <w:t>dėl</w:t>
      </w:r>
      <w:proofErr w:type="spellEnd"/>
      <w:proofErr w:type="gramEnd"/>
      <w:r w:rsidRPr="004C13DF">
        <w:t xml:space="preserve"> </w:t>
      </w:r>
      <w:proofErr w:type="spellStart"/>
      <w:r w:rsidRPr="004C13DF">
        <w:t>banko</w:t>
      </w:r>
      <w:proofErr w:type="spellEnd"/>
      <w:r w:rsidRPr="004C13DF">
        <w:t xml:space="preserve"> </w:t>
      </w:r>
      <w:proofErr w:type="spellStart"/>
      <w:r w:rsidRPr="004C13DF">
        <w:t>paskolos</w:t>
      </w:r>
      <w:proofErr w:type="spellEnd"/>
      <w:r w:rsidRPr="004C13DF">
        <w:t xml:space="preserve"> </w:t>
      </w:r>
      <w:proofErr w:type="spellStart"/>
      <w:r w:rsidRPr="004C13DF">
        <w:t>iš</w:t>
      </w:r>
      <w:proofErr w:type="spellEnd"/>
      <w:r w:rsidRPr="004C13DF">
        <w:t xml:space="preserve"> </w:t>
      </w:r>
      <w:proofErr w:type="spellStart"/>
      <w:r w:rsidRPr="004C13DF">
        <w:t>banko</w:t>
      </w:r>
      <w:proofErr w:type="spellEnd"/>
      <w:r w:rsidRPr="004C13DF">
        <w:t xml:space="preserve"> B </w:t>
      </w:r>
      <w:proofErr w:type="spellStart"/>
      <w:r w:rsidRPr="004C13DF">
        <w:t>filialo</w:t>
      </w:r>
      <w:proofErr w:type="spellEnd"/>
      <w:r w:rsidRPr="004C13DF">
        <w:t xml:space="preserve">. </w:t>
      </w:r>
      <w:proofErr w:type="spellStart"/>
      <w:r w:rsidRPr="004C13DF">
        <w:t>Paskutinę</w:t>
      </w:r>
      <w:proofErr w:type="spellEnd"/>
      <w:r w:rsidRPr="004C13DF">
        <w:t xml:space="preserve"> </w:t>
      </w:r>
      <w:proofErr w:type="spellStart"/>
      <w:r w:rsidRPr="004C13DF">
        <w:t>minutę</w:t>
      </w:r>
      <w:proofErr w:type="spellEnd"/>
      <w:r w:rsidRPr="004C13DF">
        <w:t xml:space="preserve"> </w:t>
      </w:r>
      <w:proofErr w:type="spellStart"/>
      <w:r w:rsidRPr="004C13DF">
        <w:t>filialas</w:t>
      </w:r>
      <w:proofErr w:type="spellEnd"/>
      <w:r w:rsidRPr="004C13DF">
        <w:t xml:space="preserve"> </w:t>
      </w:r>
      <w:proofErr w:type="spellStart"/>
      <w:r w:rsidRPr="004C13DF">
        <w:t>pareiškia</w:t>
      </w:r>
      <w:proofErr w:type="spellEnd"/>
      <w:r w:rsidRPr="004C13DF">
        <w:t xml:space="preserve">, </w:t>
      </w:r>
      <w:proofErr w:type="spellStart"/>
      <w:r w:rsidRPr="004C13DF">
        <w:t>kad</w:t>
      </w:r>
      <w:proofErr w:type="spellEnd"/>
      <w:r w:rsidRPr="004C13DF">
        <w:t xml:space="preserve"> </w:t>
      </w:r>
      <w:proofErr w:type="spellStart"/>
      <w:r w:rsidRPr="004C13DF">
        <w:t>neturi</w:t>
      </w:r>
      <w:proofErr w:type="spellEnd"/>
      <w:r w:rsidRPr="004C13DF">
        <w:t xml:space="preserve"> </w:t>
      </w:r>
      <w:proofErr w:type="spellStart"/>
      <w:r w:rsidRPr="004C13DF">
        <w:t>teisės</w:t>
      </w:r>
      <w:proofErr w:type="spellEnd"/>
      <w:r w:rsidRPr="004C13DF">
        <w:t xml:space="preserve"> </w:t>
      </w:r>
      <w:proofErr w:type="spellStart"/>
      <w:r w:rsidRPr="004C13DF">
        <w:t>išduoti</w:t>
      </w:r>
      <w:proofErr w:type="spellEnd"/>
      <w:r w:rsidRPr="004C13DF">
        <w:t xml:space="preserve"> </w:t>
      </w:r>
      <w:proofErr w:type="spellStart"/>
      <w:r w:rsidRPr="004C13DF">
        <w:t>tokios</w:t>
      </w:r>
      <w:proofErr w:type="spellEnd"/>
      <w:r w:rsidRPr="004C13DF">
        <w:t xml:space="preserve"> </w:t>
      </w:r>
      <w:proofErr w:type="spellStart"/>
      <w:r w:rsidRPr="004C13DF">
        <w:t>paskolos</w:t>
      </w:r>
      <w:proofErr w:type="spellEnd"/>
      <w:r w:rsidRPr="004C13DF">
        <w:t xml:space="preserve">, o </w:t>
      </w:r>
      <w:proofErr w:type="spellStart"/>
      <w:r w:rsidRPr="004C13DF">
        <w:t>paties</w:t>
      </w:r>
      <w:proofErr w:type="spellEnd"/>
      <w:r w:rsidRPr="004C13DF">
        <w:t xml:space="preserve"> </w:t>
      </w:r>
      <w:proofErr w:type="spellStart"/>
      <w:r w:rsidRPr="004C13DF">
        <w:t>banko</w:t>
      </w:r>
      <w:proofErr w:type="spellEnd"/>
      <w:r w:rsidRPr="004C13DF">
        <w:t xml:space="preserve"> </w:t>
      </w:r>
      <w:proofErr w:type="spellStart"/>
      <w:r w:rsidRPr="004C13DF">
        <w:t>vadovybė</w:t>
      </w:r>
      <w:proofErr w:type="spellEnd"/>
      <w:r w:rsidRPr="004C13DF">
        <w:t xml:space="preserve"> </w:t>
      </w:r>
      <w:proofErr w:type="spellStart"/>
      <w:r w:rsidRPr="004C13DF">
        <w:t>atsisakė</w:t>
      </w:r>
      <w:proofErr w:type="spellEnd"/>
      <w:r w:rsidRPr="004C13DF">
        <w:t xml:space="preserve"> </w:t>
      </w:r>
      <w:proofErr w:type="spellStart"/>
      <w:r w:rsidRPr="004C13DF">
        <w:t>sudaryti</w:t>
      </w:r>
      <w:proofErr w:type="spellEnd"/>
      <w:r w:rsidRPr="004C13DF">
        <w:t xml:space="preserve"> </w:t>
      </w:r>
      <w:proofErr w:type="spellStart"/>
      <w:r w:rsidRPr="004C13DF">
        <w:t>sutartį</w:t>
      </w:r>
      <w:proofErr w:type="spellEnd"/>
      <w:r w:rsidRPr="004C13DF">
        <w:t xml:space="preserve">. A, kuris per </w:t>
      </w:r>
      <w:proofErr w:type="spellStart"/>
      <w:r w:rsidRPr="004C13DF">
        <w:t>derybų</w:t>
      </w:r>
      <w:proofErr w:type="spellEnd"/>
      <w:r w:rsidRPr="004C13DF">
        <w:t xml:space="preserve"> </w:t>
      </w:r>
      <w:proofErr w:type="spellStart"/>
      <w:r w:rsidRPr="004C13DF">
        <w:t>laikotarpį</w:t>
      </w:r>
      <w:proofErr w:type="spellEnd"/>
      <w:r w:rsidRPr="004C13DF">
        <w:t xml:space="preserve"> </w:t>
      </w:r>
      <w:proofErr w:type="spellStart"/>
      <w:r w:rsidRPr="004C13DF">
        <w:t>būtų</w:t>
      </w:r>
      <w:proofErr w:type="spellEnd"/>
      <w:r w:rsidRPr="004C13DF">
        <w:t xml:space="preserve"> </w:t>
      </w:r>
      <w:proofErr w:type="spellStart"/>
      <w:r w:rsidRPr="004C13DF">
        <w:t>gavęs</w:t>
      </w:r>
      <w:proofErr w:type="spellEnd"/>
      <w:r w:rsidRPr="004C13DF">
        <w:t xml:space="preserve"> </w:t>
      </w:r>
      <w:proofErr w:type="spellStart"/>
      <w:r w:rsidRPr="004C13DF">
        <w:t>paskolą</w:t>
      </w:r>
      <w:proofErr w:type="spellEnd"/>
      <w:r w:rsidRPr="004C13DF">
        <w:t xml:space="preserve"> </w:t>
      </w:r>
      <w:proofErr w:type="spellStart"/>
      <w:r w:rsidRPr="004C13DF">
        <w:t>iš</w:t>
      </w:r>
      <w:proofErr w:type="spellEnd"/>
      <w:r w:rsidRPr="004C13DF">
        <w:t xml:space="preserve"> </w:t>
      </w:r>
      <w:proofErr w:type="spellStart"/>
      <w:r w:rsidRPr="004C13DF">
        <w:t>kito</w:t>
      </w:r>
      <w:proofErr w:type="spellEnd"/>
      <w:r w:rsidRPr="004C13DF">
        <w:t xml:space="preserve"> </w:t>
      </w:r>
      <w:proofErr w:type="spellStart"/>
      <w:r w:rsidRPr="004C13DF">
        <w:t>banko</w:t>
      </w:r>
      <w:proofErr w:type="spellEnd"/>
      <w:r w:rsidRPr="004C13DF">
        <w:t xml:space="preserve">, </w:t>
      </w:r>
      <w:proofErr w:type="spellStart"/>
      <w:r w:rsidRPr="004C13DF">
        <w:t>gali</w:t>
      </w:r>
      <w:proofErr w:type="spellEnd"/>
      <w:r w:rsidRPr="004C13DF">
        <w:t xml:space="preserve"> </w:t>
      </w:r>
      <w:proofErr w:type="spellStart"/>
      <w:r w:rsidRPr="004C13DF">
        <w:t>reikalauti</w:t>
      </w:r>
      <w:proofErr w:type="spellEnd"/>
      <w:r w:rsidRPr="004C13DF">
        <w:t xml:space="preserve"> ne </w:t>
      </w:r>
      <w:proofErr w:type="spellStart"/>
      <w:r w:rsidRPr="004C13DF">
        <w:t>tik</w:t>
      </w:r>
      <w:proofErr w:type="spellEnd"/>
      <w:r w:rsidRPr="004C13DF">
        <w:t xml:space="preserve"> </w:t>
      </w:r>
      <w:proofErr w:type="spellStart"/>
      <w:r w:rsidRPr="004C13DF">
        <w:t>derybų</w:t>
      </w:r>
      <w:proofErr w:type="spellEnd"/>
      <w:r w:rsidRPr="004C13DF">
        <w:t xml:space="preserve"> </w:t>
      </w:r>
      <w:proofErr w:type="spellStart"/>
      <w:r w:rsidRPr="004C13DF">
        <w:t>išlaidų</w:t>
      </w:r>
      <w:proofErr w:type="spellEnd"/>
      <w:r w:rsidRPr="004C13DF">
        <w:t xml:space="preserve">, bet </w:t>
      </w:r>
      <w:proofErr w:type="spellStart"/>
      <w:r w:rsidRPr="004C13DF">
        <w:t>ir</w:t>
      </w:r>
      <w:proofErr w:type="spellEnd"/>
      <w:r w:rsidRPr="004C13DF">
        <w:t xml:space="preserve"> </w:t>
      </w:r>
      <w:proofErr w:type="spellStart"/>
      <w:r w:rsidRPr="004C13DF">
        <w:t>pajamų</w:t>
      </w:r>
      <w:proofErr w:type="spellEnd"/>
      <w:r w:rsidRPr="004C13DF">
        <w:t xml:space="preserve">, </w:t>
      </w:r>
      <w:proofErr w:type="spellStart"/>
      <w:r w:rsidRPr="004C13DF">
        <w:t>kurias</w:t>
      </w:r>
      <w:proofErr w:type="spellEnd"/>
      <w:r w:rsidRPr="004C13DF">
        <w:t xml:space="preserve"> </w:t>
      </w:r>
      <w:proofErr w:type="spellStart"/>
      <w:r w:rsidRPr="004C13DF">
        <w:t>jis</w:t>
      </w:r>
      <w:proofErr w:type="spellEnd"/>
      <w:r w:rsidRPr="004C13DF">
        <w:t xml:space="preserve"> </w:t>
      </w:r>
      <w:proofErr w:type="spellStart"/>
      <w:r w:rsidRPr="004C13DF">
        <w:t>būtų</w:t>
      </w:r>
      <w:proofErr w:type="spellEnd"/>
      <w:r w:rsidRPr="004C13DF">
        <w:t xml:space="preserve"> </w:t>
      </w:r>
      <w:proofErr w:type="spellStart"/>
      <w:r w:rsidRPr="004C13DF">
        <w:t>gavęs</w:t>
      </w:r>
      <w:proofErr w:type="spellEnd"/>
      <w:r w:rsidRPr="004C13DF">
        <w:t xml:space="preserve"> per </w:t>
      </w:r>
      <w:proofErr w:type="spellStart"/>
      <w:r w:rsidRPr="004C13DF">
        <w:t>uždelsimo</w:t>
      </w:r>
      <w:proofErr w:type="spellEnd"/>
      <w:r w:rsidRPr="004C13DF">
        <w:t xml:space="preserve"> </w:t>
      </w:r>
      <w:proofErr w:type="spellStart"/>
      <w:r w:rsidRPr="004C13DF">
        <w:t>sudaryti</w:t>
      </w:r>
      <w:proofErr w:type="spellEnd"/>
      <w:r w:rsidRPr="004C13DF">
        <w:t xml:space="preserve"> </w:t>
      </w:r>
      <w:proofErr w:type="spellStart"/>
      <w:r w:rsidRPr="004C13DF">
        <w:t>sutartį</w:t>
      </w:r>
      <w:proofErr w:type="spellEnd"/>
      <w:r w:rsidRPr="004C13DF">
        <w:t xml:space="preserve"> </w:t>
      </w:r>
      <w:proofErr w:type="spellStart"/>
      <w:r w:rsidRPr="004C13DF">
        <w:t>su</w:t>
      </w:r>
      <w:proofErr w:type="spellEnd"/>
      <w:r w:rsidRPr="004C13DF">
        <w:t xml:space="preserve"> </w:t>
      </w:r>
      <w:proofErr w:type="spellStart"/>
      <w:r w:rsidRPr="004C13DF">
        <w:t>kitu</w:t>
      </w:r>
      <w:proofErr w:type="spellEnd"/>
      <w:r w:rsidRPr="004C13DF">
        <w:t xml:space="preserve"> </w:t>
      </w:r>
      <w:proofErr w:type="spellStart"/>
      <w:r w:rsidRPr="004C13DF">
        <w:t>banku</w:t>
      </w:r>
      <w:proofErr w:type="spellEnd"/>
      <w:r w:rsidRPr="004C13DF">
        <w:t xml:space="preserve"> </w:t>
      </w:r>
      <w:proofErr w:type="spellStart"/>
      <w:r w:rsidRPr="004C13DF">
        <w:t>laikotarpį</w:t>
      </w:r>
      <w:proofErr w:type="spellEnd"/>
      <w:r w:rsidRPr="004C13DF">
        <w:t xml:space="preserve">. </w:t>
      </w:r>
    </w:p>
  </w:footnote>
  <w:footnote w:id="251">
    <w:p w:rsidR="0007735D" w:rsidRPr="004C13DF" w:rsidRDefault="0007735D" w:rsidP="00177D1A">
      <w:pPr>
        <w:tabs>
          <w:tab w:val="left" w:pos="426"/>
        </w:tabs>
        <w:jc w:val="both"/>
        <w:rPr>
          <w:sz w:val="20"/>
          <w:szCs w:val="20"/>
        </w:rPr>
      </w:pPr>
      <w:r w:rsidRPr="004C13DF">
        <w:rPr>
          <w:rStyle w:val="FootnoteReference"/>
          <w:sz w:val="20"/>
          <w:szCs w:val="20"/>
        </w:rPr>
        <w:footnoteRef/>
      </w:r>
      <w:proofErr w:type="spellStart"/>
      <w:proofErr w:type="gramStart"/>
      <w:r w:rsidRPr="004C13DF">
        <w:rPr>
          <w:sz w:val="20"/>
          <w:szCs w:val="20"/>
        </w:rPr>
        <w:t>Ivanauskas</w:t>
      </w:r>
      <w:proofErr w:type="spellEnd"/>
      <w:r w:rsidRPr="004C13DF">
        <w:rPr>
          <w:sz w:val="20"/>
          <w:szCs w:val="20"/>
        </w:rPr>
        <w:t>.</w:t>
      </w:r>
      <w:proofErr w:type="gramEnd"/>
      <w:r w:rsidRPr="004C13DF">
        <w:rPr>
          <w:sz w:val="20"/>
          <w:szCs w:val="20"/>
        </w:rPr>
        <w:t xml:space="preserve"> A. </w:t>
      </w:r>
      <w:proofErr w:type="spellStart"/>
      <w:r w:rsidRPr="004C13DF">
        <w:rPr>
          <w:sz w:val="20"/>
          <w:szCs w:val="20"/>
        </w:rPr>
        <w:t>Prarastos</w:t>
      </w:r>
      <w:proofErr w:type="spellEnd"/>
      <w:r w:rsidRPr="004C13DF">
        <w:rPr>
          <w:sz w:val="20"/>
          <w:szCs w:val="20"/>
        </w:rPr>
        <w:t xml:space="preserve"> </w:t>
      </w:r>
      <w:proofErr w:type="spellStart"/>
      <w:r w:rsidRPr="004C13DF">
        <w:rPr>
          <w:sz w:val="20"/>
          <w:szCs w:val="20"/>
        </w:rPr>
        <w:t>galimybės</w:t>
      </w:r>
      <w:proofErr w:type="spellEnd"/>
      <w:r w:rsidRPr="004C13DF">
        <w:rPr>
          <w:sz w:val="20"/>
          <w:szCs w:val="20"/>
        </w:rPr>
        <w:t xml:space="preserve"> </w:t>
      </w:r>
      <w:proofErr w:type="spellStart"/>
      <w:r w:rsidRPr="004C13DF">
        <w:rPr>
          <w:sz w:val="20"/>
          <w:szCs w:val="20"/>
        </w:rPr>
        <w:t>piniginė</w:t>
      </w:r>
      <w:proofErr w:type="spellEnd"/>
      <w:r w:rsidRPr="004C13DF">
        <w:rPr>
          <w:sz w:val="20"/>
          <w:szCs w:val="20"/>
        </w:rPr>
        <w:t xml:space="preserve"> </w:t>
      </w:r>
      <w:proofErr w:type="spellStart"/>
      <w:r w:rsidRPr="004C13DF">
        <w:rPr>
          <w:sz w:val="20"/>
          <w:szCs w:val="20"/>
        </w:rPr>
        <w:t>vertė</w:t>
      </w:r>
      <w:proofErr w:type="spellEnd"/>
      <w:r>
        <w:rPr>
          <w:sz w:val="20"/>
          <w:szCs w:val="20"/>
        </w:rPr>
        <w:t xml:space="preserve"> </w:t>
      </w:r>
      <w:r w:rsidRPr="004C13DF">
        <w:rPr>
          <w:sz w:val="20"/>
          <w:szCs w:val="20"/>
        </w:rPr>
        <w:t xml:space="preserve">// </w:t>
      </w:r>
      <w:proofErr w:type="spellStart"/>
      <w:r w:rsidRPr="004C13DF">
        <w:rPr>
          <w:sz w:val="20"/>
          <w:szCs w:val="20"/>
        </w:rPr>
        <w:t>Ju</w:t>
      </w:r>
      <w:r>
        <w:rPr>
          <w:sz w:val="20"/>
          <w:szCs w:val="20"/>
        </w:rPr>
        <w:t>stitia</w:t>
      </w:r>
      <w:proofErr w:type="spellEnd"/>
      <w:r>
        <w:rPr>
          <w:sz w:val="20"/>
          <w:szCs w:val="20"/>
        </w:rPr>
        <w:t>, 2007, Nr. 1 (63), p. 47.</w:t>
      </w:r>
      <w:r w:rsidRPr="004C13DF">
        <w:rPr>
          <w:sz w:val="20"/>
          <w:szCs w:val="20"/>
        </w:rPr>
        <w:t xml:space="preserve">  </w:t>
      </w:r>
    </w:p>
  </w:footnote>
  <w:footnote w:id="252">
    <w:p w:rsidR="0007735D" w:rsidRPr="004C13DF" w:rsidRDefault="0007735D" w:rsidP="00177D1A">
      <w:pPr>
        <w:pStyle w:val="FootnoteText"/>
        <w:jc w:val="both"/>
      </w:pPr>
      <w:r w:rsidRPr="004C13DF">
        <w:rPr>
          <w:rStyle w:val="FootnoteReference"/>
        </w:rPr>
        <w:footnoteRef/>
      </w:r>
      <w:r w:rsidRPr="00177D1A">
        <w:rPr>
          <w:lang w:val="de-DE"/>
        </w:rPr>
        <w:t>Swiss Bundesgeri</w:t>
      </w:r>
      <w:r>
        <w:rPr>
          <w:lang w:val="de-DE"/>
        </w:rPr>
        <w:t>cht, 6 February 1979, cit. pagal</w:t>
      </w:r>
      <w:r w:rsidRPr="00177D1A">
        <w:rPr>
          <w:lang w:val="de-DE"/>
        </w:rPr>
        <w:t xml:space="preserve">: Beale. </w:t>
      </w:r>
      <w:r w:rsidRPr="004C13DF">
        <w:t xml:space="preserve">H., </w:t>
      </w:r>
      <w:proofErr w:type="spellStart"/>
      <w:r w:rsidRPr="004C13DF">
        <w:t>Hartkamp</w:t>
      </w:r>
      <w:proofErr w:type="spellEnd"/>
      <w:r w:rsidRPr="004C13DF">
        <w:t>. A</w:t>
      </w:r>
      <w:r>
        <w:t xml:space="preserve">., </w:t>
      </w:r>
      <w:proofErr w:type="spellStart"/>
      <w:r>
        <w:t>Kötz</w:t>
      </w:r>
      <w:proofErr w:type="spellEnd"/>
      <w:r>
        <w:t xml:space="preserve">. H. </w:t>
      </w:r>
      <w:r w:rsidRPr="00C03070">
        <w:t>Cases, materials and text</w:t>
      </w:r>
      <w:r>
        <w:t xml:space="preserve"> on Contract law</w:t>
      </w:r>
      <w:r w:rsidRPr="004C13DF">
        <w:t xml:space="preserve">. </w:t>
      </w:r>
      <w:proofErr w:type="gramStart"/>
      <w:r w:rsidRPr="004C13DF">
        <w:t>Hart publishi</w:t>
      </w:r>
      <w:r>
        <w:t>ng, 2002, p. 251.</w:t>
      </w:r>
      <w:proofErr w:type="gramEnd"/>
    </w:p>
  </w:footnote>
  <w:footnote w:id="253">
    <w:p w:rsidR="0007735D" w:rsidRDefault="0007735D" w:rsidP="00177D1A">
      <w:pPr>
        <w:pStyle w:val="FootnoteText"/>
        <w:jc w:val="both"/>
      </w:pPr>
      <w:r w:rsidRPr="004C13DF">
        <w:rPr>
          <w:rStyle w:val="FootnoteReference"/>
        </w:rPr>
        <w:footnoteRef/>
      </w:r>
      <w:r w:rsidRPr="0090753D">
        <w:rPr>
          <w:lang w:val="lt-LT"/>
        </w:rPr>
        <w:t>Lietuvos Aukščiausiojo Teismo Civilinių bylų skyriaus 2009 m. balandžio 3 d. nutartis c.b. A.S. v. UAB „Pajūrio viešbučiai</w:t>
      </w:r>
      <w:r>
        <w:t xml:space="preserve">“. </w:t>
      </w:r>
      <w:proofErr w:type="gramStart"/>
      <w:r>
        <w:t>Nr. 3K-3-126/2009.</w:t>
      </w:r>
      <w:proofErr w:type="gramEnd"/>
    </w:p>
  </w:footnote>
  <w:footnote w:id="254">
    <w:p w:rsidR="0007735D" w:rsidRPr="0090753D" w:rsidRDefault="0007735D" w:rsidP="00177D1A">
      <w:pPr>
        <w:pStyle w:val="FootnoteText"/>
        <w:jc w:val="both"/>
        <w:rPr>
          <w:lang w:val="lt-LT"/>
        </w:rPr>
      </w:pPr>
      <w:r>
        <w:rPr>
          <w:rStyle w:val="FootnoteReference"/>
        </w:rPr>
        <w:footnoteRef/>
      </w:r>
      <w:proofErr w:type="spellStart"/>
      <w:r w:rsidRPr="004C13DF">
        <w:t>Lietuvos</w:t>
      </w:r>
      <w:proofErr w:type="spellEnd"/>
      <w:r w:rsidRPr="004C13DF">
        <w:t xml:space="preserve"> </w:t>
      </w:r>
      <w:proofErr w:type="spellStart"/>
      <w:r w:rsidRPr="004C13DF">
        <w:t>Aukščiausiojo</w:t>
      </w:r>
      <w:proofErr w:type="spellEnd"/>
      <w:r w:rsidRPr="004C13DF">
        <w:t xml:space="preserve"> </w:t>
      </w:r>
      <w:proofErr w:type="spellStart"/>
      <w:r w:rsidRPr="004C13DF">
        <w:t>Teismo</w:t>
      </w:r>
      <w:proofErr w:type="spellEnd"/>
      <w:r w:rsidRPr="004C13DF">
        <w:t xml:space="preserve"> </w:t>
      </w:r>
      <w:proofErr w:type="spellStart"/>
      <w:r w:rsidRPr="004C13DF">
        <w:t>Civilinių</w:t>
      </w:r>
      <w:proofErr w:type="spellEnd"/>
      <w:r w:rsidRPr="004C13DF">
        <w:t xml:space="preserve"> </w:t>
      </w:r>
      <w:proofErr w:type="spellStart"/>
      <w:r w:rsidRPr="004C13DF">
        <w:t>Bylų</w:t>
      </w:r>
      <w:proofErr w:type="spellEnd"/>
      <w:r w:rsidRPr="004C13DF">
        <w:t xml:space="preserve"> </w:t>
      </w:r>
      <w:proofErr w:type="spellStart"/>
      <w:r w:rsidRPr="004C13DF">
        <w:t>skyriaus</w:t>
      </w:r>
      <w:proofErr w:type="spellEnd"/>
      <w:r w:rsidRPr="004C13DF">
        <w:t xml:space="preserve"> 2006 m. </w:t>
      </w:r>
      <w:proofErr w:type="spellStart"/>
      <w:r w:rsidRPr="004C13DF">
        <w:t>lapkričio</w:t>
      </w:r>
      <w:proofErr w:type="spellEnd"/>
      <w:r w:rsidRPr="004C13DF">
        <w:t xml:space="preserve"> 6 d. </w:t>
      </w:r>
      <w:proofErr w:type="spellStart"/>
      <w:r w:rsidRPr="004C13DF">
        <w:t>nutarimas</w:t>
      </w:r>
      <w:proofErr w:type="spellEnd"/>
      <w:r w:rsidRPr="004C13DF">
        <w:t xml:space="preserve"> </w:t>
      </w:r>
      <w:proofErr w:type="spellStart"/>
      <w:r w:rsidRPr="004C13DF">
        <w:t>c.b</w:t>
      </w:r>
      <w:proofErr w:type="spellEnd"/>
      <w:r w:rsidRPr="004C13DF">
        <w:t xml:space="preserve">. </w:t>
      </w:r>
      <w:proofErr w:type="spellStart"/>
      <w:r w:rsidRPr="004C13DF">
        <w:t>V.Š.v</w:t>
      </w:r>
      <w:proofErr w:type="spellEnd"/>
      <w:r w:rsidRPr="004C13DF">
        <w:t>. A.N., A.N. Nr</w:t>
      </w:r>
      <w:r>
        <w:rPr>
          <w:lang w:val="lt-LT"/>
        </w:rPr>
        <w:t>. 3K-P-382/2006.</w:t>
      </w:r>
      <w:r w:rsidRPr="0090753D">
        <w:rPr>
          <w:lang w:val="lt-LT"/>
        </w:rPr>
        <w:t xml:space="preserve"> </w:t>
      </w:r>
    </w:p>
  </w:footnote>
  <w:footnote w:id="255">
    <w:p w:rsidR="0007735D" w:rsidRPr="00BF6A14" w:rsidRDefault="0007735D" w:rsidP="00177D1A">
      <w:pPr>
        <w:pStyle w:val="FootnoteText"/>
        <w:jc w:val="both"/>
        <w:rPr>
          <w:lang w:val="lt-LT"/>
        </w:rPr>
      </w:pPr>
      <w:r w:rsidRPr="0090753D">
        <w:rPr>
          <w:rStyle w:val="FootnoteReference"/>
          <w:lang w:val="lt-LT"/>
        </w:rPr>
        <w:footnoteRef/>
      </w:r>
      <w:r w:rsidRPr="0090753D">
        <w:rPr>
          <w:lang w:val="lt-LT"/>
        </w:rPr>
        <w:t>Lietuvos Respublikos civilinio kodekso komentaras. Šeštoji knyga. Prievoli</w:t>
      </w:r>
      <w:r w:rsidRPr="0090753D">
        <w:rPr>
          <w:rFonts w:eastAsia="TimesNewRoman"/>
          <w:lang w:val="lt-LT"/>
        </w:rPr>
        <w:t xml:space="preserve">ų </w:t>
      </w:r>
      <w:r w:rsidRPr="0090753D">
        <w:rPr>
          <w:lang w:val="lt-LT"/>
        </w:rPr>
        <w:t>teis</w:t>
      </w:r>
      <w:r w:rsidRPr="0090753D">
        <w:rPr>
          <w:rFonts w:eastAsia="TimesNewRoman"/>
          <w:lang w:val="lt-LT"/>
        </w:rPr>
        <w:t xml:space="preserve">ė </w:t>
      </w:r>
      <w:r w:rsidRPr="0090753D">
        <w:rPr>
          <w:lang w:val="lt-LT"/>
        </w:rPr>
        <w:t xml:space="preserve">(I). </w:t>
      </w:r>
      <w:r>
        <w:rPr>
          <w:lang w:val="lt-LT"/>
        </w:rPr>
        <w:t xml:space="preserve">Vilnius: </w:t>
      </w:r>
      <w:proofErr w:type="spellStart"/>
      <w:r>
        <w:rPr>
          <w:lang w:val="lt-LT"/>
        </w:rPr>
        <w:t>Justitia</w:t>
      </w:r>
      <w:proofErr w:type="spellEnd"/>
      <w:r>
        <w:rPr>
          <w:lang w:val="lt-LT"/>
        </w:rPr>
        <w:t>, 2003, p. 342.</w:t>
      </w:r>
    </w:p>
  </w:footnote>
  <w:footnote w:id="256">
    <w:p w:rsidR="0007735D" w:rsidRPr="00BF6A14" w:rsidRDefault="0007735D" w:rsidP="00177D1A">
      <w:pPr>
        <w:pStyle w:val="FootnoteText"/>
        <w:jc w:val="both"/>
        <w:rPr>
          <w:lang w:val="lt-LT"/>
        </w:rPr>
      </w:pPr>
      <w:r w:rsidRPr="004C13DF">
        <w:rPr>
          <w:rStyle w:val="FootnoteReference"/>
        </w:rPr>
        <w:footnoteRef/>
      </w:r>
      <w:r w:rsidRPr="00BF6A14">
        <w:rPr>
          <w:lang w:val="lt-LT"/>
        </w:rPr>
        <w:t>Lietuvos Aukščiausiojo Teismo Civilinių Bylų skyriaus 2009 m. balandžio 3 d. nutartis c.b. A.S. v. UAB  „Pajūrio</w:t>
      </w:r>
      <w:r>
        <w:rPr>
          <w:lang w:val="lt-LT"/>
        </w:rPr>
        <w:t xml:space="preserve"> viešbučiai“. Nr. 3K-3-126/2009.</w:t>
      </w:r>
      <w:r w:rsidRPr="00BF6A14">
        <w:rPr>
          <w:lang w:val="lt-LT"/>
        </w:rPr>
        <w:t xml:space="preserve"> </w:t>
      </w:r>
    </w:p>
  </w:footnote>
  <w:footnote w:id="257">
    <w:p w:rsidR="0007735D" w:rsidRPr="00FC5AF5" w:rsidRDefault="0007735D" w:rsidP="00177D1A">
      <w:pPr>
        <w:pStyle w:val="FootnoteText"/>
        <w:jc w:val="both"/>
        <w:rPr>
          <w:lang w:val="lt-LT"/>
        </w:rPr>
      </w:pPr>
      <w:r w:rsidRPr="004C13DF">
        <w:rPr>
          <w:rStyle w:val="FootnoteReference"/>
        </w:rPr>
        <w:footnoteRef/>
      </w:r>
      <w:r w:rsidRPr="00F92636">
        <w:rPr>
          <w:lang w:val="lt-LT"/>
        </w:rPr>
        <w:t xml:space="preserve">Mizaras. </w:t>
      </w:r>
      <w:r w:rsidRPr="00EB2C3C">
        <w:rPr>
          <w:lang w:val="lt-LT"/>
        </w:rPr>
        <w:t>V., Mikelėnas. V</w:t>
      </w:r>
      <w:r>
        <w:rPr>
          <w:lang w:val="lt-LT"/>
        </w:rPr>
        <w:t>., Cirtautienė. S</w:t>
      </w:r>
      <w:r w:rsidRPr="00FC5AF5">
        <w:rPr>
          <w:lang w:val="lt-LT"/>
        </w:rPr>
        <w:t xml:space="preserve">. ir kt. Šiuolaikinės civilinės teisės raidos tendencijos ir perspektyvos. Mokslinių straipsnių rinkinys. </w:t>
      </w:r>
      <w:r>
        <w:rPr>
          <w:lang w:val="lt-LT"/>
        </w:rPr>
        <w:t xml:space="preserve">Vilnius: </w:t>
      </w:r>
      <w:proofErr w:type="spellStart"/>
      <w:r>
        <w:rPr>
          <w:lang w:val="lt-LT"/>
        </w:rPr>
        <w:t>Justitia</w:t>
      </w:r>
      <w:proofErr w:type="spellEnd"/>
      <w:r>
        <w:rPr>
          <w:lang w:val="lt-LT"/>
        </w:rPr>
        <w:t>, 2007, p. 72.</w:t>
      </w:r>
    </w:p>
  </w:footnote>
  <w:footnote w:id="258">
    <w:p w:rsidR="0007735D" w:rsidRPr="00FC5AF5" w:rsidRDefault="0007735D" w:rsidP="008B6EF8">
      <w:pPr>
        <w:pStyle w:val="FootnoteText"/>
        <w:jc w:val="both"/>
        <w:rPr>
          <w:lang w:val="lt-LT"/>
        </w:rPr>
      </w:pPr>
      <w:r>
        <w:rPr>
          <w:rStyle w:val="FootnoteReference"/>
        </w:rPr>
        <w:footnoteRef/>
      </w:r>
      <w:r w:rsidRPr="00FC5AF5">
        <w:rPr>
          <w:lang w:val="lt-LT"/>
        </w:rPr>
        <w:t xml:space="preserve">Ambrasienė. D., Cirtautienė. S. </w:t>
      </w:r>
      <w:proofErr w:type="spellStart"/>
      <w:r w:rsidRPr="00FC5AF5">
        <w:rPr>
          <w:lang w:val="lt-LT"/>
        </w:rPr>
        <w:t>Ikisutartinės</w:t>
      </w:r>
      <w:proofErr w:type="spellEnd"/>
      <w:r w:rsidRPr="00FC5AF5">
        <w:rPr>
          <w:lang w:val="lt-LT"/>
        </w:rPr>
        <w:t xml:space="preserve"> atsakomybės kvalifikavimo problema: sutartinė, deliktinė ar </w:t>
      </w:r>
      <w:proofErr w:type="spellStart"/>
      <w:r w:rsidRPr="00FC5AF5">
        <w:rPr>
          <w:i/>
          <w:lang w:val="lt-LT"/>
        </w:rPr>
        <w:t>sui</w:t>
      </w:r>
      <w:proofErr w:type="spellEnd"/>
      <w:r w:rsidRPr="00FC5AF5">
        <w:rPr>
          <w:i/>
          <w:lang w:val="lt-LT"/>
        </w:rPr>
        <w:t xml:space="preserve"> </w:t>
      </w:r>
      <w:proofErr w:type="spellStart"/>
      <w:r w:rsidRPr="00FC5AF5">
        <w:rPr>
          <w:i/>
          <w:lang w:val="lt-LT"/>
        </w:rPr>
        <w:t>generis</w:t>
      </w:r>
      <w:proofErr w:type="spellEnd"/>
      <w:r>
        <w:rPr>
          <w:i/>
          <w:lang w:val="lt-LT"/>
        </w:rPr>
        <w:t xml:space="preserve"> </w:t>
      </w:r>
      <w:r w:rsidRPr="00FC5AF5">
        <w:rPr>
          <w:i/>
          <w:lang w:val="lt-LT"/>
        </w:rPr>
        <w:t>//</w:t>
      </w:r>
      <w:r w:rsidRPr="00FC5AF5">
        <w:rPr>
          <w:lang w:val="lt-LT"/>
        </w:rPr>
        <w:t xml:space="preserve"> Jurisprudencija, Vil</w:t>
      </w:r>
      <w:r>
        <w:rPr>
          <w:lang w:val="lt-LT"/>
        </w:rPr>
        <w:t>nius, 2008, Nr. 10 (112), p. 55.</w:t>
      </w:r>
    </w:p>
  </w:footnote>
  <w:footnote w:id="259">
    <w:p w:rsidR="0007735D" w:rsidRPr="00FC5AF5" w:rsidRDefault="0007735D" w:rsidP="00177D1A">
      <w:pPr>
        <w:pStyle w:val="FootnoteText"/>
        <w:jc w:val="both"/>
        <w:rPr>
          <w:lang w:val="lt-LT"/>
        </w:rPr>
      </w:pPr>
      <w:r w:rsidRPr="004C13DF">
        <w:rPr>
          <w:rStyle w:val="FootnoteReference"/>
        </w:rPr>
        <w:footnoteRef/>
      </w:r>
      <w:r w:rsidRPr="00FC5AF5">
        <w:rPr>
          <w:lang w:val="lt-LT"/>
        </w:rPr>
        <w:t>Lietuvos Aukščiausiojo Teismo Civilinių Bylų skyriaus 2008 m. birželio 17 d. nutartis c.b. UAB „</w:t>
      </w:r>
      <w:proofErr w:type="spellStart"/>
      <w:r w:rsidRPr="00FC5AF5">
        <w:rPr>
          <w:lang w:val="lt-LT"/>
        </w:rPr>
        <w:t>Iviltra</w:t>
      </w:r>
      <w:proofErr w:type="spellEnd"/>
      <w:r w:rsidRPr="00FC5AF5">
        <w:rPr>
          <w:lang w:val="lt-LT"/>
        </w:rPr>
        <w:t>“ v. R.Z., A.Z. Nr. 3K-3-333/2008 ir Lietuvos Aukščiausiojo Teismo Civilinių Bylų skyriaus 2009 m. balandžio 3 d. nutartis c.b. A.S. v. UAB „Pajūrio</w:t>
      </w:r>
      <w:r>
        <w:rPr>
          <w:lang w:val="lt-LT"/>
        </w:rPr>
        <w:t xml:space="preserve"> viešbučiai“. Nr. 3K-3-126/2009.</w:t>
      </w:r>
    </w:p>
  </w:footnote>
  <w:footnote w:id="260">
    <w:p w:rsidR="0007735D" w:rsidRPr="00FC5AF5" w:rsidRDefault="0007735D" w:rsidP="00177D1A">
      <w:pPr>
        <w:pStyle w:val="FootnoteText"/>
        <w:jc w:val="both"/>
        <w:rPr>
          <w:lang w:val="lt-LT"/>
        </w:rPr>
      </w:pPr>
      <w:r w:rsidRPr="004C13DF">
        <w:rPr>
          <w:rStyle w:val="FootnoteReference"/>
        </w:rPr>
        <w:footnoteRef/>
      </w:r>
      <w:r w:rsidRPr="00FC5AF5">
        <w:rPr>
          <w:lang w:val="lt-LT"/>
        </w:rPr>
        <w:t>Lietuvos Aukščiausiojo Teismo Civilinių Bylų skyriaus 2008 m. birželio 17 d. nutartis c.b. UAB „</w:t>
      </w:r>
      <w:proofErr w:type="spellStart"/>
      <w:r w:rsidRPr="00FC5AF5">
        <w:rPr>
          <w:lang w:val="lt-LT"/>
        </w:rPr>
        <w:t>Iviltra</w:t>
      </w:r>
      <w:proofErr w:type="spellEnd"/>
      <w:r w:rsidRPr="00FC5AF5">
        <w:rPr>
          <w:lang w:val="lt-LT"/>
        </w:rPr>
        <w:t xml:space="preserve">“ </w:t>
      </w:r>
      <w:r>
        <w:rPr>
          <w:lang w:val="lt-LT"/>
        </w:rPr>
        <w:t>v. R.Z., A.Z. Nr. 3K-3-333/2008.</w:t>
      </w:r>
      <w:r w:rsidRPr="00FC5AF5">
        <w:rPr>
          <w:lang w:val="lt-LT"/>
        </w:rPr>
        <w:t xml:space="preserve"> </w:t>
      </w:r>
    </w:p>
  </w:footnote>
  <w:footnote w:id="261">
    <w:p w:rsidR="0007735D" w:rsidRPr="00BF6A14" w:rsidRDefault="0007735D" w:rsidP="00177D1A">
      <w:pPr>
        <w:pStyle w:val="FootnoteText"/>
        <w:jc w:val="both"/>
        <w:rPr>
          <w:lang w:val="lt-LT"/>
        </w:rPr>
      </w:pPr>
      <w:r w:rsidRPr="004C13DF">
        <w:rPr>
          <w:rStyle w:val="FootnoteReference"/>
        </w:rPr>
        <w:footnoteRef/>
      </w:r>
      <w:r w:rsidRPr="00A950D4">
        <w:rPr>
          <w:lang w:val="lt-LT"/>
        </w:rPr>
        <w:t>Lietuvos Aukščiausiojo Teismo Civilinių Bylų skyriaus 2009 m. balandžio 3 d. nutartis c.b. A.S. v. UAB „Pajūrio viešbučiai“.</w:t>
      </w:r>
      <w:r w:rsidRPr="00CB6919">
        <w:rPr>
          <w:lang w:val="lt-LT"/>
        </w:rPr>
        <w:t xml:space="preserve"> </w:t>
      </w:r>
      <w:r>
        <w:rPr>
          <w:lang w:val="lt-LT"/>
        </w:rPr>
        <w:t>Nr. 3K-3-126/2009.</w:t>
      </w:r>
      <w:r w:rsidRPr="00BF6A14">
        <w:rPr>
          <w:lang w:val="lt-LT"/>
        </w:rPr>
        <w:t xml:space="preserve"> </w:t>
      </w:r>
    </w:p>
  </w:footnote>
  <w:footnote w:id="262">
    <w:p w:rsidR="0007735D" w:rsidRPr="004C13DF" w:rsidRDefault="0007735D" w:rsidP="00177D1A">
      <w:pPr>
        <w:pStyle w:val="FootnoteText"/>
        <w:jc w:val="both"/>
      </w:pPr>
      <w:r w:rsidRPr="004C13DF">
        <w:rPr>
          <w:rStyle w:val="FootnoteReference"/>
        </w:rPr>
        <w:footnoteRef/>
      </w:r>
      <w:r w:rsidRPr="00BF6A14">
        <w:rPr>
          <w:lang w:val="lt-LT"/>
        </w:rPr>
        <w:t>Bendrosios teisės sistemos šalyse galima priteisti nuostoli</w:t>
      </w:r>
      <w:r>
        <w:rPr>
          <w:lang w:val="lt-LT"/>
        </w:rPr>
        <w:t>us kaip pažeidėjo gautą naudą (</w:t>
      </w:r>
      <w:proofErr w:type="spellStart"/>
      <w:r w:rsidRPr="00BF6A14">
        <w:rPr>
          <w:lang w:val="lt-LT"/>
        </w:rPr>
        <w:t>ang</w:t>
      </w:r>
      <w:proofErr w:type="spellEnd"/>
      <w:r w:rsidRPr="00BF6A14">
        <w:rPr>
          <w:lang w:val="lt-LT"/>
        </w:rPr>
        <w:t xml:space="preserve">. </w:t>
      </w:r>
      <w:proofErr w:type="spellStart"/>
      <w:r w:rsidRPr="009A6C83">
        <w:rPr>
          <w:i/>
          <w:lang w:val="lt-LT"/>
        </w:rPr>
        <w:t>restitutionary</w:t>
      </w:r>
      <w:proofErr w:type="spellEnd"/>
      <w:r w:rsidRPr="009A6C83">
        <w:rPr>
          <w:i/>
          <w:lang w:val="lt-LT"/>
        </w:rPr>
        <w:t xml:space="preserve"> </w:t>
      </w:r>
      <w:proofErr w:type="spellStart"/>
      <w:r w:rsidRPr="009A6C83">
        <w:rPr>
          <w:i/>
          <w:lang w:val="lt-LT"/>
        </w:rPr>
        <w:t>damages</w:t>
      </w:r>
      <w:proofErr w:type="spellEnd"/>
      <w:r w:rsidRPr="00BF6A14">
        <w:rPr>
          <w:lang w:val="lt-LT"/>
        </w:rPr>
        <w:t xml:space="preserve">) net jei sutartis ir nebuvo sudaryta, taip draudžiant šaliai nepagrįstai praturtėti, tačiau pagrindas tokiems nuostoliams būna informacijos gautos derybų metu panaudojimas savo naudai, o ne derybų nutraukimas </w:t>
      </w:r>
      <w:r>
        <w:rPr>
          <w:lang w:val="lt-LT"/>
        </w:rPr>
        <w:t>–</w:t>
      </w:r>
      <w:r w:rsidRPr="00BF6A14">
        <w:rPr>
          <w:lang w:val="lt-LT"/>
        </w:rPr>
        <w:t xml:space="preserve"> </w:t>
      </w:r>
      <w:r>
        <w:rPr>
          <w:lang w:val="lt-LT"/>
        </w:rPr>
        <w:t>žr.</w:t>
      </w:r>
      <w:r w:rsidRPr="00BF6A14">
        <w:rPr>
          <w:lang w:val="lt-LT"/>
        </w:rPr>
        <w:t xml:space="preserve"> </w:t>
      </w:r>
      <w:proofErr w:type="spellStart"/>
      <w:r w:rsidRPr="00BF6A14">
        <w:rPr>
          <w:lang w:val="lt-LT"/>
        </w:rPr>
        <w:t>Farnsworth</w:t>
      </w:r>
      <w:proofErr w:type="spellEnd"/>
      <w:r w:rsidRPr="00BF6A14">
        <w:rPr>
          <w:lang w:val="lt-LT"/>
        </w:rPr>
        <w:t xml:space="preserve">. </w:t>
      </w:r>
      <w:r w:rsidRPr="004C13DF">
        <w:t>E.</w:t>
      </w:r>
      <w:r>
        <w:t xml:space="preserve"> </w:t>
      </w:r>
      <w:r w:rsidRPr="004C13DF">
        <w:t xml:space="preserve">A. </w:t>
      </w:r>
      <w:proofErr w:type="spellStart"/>
      <w:r w:rsidRPr="004C13DF">
        <w:t>Precontractual</w:t>
      </w:r>
      <w:proofErr w:type="spellEnd"/>
      <w:r w:rsidRPr="004C13DF">
        <w:t xml:space="preserve"> Liability </w:t>
      </w:r>
      <w:proofErr w:type="gramStart"/>
      <w:r w:rsidRPr="004C13DF">
        <w:t>And</w:t>
      </w:r>
      <w:proofErr w:type="gramEnd"/>
      <w:r w:rsidRPr="004C13DF">
        <w:t xml:space="preserve"> Preliminary Agreements: Fair Dealing and Failed </w:t>
      </w:r>
      <w:proofErr w:type="spellStart"/>
      <w:r w:rsidRPr="004C13DF">
        <w:t>Negotiotions</w:t>
      </w:r>
      <w:proofErr w:type="spellEnd"/>
      <w:r w:rsidRPr="004C13DF">
        <w:t xml:space="preserve">. </w:t>
      </w:r>
      <w:proofErr w:type="gramStart"/>
      <w:r w:rsidRPr="004C13DF">
        <w:t>In Colu</w:t>
      </w:r>
      <w:r>
        <w:t>mbia Law Review, 1987, Nr. 217.</w:t>
      </w:r>
      <w:proofErr w:type="gramEnd"/>
    </w:p>
  </w:footnote>
  <w:footnote w:id="263">
    <w:p w:rsidR="0007735D" w:rsidRPr="004C13DF" w:rsidRDefault="0007735D" w:rsidP="00177D1A">
      <w:pPr>
        <w:pStyle w:val="FootnoteText"/>
        <w:jc w:val="both"/>
      </w:pPr>
      <w:r w:rsidRPr="004C13DF">
        <w:rPr>
          <w:rStyle w:val="FootnoteReference"/>
        </w:rPr>
        <w:footnoteRef/>
      </w:r>
      <w:proofErr w:type="spellStart"/>
      <w:proofErr w:type="gramStart"/>
      <w:r w:rsidRPr="004C13DF">
        <w:t>Ivanauskas</w:t>
      </w:r>
      <w:proofErr w:type="spellEnd"/>
      <w:r w:rsidRPr="004C13DF">
        <w:t>.</w:t>
      </w:r>
      <w:proofErr w:type="gramEnd"/>
      <w:r w:rsidRPr="004C13DF">
        <w:t xml:space="preserve"> A. </w:t>
      </w:r>
      <w:proofErr w:type="spellStart"/>
      <w:r w:rsidRPr="004C13DF">
        <w:t>Prarastos</w:t>
      </w:r>
      <w:proofErr w:type="spellEnd"/>
      <w:r w:rsidRPr="004C13DF">
        <w:t xml:space="preserve"> </w:t>
      </w:r>
      <w:proofErr w:type="spellStart"/>
      <w:r w:rsidRPr="004C13DF">
        <w:t>galimybės</w:t>
      </w:r>
      <w:proofErr w:type="spellEnd"/>
      <w:r w:rsidRPr="004C13DF">
        <w:t xml:space="preserve"> </w:t>
      </w:r>
      <w:proofErr w:type="spellStart"/>
      <w:r w:rsidRPr="004C13DF">
        <w:t>piniginė</w:t>
      </w:r>
      <w:proofErr w:type="spellEnd"/>
      <w:r w:rsidRPr="004C13DF">
        <w:t xml:space="preserve"> </w:t>
      </w:r>
      <w:proofErr w:type="spellStart"/>
      <w:r w:rsidRPr="004C13DF">
        <w:t>vertė</w:t>
      </w:r>
      <w:proofErr w:type="spellEnd"/>
      <w:r>
        <w:t xml:space="preserve"> </w:t>
      </w:r>
      <w:r w:rsidRPr="004C13DF">
        <w:t xml:space="preserve">// </w:t>
      </w:r>
      <w:proofErr w:type="spellStart"/>
      <w:r w:rsidRPr="004C13DF">
        <w:t>Justitia</w:t>
      </w:r>
      <w:proofErr w:type="spellEnd"/>
      <w:r w:rsidRPr="004C13DF">
        <w:t>, 2007,</w:t>
      </w:r>
      <w:r>
        <w:t xml:space="preserve"> Nr. 1 (63), p. 48.</w:t>
      </w:r>
    </w:p>
  </w:footnote>
  <w:footnote w:id="264">
    <w:p w:rsidR="0007735D" w:rsidRPr="004C13DF" w:rsidRDefault="0007735D" w:rsidP="00177D1A">
      <w:pPr>
        <w:pStyle w:val="FootnoteText"/>
        <w:jc w:val="both"/>
      </w:pPr>
      <w:r w:rsidRPr="004C13DF">
        <w:rPr>
          <w:rStyle w:val="FootnoteReference"/>
        </w:rPr>
        <w:footnoteRef/>
      </w:r>
      <w:proofErr w:type="spellStart"/>
      <w:r w:rsidRPr="004C13DF">
        <w:t>Portugalijos</w:t>
      </w:r>
      <w:proofErr w:type="spellEnd"/>
      <w:r w:rsidRPr="004C13DF">
        <w:t xml:space="preserve">, </w:t>
      </w:r>
      <w:proofErr w:type="spellStart"/>
      <w:r w:rsidRPr="004C13DF">
        <w:t>Italijos</w:t>
      </w:r>
      <w:proofErr w:type="spellEnd"/>
      <w:r w:rsidRPr="004C13DF">
        <w:t xml:space="preserve"> </w:t>
      </w:r>
      <w:proofErr w:type="spellStart"/>
      <w:r w:rsidRPr="004C13DF">
        <w:t>taip</w:t>
      </w:r>
      <w:proofErr w:type="spellEnd"/>
      <w:r w:rsidRPr="004C13DF">
        <w:t xml:space="preserve"> pat </w:t>
      </w:r>
      <w:proofErr w:type="spellStart"/>
      <w:r w:rsidRPr="004C13DF">
        <w:t>Olandijos</w:t>
      </w:r>
      <w:proofErr w:type="spellEnd"/>
      <w:r w:rsidRPr="004C13DF">
        <w:t xml:space="preserve"> </w:t>
      </w:r>
      <w:proofErr w:type="spellStart"/>
      <w:r w:rsidRPr="004C13DF">
        <w:t>teisėje</w:t>
      </w:r>
      <w:proofErr w:type="spellEnd"/>
      <w:r w:rsidRPr="004C13DF">
        <w:t xml:space="preserve"> </w:t>
      </w:r>
      <w:proofErr w:type="spellStart"/>
      <w:r w:rsidRPr="004C13DF">
        <w:t>kompensuojami</w:t>
      </w:r>
      <w:proofErr w:type="spellEnd"/>
      <w:r w:rsidRPr="004C13DF">
        <w:t xml:space="preserve"> </w:t>
      </w:r>
      <w:proofErr w:type="spellStart"/>
      <w:r w:rsidRPr="004C13DF">
        <w:t>nukentėjusios</w:t>
      </w:r>
      <w:proofErr w:type="spellEnd"/>
      <w:r w:rsidRPr="004C13DF">
        <w:t xml:space="preserve"> </w:t>
      </w:r>
      <w:proofErr w:type="spellStart"/>
      <w:r w:rsidRPr="004C13DF">
        <w:t>šalies</w:t>
      </w:r>
      <w:proofErr w:type="spellEnd"/>
      <w:r w:rsidRPr="004C13DF">
        <w:t xml:space="preserve"> </w:t>
      </w:r>
      <w:proofErr w:type="spellStart"/>
      <w:r w:rsidRPr="004C13DF">
        <w:t>nuostoliai</w:t>
      </w:r>
      <w:proofErr w:type="spellEnd"/>
      <w:r w:rsidRPr="004C13DF">
        <w:t xml:space="preserve">, </w:t>
      </w:r>
      <w:proofErr w:type="spellStart"/>
      <w:r w:rsidRPr="004C13DF">
        <w:t>kurie</w:t>
      </w:r>
      <w:proofErr w:type="spellEnd"/>
      <w:r w:rsidRPr="004C13DF">
        <w:t xml:space="preserve"> </w:t>
      </w:r>
      <w:proofErr w:type="spellStart"/>
      <w:r w:rsidRPr="004C13DF">
        <w:t>lygūs</w:t>
      </w:r>
      <w:proofErr w:type="spellEnd"/>
      <w:r w:rsidRPr="004C13DF">
        <w:t xml:space="preserve"> </w:t>
      </w:r>
      <w:proofErr w:type="spellStart"/>
      <w:r w:rsidRPr="004C13DF">
        <w:t>nesąžiningos</w:t>
      </w:r>
      <w:proofErr w:type="spellEnd"/>
      <w:r w:rsidRPr="004C13DF">
        <w:t xml:space="preserve"> </w:t>
      </w:r>
      <w:proofErr w:type="spellStart"/>
      <w:r w:rsidRPr="004C13DF">
        <w:t>šalies</w:t>
      </w:r>
      <w:proofErr w:type="spellEnd"/>
      <w:r w:rsidRPr="004C13DF">
        <w:t xml:space="preserve"> </w:t>
      </w:r>
      <w:proofErr w:type="spellStart"/>
      <w:r w:rsidRPr="004C13DF">
        <w:t>gauta</w:t>
      </w:r>
      <w:r>
        <w:t>i</w:t>
      </w:r>
      <w:proofErr w:type="spellEnd"/>
      <w:r w:rsidRPr="004C13DF">
        <w:t xml:space="preserve"> </w:t>
      </w:r>
      <w:proofErr w:type="spellStart"/>
      <w:r w:rsidRPr="004C13DF">
        <w:t>nauda</w:t>
      </w:r>
      <w:r>
        <w:t>i</w:t>
      </w:r>
      <w:proofErr w:type="spellEnd"/>
      <w:r w:rsidRPr="004C13DF">
        <w:t>.</w:t>
      </w:r>
    </w:p>
  </w:footnote>
  <w:footnote w:id="265">
    <w:p w:rsidR="0007735D" w:rsidRPr="00177D1A" w:rsidRDefault="0007735D" w:rsidP="00177D1A">
      <w:pPr>
        <w:pStyle w:val="FootnoteText"/>
        <w:jc w:val="both"/>
        <w:rPr>
          <w:lang w:val="it-IT"/>
        </w:rPr>
      </w:pPr>
      <w:r w:rsidRPr="004C13DF">
        <w:rPr>
          <w:rStyle w:val="FootnoteReference"/>
        </w:rPr>
        <w:footnoteRef/>
      </w:r>
      <w:proofErr w:type="gramStart"/>
      <w:r w:rsidRPr="004C13DF">
        <w:t>S</w:t>
      </w:r>
      <w:r>
        <w:t>anders</w:t>
      </w:r>
      <w:r w:rsidRPr="004C13DF">
        <w:t>.</w:t>
      </w:r>
      <w:proofErr w:type="gramEnd"/>
      <w:r w:rsidRPr="004C13DF">
        <w:t xml:space="preserve"> C. C. John. </w:t>
      </w:r>
      <w:proofErr w:type="gramStart"/>
      <w:r w:rsidRPr="004C13DF">
        <w:rPr>
          <w:rFonts w:eastAsia="Times New Roman"/>
          <w:lang w:eastAsia="lt-LT"/>
        </w:rPr>
        <w:t>Looking for Faith in All the Wrong Places, Rethinking Agreements to Negotiate in Good Faith.</w:t>
      </w:r>
      <w:proofErr w:type="gramEnd"/>
      <w:r w:rsidRPr="004C13DF">
        <w:rPr>
          <w:rFonts w:eastAsia="Times New Roman"/>
          <w:lang w:eastAsia="lt-LT"/>
        </w:rPr>
        <w:t xml:space="preserve"> </w:t>
      </w:r>
      <w:r w:rsidRPr="004C13DF">
        <w:rPr>
          <w:rFonts w:eastAsia="Times New Roman"/>
          <w:lang w:val="it-IT" w:eastAsia="lt-LT"/>
        </w:rPr>
        <w:t xml:space="preserve">2006, prisijungimo laikas: 2010-09-10. </w:t>
      </w:r>
      <w:r w:rsidRPr="004C13DF">
        <w:rPr>
          <w:rFonts w:eastAsia="Times New Roman"/>
          <w:lang w:val="it-IT" w:eastAsia="lt-LT"/>
        </w:rPr>
        <w:t>Prieiga per internet</w:t>
      </w:r>
      <w:r>
        <w:rPr>
          <w:rFonts w:eastAsia="Times New Roman"/>
          <w:lang w:val="it-IT" w:eastAsia="lt-LT"/>
        </w:rPr>
        <w:t>ą</w:t>
      </w:r>
      <w:r w:rsidRPr="004C13DF">
        <w:rPr>
          <w:rFonts w:eastAsia="Times New Roman"/>
          <w:lang w:val="it-IT" w:eastAsia="lt-LT"/>
        </w:rPr>
        <w:t xml:space="preserve">: </w:t>
      </w:r>
      <w:hyperlink r:id="rId28" w:history="1">
        <w:r w:rsidRPr="004C13DF">
          <w:rPr>
            <w:rStyle w:val="Hyperlink"/>
            <w:rFonts w:eastAsia="Times New Roman"/>
            <w:lang w:val="it-IT" w:eastAsia="lt-LT"/>
          </w:rPr>
          <w:t>http://blj.ucdavis.edu/archives/vol-7-no-1/Looking-for-Faith-in-All-the-Wrong-Places.html</w:t>
        </w:r>
      </w:hyperlink>
      <w:r>
        <w:rPr>
          <w:lang w:val="it-IT"/>
        </w:rPr>
        <w:t>.</w:t>
      </w:r>
      <w:r w:rsidRPr="00177D1A">
        <w:rPr>
          <w:lang w:val="it-IT"/>
        </w:rPr>
        <w:t xml:space="preserve"> </w:t>
      </w:r>
    </w:p>
  </w:footnote>
  <w:footnote w:id="266">
    <w:p w:rsidR="0007735D" w:rsidRDefault="0007735D" w:rsidP="00177D1A">
      <w:pPr>
        <w:tabs>
          <w:tab w:val="left" w:pos="426"/>
        </w:tabs>
      </w:pPr>
      <w:r w:rsidRPr="00221E01">
        <w:rPr>
          <w:rStyle w:val="FootnoteReference"/>
          <w:sz w:val="20"/>
          <w:szCs w:val="20"/>
        </w:rPr>
        <w:footnoteRef/>
      </w:r>
      <w:proofErr w:type="spellStart"/>
      <w:proofErr w:type="gramStart"/>
      <w:r w:rsidRPr="00221E01">
        <w:rPr>
          <w:sz w:val="20"/>
          <w:szCs w:val="20"/>
        </w:rPr>
        <w:t>Vogenauer</w:t>
      </w:r>
      <w:proofErr w:type="spellEnd"/>
      <w:r w:rsidRPr="00221E01">
        <w:rPr>
          <w:sz w:val="20"/>
          <w:szCs w:val="20"/>
        </w:rPr>
        <w:t>.</w:t>
      </w:r>
      <w:proofErr w:type="gramEnd"/>
      <w:r w:rsidRPr="00221E01">
        <w:rPr>
          <w:sz w:val="20"/>
          <w:szCs w:val="20"/>
        </w:rPr>
        <w:t xml:space="preserve"> </w:t>
      </w:r>
      <w:proofErr w:type="gramStart"/>
      <w:r w:rsidRPr="00221E01">
        <w:rPr>
          <w:sz w:val="20"/>
          <w:szCs w:val="20"/>
        </w:rPr>
        <w:t xml:space="preserve">S., </w:t>
      </w:r>
      <w:proofErr w:type="spellStart"/>
      <w:r w:rsidRPr="00221E01">
        <w:rPr>
          <w:sz w:val="20"/>
          <w:szCs w:val="20"/>
        </w:rPr>
        <w:t>Kleinheisterkamp</w:t>
      </w:r>
      <w:proofErr w:type="spellEnd"/>
      <w:r w:rsidRPr="00221E01">
        <w:rPr>
          <w:sz w:val="20"/>
          <w:szCs w:val="20"/>
        </w:rPr>
        <w:t>.</w:t>
      </w:r>
      <w:proofErr w:type="gramEnd"/>
      <w:r w:rsidRPr="00221E01">
        <w:rPr>
          <w:sz w:val="20"/>
          <w:szCs w:val="20"/>
        </w:rPr>
        <w:t xml:space="preserve"> J. Commentary on the </w:t>
      </w:r>
      <w:proofErr w:type="spellStart"/>
      <w:r>
        <w:rPr>
          <w:sz w:val="20"/>
          <w:szCs w:val="20"/>
        </w:rPr>
        <w:t>Unidroit</w:t>
      </w:r>
      <w:proofErr w:type="spellEnd"/>
      <w:r>
        <w:rPr>
          <w:sz w:val="20"/>
          <w:szCs w:val="20"/>
        </w:rPr>
        <w:t xml:space="preserve"> Principles // ibid, p. 306.</w:t>
      </w:r>
    </w:p>
  </w:footnote>
  <w:footnote w:id="267">
    <w:p w:rsidR="0007735D" w:rsidRPr="008A50D2" w:rsidRDefault="0007735D" w:rsidP="008B6EF8">
      <w:pPr>
        <w:tabs>
          <w:tab w:val="left" w:pos="426"/>
        </w:tabs>
        <w:jc w:val="both"/>
        <w:rPr>
          <w:sz w:val="20"/>
          <w:szCs w:val="20"/>
        </w:rPr>
      </w:pPr>
      <w:r w:rsidRPr="008A50D2">
        <w:rPr>
          <w:rStyle w:val="FootnoteReference"/>
          <w:sz w:val="20"/>
          <w:szCs w:val="20"/>
        </w:rPr>
        <w:footnoteRef/>
      </w:r>
      <w:r>
        <w:rPr>
          <w:sz w:val="20"/>
          <w:szCs w:val="20"/>
        </w:rPr>
        <w:t xml:space="preserve">Cartwright. J., </w:t>
      </w:r>
      <w:proofErr w:type="spellStart"/>
      <w:r>
        <w:rPr>
          <w:sz w:val="20"/>
          <w:szCs w:val="20"/>
        </w:rPr>
        <w:t>Hesselink</w:t>
      </w:r>
      <w:proofErr w:type="spellEnd"/>
      <w:r>
        <w:rPr>
          <w:sz w:val="20"/>
          <w:szCs w:val="20"/>
        </w:rPr>
        <w:t>.</w:t>
      </w:r>
      <w:r w:rsidRPr="008A50D2">
        <w:rPr>
          <w:sz w:val="20"/>
          <w:szCs w:val="20"/>
        </w:rPr>
        <w:t xml:space="preserve"> M. </w:t>
      </w:r>
      <w:proofErr w:type="spellStart"/>
      <w:r w:rsidRPr="008A50D2">
        <w:rPr>
          <w:sz w:val="20"/>
          <w:szCs w:val="20"/>
        </w:rPr>
        <w:t>Precontractual</w:t>
      </w:r>
      <w:proofErr w:type="spellEnd"/>
      <w:r w:rsidRPr="008A50D2">
        <w:rPr>
          <w:sz w:val="20"/>
          <w:szCs w:val="20"/>
        </w:rPr>
        <w:t xml:space="preserve"> Liability in European Private Law. Cambridge University Press, 2008, p. 25-27 </w:t>
      </w:r>
      <w:proofErr w:type="spellStart"/>
      <w:r>
        <w:rPr>
          <w:sz w:val="20"/>
          <w:szCs w:val="20"/>
        </w:rPr>
        <w:t>ir</w:t>
      </w:r>
      <w:proofErr w:type="spellEnd"/>
      <w:r>
        <w:rPr>
          <w:sz w:val="20"/>
          <w:szCs w:val="20"/>
        </w:rPr>
        <w:t xml:space="preserve"> 53-54.</w:t>
      </w:r>
    </w:p>
  </w:footnote>
  <w:footnote w:id="268">
    <w:p w:rsidR="0007735D" w:rsidRPr="004E0538" w:rsidRDefault="0007735D" w:rsidP="008B6EF8">
      <w:pPr>
        <w:pStyle w:val="FootnoteText"/>
        <w:jc w:val="both"/>
      </w:pPr>
      <w:r w:rsidRPr="004E0538">
        <w:rPr>
          <w:rStyle w:val="FootnoteReference"/>
        </w:rPr>
        <w:footnoteRef/>
      </w:r>
      <w:r>
        <w:t xml:space="preserve">Cartwright. J., </w:t>
      </w:r>
      <w:proofErr w:type="spellStart"/>
      <w:r>
        <w:t>Hesselink</w:t>
      </w:r>
      <w:proofErr w:type="spellEnd"/>
      <w:r>
        <w:t>.</w:t>
      </w:r>
      <w:r w:rsidRPr="004E0538">
        <w:t xml:space="preserve"> M. </w:t>
      </w:r>
      <w:proofErr w:type="spellStart"/>
      <w:r w:rsidRPr="004E0538">
        <w:t>Precontractual</w:t>
      </w:r>
      <w:proofErr w:type="spellEnd"/>
      <w:r w:rsidRPr="004E0538">
        <w:t xml:space="preserve"> Lia</w:t>
      </w:r>
      <w:r>
        <w:t>bility in European Private Law // ibid, p. 39-40.</w:t>
      </w:r>
    </w:p>
  </w:footnote>
  <w:footnote w:id="269">
    <w:p w:rsidR="0007735D" w:rsidRPr="00152177" w:rsidRDefault="0007735D" w:rsidP="00177D1A">
      <w:pPr>
        <w:pStyle w:val="FootnoteText"/>
        <w:jc w:val="both"/>
      </w:pPr>
      <w:r>
        <w:rPr>
          <w:rStyle w:val="FootnoteReference"/>
        </w:rPr>
        <w:footnoteRef/>
      </w:r>
      <w:proofErr w:type="spellStart"/>
      <w:proofErr w:type="gramStart"/>
      <w:r w:rsidRPr="00152177">
        <w:t>Lando</w:t>
      </w:r>
      <w:proofErr w:type="spellEnd"/>
      <w:r w:rsidRPr="00152177">
        <w:t>.</w:t>
      </w:r>
      <w:proofErr w:type="gramEnd"/>
      <w:r w:rsidRPr="00152177">
        <w:t xml:space="preserve"> O., Beale. H. Principles of European Contract Law, The Hague London Boston, </w:t>
      </w:r>
      <w:proofErr w:type="spellStart"/>
      <w:r w:rsidRPr="00152177">
        <w:t>Kluwer</w:t>
      </w:r>
      <w:proofErr w:type="spellEnd"/>
      <w:r w:rsidRPr="00152177">
        <w:t xml:space="preserve"> Law International, 2002, p. 193</w:t>
      </w:r>
      <w:r>
        <w:t>.</w:t>
      </w:r>
      <w:r w:rsidRPr="00152177">
        <w:t xml:space="preserve">  </w:t>
      </w:r>
    </w:p>
  </w:footnote>
  <w:footnote w:id="270">
    <w:p w:rsidR="0007735D" w:rsidRPr="00152177" w:rsidRDefault="0007735D" w:rsidP="00177D1A">
      <w:pPr>
        <w:pStyle w:val="FootnoteText"/>
        <w:jc w:val="both"/>
      </w:pPr>
      <w:r w:rsidRPr="00152177">
        <w:rPr>
          <w:rStyle w:val="FootnoteReference"/>
        </w:rPr>
        <w:footnoteRef/>
      </w:r>
      <w:proofErr w:type="gramStart"/>
      <w:r w:rsidRPr="00152177">
        <w:t>Beale.</w:t>
      </w:r>
      <w:proofErr w:type="gramEnd"/>
      <w:r w:rsidRPr="00152177">
        <w:t xml:space="preserve"> H., </w:t>
      </w:r>
      <w:proofErr w:type="spellStart"/>
      <w:r w:rsidRPr="00152177">
        <w:t>Hartkamp</w:t>
      </w:r>
      <w:proofErr w:type="spellEnd"/>
      <w:r w:rsidRPr="00152177">
        <w:t xml:space="preserve">. </w:t>
      </w:r>
      <w:proofErr w:type="gramStart"/>
      <w:r w:rsidRPr="00152177">
        <w:t xml:space="preserve">A </w:t>
      </w:r>
      <w:r>
        <w:t>.</w:t>
      </w:r>
      <w:proofErr w:type="gramEnd"/>
      <w:r>
        <w:t xml:space="preserve">, </w:t>
      </w:r>
      <w:proofErr w:type="spellStart"/>
      <w:r>
        <w:t>Kötz</w:t>
      </w:r>
      <w:proofErr w:type="spellEnd"/>
      <w:r>
        <w:t xml:space="preserve">. H. </w:t>
      </w:r>
      <w:r w:rsidRPr="00C03070">
        <w:t>Cases, materials and text</w:t>
      </w:r>
      <w:r>
        <w:t xml:space="preserve"> on</w:t>
      </w:r>
      <w:r w:rsidRPr="00152177">
        <w:t xml:space="preserve"> Contract law. </w:t>
      </w:r>
      <w:proofErr w:type="gramStart"/>
      <w:r w:rsidRPr="00152177">
        <w:t>Ha</w:t>
      </w:r>
      <w:r>
        <w:t>rt publishing, 2002, p. 262-263.</w:t>
      </w:r>
      <w:proofErr w:type="gramEnd"/>
    </w:p>
  </w:footnote>
  <w:footnote w:id="271">
    <w:p w:rsidR="0007735D" w:rsidRPr="00152177" w:rsidRDefault="0007735D" w:rsidP="00177D1A">
      <w:pPr>
        <w:pStyle w:val="FootnoteText"/>
        <w:jc w:val="both"/>
      </w:pPr>
      <w:r w:rsidRPr="00152177">
        <w:rPr>
          <w:rStyle w:val="FootnoteReference"/>
        </w:rPr>
        <w:footnoteRef/>
      </w:r>
      <w:r w:rsidRPr="00152177">
        <w:t>Farnsworth</w:t>
      </w:r>
      <w:r>
        <w:t>.</w:t>
      </w:r>
      <w:r w:rsidRPr="00152177">
        <w:t xml:space="preserve"> </w:t>
      </w:r>
      <w:proofErr w:type="gramStart"/>
      <w:r>
        <w:t xml:space="preserve">E. </w:t>
      </w:r>
      <w:r w:rsidRPr="00152177">
        <w:t>A. Farnsworth on contracts.</w:t>
      </w:r>
      <w:proofErr w:type="gramEnd"/>
      <w:r w:rsidRPr="00152177">
        <w:t xml:space="preserve"> As</w:t>
      </w:r>
      <w:r>
        <w:t>pen Publisher, 2004, p. 386-387.</w:t>
      </w:r>
    </w:p>
  </w:footnote>
  <w:footnote w:id="272">
    <w:p w:rsidR="0007735D" w:rsidRPr="00152177" w:rsidRDefault="0007735D" w:rsidP="00177D1A">
      <w:pPr>
        <w:pStyle w:val="FootnoteText"/>
        <w:jc w:val="both"/>
      </w:pPr>
      <w:r w:rsidRPr="00152177">
        <w:rPr>
          <w:rStyle w:val="FootnoteReference"/>
        </w:rPr>
        <w:footnoteRef/>
      </w:r>
      <w:proofErr w:type="gramStart"/>
      <w:r w:rsidRPr="00152177">
        <w:t>Beale.</w:t>
      </w:r>
      <w:proofErr w:type="gramEnd"/>
      <w:r w:rsidRPr="00152177">
        <w:t xml:space="preserve"> H., </w:t>
      </w:r>
      <w:proofErr w:type="spellStart"/>
      <w:r w:rsidRPr="00152177">
        <w:t>Hartkamp</w:t>
      </w:r>
      <w:proofErr w:type="spellEnd"/>
      <w:r w:rsidRPr="00152177">
        <w:t>. A</w:t>
      </w:r>
      <w:r>
        <w:t xml:space="preserve">., </w:t>
      </w:r>
      <w:proofErr w:type="spellStart"/>
      <w:r>
        <w:t>Kötz</w:t>
      </w:r>
      <w:proofErr w:type="spellEnd"/>
      <w:r>
        <w:t xml:space="preserve">. H. </w:t>
      </w:r>
      <w:r w:rsidRPr="00C03070">
        <w:t>Cases, materials and text</w:t>
      </w:r>
      <w:r>
        <w:t xml:space="preserve"> on Contract law </w:t>
      </w:r>
      <w:r w:rsidRPr="00152177">
        <w:t>// ibid, p. 264</w:t>
      </w:r>
      <w:r>
        <w:t>.</w:t>
      </w:r>
    </w:p>
  </w:footnote>
  <w:footnote w:id="273">
    <w:p w:rsidR="0007735D" w:rsidRPr="00152177" w:rsidRDefault="0007735D" w:rsidP="00177D1A">
      <w:pPr>
        <w:pStyle w:val="FootnoteText"/>
        <w:jc w:val="both"/>
      </w:pPr>
      <w:r w:rsidRPr="00152177">
        <w:rPr>
          <w:rStyle w:val="FootnoteReference"/>
        </w:rPr>
        <w:footnoteRef/>
      </w:r>
      <w:proofErr w:type="gramStart"/>
      <w:r>
        <w:t>Beale.</w:t>
      </w:r>
      <w:proofErr w:type="gramEnd"/>
      <w:r>
        <w:t xml:space="preserve"> H., </w:t>
      </w:r>
      <w:proofErr w:type="spellStart"/>
      <w:r>
        <w:t>Hartkamp</w:t>
      </w:r>
      <w:proofErr w:type="spellEnd"/>
      <w:r>
        <w:t xml:space="preserve">. A., </w:t>
      </w:r>
      <w:proofErr w:type="spellStart"/>
      <w:r>
        <w:t>Kötz</w:t>
      </w:r>
      <w:proofErr w:type="spellEnd"/>
      <w:r>
        <w:t xml:space="preserve">. H. </w:t>
      </w:r>
      <w:r w:rsidRPr="00C03070">
        <w:t>Cases, materials and text</w:t>
      </w:r>
      <w:r>
        <w:t xml:space="preserve"> on</w:t>
      </w:r>
      <w:r w:rsidRPr="00152177">
        <w:t xml:space="preserve"> Contract law</w:t>
      </w:r>
      <w:r>
        <w:t xml:space="preserve"> </w:t>
      </w:r>
      <w:r w:rsidRPr="00152177">
        <w:t>// ibid, p. 264, Whitt</w:t>
      </w:r>
      <w:r>
        <w:t xml:space="preserve">aker. </w:t>
      </w:r>
      <w:proofErr w:type="gramStart"/>
      <w:r>
        <w:t xml:space="preserve">S., </w:t>
      </w:r>
      <w:r w:rsidRPr="00152177">
        <w:t>Zimmermann.</w:t>
      </w:r>
      <w:proofErr w:type="gramEnd"/>
      <w:r w:rsidRPr="00152177">
        <w:t xml:space="preserve"> R. Good faith in European Contract Law. Cambridge: Cambridge</w:t>
      </w:r>
      <w:r>
        <w:t xml:space="preserve"> University Press, 2000, p. 247.</w:t>
      </w:r>
    </w:p>
  </w:footnote>
  <w:footnote w:id="274">
    <w:p w:rsidR="0007735D" w:rsidRPr="00152177" w:rsidRDefault="0007735D" w:rsidP="00177D1A">
      <w:pPr>
        <w:pStyle w:val="FootnoteText"/>
        <w:jc w:val="both"/>
      </w:pPr>
      <w:r w:rsidRPr="00152177">
        <w:rPr>
          <w:rStyle w:val="FootnoteReference"/>
        </w:rPr>
        <w:footnoteRef/>
      </w:r>
      <w:r>
        <w:t xml:space="preserve">Cartwright. J., </w:t>
      </w:r>
      <w:proofErr w:type="spellStart"/>
      <w:r>
        <w:t>Hesselink</w:t>
      </w:r>
      <w:proofErr w:type="spellEnd"/>
      <w:r>
        <w:t>.</w:t>
      </w:r>
      <w:r w:rsidRPr="00152177">
        <w:t xml:space="preserve"> M. </w:t>
      </w:r>
      <w:proofErr w:type="spellStart"/>
      <w:r w:rsidRPr="00152177">
        <w:t>Precontractual</w:t>
      </w:r>
      <w:proofErr w:type="spellEnd"/>
      <w:r w:rsidRPr="00152177">
        <w:t xml:space="preserve"> Liability in European Private Law. Cambrid</w:t>
      </w:r>
      <w:r>
        <w:t>ge University Press, 2008, p. 47.</w:t>
      </w:r>
    </w:p>
  </w:footnote>
  <w:footnote w:id="275">
    <w:p w:rsidR="0007735D" w:rsidRPr="00EB2C3C" w:rsidRDefault="0007735D" w:rsidP="00177D1A">
      <w:pPr>
        <w:pStyle w:val="FootnoteText"/>
        <w:jc w:val="both"/>
        <w:rPr>
          <w:lang w:val="de-DE"/>
        </w:rPr>
      </w:pPr>
      <w:r w:rsidRPr="00152177">
        <w:rPr>
          <w:rStyle w:val="FootnoteReference"/>
        </w:rPr>
        <w:footnoteRef/>
      </w:r>
      <w:r w:rsidRPr="00152177">
        <w:t>Farnsworth</w:t>
      </w:r>
      <w:r>
        <w:t>.</w:t>
      </w:r>
      <w:r w:rsidRPr="00152177">
        <w:t xml:space="preserve"> </w:t>
      </w:r>
      <w:proofErr w:type="gramStart"/>
      <w:r>
        <w:t xml:space="preserve">E. </w:t>
      </w:r>
      <w:r w:rsidRPr="00152177">
        <w:t>A. Farnsworth on contracts.</w:t>
      </w:r>
      <w:proofErr w:type="gramEnd"/>
      <w:r w:rsidRPr="00152177">
        <w:t xml:space="preserve"> </w:t>
      </w:r>
      <w:r w:rsidRPr="00EB2C3C">
        <w:rPr>
          <w:lang w:val="de-DE"/>
        </w:rPr>
        <w:t xml:space="preserve">Aspen Publisher, 2004, p. 386. </w:t>
      </w:r>
    </w:p>
  </w:footnote>
  <w:footnote w:id="276">
    <w:p w:rsidR="0007735D" w:rsidRPr="00177D1A" w:rsidRDefault="0007735D" w:rsidP="009A6C83">
      <w:pPr>
        <w:tabs>
          <w:tab w:val="left" w:pos="426"/>
          <w:tab w:val="left" w:pos="2552"/>
        </w:tabs>
        <w:jc w:val="both"/>
        <w:rPr>
          <w:sz w:val="20"/>
          <w:szCs w:val="20"/>
          <w:lang w:val="de-DE"/>
        </w:rPr>
      </w:pPr>
      <w:r w:rsidRPr="008D2988">
        <w:rPr>
          <w:rStyle w:val="FootnoteReference"/>
          <w:sz w:val="20"/>
          <w:szCs w:val="20"/>
        </w:rPr>
        <w:footnoteRef/>
      </w:r>
      <w:r w:rsidRPr="00177D1A">
        <w:rPr>
          <w:sz w:val="20"/>
          <w:szCs w:val="20"/>
          <w:lang w:val="de-DE"/>
        </w:rPr>
        <w:t>Plate</w:t>
      </w:r>
      <w:r>
        <w:rPr>
          <w:sz w:val="20"/>
          <w:szCs w:val="20"/>
          <w:lang w:val="de-DE"/>
        </w:rPr>
        <w:t>.</w:t>
      </w:r>
      <w:r w:rsidRPr="00177D1A">
        <w:rPr>
          <w:sz w:val="20"/>
          <w:szCs w:val="20"/>
          <w:lang w:val="de-DE"/>
        </w:rPr>
        <w:t xml:space="preserve"> J. </w:t>
      </w:r>
      <w:r w:rsidRPr="00177D1A">
        <w:rPr>
          <w:sz w:val="20"/>
          <w:szCs w:val="20"/>
          <w:lang w:val="de-DE" w:eastAsia="lt-LT"/>
        </w:rPr>
        <w:t>Das gesa</w:t>
      </w:r>
      <w:r>
        <w:rPr>
          <w:sz w:val="20"/>
          <w:szCs w:val="20"/>
          <w:lang w:val="de-DE" w:eastAsia="lt-LT"/>
        </w:rPr>
        <w:t>mte examensrelevante Zivilrecht</w:t>
      </w:r>
      <w:r w:rsidRPr="00177D1A">
        <w:rPr>
          <w:sz w:val="20"/>
          <w:szCs w:val="20"/>
          <w:lang w:val="de-DE" w:eastAsia="lt-LT"/>
        </w:rPr>
        <w:t>: für Studenten und Rechtsreferendare</w:t>
      </w:r>
      <w:r w:rsidRPr="00177D1A">
        <w:rPr>
          <w:sz w:val="20"/>
          <w:szCs w:val="20"/>
          <w:lang w:val="de-DE"/>
        </w:rPr>
        <w:t>, Springer, 4</w:t>
      </w:r>
      <w:r>
        <w:rPr>
          <w:sz w:val="20"/>
          <w:szCs w:val="20"/>
          <w:lang w:val="de-DE"/>
        </w:rPr>
        <w:t xml:space="preserve"> Auflage, Berlin, 2009, p. 778.</w:t>
      </w:r>
    </w:p>
  </w:footnote>
  <w:footnote w:id="277">
    <w:p w:rsidR="0007735D" w:rsidRPr="00674467" w:rsidRDefault="0007735D" w:rsidP="008B6EF8">
      <w:pPr>
        <w:tabs>
          <w:tab w:val="left" w:pos="426"/>
        </w:tabs>
        <w:jc w:val="both"/>
        <w:rPr>
          <w:sz w:val="20"/>
          <w:szCs w:val="20"/>
        </w:rPr>
      </w:pPr>
      <w:r w:rsidRPr="004E0538">
        <w:rPr>
          <w:rStyle w:val="FootnoteReference"/>
          <w:sz w:val="20"/>
          <w:szCs w:val="20"/>
        </w:rPr>
        <w:footnoteRef/>
      </w:r>
      <w:r w:rsidRPr="00177D1A">
        <w:rPr>
          <w:sz w:val="20"/>
          <w:szCs w:val="20"/>
          <w:lang w:val="de-DE"/>
        </w:rPr>
        <w:t>Europos sutar</w:t>
      </w:r>
      <w:r w:rsidRPr="00177D1A">
        <w:rPr>
          <w:rFonts w:eastAsia="TimesNewRoman"/>
          <w:sz w:val="20"/>
          <w:szCs w:val="20"/>
          <w:lang w:val="de-DE"/>
        </w:rPr>
        <w:t>č</w:t>
      </w:r>
      <w:r w:rsidRPr="00177D1A">
        <w:rPr>
          <w:sz w:val="20"/>
          <w:szCs w:val="20"/>
          <w:lang w:val="de-DE"/>
        </w:rPr>
        <w:t>i</w:t>
      </w:r>
      <w:r w:rsidRPr="00177D1A">
        <w:rPr>
          <w:rFonts w:eastAsia="TimesNewRoman"/>
          <w:sz w:val="20"/>
          <w:szCs w:val="20"/>
          <w:lang w:val="de-DE"/>
        </w:rPr>
        <w:t xml:space="preserve">ų </w:t>
      </w:r>
      <w:r w:rsidRPr="00177D1A">
        <w:rPr>
          <w:sz w:val="20"/>
          <w:szCs w:val="20"/>
          <w:lang w:val="de-DE"/>
        </w:rPr>
        <w:t>teis</w:t>
      </w:r>
      <w:r w:rsidRPr="00177D1A">
        <w:rPr>
          <w:rFonts w:eastAsia="TimesNewRoman"/>
          <w:sz w:val="20"/>
          <w:szCs w:val="20"/>
          <w:lang w:val="de-DE"/>
        </w:rPr>
        <w:t>ė</w:t>
      </w:r>
      <w:r w:rsidRPr="00177D1A">
        <w:rPr>
          <w:sz w:val="20"/>
          <w:szCs w:val="20"/>
          <w:lang w:val="de-DE"/>
        </w:rPr>
        <w:t xml:space="preserve">s komisija. </w:t>
      </w:r>
      <w:r w:rsidRPr="00EB2C3C">
        <w:rPr>
          <w:sz w:val="20"/>
          <w:szCs w:val="20"/>
          <w:lang w:val="de-DE"/>
        </w:rPr>
        <w:t>Europos sutar</w:t>
      </w:r>
      <w:r w:rsidRPr="00EB2C3C">
        <w:rPr>
          <w:rFonts w:eastAsia="TimesNewRoman"/>
          <w:sz w:val="20"/>
          <w:szCs w:val="20"/>
          <w:lang w:val="de-DE"/>
        </w:rPr>
        <w:t>č</w:t>
      </w:r>
      <w:r w:rsidRPr="00EB2C3C">
        <w:rPr>
          <w:sz w:val="20"/>
          <w:szCs w:val="20"/>
          <w:lang w:val="de-DE"/>
        </w:rPr>
        <w:t>i</w:t>
      </w:r>
      <w:r w:rsidRPr="00EB2C3C">
        <w:rPr>
          <w:rFonts w:eastAsia="TimesNewRoman"/>
          <w:sz w:val="20"/>
          <w:szCs w:val="20"/>
          <w:lang w:val="de-DE"/>
        </w:rPr>
        <w:t xml:space="preserve">ų </w:t>
      </w:r>
      <w:r w:rsidRPr="00EB2C3C">
        <w:rPr>
          <w:sz w:val="20"/>
          <w:szCs w:val="20"/>
          <w:lang w:val="de-DE"/>
        </w:rPr>
        <w:t>teis</w:t>
      </w:r>
      <w:r w:rsidRPr="00EB2C3C">
        <w:rPr>
          <w:rFonts w:eastAsia="TimesNewRoman"/>
          <w:sz w:val="20"/>
          <w:szCs w:val="20"/>
          <w:lang w:val="de-DE"/>
        </w:rPr>
        <w:t>ė</w:t>
      </w:r>
      <w:r w:rsidRPr="00EB2C3C">
        <w:rPr>
          <w:sz w:val="20"/>
          <w:szCs w:val="20"/>
          <w:lang w:val="de-DE"/>
        </w:rPr>
        <w:t xml:space="preserve">s principai I ir II d. </w:t>
      </w:r>
      <w:r w:rsidRPr="00EB2C3C">
        <w:rPr>
          <w:color w:val="000000"/>
          <w:sz w:val="20"/>
          <w:szCs w:val="20"/>
          <w:lang w:val="de-DE"/>
        </w:rPr>
        <w:t>Prieiga per internet</w:t>
      </w:r>
      <w:r w:rsidRPr="00EB2C3C">
        <w:rPr>
          <w:rFonts w:eastAsia="TimesNewRoman"/>
          <w:color w:val="000000"/>
          <w:sz w:val="20"/>
          <w:szCs w:val="20"/>
          <w:lang w:val="de-DE"/>
        </w:rPr>
        <w:t>ą</w:t>
      </w:r>
      <w:r w:rsidRPr="00EB2C3C">
        <w:rPr>
          <w:color w:val="000000"/>
          <w:sz w:val="20"/>
          <w:szCs w:val="20"/>
          <w:lang w:val="de-DE"/>
        </w:rPr>
        <w:t xml:space="preserve">: </w:t>
      </w:r>
      <w:hyperlink r:id="rId29" w:history="1">
        <w:r w:rsidRPr="00EB2C3C">
          <w:rPr>
            <w:rStyle w:val="Hyperlink"/>
            <w:sz w:val="20"/>
            <w:szCs w:val="20"/>
            <w:lang w:val="de-DE"/>
          </w:rPr>
          <w:t>http://frontpage.cbs.dk/law/commission_on_european_contract_law/PECL%20engelsk/engelsk_partI_og_II.htm</w:t>
        </w:r>
      </w:hyperlink>
      <w:r w:rsidRPr="00EB2C3C">
        <w:rPr>
          <w:lang w:val="de-DE"/>
        </w:rPr>
        <w:t>.</w:t>
      </w:r>
      <w:r w:rsidRPr="00EB2C3C">
        <w:rPr>
          <w:color w:val="000000"/>
          <w:sz w:val="20"/>
          <w:szCs w:val="20"/>
          <w:lang w:val="de-DE"/>
        </w:rPr>
        <w:t xml:space="preserve">  </w:t>
      </w:r>
      <w:proofErr w:type="spellStart"/>
      <w:r w:rsidRPr="00EB2C3C">
        <w:rPr>
          <w:sz w:val="20"/>
          <w:szCs w:val="20"/>
        </w:rPr>
        <w:t>Prisijungimo</w:t>
      </w:r>
      <w:proofErr w:type="spellEnd"/>
      <w:r w:rsidRPr="00EB2C3C">
        <w:rPr>
          <w:sz w:val="20"/>
          <w:szCs w:val="20"/>
        </w:rPr>
        <w:t xml:space="preserve"> </w:t>
      </w:r>
      <w:proofErr w:type="spellStart"/>
      <w:r w:rsidRPr="00EB2C3C">
        <w:rPr>
          <w:sz w:val="20"/>
          <w:szCs w:val="20"/>
        </w:rPr>
        <w:t>laikas</w:t>
      </w:r>
      <w:proofErr w:type="spellEnd"/>
      <w:r w:rsidRPr="00EB2C3C">
        <w:rPr>
          <w:sz w:val="20"/>
          <w:szCs w:val="20"/>
        </w:rPr>
        <w:t xml:space="preserve">: 2009-01-19 </w:t>
      </w:r>
      <w:proofErr w:type="spellStart"/>
      <w:r w:rsidRPr="00EB2C3C">
        <w:rPr>
          <w:color w:val="000000"/>
          <w:sz w:val="20"/>
          <w:szCs w:val="20"/>
        </w:rPr>
        <w:t>ir</w:t>
      </w:r>
      <w:proofErr w:type="spellEnd"/>
      <w:r w:rsidRPr="00EB2C3C">
        <w:t xml:space="preserve"> </w:t>
      </w:r>
      <w:proofErr w:type="spellStart"/>
      <w:r w:rsidRPr="00EB2C3C">
        <w:rPr>
          <w:sz w:val="20"/>
          <w:szCs w:val="20"/>
        </w:rPr>
        <w:t>Lando</w:t>
      </w:r>
      <w:proofErr w:type="spellEnd"/>
      <w:r w:rsidRPr="00EB2C3C">
        <w:rPr>
          <w:sz w:val="20"/>
          <w:szCs w:val="20"/>
        </w:rPr>
        <w:t xml:space="preserve">. </w:t>
      </w:r>
      <w:r w:rsidRPr="00E60F50">
        <w:rPr>
          <w:sz w:val="20"/>
          <w:szCs w:val="20"/>
        </w:rPr>
        <w:t xml:space="preserve">O., Beale. </w:t>
      </w:r>
      <w:r w:rsidRPr="00493389">
        <w:rPr>
          <w:sz w:val="20"/>
          <w:szCs w:val="20"/>
        </w:rPr>
        <w:t xml:space="preserve">H. Principles of European Contract Law, The Hague London Boston, </w:t>
      </w:r>
      <w:proofErr w:type="spellStart"/>
      <w:r w:rsidRPr="00493389">
        <w:rPr>
          <w:sz w:val="20"/>
          <w:szCs w:val="20"/>
        </w:rPr>
        <w:t>Kluwer</w:t>
      </w:r>
      <w:proofErr w:type="spellEnd"/>
      <w:r w:rsidRPr="00493389">
        <w:rPr>
          <w:sz w:val="20"/>
          <w:szCs w:val="20"/>
        </w:rPr>
        <w:t xml:space="preserve"> Law International, 2002, p.</w:t>
      </w:r>
      <w:r>
        <w:rPr>
          <w:sz w:val="20"/>
          <w:szCs w:val="20"/>
        </w:rPr>
        <w:t xml:space="preserve"> 191-193</w:t>
      </w:r>
      <w:r>
        <w:rPr>
          <w:color w:val="000000"/>
          <w:sz w:val="20"/>
          <w:szCs w:val="20"/>
        </w:rPr>
        <w:t>.</w:t>
      </w:r>
    </w:p>
  </w:footnote>
  <w:footnote w:id="278">
    <w:p w:rsidR="0007735D" w:rsidRPr="00152177" w:rsidRDefault="0007735D" w:rsidP="00177D1A">
      <w:pPr>
        <w:tabs>
          <w:tab w:val="left" w:pos="426"/>
        </w:tabs>
        <w:jc w:val="both"/>
      </w:pPr>
      <w:r w:rsidRPr="00152177">
        <w:rPr>
          <w:rStyle w:val="FootnoteReference"/>
          <w:sz w:val="20"/>
          <w:szCs w:val="20"/>
        </w:rPr>
        <w:footnoteRef/>
      </w:r>
      <w:r w:rsidRPr="00152177">
        <w:rPr>
          <w:sz w:val="20"/>
          <w:szCs w:val="20"/>
        </w:rPr>
        <w:t xml:space="preserve">UNIDROIT Principles of International Commercial Contracts, </w:t>
      </w:r>
      <w:proofErr w:type="spellStart"/>
      <w:r w:rsidRPr="00152177">
        <w:rPr>
          <w:sz w:val="20"/>
          <w:szCs w:val="20"/>
        </w:rPr>
        <w:t>prisijungimo</w:t>
      </w:r>
      <w:proofErr w:type="spellEnd"/>
      <w:r w:rsidRPr="00152177">
        <w:rPr>
          <w:sz w:val="20"/>
          <w:szCs w:val="20"/>
        </w:rPr>
        <w:t xml:space="preserve"> </w:t>
      </w:r>
      <w:proofErr w:type="spellStart"/>
      <w:r w:rsidRPr="00152177">
        <w:rPr>
          <w:sz w:val="20"/>
          <w:szCs w:val="20"/>
        </w:rPr>
        <w:t>laikas</w:t>
      </w:r>
      <w:proofErr w:type="spellEnd"/>
      <w:r w:rsidRPr="00152177">
        <w:rPr>
          <w:sz w:val="20"/>
          <w:szCs w:val="20"/>
        </w:rPr>
        <w:t xml:space="preserve">: 2010-02-08. </w:t>
      </w:r>
      <w:proofErr w:type="spellStart"/>
      <w:r w:rsidRPr="00152177">
        <w:rPr>
          <w:sz w:val="20"/>
          <w:szCs w:val="20"/>
        </w:rPr>
        <w:t>Prieiga</w:t>
      </w:r>
      <w:proofErr w:type="spellEnd"/>
      <w:r w:rsidRPr="00152177">
        <w:rPr>
          <w:sz w:val="20"/>
          <w:szCs w:val="20"/>
        </w:rPr>
        <w:t xml:space="preserve"> per </w:t>
      </w:r>
      <w:proofErr w:type="spellStart"/>
      <w:r w:rsidRPr="00152177">
        <w:rPr>
          <w:sz w:val="20"/>
          <w:szCs w:val="20"/>
        </w:rPr>
        <w:t>internetą</w:t>
      </w:r>
      <w:proofErr w:type="spellEnd"/>
      <w:r w:rsidRPr="00152177">
        <w:rPr>
          <w:sz w:val="20"/>
          <w:szCs w:val="20"/>
        </w:rPr>
        <w:t xml:space="preserve">: </w:t>
      </w:r>
      <w:hyperlink r:id="rId30" w:history="1">
        <w:r w:rsidRPr="00BF4C3D">
          <w:rPr>
            <w:rStyle w:val="Hyperlink"/>
            <w:sz w:val="20"/>
            <w:szCs w:val="20"/>
          </w:rPr>
          <w:t>http://www.unidroit.org</w:t>
        </w:r>
      </w:hyperlink>
      <w:r w:rsidRPr="00BF4C3D">
        <w:rPr>
          <w:sz w:val="20"/>
          <w:szCs w:val="20"/>
        </w:rPr>
        <w:t xml:space="preserve">; </w:t>
      </w:r>
      <w:proofErr w:type="spellStart"/>
      <w:r w:rsidRPr="00152177">
        <w:rPr>
          <w:sz w:val="20"/>
          <w:szCs w:val="20"/>
        </w:rPr>
        <w:t>Vogenauer</w:t>
      </w:r>
      <w:proofErr w:type="spellEnd"/>
      <w:r w:rsidRPr="00152177">
        <w:rPr>
          <w:sz w:val="20"/>
          <w:szCs w:val="20"/>
        </w:rPr>
        <w:t xml:space="preserve">. </w:t>
      </w:r>
      <w:proofErr w:type="gramStart"/>
      <w:r w:rsidRPr="00152177">
        <w:rPr>
          <w:sz w:val="20"/>
          <w:szCs w:val="20"/>
        </w:rPr>
        <w:t xml:space="preserve">S., </w:t>
      </w:r>
      <w:proofErr w:type="spellStart"/>
      <w:r w:rsidRPr="00152177">
        <w:rPr>
          <w:sz w:val="20"/>
          <w:szCs w:val="20"/>
        </w:rPr>
        <w:t>Kleinheisterkamp</w:t>
      </w:r>
      <w:proofErr w:type="spellEnd"/>
      <w:r w:rsidRPr="00152177">
        <w:rPr>
          <w:sz w:val="20"/>
          <w:szCs w:val="20"/>
        </w:rPr>
        <w:t>.</w:t>
      </w:r>
      <w:proofErr w:type="gramEnd"/>
      <w:r>
        <w:rPr>
          <w:sz w:val="20"/>
          <w:szCs w:val="20"/>
        </w:rPr>
        <w:t xml:space="preserve"> J. Commentary on the </w:t>
      </w:r>
      <w:proofErr w:type="spellStart"/>
      <w:r>
        <w:rPr>
          <w:sz w:val="20"/>
          <w:szCs w:val="20"/>
        </w:rPr>
        <w:t>Unidroit</w:t>
      </w:r>
      <w:proofErr w:type="spellEnd"/>
      <w:r>
        <w:rPr>
          <w:sz w:val="20"/>
          <w:szCs w:val="20"/>
        </w:rPr>
        <w:t xml:space="preserve"> P</w:t>
      </w:r>
      <w:r w:rsidRPr="00152177">
        <w:rPr>
          <w:sz w:val="20"/>
          <w:szCs w:val="20"/>
        </w:rPr>
        <w:t xml:space="preserve">rinciples </w:t>
      </w:r>
      <w:r>
        <w:rPr>
          <w:sz w:val="20"/>
          <w:szCs w:val="20"/>
        </w:rPr>
        <w:t>of International Commercial Contract</w:t>
      </w:r>
      <w:r w:rsidRPr="00152177">
        <w:rPr>
          <w:sz w:val="20"/>
          <w:szCs w:val="20"/>
        </w:rPr>
        <w:t>s (PICC), Oxford University Press, 2009</w:t>
      </w:r>
      <w:r w:rsidRPr="00216139">
        <w:rPr>
          <w:sz w:val="20"/>
          <w:szCs w:val="20"/>
        </w:rPr>
        <w:t>, p. 306</w:t>
      </w:r>
      <w:r>
        <w:t>.</w:t>
      </w:r>
    </w:p>
  </w:footnote>
  <w:footnote w:id="279">
    <w:p w:rsidR="0007735D" w:rsidRPr="00152177" w:rsidRDefault="0007735D" w:rsidP="00177D1A">
      <w:pPr>
        <w:pStyle w:val="FootnoteText"/>
        <w:jc w:val="both"/>
      </w:pPr>
      <w:r w:rsidRPr="00152177">
        <w:rPr>
          <w:rStyle w:val="FootnoteReference"/>
        </w:rPr>
        <w:footnoteRef/>
      </w:r>
      <w:r w:rsidRPr="00152177">
        <w:t>Contract I. Pre-contractual obligations, conclusion of contract, unfair terms.  Prepared by Research Group on the Existing EC Private Law (</w:t>
      </w:r>
      <w:proofErr w:type="spellStart"/>
      <w:r w:rsidRPr="00152177">
        <w:t>Acquis</w:t>
      </w:r>
      <w:proofErr w:type="spellEnd"/>
      <w:r w:rsidRPr="00152177">
        <w:t xml:space="preserve"> Group). </w:t>
      </w:r>
      <w:proofErr w:type="spellStart"/>
      <w:proofErr w:type="gramStart"/>
      <w:r w:rsidRPr="00152177">
        <w:t>Sellier</w:t>
      </w:r>
      <w:proofErr w:type="spellEnd"/>
      <w:r w:rsidRPr="00152177">
        <w:t>.</w:t>
      </w:r>
      <w:proofErr w:type="gramEnd"/>
      <w:r w:rsidRPr="00152177">
        <w:t xml:space="preserve"> </w:t>
      </w:r>
      <w:proofErr w:type="gramStart"/>
      <w:r w:rsidRPr="00152177">
        <w:t>Euro</w:t>
      </w:r>
      <w:r>
        <w:t>pean law Publisher, 2007, p. 75.</w:t>
      </w:r>
      <w:proofErr w:type="gramEnd"/>
    </w:p>
  </w:footnote>
  <w:footnote w:id="280">
    <w:p w:rsidR="0007735D" w:rsidRPr="00152177" w:rsidRDefault="0007735D" w:rsidP="00177D1A">
      <w:pPr>
        <w:tabs>
          <w:tab w:val="left" w:pos="426"/>
        </w:tabs>
        <w:jc w:val="both"/>
      </w:pPr>
      <w:r w:rsidRPr="00152177">
        <w:rPr>
          <w:rStyle w:val="FootnoteReference"/>
          <w:sz w:val="20"/>
          <w:szCs w:val="20"/>
        </w:rPr>
        <w:footnoteRef/>
      </w:r>
      <w:proofErr w:type="spellStart"/>
      <w:proofErr w:type="gramStart"/>
      <w:r w:rsidRPr="00152177">
        <w:rPr>
          <w:sz w:val="20"/>
          <w:szCs w:val="20"/>
        </w:rPr>
        <w:t>Lietuvos</w:t>
      </w:r>
      <w:proofErr w:type="spellEnd"/>
      <w:r w:rsidRPr="00152177">
        <w:rPr>
          <w:sz w:val="20"/>
          <w:szCs w:val="20"/>
        </w:rPr>
        <w:t xml:space="preserve"> </w:t>
      </w:r>
      <w:proofErr w:type="spellStart"/>
      <w:r w:rsidRPr="00152177">
        <w:rPr>
          <w:sz w:val="20"/>
          <w:szCs w:val="20"/>
        </w:rPr>
        <w:t>Respublikos</w:t>
      </w:r>
      <w:proofErr w:type="spellEnd"/>
      <w:r w:rsidRPr="00152177">
        <w:rPr>
          <w:sz w:val="20"/>
          <w:szCs w:val="20"/>
        </w:rPr>
        <w:t xml:space="preserve"> </w:t>
      </w:r>
      <w:proofErr w:type="spellStart"/>
      <w:r w:rsidRPr="00152177">
        <w:rPr>
          <w:sz w:val="20"/>
          <w:szCs w:val="20"/>
        </w:rPr>
        <w:t>civilinio</w:t>
      </w:r>
      <w:proofErr w:type="spellEnd"/>
      <w:r w:rsidRPr="00152177">
        <w:rPr>
          <w:sz w:val="20"/>
          <w:szCs w:val="20"/>
        </w:rPr>
        <w:t xml:space="preserve"> </w:t>
      </w:r>
      <w:proofErr w:type="spellStart"/>
      <w:r w:rsidRPr="00152177">
        <w:rPr>
          <w:sz w:val="20"/>
          <w:szCs w:val="20"/>
        </w:rPr>
        <w:t>kodekso</w:t>
      </w:r>
      <w:proofErr w:type="spellEnd"/>
      <w:r w:rsidRPr="00152177">
        <w:rPr>
          <w:sz w:val="20"/>
          <w:szCs w:val="20"/>
        </w:rPr>
        <w:t xml:space="preserve"> </w:t>
      </w:r>
      <w:proofErr w:type="spellStart"/>
      <w:r w:rsidRPr="00152177">
        <w:rPr>
          <w:sz w:val="20"/>
          <w:szCs w:val="20"/>
        </w:rPr>
        <w:t>komentaras</w:t>
      </w:r>
      <w:proofErr w:type="spellEnd"/>
      <w:r w:rsidRPr="00152177">
        <w:rPr>
          <w:sz w:val="20"/>
          <w:szCs w:val="20"/>
        </w:rPr>
        <w:t>.</w:t>
      </w:r>
      <w:proofErr w:type="gramEnd"/>
      <w:r w:rsidRPr="00152177">
        <w:rPr>
          <w:sz w:val="20"/>
          <w:szCs w:val="20"/>
        </w:rPr>
        <w:t xml:space="preserve"> </w:t>
      </w:r>
      <w:proofErr w:type="spellStart"/>
      <w:proofErr w:type="gramStart"/>
      <w:r w:rsidRPr="00152177">
        <w:rPr>
          <w:sz w:val="20"/>
          <w:szCs w:val="20"/>
        </w:rPr>
        <w:t>Šeštoji</w:t>
      </w:r>
      <w:proofErr w:type="spellEnd"/>
      <w:r w:rsidRPr="00152177">
        <w:rPr>
          <w:sz w:val="20"/>
          <w:szCs w:val="20"/>
        </w:rPr>
        <w:t xml:space="preserve"> </w:t>
      </w:r>
      <w:proofErr w:type="spellStart"/>
      <w:r w:rsidRPr="00152177">
        <w:rPr>
          <w:sz w:val="20"/>
          <w:szCs w:val="20"/>
        </w:rPr>
        <w:t>knyga</w:t>
      </w:r>
      <w:proofErr w:type="spellEnd"/>
      <w:r w:rsidRPr="00152177">
        <w:rPr>
          <w:sz w:val="20"/>
          <w:szCs w:val="20"/>
        </w:rPr>
        <w:t>.</w:t>
      </w:r>
      <w:proofErr w:type="gramEnd"/>
      <w:r w:rsidRPr="00152177">
        <w:rPr>
          <w:sz w:val="20"/>
          <w:szCs w:val="20"/>
        </w:rPr>
        <w:t xml:space="preserve"> </w:t>
      </w:r>
      <w:proofErr w:type="spellStart"/>
      <w:proofErr w:type="gramStart"/>
      <w:r w:rsidRPr="00152177">
        <w:rPr>
          <w:sz w:val="20"/>
          <w:szCs w:val="20"/>
        </w:rPr>
        <w:t>Prievoli</w:t>
      </w:r>
      <w:r w:rsidRPr="00152177">
        <w:rPr>
          <w:rFonts w:eastAsia="TimesNewRoman"/>
          <w:sz w:val="20"/>
          <w:szCs w:val="20"/>
        </w:rPr>
        <w:t>ų</w:t>
      </w:r>
      <w:proofErr w:type="spellEnd"/>
      <w:r w:rsidRPr="00152177">
        <w:rPr>
          <w:rFonts w:eastAsia="TimesNewRoman"/>
          <w:sz w:val="20"/>
          <w:szCs w:val="20"/>
        </w:rPr>
        <w:t xml:space="preserve"> </w:t>
      </w:r>
      <w:proofErr w:type="spellStart"/>
      <w:r w:rsidRPr="00152177">
        <w:rPr>
          <w:sz w:val="20"/>
          <w:szCs w:val="20"/>
        </w:rPr>
        <w:t>teis</w:t>
      </w:r>
      <w:r w:rsidRPr="00152177">
        <w:rPr>
          <w:rFonts w:eastAsia="TimesNewRoman"/>
          <w:sz w:val="20"/>
          <w:szCs w:val="20"/>
        </w:rPr>
        <w:t>ė</w:t>
      </w:r>
      <w:proofErr w:type="spellEnd"/>
      <w:r w:rsidRPr="00152177">
        <w:rPr>
          <w:rFonts w:eastAsia="TimesNewRoman"/>
          <w:sz w:val="20"/>
          <w:szCs w:val="20"/>
        </w:rPr>
        <w:t xml:space="preserve"> </w:t>
      </w:r>
      <w:r w:rsidRPr="00152177">
        <w:rPr>
          <w:sz w:val="20"/>
          <w:szCs w:val="20"/>
        </w:rPr>
        <w:t>(I).</w:t>
      </w:r>
      <w:proofErr w:type="gramEnd"/>
      <w:r w:rsidRPr="00152177">
        <w:rPr>
          <w:sz w:val="20"/>
          <w:szCs w:val="20"/>
        </w:rPr>
        <w:t xml:space="preserve"> Vilnius: </w:t>
      </w:r>
      <w:proofErr w:type="spellStart"/>
      <w:r w:rsidRPr="00152177">
        <w:rPr>
          <w:sz w:val="20"/>
          <w:szCs w:val="20"/>
        </w:rPr>
        <w:t>Justitia</w:t>
      </w:r>
      <w:proofErr w:type="spellEnd"/>
      <w:r w:rsidRPr="00152177">
        <w:rPr>
          <w:sz w:val="20"/>
          <w:szCs w:val="20"/>
        </w:rPr>
        <w:t xml:space="preserve">, 2003, p. 211; </w:t>
      </w:r>
      <w:proofErr w:type="spellStart"/>
      <w:r w:rsidRPr="00152177">
        <w:rPr>
          <w:sz w:val="20"/>
          <w:szCs w:val="20"/>
        </w:rPr>
        <w:t>Ivanauskas</w:t>
      </w:r>
      <w:proofErr w:type="spellEnd"/>
      <w:r w:rsidRPr="00152177">
        <w:rPr>
          <w:sz w:val="20"/>
          <w:szCs w:val="20"/>
        </w:rPr>
        <w:t xml:space="preserve">. A. </w:t>
      </w:r>
      <w:proofErr w:type="spellStart"/>
      <w:r w:rsidRPr="00152177">
        <w:rPr>
          <w:sz w:val="20"/>
          <w:szCs w:val="20"/>
        </w:rPr>
        <w:t>Prarastos</w:t>
      </w:r>
      <w:proofErr w:type="spellEnd"/>
      <w:r w:rsidRPr="00152177">
        <w:rPr>
          <w:sz w:val="20"/>
          <w:szCs w:val="20"/>
        </w:rPr>
        <w:t xml:space="preserve"> </w:t>
      </w:r>
      <w:proofErr w:type="spellStart"/>
      <w:r w:rsidRPr="00152177">
        <w:rPr>
          <w:sz w:val="20"/>
          <w:szCs w:val="20"/>
        </w:rPr>
        <w:t>galimybės</w:t>
      </w:r>
      <w:proofErr w:type="spellEnd"/>
      <w:r w:rsidRPr="00152177">
        <w:rPr>
          <w:sz w:val="20"/>
          <w:szCs w:val="20"/>
        </w:rPr>
        <w:t xml:space="preserve"> </w:t>
      </w:r>
      <w:proofErr w:type="spellStart"/>
      <w:r w:rsidRPr="00152177">
        <w:rPr>
          <w:sz w:val="20"/>
          <w:szCs w:val="20"/>
        </w:rPr>
        <w:t>piniginė</w:t>
      </w:r>
      <w:proofErr w:type="spellEnd"/>
      <w:r w:rsidRPr="00152177">
        <w:rPr>
          <w:sz w:val="20"/>
          <w:szCs w:val="20"/>
        </w:rPr>
        <w:t xml:space="preserve"> </w:t>
      </w:r>
      <w:proofErr w:type="spellStart"/>
      <w:r w:rsidRPr="00152177">
        <w:rPr>
          <w:sz w:val="20"/>
          <w:szCs w:val="20"/>
        </w:rPr>
        <w:t>vertė</w:t>
      </w:r>
      <w:proofErr w:type="spellEnd"/>
      <w:r>
        <w:rPr>
          <w:sz w:val="20"/>
          <w:szCs w:val="20"/>
        </w:rPr>
        <w:t xml:space="preserve"> </w:t>
      </w:r>
      <w:r w:rsidRPr="00152177">
        <w:rPr>
          <w:sz w:val="20"/>
          <w:szCs w:val="20"/>
        </w:rPr>
        <w:t xml:space="preserve">// </w:t>
      </w:r>
      <w:proofErr w:type="spellStart"/>
      <w:r w:rsidRPr="00152177">
        <w:rPr>
          <w:sz w:val="20"/>
          <w:szCs w:val="20"/>
        </w:rPr>
        <w:t>Justitia</w:t>
      </w:r>
      <w:proofErr w:type="spellEnd"/>
      <w:r w:rsidRPr="00152177">
        <w:rPr>
          <w:sz w:val="20"/>
          <w:szCs w:val="20"/>
        </w:rPr>
        <w:t xml:space="preserve">, 2007, Nr. 1 (63), p. 48; </w:t>
      </w:r>
      <w:proofErr w:type="spellStart"/>
      <w:r w:rsidRPr="00152177">
        <w:rPr>
          <w:sz w:val="20"/>
          <w:szCs w:val="20"/>
        </w:rPr>
        <w:t>Bitė</w:t>
      </w:r>
      <w:proofErr w:type="spellEnd"/>
      <w:r w:rsidRPr="00152177">
        <w:rPr>
          <w:sz w:val="20"/>
          <w:szCs w:val="20"/>
        </w:rPr>
        <w:t xml:space="preserve">. V. </w:t>
      </w:r>
      <w:proofErr w:type="spellStart"/>
      <w:r w:rsidRPr="00152177">
        <w:rPr>
          <w:sz w:val="20"/>
          <w:szCs w:val="20"/>
        </w:rPr>
        <w:t>Uždarosios</w:t>
      </w:r>
      <w:proofErr w:type="spellEnd"/>
      <w:r w:rsidRPr="00152177">
        <w:rPr>
          <w:sz w:val="20"/>
          <w:szCs w:val="20"/>
        </w:rPr>
        <w:t xml:space="preserve"> </w:t>
      </w:r>
      <w:proofErr w:type="spellStart"/>
      <w:r w:rsidRPr="00152177">
        <w:rPr>
          <w:sz w:val="20"/>
          <w:szCs w:val="20"/>
        </w:rPr>
        <w:t>bendrovės</w:t>
      </w:r>
      <w:proofErr w:type="spellEnd"/>
      <w:r w:rsidRPr="00152177">
        <w:rPr>
          <w:sz w:val="20"/>
          <w:szCs w:val="20"/>
        </w:rPr>
        <w:t xml:space="preserve"> </w:t>
      </w:r>
      <w:proofErr w:type="spellStart"/>
      <w:r w:rsidRPr="00152177">
        <w:rPr>
          <w:sz w:val="20"/>
          <w:szCs w:val="20"/>
        </w:rPr>
        <w:t>akcijų</w:t>
      </w:r>
      <w:proofErr w:type="spellEnd"/>
      <w:r w:rsidRPr="00152177">
        <w:rPr>
          <w:sz w:val="20"/>
          <w:szCs w:val="20"/>
        </w:rPr>
        <w:t xml:space="preserve"> </w:t>
      </w:r>
      <w:proofErr w:type="spellStart"/>
      <w:r w:rsidRPr="00152177">
        <w:rPr>
          <w:sz w:val="20"/>
          <w:szCs w:val="20"/>
        </w:rPr>
        <w:t>perdavimas</w:t>
      </w:r>
      <w:proofErr w:type="spellEnd"/>
      <w:r w:rsidRPr="00152177">
        <w:rPr>
          <w:sz w:val="20"/>
          <w:szCs w:val="20"/>
        </w:rPr>
        <w:t xml:space="preserve">, </w:t>
      </w:r>
      <w:proofErr w:type="spellStart"/>
      <w:r w:rsidRPr="00152177">
        <w:rPr>
          <w:sz w:val="20"/>
          <w:szCs w:val="20"/>
        </w:rPr>
        <w:t>kaip</w:t>
      </w:r>
      <w:proofErr w:type="spellEnd"/>
      <w:r w:rsidRPr="00152177">
        <w:rPr>
          <w:sz w:val="20"/>
          <w:szCs w:val="20"/>
        </w:rPr>
        <w:t xml:space="preserve"> </w:t>
      </w:r>
      <w:proofErr w:type="spellStart"/>
      <w:r w:rsidRPr="00152177">
        <w:rPr>
          <w:sz w:val="20"/>
          <w:szCs w:val="20"/>
        </w:rPr>
        <w:t>verslo</w:t>
      </w:r>
      <w:proofErr w:type="spellEnd"/>
      <w:r w:rsidRPr="00152177">
        <w:rPr>
          <w:sz w:val="20"/>
          <w:szCs w:val="20"/>
        </w:rPr>
        <w:t xml:space="preserve"> </w:t>
      </w:r>
      <w:proofErr w:type="spellStart"/>
      <w:r w:rsidRPr="00152177">
        <w:rPr>
          <w:sz w:val="20"/>
          <w:szCs w:val="20"/>
        </w:rPr>
        <w:t>perdavimo</w:t>
      </w:r>
      <w:proofErr w:type="spellEnd"/>
      <w:r w:rsidRPr="00152177">
        <w:rPr>
          <w:sz w:val="20"/>
          <w:szCs w:val="20"/>
        </w:rPr>
        <w:t xml:space="preserve"> </w:t>
      </w:r>
      <w:proofErr w:type="spellStart"/>
      <w:r>
        <w:rPr>
          <w:sz w:val="20"/>
          <w:szCs w:val="20"/>
        </w:rPr>
        <w:t>būdas</w:t>
      </w:r>
      <w:proofErr w:type="spellEnd"/>
      <w:r>
        <w:rPr>
          <w:sz w:val="20"/>
          <w:szCs w:val="20"/>
        </w:rPr>
        <w:t xml:space="preserve">. Vilnius: </w:t>
      </w:r>
      <w:proofErr w:type="spellStart"/>
      <w:r>
        <w:rPr>
          <w:sz w:val="20"/>
          <w:szCs w:val="20"/>
        </w:rPr>
        <w:t>Mykolo</w:t>
      </w:r>
      <w:proofErr w:type="spellEnd"/>
      <w:r>
        <w:rPr>
          <w:sz w:val="20"/>
          <w:szCs w:val="20"/>
        </w:rPr>
        <w:t xml:space="preserve"> </w:t>
      </w:r>
      <w:proofErr w:type="spellStart"/>
      <w:r>
        <w:rPr>
          <w:sz w:val="20"/>
          <w:szCs w:val="20"/>
        </w:rPr>
        <w:t>Romerio</w:t>
      </w:r>
      <w:proofErr w:type="spellEnd"/>
      <w:r>
        <w:rPr>
          <w:sz w:val="20"/>
          <w:szCs w:val="20"/>
        </w:rPr>
        <w:t xml:space="preserve"> </w:t>
      </w:r>
      <w:proofErr w:type="spellStart"/>
      <w:r>
        <w:rPr>
          <w:sz w:val="20"/>
          <w:szCs w:val="20"/>
        </w:rPr>
        <w:t>l</w:t>
      </w:r>
      <w:r w:rsidRPr="00152177">
        <w:rPr>
          <w:sz w:val="20"/>
          <w:szCs w:val="20"/>
        </w:rPr>
        <w:t>eidybos</w:t>
      </w:r>
      <w:proofErr w:type="spellEnd"/>
      <w:r w:rsidRPr="00152177">
        <w:rPr>
          <w:sz w:val="20"/>
          <w:szCs w:val="20"/>
        </w:rPr>
        <w:t xml:space="preserve"> </w:t>
      </w:r>
      <w:proofErr w:type="spellStart"/>
      <w:r w:rsidRPr="00152177">
        <w:rPr>
          <w:sz w:val="20"/>
          <w:szCs w:val="20"/>
        </w:rPr>
        <w:t>centras</w:t>
      </w:r>
      <w:proofErr w:type="spellEnd"/>
      <w:r w:rsidRPr="00152177">
        <w:rPr>
          <w:sz w:val="20"/>
          <w:szCs w:val="20"/>
        </w:rPr>
        <w:t xml:space="preserve">, 2009, p. 78-79 </w:t>
      </w:r>
      <w:proofErr w:type="spellStart"/>
      <w:r w:rsidRPr="00152177">
        <w:rPr>
          <w:sz w:val="20"/>
          <w:szCs w:val="20"/>
        </w:rPr>
        <w:t>ir</w:t>
      </w:r>
      <w:proofErr w:type="spellEnd"/>
      <w:r w:rsidRPr="00152177">
        <w:rPr>
          <w:sz w:val="20"/>
          <w:szCs w:val="20"/>
        </w:rPr>
        <w:t xml:space="preserve"> </w:t>
      </w:r>
      <w:proofErr w:type="spellStart"/>
      <w:r w:rsidRPr="00152177">
        <w:rPr>
          <w:sz w:val="20"/>
          <w:szCs w:val="20"/>
        </w:rPr>
        <w:t>kt</w:t>
      </w:r>
      <w:proofErr w:type="spellEnd"/>
      <w:r w:rsidRPr="00152177">
        <w:rPr>
          <w:sz w:val="20"/>
          <w:szCs w:val="20"/>
        </w:rPr>
        <w:t>.</w:t>
      </w:r>
      <w:r w:rsidRPr="00152177">
        <w:t xml:space="preserve"> </w:t>
      </w:r>
    </w:p>
  </w:footnote>
  <w:footnote w:id="281">
    <w:p w:rsidR="0007735D" w:rsidRPr="00152177" w:rsidRDefault="0007735D" w:rsidP="00177D1A">
      <w:pPr>
        <w:pStyle w:val="FootnoteText"/>
        <w:jc w:val="both"/>
      </w:pPr>
      <w:r w:rsidRPr="00152177">
        <w:rPr>
          <w:rStyle w:val="FootnoteReference"/>
        </w:rPr>
        <w:footnoteRef/>
      </w:r>
      <w:r w:rsidRPr="00A950D4">
        <w:rPr>
          <w:lang w:val="lt-LT"/>
        </w:rPr>
        <w:t>Lietuvos Aukščiausiojo Teismo Civilinių bylų skyriaus 2010 m. vasario 17 d. nutartis c.b. E.Č.-Ž. v. UAB „Pakruojo</w:t>
      </w:r>
      <w:r w:rsidRPr="00152177">
        <w:t xml:space="preserve"> </w:t>
      </w:r>
      <w:proofErr w:type="spellStart"/>
      <w:r w:rsidRPr="00152177">
        <w:t>parke</w:t>
      </w:r>
      <w:r>
        <w:t>tas</w:t>
      </w:r>
      <w:proofErr w:type="spellEnd"/>
      <w:r>
        <w:t xml:space="preserve">“. </w:t>
      </w:r>
      <w:proofErr w:type="gramStart"/>
      <w:r>
        <w:t>Nr. 3K-3-82/2010.</w:t>
      </w:r>
      <w:proofErr w:type="gramEnd"/>
      <w:r w:rsidRPr="00152177">
        <w:t xml:space="preserve"> </w:t>
      </w:r>
    </w:p>
  </w:footnote>
  <w:footnote w:id="282">
    <w:p w:rsidR="0007735D" w:rsidRPr="00BF4C3D" w:rsidRDefault="0007735D" w:rsidP="00177D1A">
      <w:pPr>
        <w:pStyle w:val="FootnoteText"/>
        <w:jc w:val="both"/>
      </w:pPr>
      <w:r w:rsidRPr="00152177">
        <w:rPr>
          <w:rStyle w:val="FootnoteReference"/>
        </w:rPr>
        <w:footnoteRef/>
      </w:r>
      <w:proofErr w:type="spellStart"/>
      <w:r w:rsidRPr="00152177">
        <w:t>Lietuvos</w:t>
      </w:r>
      <w:proofErr w:type="spellEnd"/>
      <w:r w:rsidRPr="00152177">
        <w:t xml:space="preserve"> </w:t>
      </w:r>
      <w:proofErr w:type="spellStart"/>
      <w:r w:rsidRPr="00152177">
        <w:t>apeliacinio</w:t>
      </w:r>
      <w:proofErr w:type="spellEnd"/>
      <w:r w:rsidRPr="00152177">
        <w:t xml:space="preserve"> </w:t>
      </w:r>
      <w:proofErr w:type="spellStart"/>
      <w:r w:rsidRPr="00152177">
        <w:t>teismo</w:t>
      </w:r>
      <w:proofErr w:type="spellEnd"/>
      <w:r w:rsidRPr="00152177">
        <w:t xml:space="preserve"> </w:t>
      </w:r>
      <w:proofErr w:type="spellStart"/>
      <w:r w:rsidRPr="00152177">
        <w:t>Civilinių</w:t>
      </w:r>
      <w:proofErr w:type="spellEnd"/>
      <w:r w:rsidRPr="00152177">
        <w:t xml:space="preserve"> </w:t>
      </w:r>
      <w:proofErr w:type="spellStart"/>
      <w:r w:rsidRPr="00152177">
        <w:t>bylų</w:t>
      </w:r>
      <w:proofErr w:type="spellEnd"/>
      <w:r w:rsidRPr="00152177">
        <w:t xml:space="preserve"> </w:t>
      </w:r>
      <w:proofErr w:type="spellStart"/>
      <w:r w:rsidRPr="00152177">
        <w:t>skyriaus</w:t>
      </w:r>
      <w:proofErr w:type="spellEnd"/>
      <w:r w:rsidRPr="00152177">
        <w:t xml:space="preserve"> 2008 m. </w:t>
      </w:r>
      <w:proofErr w:type="spellStart"/>
      <w:r w:rsidRPr="00152177">
        <w:t>gruodžio</w:t>
      </w:r>
      <w:proofErr w:type="spellEnd"/>
      <w:r w:rsidRPr="00152177">
        <w:t xml:space="preserve"> 22 d. </w:t>
      </w:r>
      <w:proofErr w:type="spellStart"/>
      <w:r w:rsidRPr="00152177">
        <w:t>nutartis</w:t>
      </w:r>
      <w:proofErr w:type="spellEnd"/>
      <w:r w:rsidRPr="00152177">
        <w:t xml:space="preserve"> </w:t>
      </w:r>
      <w:proofErr w:type="spellStart"/>
      <w:r w:rsidRPr="00152177">
        <w:t>c.b</w:t>
      </w:r>
      <w:proofErr w:type="spellEnd"/>
      <w:r w:rsidRPr="00152177">
        <w:t>. UAB „</w:t>
      </w:r>
      <w:proofErr w:type="spellStart"/>
      <w:r w:rsidRPr="00152177">
        <w:t>Naujoji</w:t>
      </w:r>
      <w:proofErr w:type="spellEnd"/>
      <w:r w:rsidRPr="00152177">
        <w:t xml:space="preserve"> </w:t>
      </w:r>
      <w:proofErr w:type="spellStart"/>
      <w:r w:rsidRPr="00152177">
        <w:t>švara</w:t>
      </w:r>
      <w:proofErr w:type="spellEnd"/>
      <w:proofErr w:type="gramStart"/>
      <w:r w:rsidRPr="00152177">
        <w:t>“ v</w:t>
      </w:r>
      <w:proofErr w:type="gramEnd"/>
      <w:r w:rsidRPr="00152177">
        <w:t>. UAB „</w:t>
      </w:r>
      <w:proofErr w:type="spellStart"/>
      <w:r w:rsidRPr="00152177">
        <w:t>Bal</w:t>
      </w:r>
      <w:r>
        <w:t>tijos</w:t>
      </w:r>
      <w:proofErr w:type="spellEnd"/>
      <w:r>
        <w:t xml:space="preserve"> </w:t>
      </w:r>
      <w:proofErr w:type="spellStart"/>
      <w:r>
        <w:t>ąžuolas</w:t>
      </w:r>
      <w:proofErr w:type="spellEnd"/>
      <w:r>
        <w:t xml:space="preserve">“. </w:t>
      </w:r>
      <w:proofErr w:type="gramStart"/>
      <w:r>
        <w:t>Nr. 2A-478/2008.</w:t>
      </w:r>
      <w:proofErr w:type="gramEnd"/>
      <w:r>
        <w:t xml:space="preserve"> </w:t>
      </w:r>
      <w:proofErr w:type="spellStart"/>
      <w:r>
        <w:t>Prarastos</w:t>
      </w:r>
      <w:proofErr w:type="spellEnd"/>
      <w:r>
        <w:t xml:space="preserve"> </w:t>
      </w:r>
      <w:proofErr w:type="spellStart"/>
      <w:r>
        <w:t>galimybės</w:t>
      </w:r>
      <w:proofErr w:type="spellEnd"/>
      <w:r>
        <w:t xml:space="preserve"> </w:t>
      </w:r>
      <w:proofErr w:type="spellStart"/>
      <w:r>
        <w:t>piniginę</w:t>
      </w:r>
      <w:proofErr w:type="spellEnd"/>
      <w:r>
        <w:t xml:space="preserve"> </w:t>
      </w:r>
      <w:proofErr w:type="spellStart"/>
      <w:r>
        <w:t>vertę</w:t>
      </w:r>
      <w:proofErr w:type="spellEnd"/>
      <w:r>
        <w:t xml:space="preserve"> </w:t>
      </w:r>
      <w:proofErr w:type="spellStart"/>
      <w:r>
        <w:t>kaip</w:t>
      </w:r>
      <w:proofErr w:type="spellEnd"/>
      <w:r>
        <w:t xml:space="preserve"> </w:t>
      </w:r>
      <w:proofErr w:type="spellStart"/>
      <w:r>
        <w:t>netiesioginius</w:t>
      </w:r>
      <w:proofErr w:type="spellEnd"/>
      <w:r>
        <w:t xml:space="preserve"> </w:t>
      </w:r>
      <w:proofErr w:type="spellStart"/>
      <w:r>
        <w:t>nuostolius</w:t>
      </w:r>
      <w:proofErr w:type="spellEnd"/>
      <w:r>
        <w:t xml:space="preserve"> </w:t>
      </w:r>
      <w:proofErr w:type="spellStart"/>
      <w:r>
        <w:t>nurodo</w:t>
      </w:r>
      <w:proofErr w:type="spellEnd"/>
      <w:r>
        <w:t xml:space="preserve"> </w:t>
      </w:r>
      <w:proofErr w:type="spellStart"/>
      <w:r w:rsidRPr="00BF4C3D">
        <w:t>ir</w:t>
      </w:r>
      <w:proofErr w:type="spellEnd"/>
      <w:r w:rsidRPr="00BF4C3D">
        <w:t xml:space="preserve"> </w:t>
      </w:r>
      <w:proofErr w:type="spellStart"/>
      <w:r w:rsidRPr="00BF4C3D">
        <w:t>Lietuvos</w:t>
      </w:r>
      <w:proofErr w:type="spellEnd"/>
      <w:r w:rsidRPr="00BF4C3D">
        <w:t xml:space="preserve"> </w:t>
      </w:r>
      <w:proofErr w:type="spellStart"/>
      <w:r w:rsidRPr="00BF4C3D">
        <w:t>apeliacinio</w:t>
      </w:r>
      <w:proofErr w:type="spellEnd"/>
      <w:r w:rsidRPr="00BF4C3D">
        <w:t xml:space="preserve"> </w:t>
      </w:r>
      <w:proofErr w:type="spellStart"/>
      <w:r w:rsidRPr="00BF4C3D">
        <w:t>teismo</w:t>
      </w:r>
      <w:proofErr w:type="spellEnd"/>
      <w:r w:rsidRPr="00BF4C3D">
        <w:t xml:space="preserve"> </w:t>
      </w:r>
      <w:proofErr w:type="spellStart"/>
      <w:r w:rsidRPr="00BF4C3D">
        <w:t>Civilinių</w:t>
      </w:r>
      <w:proofErr w:type="spellEnd"/>
      <w:r w:rsidRPr="00BF4C3D">
        <w:t xml:space="preserve"> </w:t>
      </w:r>
      <w:proofErr w:type="spellStart"/>
      <w:r w:rsidRPr="00BF4C3D">
        <w:t>bylų</w:t>
      </w:r>
      <w:proofErr w:type="spellEnd"/>
      <w:r w:rsidRPr="00BF4C3D">
        <w:t xml:space="preserve"> </w:t>
      </w:r>
      <w:proofErr w:type="spellStart"/>
      <w:r w:rsidRPr="00BF4C3D">
        <w:t>skyri</w:t>
      </w:r>
      <w:r>
        <w:t>aus</w:t>
      </w:r>
      <w:proofErr w:type="spellEnd"/>
      <w:r>
        <w:t xml:space="preserve"> 2009 m. </w:t>
      </w:r>
      <w:proofErr w:type="spellStart"/>
      <w:r>
        <w:t>rugsėjo</w:t>
      </w:r>
      <w:proofErr w:type="spellEnd"/>
      <w:r>
        <w:t xml:space="preserve"> 7 d. </w:t>
      </w:r>
      <w:proofErr w:type="spellStart"/>
      <w:r>
        <w:t>nutartis</w:t>
      </w:r>
      <w:proofErr w:type="spellEnd"/>
      <w:r w:rsidRPr="00BF4C3D">
        <w:t xml:space="preserve"> </w:t>
      </w:r>
      <w:proofErr w:type="spellStart"/>
      <w:r w:rsidRPr="00BF4C3D">
        <w:t>c.b</w:t>
      </w:r>
      <w:proofErr w:type="spellEnd"/>
      <w:r w:rsidRPr="00BF4C3D">
        <w:t>. V.C. v. A.M., Nr. 2A-499/2009</w:t>
      </w:r>
      <w:r>
        <w:t>.</w:t>
      </w:r>
    </w:p>
  </w:footnote>
  <w:footnote w:id="283">
    <w:p w:rsidR="0007735D" w:rsidRDefault="0007735D" w:rsidP="008B6EF8">
      <w:pPr>
        <w:pStyle w:val="FootnoteText"/>
        <w:jc w:val="both"/>
      </w:pPr>
      <w:r>
        <w:rPr>
          <w:rStyle w:val="FootnoteReference"/>
        </w:rPr>
        <w:footnoteRef/>
      </w:r>
      <w:proofErr w:type="spellStart"/>
      <w:r w:rsidRPr="00281152">
        <w:t>Lietuvos</w:t>
      </w:r>
      <w:proofErr w:type="spellEnd"/>
      <w:r w:rsidRPr="00281152">
        <w:t xml:space="preserve"> </w:t>
      </w:r>
      <w:proofErr w:type="spellStart"/>
      <w:r w:rsidRPr="00281152">
        <w:t>Aukščiausiojo</w:t>
      </w:r>
      <w:proofErr w:type="spellEnd"/>
      <w:r w:rsidRPr="00281152">
        <w:t xml:space="preserve"> </w:t>
      </w:r>
      <w:proofErr w:type="spellStart"/>
      <w:r w:rsidRPr="00281152">
        <w:t>Teismo</w:t>
      </w:r>
      <w:proofErr w:type="spellEnd"/>
      <w:r w:rsidRPr="00281152">
        <w:t xml:space="preserve"> </w:t>
      </w:r>
      <w:proofErr w:type="spellStart"/>
      <w:r w:rsidRPr="00281152">
        <w:t>Civilinių</w:t>
      </w:r>
      <w:proofErr w:type="spellEnd"/>
      <w:r w:rsidRPr="00281152">
        <w:t xml:space="preserve"> </w:t>
      </w:r>
      <w:proofErr w:type="spellStart"/>
      <w:r w:rsidRPr="00281152">
        <w:t>bylų</w:t>
      </w:r>
      <w:proofErr w:type="spellEnd"/>
      <w:r w:rsidRPr="00281152">
        <w:t xml:space="preserve"> </w:t>
      </w:r>
      <w:proofErr w:type="spellStart"/>
      <w:r w:rsidRPr="00281152">
        <w:t>skyriaus</w:t>
      </w:r>
      <w:proofErr w:type="spellEnd"/>
      <w:r w:rsidRPr="00281152">
        <w:t xml:space="preserve"> 2006 m. </w:t>
      </w:r>
      <w:proofErr w:type="spellStart"/>
      <w:r w:rsidRPr="00281152">
        <w:t>lapkričio</w:t>
      </w:r>
      <w:proofErr w:type="spellEnd"/>
      <w:r w:rsidRPr="00281152">
        <w:t xml:space="preserve"> 6 d. </w:t>
      </w:r>
      <w:proofErr w:type="spellStart"/>
      <w:r w:rsidRPr="00281152">
        <w:t>nutarimas</w:t>
      </w:r>
      <w:proofErr w:type="spellEnd"/>
      <w:r w:rsidRPr="00281152">
        <w:t xml:space="preserve"> </w:t>
      </w:r>
      <w:proofErr w:type="spellStart"/>
      <w:r w:rsidRPr="00281152">
        <w:t>c.b</w:t>
      </w:r>
      <w:proofErr w:type="spellEnd"/>
      <w:r w:rsidRPr="00281152">
        <w:t xml:space="preserve">. </w:t>
      </w:r>
      <w:proofErr w:type="spellStart"/>
      <w:r w:rsidRPr="00281152">
        <w:t>V.Š.</w:t>
      </w:r>
      <w:r>
        <w:t>v</w:t>
      </w:r>
      <w:proofErr w:type="spellEnd"/>
      <w:r>
        <w:t xml:space="preserve">. A.N., A.N. Nr. 3K-P-382/2006. </w:t>
      </w:r>
    </w:p>
  </w:footnote>
  <w:footnote w:id="284">
    <w:p w:rsidR="0007735D" w:rsidRDefault="0007735D" w:rsidP="00177D1A">
      <w:pPr>
        <w:pStyle w:val="FootnoteText"/>
        <w:jc w:val="both"/>
      </w:pPr>
      <w:r>
        <w:rPr>
          <w:rStyle w:val="FootnoteReference"/>
        </w:rPr>
        <w:footnoteRef/>
      </w:r>
      <w:r w:rsidRPr="00867F7F">
        <w:rPr>
          <w:iCs/>
        </w:rPr>
        <w:t xml:space="preserve">Courtney &amp; </w:t>
      </w:r>
      <w:proofErr w:type="spellStart"/>
      <w:r w:rsidRPr="00867F7F">
        <w:rPr>
          <w:iCs/>
        </w:rPr>
        <w:t>Fairbair</w:t>
      </w:r>
      <w:proofErr w:type="spellEnd"/>
      <w:r w:rsidRPr="00867F7F">
        <w:rPr>
          <w:iCs/>
        </w:rPr>
        <w:t xml:space="preserve"> Ltd v. </w:t>
      </w:r>
      <w:proofErr w:type="spellStart"/>
      <w:r w:rsidRPr="00867F7F">
        <w:rPr>
          <w:iCs/>
        </w:rPr>
        <w:t>Tolaini</w:t>
      </w:r>
      <w:proofErr w:type="spellEnd"/>
      <w:r w:rsidRPr="00867F7F">
        <w:rPr>
          <w:iCs/>
        </w:rPr>
        <w:t xml:space="preserve"> Brothers</w:t>
      </w:r>
      <w:r>
        <w:rPr>
          <w:iCs/>
        </w:rPr>
        <w:t xml:space="preserve"> (</w:t>
      </w:r>
      <w:r w:rsidRPr="00867F7F">
        <w:rPr>
          <w:iCs/>
        </w:rPr>
        <w:t>Hotels</w:t>
      </w:r>
      <w:r w:rsidRPr="00867F7F">
        <w:t>) Ltd</w:t>
      </w:r>
      <w:r>
        <w:t xml:space="preserve"> [1975] 1 WLR 297, 301; cit.</w:t>
      </w:r>
      <w:r w:rsidRPr="00867F7F">
        <w:t xml:space="preserve"> </w:t>
      </w:r>
      <w:proofErr w:type="spellStart"/>
      <w:r w:rsidRPr="00867F7F">
        <w:t>pagal</w:t>
      </w:r>
      <w:proofErr w:type="spellEnd"/>
      <w:r w:rsidRPr="00867F7F">
        <w:t>: Cartwright</w:t>
      </w:r>
      <w:r>
        <w:t>.</w:t>
      </w:r>
      <w:r w:rsidRPr="00867F7F">
        <w:t xml:space="preserve"> J., </w:t>
      </w:r>
      <w:proofErr w:type="spellStart"/>
      <w:r w:rsidRPr="00867F7F">
        <w:t>Hesse</w:t>
      </w:r>
      <w:r>
        <w:t>link</w:t>
      </w:r>
      <w:proofErr w:type="spellEnd"/>
      <w:r>
        <w:t>.</w:t>
      </w:r>
      <w:r w:rsidRPr="00867F7F">
        <w:t xml:space="preserve"> M. </w:t>
      </w:r>
      <w:proofErr w:type="spellStart"/>
      <w:r w:rsidRPr="00867F7F">
        <w:t>Precontractual</w:t>
      </w:r>
      <w:proofErr w:type="spellEnd"/>
      <w:r w:rsidRPr="00867F7F">
        <w:t xml:space="preserve"> Liability in European Private Law. Cambridge University Press, 2008,</w:t>
      </w:r>
      <w:r>
        <w:t xml:space="preserve"> p. 466-467. </w:t>
      </w:r>
    </w:p>
  </w:footnote>
  <w:footnote w:id="285">
    <w:p w:rsidR="0007735D" w:rsidRPr="00146080" w:rsidRDefault="0007735D" w:rsidP="00177D1A">
      <w:pPr>
        <w:pStyle w:val="FootnoteText"/>
        <w:jc w:val="both"/>
      </w:pPr>
      <w:r w:rsidRPr="00944135">
        <w:rPr>
          <w:rStyle w:val="FootnoteReference"/>
        </w:rPr>
        <w:footnoteRef/>
      </w:r>
      <w:proofErr w:type="spellStart"/>
      <w:r w:rsidRPr="00146080">
        <w:t>Lietuvos</w:t>
      </w:r>
      <w:proofErr w:type="spellEnd"/>
      <w:r w:rsidRPr="00146080">
        <w:t xml:space="preserve"> </w:t>
      </w:r>
      <w:proofErr w:type="spellStart"/>
      <w:r w:rsidRPr="00146080">
        <w:t>Aukščiausiojo</w:t>
      </w:r>
      <w:proofErr w:type="spellEnd"/>
      <w:r w:rsidRPr="00146080">
        <w:t xml:space="preserve"> </w:t>
      </w:r>
      <w:proofErr w:type="spellStart"/>
      <w:r w:rsidRPr="00146080">
        <w:t>Teismo</w:t>
      </w:r>
      <w:proofErr w:type="spellEnd"/>
      <w:r w:rsidRPr="00146080">
        <w:t xml:space="preserve"> </w:t>
      </w:r>
      <w:proofErr w:type="spellStart"/>
      <w:r w:rsidRPr="00146080">
        <w:t>Civilinių</w:t>
      </w:r>
      <w:proofErr w:type="spellEnd"/>
      <w:r w:rsidRPr="00146080">
        <w:t xml:space="preserve"> </w:t>
      </w:r>
      <w:proofErr w:type="spellStart"/>
      <w:r w:rsidRPr="00146080">
        <w:t>bylų</w:t>
      </w:r>
      <w:proofErr w:type="spellEnd"/>
      <w:r w:rsidRPr="00146080">
        <w:t xml:space="preserve"> </w:t>
      </w:r>
      <w:proofErr w:type="spellStart"/>
      <w:r w:rsidRPr="00146080">
        <w:t>skyriaus</w:t>
      </w:r>
      <w:proofErr w:type="spellEnd"/>
      <w:r w:rsidRPr="00146080">
        <w:t xml:space="preserve"> 2007 m. </w:t>
      </w:r>
      <w:proofErr w:type="spellStart"/>
      <w:r w:rsidRPr="00146080">
        <w:t>spalio</w:t>
      </w:r>
      <w:proofErr w:type="spellEnd"/>
      <w:r w:rsidRPr="00146080">
        <w:t xml:space="preserve"> 12 d. </w:t>
      </w:r>
      <w:proofErr w:type="spellStart"/>
      <w:r w:rsidRPr="00146080">
        <w:t>nutartis</w:t>
      </w:r>
      <w:proofErr w:type="spellEnd"/>
      <w:r w:rsidRPr="00146080">
        <w:t xml:space="preserve"> </w:t>
      </w:r>
      <w:proofErr w:type="spellStart"/>
      <w:r w:rsidRPr="00146080">
        <w:t>c.b</w:t>
      </w:r>
      <w:proofErr w:type="spellEnd"/>
      <w:r w:rsidRPr="00146080">
        <w:t xml:space="preserve">. J.N. </w:t>
      </w:r>
      <w:r>
        <w:t>v. T.M., V.M. Nr. 3K-7-304/2007.</w:t>
      </w:r>
      <w:r w:rsidRPr="00146080">
        <w:t xml:space="preserve"> </w:t>
      </w:r>
    </w:p>
  </w:footnote>
  <w:footnote w:id="286">
    <w:p w:rsidR="0007735D" w:rsidRPr="00146080" w:rsidRDefault="0007735D" w:rsidP="00177D1A">
      <w:pPr>
        <w:tabs>
          <w:tab w:val="left" w:pos="426"/>
        </w:tabs>
        <w:jc w:val="both"/>
      </w:pPr>
      <w:r w:rsidRPr="00146080">
        <w:rPr>
          <w:rStyle w:val="FootnoteReference"/>
          <w:sz w:val="20"/>
          <w:szCs w:val="20"/>
        </w:rPr>
        <w:footnoteRef/>
      </w:r>
      <w:proofErr w:type="spellStart"/>
      <w:proofErr w:type="gramStart"/>
      <w:r w:rsidRPr="00146080">
        <w:rPr>
          <w:sz w:val="20"/>
          <w:szCs w:val="20"/>
        </w:rPr>
        <w:t>Cirtautienė</w:t>
      </w:r>
      <w:proofErr w:type="spellEnd"/>
      <w:r w:rsidRPr="00146080">
        <w:rPr>
          <w:sz w:val="20"/>
          <w:szCs w:val="20"/>
        </w:rPr>
        <w:t>.</w:t>
      </w:r>
      <w:proofErr w:type="gramEnd"/>
      <w:r w:rsidRPr="00146080">
        <w:rPr>
          <w:sz w:val="20"/>
          <w:szCs w:val="20"/>
        </w:rPr>
        <w:t xml:space="preserve"> </w:t>
      </w:r>
      <w:r>
        <w:rPr>
          <w:sz w:val="20"/>
          <w:szCs w:val="20"/>
        </w:rPr>
        <w:t>S</w:t>
      </w:r>
      <w:r w:rsidRPr="00146080">
        <w:rPr>
          <w:sz w:val="20"/>
          <w:szCs w:val="20"/>
        </w:rPr>
        <w:t xml:space="preserve">. </w:t>
      </w:r>
      <w:proofErr w:type="spellStart"/>
      <w:r w:rsidRPr="00146080">
        <w:rPr>
          <w:sz w:val="20"/>
          <w:szCs w:val="20"/>
        </w:rPr>
        <w:t>Neturtinės</w:t>
      </w:r>
      <w:proofErr w:type="spellEnd"/>
      <w:r w:rsidRPr="00146080">
        <w:rPr>
          <w:sz w:val="20"/>
          <w:szCs w:val="20"/>
        </w:rPr>
        <w:t xml:space="preserve"> </w:t>
      </w:r>
      <w:proofErr w:type="spellStart"/>
      <w:r w:rsidRPr="00146080">
        <w:rPr>
          <w:sz w:val="20"/>
          <w:szCs w:val="20"/>
        </w:rPr>
        <w:t>žalos</w:t>
      </w:r>
      <w:proofErr w:type="spellEnd"/>
      <w:r w:rsidRPr="00146080">
        <w:rPr>
          <w:sz w:val="20"/>
          <w:szCs w:val="20"/>
        </w:rPr>
        <w:t xml:space="preserve"> </w:t>
      </w:r>
      <w:proofErr w:type="spellStart"/>
      <w:r w:rsidRPr="00146080">
        <w:rPr>
          <w:sz w:val="20"/>
          <w:szCs w:val="20"/>
        </w:rPr>
        <w:t>atlyginimas</w:t>
      </w:r>
      <w:proofErr w:type="spellEnd"/>
      <w:r w:rsidRPr="00146080">
        <w:rPr>
          <w:sz w:val="20"/>
          <w:szCs w:val="20"/>
        </w:rPr>
        <w:t xml:space="preserve"> </w:t>
      </w:r>
      <w:proofErr w:type="spellStart"/>
      <w:r w:rsidRPr="00146080">
        <w:rPr>
          <w:sz w:val="20"/>
          <w:szCs w:val="20"/>
        </w:rPr>
        <w:t>kaip</w:t>
      </w:r>
      <w:proofErr w:type="spellEnd"/>
      <w:r w:rsidRPr="00146080">
        <w:rPr>
          <w:sz w:val="20"/>
          <w:szCs w:val="20"/>
        </w:rPr>
        <w:t xml:space="preserve"> </w:t>
      </w:r>
      <w:proofErr w:type="spellStart"/>
      <w:r w:rsidRPr="00146080">
        <w:rPr>
          <w:sz w:val="20"/>
          <w:szCs w:val="20"/>
        </w:rPr>
        <w:t>civilinių</w:t>
      </w:r>
      <w:proofErr w:type="spellEnd"/>
      <w:r w:rsidRPr="00146080">
        <w:rPr>
          <w:sz w:val="20"/>
          <w:szCs w:val="20"/>
        </w:rPr>
        <w:t xml:space="preserve"> </w:t>
      </w:r>
      <w:proofErr w:type="spellStart"/>
      <w:r w:rsidRPr="00146080">
        <w:rPr>
          <w:sz w:val="20"/>
          <w:szCs w:val="20"/>
        </w:rPr>
        <w:t>teisių</w:t>
      </w:r>
      <w:proofErr w:type="spellEnd"/>
      <w:r w:rsidRPr="00146080">
        <w:rPr>
          <w:sz w:val="20"/>
          <w:szCs w:val="20"/>
        </w:rPr>
        <w:t xml:space="preserve"> </w:t>
      </w:r>
      <w:proofErr w:type="spellStart"/>
      <w:r w:rsidRPr="00146080">
        <w:rPr>
          <w:sz w:val="20"/>
          <w:szCs w:val="20"/>
        </w:rPr>
        <w:t>gynimo</w:t>
      </w:r>
      <w:proofErr w:type="spellEnd"/>
      <w:r w:rsidRPr="00146080">
        <w:rPr>
          <w:sz w:val="20"/>
          <w:szCs w:val="20"/>
        </w:rPr>
        <w:t xml:space="preserve"> </w:t>
      </w:r>
      <w:proofErr w:type="spellStart"/>
      <w:r w:rsidRPr="00146080">
        <w:rPr>
          <w:sz w:val="20"/>
          <w:szCs w:val="20"/>
        </w:rPr>
        <w:t>būdas</w:t>
      </w:r>
      <w:proofErr w:type="spellEnd"/>
      <w:r w:rsidRPr="00146080">
        <w:rPr>
          <w:sz w:val="20"/>
          <w:szCs w:val="20"/>
        </w:rPr>
        <w:t xml:space="preserve">, Vilnius, </w:t>
      </w:r>
      <w:proofErr w:type="spellStart"/>
      <w:r w:rsidRPr="00146080">
        <w:rPr>
          <w:sz w:val="20"/>
          <w:szCs w:val="20"/>
        </w:rPr>
        <w:t>Justitia</w:t>
      </w:r>
      <w:proofErr w:type="spellEnd"/>
      <w:r w:rsidRPr="00146080">
        <w:rPr>
          <w:sz w:val="20"/>
          <w:szCs w:val="20"/>
        </w:rPr>
        <w:t>, 2008, p. 116</w:t>
      </w:r>
      <w:r>
        <w:rPr>
          <w:sz w:val="20"/>
          <w:szCs w:val="20"/>
        </w:rPr>
        <w:t>.</w:t>
      </w:r>
    </w:p>
  </w:footnote>
  <w:footnote w:id="287">
    <w:p w:rsidR="0007735D" w:rsidRPr="00E045EA" w:rsidRDefault="0007735D" w:rsidP="00177D1A">
      <w:pPr>
        <w:pStyle w:val="FootnoteText"/>
        <w:jc w:val="both"/>
      </w:pPr>
      <w:r w:rsidRPr="00E045EA">
        <w:rPr>
          <w:rStyle w:val="FootnoteReference"/>
        </w:rPr>
        <w:footnoteRef/>
      </w:r>
      <w:proofErr w:type="spellStart"/>
      <w:proofErr w:type="gramStart"/>
      <w:r w:rsidRPr="00E045EA">
        <w:t>Volodko</w:t>
      </w:r>
      <w:proofErr w:type="spellEnd"/>
      <w:r w:rsidRPr="00E045EA">
        <w:t>.</w:t>
      </w:r>
      <w:proofErr w:type="gramEnd"/>
      <w:r w:rsidRPr="00E045EA">
        <w:t xml:space="preserve"> R. </w:t>
      </w:r>
      <w:proofErr w:type="spellStart"/>
      <w:r w:rsidRPr="00E045EA">
        <w:t>Neturtinės</w:t>
      </w:r>
      <w:proofErr w:type="spellEnd"/>
      <w:r w:rsidRPr="00E045EA">
        <w:t xml:space="preserve"> </w:t>
      </w:r>
      <w:proofErr w:type="spellStart"/>
      <w:r w:rsidRPr="00E045EA">
        <w:t>žalos</w:t>
      </w:r>
      <w:proofErr w:type="spellEnd"/>
      <w:r w:rsidRPr="00E045EA">
        <w:t xml:space="preserve"> </w:t>
      </w:r>
      <w:proofErr w:type="spellStart"/>
      <w:r w:rsidRPr="00E045EA">
        <w:t>atlyginimas</w:t>
      </w:r>
      <w:proofErr w:type="spellEnd"/>
      <w:r w:rsidRPr="00E045EA">
        <w:t xml:space="preserve"> </w:t>
      </w:r>
      <w:proofErr w:type="spellStart"/>
      <w:r w:rsidRPr="00E045EA">
        <w:t>Lietuvoje</w:t>
      </w:r>
      <w:proofErr w:type="spellEnd"/>
      <w:r w:rsidRPr="00E045EA">
        <w:t xml:space="preserve">. </w:t>
      </w:r>
      <w:proofErr w:type="spellStart"/>
      <w:r w:rsidRPr="00E045EA">
        <w:t>Teorija</w:t>
      </w:r>
      <w:proofErr w:type="spellEnd"/>
      <w:r w:rsidRPr="00E045EA">
        <w:t xml:space="preserve"> </w:t>
      </w:r>
      <w:proofErr w:type="spellStart"/>
      <w:r w:rsidRPr="00E045EA">
        <w:t>ir</w:t>
      </w:r>
      <w:proofErr w:type="spellEnd"/>
      <w:r w:rsidRPr="00E045EA">
        <w:t xml:space="preserve"> </w:t>
      </w:r>
      <w:proofErr w:type="spellStart"/>
      <w:r w:rsidRPr="00E045EA">
        <w:t>praktika.Vilnius</w:t>
      </w:r>
      <w:proofErr w:type="spellEnd"/>
      <w:r w:rsidRPr="00E045EA">
        <w:t>, VĮ</w:t>
      </w:r>
      <w:r>
        <w:t xml:space="preserve"> </w:t>
      </w:r>
      <w:proofErr w:type="spellStart"/>
      <w:r>
        <w:t>Registrų</w:t>
      </w:r>
      <w:proofErr w:type="spellEnd"/>
      <w:r>
        <w:t xml:space="preserve"> </w:t>
      </w:r>
      <w:proofErr w:type="spellStart"/>
      <w:r>
        <w:t>centras</w:t>
      </w:r>
      <w:proofErr w:type="spellEnd"/>
      <w:r>
        <w:t>, 2010, p. 123.</w:t>
      </w:r>
    </w:p>
  </w:footnote>
  <w:footnote w:id="288">
    <w:p w:rsidR="0007735D" w:rsidRPr="00146080" w:rsidRDefault="0007735D" w:rsidP="00177D1A">
      <w:pPr>
        <w:pStyle w:val="FootnoteText"/>
        <w:jc w:val="both"/>
      </w:pPr>
      <w:r w:rsidRPr="00146080">
        <w:rPr>
          <w:rStyle w:val="FootnoteReference"/>
        </w:rPr>
        <w:footnoteRef/>
      </w:r>
      <w:proofErr w:type="spellStart"/>
      <w:r w:rsidRPr="00146080">
        <w:t>Ambrasienė</w:t>
      </w:r>
      <w:proofErr w:type="spellEnd"/>
      <w:r w:rsidRPr="00146080">
        <w:t xml:space="preserve">. D., </w:t>
      </w:r>
      <w:proofErr w:type="spellStart"/>
      <w:r w:rsidRPr="00146080">
        <w:t>Cirtautienė</w:t>
      </w:r>
      <w:proofErr w:type="spellEnd"/>
      <w:r w:rsidRPr="00146080">
        <w:t xml:space="preserve">. S. </w:t>
      </w:r>
      <w:proofErr w:type="spellStart"/>
      <w:r w:rsidRPr="00146080">
        <w:t>Ikisutartinės</w:t>
      </w:r>
      <w:proofErr w:type="spellEnd"/>
      <w:r w:rsidRPr="00146080">
        <w:t xml:space="preserve"> </w:t>
      </w:r>
      <w:proofErr w:type="spellStart"/>
      <w:r w:rsidRPr="00146080">
        <w:t>atsakomybės</w:t>
      </w:r>
      <w:proofErr w:type="spellEnd"/>
      <w:r w:rsidRPr="00146080">
        <w:t xml:space="preserve"> </w:t>
      </w:r>
      <w:proofErr w:type="spellStart"/>
      <w:r w:rsidRPr="00146080">
        <w:t>kvalifikavimo</w:t>
      </w:r>
      <w:proofErr w:type="spellEnd"/>
      <w:r w:rsidRPr="00146080">
        <w:t xml:space="preserve"> </w:t>
      </w:r>
      <w:proofErr w:type="spellStart"/>
      <w:r w:rsidRPr="00146080">
        <w:t>problema</w:t>
      </w:r>
      <w:proofErr w:type="spellEnd"/>
      <w:r w:rsidRPr="00146080">
        <w:t xml:space="preserve">: </w:t>
      </w:r>
      <w:proofErr w:type="spellStart"/>
      <w:r w:rsidRPr="00146080">
        <w:t>sutartinė</w:t>
      </w:r>
      <w:proofErr w:type="spellEnd"/>
      <w:r w:rsidRPr="00146080">
        <w:t xml:space="preserve">, </w:t>
      </w:r>
      <w:proofErr w:type="spellStart"/>
      <w:r w:rsidRPr="00146080">
        <w:t>deliktinė</w:t>
      </w:r>
      <w:proofErr w:type="spellEnd"/>
      <w:r w:rsidRPr="00146080">
        <w:t xml:space="preserve"> </w:t>
      </w:r>
      <w:proofErr w:type="spellStart"/>
      <w:r w:rsidRPr="00146080">
        <w:t>ar</w:t>
      </w:r>
      <w:proofErr w:type="spellEnd"/>
      <w:r w:rsidRPr="00146080">
        <w:t xml:space="preserve"> </w:t>
      </w:r>
      <w:r w:rsidRPr="00146080">
        <w:rPr>
          <w:i/>
        </w:rPr>
        <w:t>sui generis</w:t>
      </w:r>
      <w:r>
        <w:rPr>
          <w:i/>
        </w:rPr>
        <w:t xml:space="preserve"> </w:t>
      </w:r>
      <w:r w:rsidRPr="00146080">
        <w:rPr>
          <w:i/>
        </w:rPr>
        <w:t>//</w:t>
      </w:r>
      <w:r w:rsidRPr="00146080">
        <w:t xml:space="preserve"> </w:t>
      </w:r>
      <w:proofErr w:type="spellStart"/>
      <w:r w:rsidRPr="00146080">
        <w:t>Jurisprudencija</w:t>
      </w:r>
      <w:proofErr w:type="spellEnd"/>
      <w:r w:rsidRPr="00146080">
        <w:t>, Vil</w:t>
      </w:r>
      <w:r>
        <w:t>nius, 2008, Nr. 10 (112), p. 60.</w:t>
      </w:r>
      <w:r w:rsidRPr="00146080">
        <w:t xml:space="preserve"> </w:t>
      </w:r>
    </w:p>
  </w:footnote>
  <w:footnote w:id="289">
    <w:p w:rsidR="0007735D" w:rsidRDefault="0007735D" w:rsidP="00177D1A">
      <w:pPr>
        <w:pStyle w:val="FootnoteText"/>
        <w:jc w:val="both"/>
      </w:pPr>
      <w:r w:rsidRPr="00146080">
        <w:rPr>
          <w:rStyle w:val="FootnoteReference"/>
        </w:rPr>
        <w:footnoteRef/>
      </w:r>
      <w:proofErr w:type="spellStart"/>
      <w:r w:rsidRPr="00146080">
        <w:t>Lietuvos</w:t>
      </w:r>
      <w:proofErr w:type="spellEnd"/>
      <w:r w:rsidRPr="00146080">
        <w:t xml:space="preserve"> </w:t>
      </w:r>
      <w:proofErr w:type="spellStart"/>
      <w:r w:rsidRPr="00146080">
        <w:t>Aukščiausiojo</w:t>
      </w:r>
      <w:proofErr w:type="spellEnd"/>
      <w:r w:rsidRPr="00146080">
        <w:t xml:space="preserve"> </w:t>
      </w:r>
      <w:proofErr w:type="spellStart"/>
      <w:r w:rsidRPr="00146080">
        <w:t>Teismo</w:t>
      </w:r>
      <w:proofErr w:type="spellEnd"/>
      <w:r w:rsidRPr="00146080">
        <w:t xml:space="preserve"> </w:t>
      </w:r>
      <w:proofErr w:type="spellStart"/>
      <w:r w:rsidRPr="00146080">
        <w:t>Civilinių</w:t>
      </w:r>
      <w:proofErr w:type="spellEnd"/>
      <w:r w:rsidRPr="00146080">
        <w:t xml:space="preserve"> </w:t>
      </w:r>
      <w:proofErr w:type="spellStart"/>
      <w:r w:rsidRPr="00146080">
        <w:t>bylų</w:t>
      </w:r>
      <w:proofErr w:type="spellEnd"/>
      <w:r w:rsidRPr="00146080">
        <w:t xml:space="preserve"> </w:t>
      </w:r>
      <w:proofErr w:type="spellStart"/>
      <w:r w:rsidRPr="00146080">
        <w:t>skyriaus</w:t>
      </w:r>
      <w:proofErr w:type="spellEnd"/>
      <w:r w:rsidRPr="00146080">
        <w:t xml:space="preserve"> 2007 m. </w:t>
      </w:r>
      <w:proofErr w:type="spellStart"/>
      <w:r w:rsidRPr="00146080">
        <w:t>spalio</w:t>
      </w:r>
      <w:proofErr w:type="spellEnd"/>
      <w:r w:rsidRPr="00146080">
        <w:t xml:space="preserve"> 12 d. </w:t>
      </w:r>
      <w:proofErr w:type="spellStart"/>
      <w:r w:rsidRPr="00146080">
        <w:t>nutartis</w:t>
      </w:r>
      <w:proofErr w:type="spellEnd"/>
      <w:r w:rsidRPr="00146080">
        <w:t xml:space="preserve"> </w:t>
      </w:r>
      <w:proofErr w:type="spellStart"/>
      <w:r w:rsidRPr="00146080">
        <w:t>c.b</w:t>
      </w:r>
      <w:proofErr w:type="spellEnd"/>
      <w:r w:rsidRPr="00146080">
        <w:t xml:space="preserve">. J.N. </w:t>
      </w:r>
      <w:r>
        <w:t>v. T.M., V.M. Nr. 3K-7-304/2007.</w:t>
      </w:r>
    </w:p>
  </w:footnote>
  <w:footnote w:id="290">
    <w:p w:rsidR="0007735D" w:rsidRDefault="0007735D" w:rsidP="00177D1A">
      <w:pPr>
        <w:pStyle w:val="FootnoteText"/>
        <w:jc w:val="both"/>
      </w:pPr>
      <w:r>
        <w:rPr>
          <w:rStyle w:val="FootnoteReference"/>
        </w:rPr>
        <w:footnoteRef/>
      </w:r>
      <w:proofErr w:type="spellStart"/>
      <w:proofErr w:type="gramStart"/>
      <w:r w:rsidRPr="00146080">
        <w:t>Cirtautienė</w:t>
      </w:r>
      <w:proofErr w:type="spellEnd"/>
      <w:r w:rsidRPr="00146080">
        <w:t>.</w:t>
      </w:r>
      <w:proofErr w:type="gramEnd"/>
      <w:r w:rsidRPr="00146080">
        <w:t xml:space="preserve"> </w:t>
      </w:r>
      <w:r>
        <w:t>S</w:t>
      </w:r>
      <w:r w:rsidRPr="00146080">
        <w:t xml:space="preserve">. </w:t>
      </w:r>
      <w:proofErr w:type="spellStart"/>
      <w:r w:rsidRPr="00146080">
        <w:t>Neturtinės</w:t>
      </w:r>
      <w:proofErr w:type="spellEnd"/>
      <w:r w:rsidRPr="00146080">
        <w:t xml:space="preserve"> </w:t>
      </w:r>
      <w:proofErr w:type="spellStart"/>
      <w:r w:rsidRPr="00146080">
        <w:t>žalos</w:t>
      </w:r>
      <w:proofErr w:type="spellEnd"/>
      <w:r w:rsidRPr="00146080">
        <w:t xml:space="preserve"> </w:t>
      </w:r>
      <w:proofErr w:type="spellStart"/>
      <w:r w:rsidRPr="00146080">
        <w:t>atlyginimas</w:t>
      </w:r>
      <w:proofErr w:type="spellEnd"/>
      <w:r w:rsidRPr="00146080">
        <w:t xml:space="preserve"> </w:t>
      </w:r>
      <w:proofErr w:type="spellStart"/>
      <w:r w:rsidRPr="00146080">
        <w:t>kaip</w:t>
      </w:r>
      <w:proofErr w:type="spellEnd"/>
      <w:r w:rsidRPr="00146080">
        <w:t xml:space="preserve"> </w:t>
      </w:r>
      <w:proofErr w:type="spellStart"/>
      <w:r w:rsidRPr="00146080">
        <w:t>civilinių</w:t>
      </w:r>
      <w:proofErr w:type="spellEnd"/>
      <w:r w:rsidRPr="00146080">
        <w:t xml:space="preserve"> </w:t>
      </w:r>
      <w:proofErr w:type="spellStart"/>
      <w:r w:rsidRPr="00146080">
        <w:t>teisių</w:t>
      </w:r>
      <w:proofErr w:type="spellEnd"/>
      <w:r w:rsidRPr="00146080">
        <w:t xml:space="preserve"> </w:t>
      </w:r>
      <w:proofErr w:type="spellStart"/>
      <w:r w:rsidRPr="00146080">
        <w:t>gynimo</w:t>
      </w:r>
      <w:proofErr w:type="spellEnd"/>
      <w:r w:rsidRPr="00146080">
        <w:t xml:space="preserve"> </w:t>
      </w:r>
      <w:proofErr w:type="spellStart"/>
      <w:r w:rsidRPr="00146080">
        <w:t>būdas</w:t>
      </w:r>
      <w:proofErr w:type="spellEnd"/>
      <w:r w:rsidRPr="00146080">
        <w:t xml:space="preserve">, Vilnius, </w:t>
      </w:r>
      <w:proofErr w:type="spellStart"/>
      <w:r w:rsidRPr="00146080">
        <w:t>Justitia</w:t>
      </w:r>
      <w:proofErr w:type="spellEnd"/>
      <w:r w:rsidRPr="00146080">
        <w:t>, 2008</w:t>
      </w:r>
      <w:r>
        <w:t>, p. 122.</w:t>
      </w:r>
    </w:p>
  </w:footnote>
  <w:footnote w:id="291">
    <w:p w:rsidR="0007735D" w:rsidRDefault="0007735D" w:rsidP="00177D1A">
      <w:pPr>
        <w:pStyle w:val="FootnoteText"/>
        <w:jc w:val="both"/>
      </w:pPr>
      <w:r>
        <w:rPr>
          <w:rStyle w:val="FootnoteReference"/>
        </w:rPr>
        <w:footnoteRef/>
      </w:r>
      <w:proofErr w:type="spellStart"/>
      <w:r w:rsidRPr="00146080">
        <w:t>Lietuvos</w:t>
      </w:r>
      <w:proofErr w:type="spellEnd"/>
      <w:r w:rsidRPr="00146080">
        <w:t xml:space="preserve"> </w:t>
      </w:r>
      <w:proofErr w:type="spellStart"/>
      <w:r w:rsidRPr="00146080">
        <w:t>Aukščiausiojo</w:t>
      </w:r>
      <w:proofErr w:type="spellEnd"/>
      <w:r w:rsidRPr="00146080">
        <w:t xml:space="preserve"> </w:t>
      </w:r>
      <w:proofErr w:type="spellStart"/>
      <w:r w:rsidRPr="00146080">
        <w:t>Teismo</w:t>
      </w:r>
      <w:proofErr w:type="spellEnd"/>
      <w:r w:rsidRPr="00146080">
        <w:t xml:space="preserve"> </w:t>
      </w:r>
      <w:proofErr w:type="spellStart"/>
      <w:r w:rsidRPr="00146080">
        <w:t>Civilinių</w:t>
      </w:r>
      <w:proofErr w:type="spellEnd"/>
      <w:r w:rsidRPr="00146080">
        <w:t xml:space="preserve"> </w:t>
      </w:r>
      <w:proofErr w:type="spellStart"/>
      <w:r w:rsidRPr="00146080">
        <w:t>bylų</w:t>
      </w:r>
      <w:proofErr w:type="spellEnd"/>
      <w:r w:rsidRPr="00146080">
        <w:t xml:space="preserve"> </w:t>
      </w:r>
      <w:proofErr w:type="spellStart"/>
      <w:r w:rsidRPr="00146080">
        <w:t>skyriaus</w:t>
      </w:r>
      <w:proofErr w:type="spellEnd"/>
      <w:r w:rsidRPr="00146080">
        <w:t xml:space="preserve"> 2007 m. </w:t>
      </w:r>
      <w:proofErr w:type="spellStart"/>
      <w:r w:rsidRPr="00146080">
        <w:t>spalio</w:t>
      </w:r>
      <w:proofErr w:type="spellEnd"/>
      <w:r w:rsidRPr="00146080">
        <w:t xml:space="preserve"> 12 d. </w:t>
      </w:r>
      <w:proofErr w:type="spellStart"/>
      <w:r w:rsidRPr="00146080">
        <w:t>nutartis</w:t>
      </w:r>
      <w:proofErr w:type="spellEnd"/>
      <w:r w:rsidRPr="00146080">
        <w:t xml:space="preserve"> </w:t>
      </w:r>
      <w:proofErr w:type="spellStart"/>
      <w:r w:rsidRPr="00146080">
        <w:t>c.b</w:t>
      </w:r>
      <w:proofErr w:type="spellEnd"/>
      <w:r w:rsidRPr="00146080">
        <w:t xml:space="preserve">. J.N. v. T.M., </w:t>
      </w:r>
      <w:r>
        <w:t>V.M. Nr. 3K-7-304/2007.</w:t>
      </w:r>
    </w:p>
  </w:footnote>
  <w:footnote w:id="292">
    <w:p w:rsidR="0007735D" w:rsidRDefault="0007735D" w:rsidP="00177D1A">
      <w:pPr>
        <w:tabs>
          <w:tab w:val="left" w:pos="426"/>
        </w:tabs>
        <w:autoSpaceDE w:val="0"/>
        <w:autoSpaceDN w:val="0"/>
        <w:adjustRightInd w:val="0"/>
        <w:jc w:val="both"/>
      </w:pPr>
      <w:r w:rsidRPr="006F5CDE">
        <w:rPr>
          <w:rStyle w:val="FootnoteReference"/>
          <w:sz w:val="20"/>
          <w:szCs w:val="20"/>
        </w:rPr>
        <w:footnoteRef/>
      </w:r>
      <w:proofErr w:type="spellStart"/>
      <w:r w:rsidRPr="006F5CDE">
        <w:rPr>
          <w:sz w:val="20"/>
          <w:szCs w:val="20"/>
          <w:lang w:eastAsia="lt-LT"/>
        </w:rPr>
        <w:t>Dėl</w:t>
      </w:r>
      <w:proofErr w:type="spellEnd"/>
      <w:r w:rsidRPr="006F5CDE">
        <w:rPr>
          <w:sz w:val="20"/>
          <w:szCs w:val="20"/>
          <w:lang w:eastAsia="lt-LT"/>
        </w:rPr>
        <w:t xml:space="preserve"> </w:t>
      </w:r>
      <w:proofErr w:type="spellStart"/>
      <w:r w:rsidRPr="006F5CDE">
        <w:rPr>
          <w:sz w:val="20"/>
          <w:szCs w:val="20"/>
          <w:lang w:eastAsia="lt-LT"/>
        </w:rPr>
        <w:t>Lietuvos</w:t>
      </w:r>
      <w:proofErr w:type="spellEnd"/>
      <w:r w:rsidRPr="006F5CDE">
        <w:rPr>
          <w:sz w:val="20"/>
          <w:szCs w:val="20"/>
          <w:lang w:eastAsia="lt-LT"/>
        </w:rPr>
        <w:t xml:space="preserve"> </w:t>
      </w:r>
      <w:proofErr w:type="spellStart"/>
      <w:r w:rsidRPr="006F5CDE">
        <w:rPr>
          <w:sz w:val="20"/>
          <w:szCs w:val="20"/>
          <w:lang w:eastAsia="lt-LT"/>
        </w:rPr>
        <w:t>Respublikos</w:t>
      </w:r>
      <w:proofErr w:type="spellEnd"/>
      <w:r w:rsidRPr="006F5CDE">
        <w:rPr>
          <w:sz w:val="20"/>
          <w:szCs w:val="20"/>
          <w:lang w:eastAsia="lt-LT"/>
        </w:rPr>
        <w:t xml:space="preserve"> </w:t>
      </w:r>
      <w:proofErr w:type="spellStart"/>
      <w:r w:rsidRPr="006F5CDE">
        <w:rPr>
          <w:sz w:val="20"/>
          <w:szCs w:val="20"/>
          <w:lang w:eastAsia="lt-LT"/>
        </w:rPr>
        <w:t>žalos</w:t>
      </w:r>
      <w:proofErr w:type="spellEnd"/>
      <w:r w:rsidRPr="006F5CDE">
        <w:rPr>
          <w:sz w:val="20"/>
          <w:szCs w:val="20"/>
          <w:lang w:eastAsia="lt-LT"/>
        </w:rPr>
        <w:t xml:space="preserve">, </w:t>
      </w:r>
      <w:proofErr w:type="spellStart"/>
      <w:r w:rsidRPr="006F5CDE">
        <w:rPr>
          <w:sz w:val="20"/>
          <w:szCs w:val="20"/>
          <w:lang w:eastAsia="lt-LT"/>
        </w:rPr>
        <w:t>padarytos</w:t>
      </w:r>
      <w:proofErr w:type="spellEnd"/>
      <w:r w:rsidRPr="006F5CDE">
        <w:rPr>
          <w:sz w:val="20"/>
          <w:szCs w:val="20"/>
          <w:lang w:eastAsia="lt-LT"/>
        </w:rPr>
        <w:t xml:space="preserve"> </w:t>
      </w:r>
      <w:proofErr w:type="spellStart"/>
      <w:r w:rsidRPr="006F5CDE">
        <w:rPr>
          <w:sz w:val="20"/>
          <w:szCs w:val="20"/>
          <w:lang w:eastAsia="lt-LT"/>
        </w:rPr>
        <w:t>neteisėtais</w:t>
      </w:r>
      <w:proofErr w:type="spellEnd"/>
      <w:r w:rsidRPr="006F5CDE">
        <w:rPr>
          <w:sz w:val="20"/>
          <w:szCs w:val="20"/>
          <w:lang w:eastAsia="lt-LT"/>
        </w:rPr>
        <w:t xml:space="preserve"> </w:t>
      </w:r>
      <w:proofErr w:type="spellStart"/>
      <w:r w:rsidRPr="006F5CDE">
        <w:rPr>
          <w:sz w:val="20"/>
          <w:szCs w:val="20"/>
          <w:lang w:eastAsia="lt-LT"/>
        </w:rPr>
        <w:t>kvotos</w:t>
      </w:r>
      <w:proofErr w:type="spellEnd"/>
      <w:r w:rsidRPr="006F5CDE">
        <w:rPr>
          <w:sz w:val="20"/>
          <w:szCs w:val="20"/>
          <w:lang w:eastAsia="lt-LT"/>
        </w:rPr>
        <w:t xml:space="preserve">, </w:t>
      </w:r>
      <w:proofErr w:type="spellStart"/>
      <w:r w:rsidRPr="006F5CDE">
        <w:rPr>
          <w:sz w:val="20"/>
          <w:szCs w:val="20"/>
          <w:lang w:eastAsia="lt-LT"/>
        </w:rPr>
        <w:t>tardymo</w:t>
      </w:r>
      <w:proofErr w:type="spellEnd"/>
      <w:r w:rsidRPr="006F5CDE">
        <w:rPr>
          <w:sz w:val="20"/>
          <w:szCs w:val="20"/>
          <w:lang w:eastAsia="lt-LT"/>
        </w:rPr>
        <w:t xml:space="preserve">, </w:t>
      </w:r>
      <w:proofErr w:type="spellStart"/>
      <w:r w:rsidRPr="006F5CDE">
        <w:rPr>
          <w:sz w:val="20"/>
          <w:szCs w:val="20"/>
          <w:lang w:eastAsia="lt-LT"/>
        </w:rPr>
        <w:t>prokuratūros</w:t>
      </w:r>
      <w:proofErr w:type="spellEnd"/>
      <w:r w:rsidRPr="006F5CDE">
        <w:rPr>
          <w:sz w:val="20"/>
          <w:szCs w:val="20"/>
          <w:lang w:eastAsia="lt-LT"/>
        </w:rPr>
        <w:t xml:space="preserve"> </w:t>
      </w:r>
      <w:proofErr w:type="spellStart"/>
      <w:r w:rsidRPr="006F5CDE">
        <w:rPr>
          <w:sz w:val="20"/>
          <w:szCs w:val="20"/>
          <w:lang w:eastAsia="lt-LT"/>
        </w:rPr>
        <w:t>ir</w:t>
      </w:r>
      <w:proofErr w:type="spellEnd"/>
      <w:r w:rsidRPr="006F5CDE">
        <w:rPr>
          <w:sz w:val="20"/>
          <w:szCs w:val="20"/>
          <w:lang w:eastAsia="lt-LT"/>
        </w:rPr>
        <w:t xml:space="preserve"> </w:t>
      </w:r>
      <w:proofErr w:type="spellStart"/>
      <w:r w:rsidRPr="006F5CDE">
        <w:rPr>
          <w:sz w:val="20"/>
          <w:szCs w:val="20"/>
          <w:lang w:eastAsia="lt-LT"/>
        </w:rPr>
        <w:t>teismo</w:t>
      </w:r>
      <w:proofErr w:type="spellEnd"/>
      <w:r w:rsidRPr="006F5CDE">
        <w:rPr>
          <w:sz w:val="20"/>
          <w:szCs w:val="20"/>
          <w:lang w:eastAsia="lt-LT"/>
        </w:rPr>
        <w:t xml:space="preserve"> </w:t>
      </w:r>
      <w:proofErr w:type="spellStart"/>
      <w:r w:rsidRPr="006F5CDE">
        <w:rPr>
          <w:sz w:val="20"/>
          <w:szCs w:val="20"/>
          <w:lang w:eastAsia="lt-LT"/>
        </w:rPr>
        <w:t>veiksmais</w:t>
      </w:r>
      <w:proofErr w:type="spellEnd"/>
      <w:r w:rsidRPr="006F5CDE">
        <w:rPr>
          <w:sz w:val="20"/>
          <w:szCs w:val="20"/>
          <w:lang w:eastAsia="lt-LT"/>
        </w:rPr>
        <w:t xml:space="preserve">, </w:t>
      </w:r>
      <w:proofErr w:type="spellStart"/>
      <w:r w:rsidRPr="006F5CDE">
        <w:rPr>
          <w:sz w:val="20"/>
          <w:szCs w:val="20"/>
          <w:lang w:eastAsia="lt-LT"/>
        </w:rPr>
        <w:t>atlyginimo</w:t>
      </w:r>
      <w:proofErr w:type="spellEnd"/>
      <w:r w:rsidRPr="006F5CDE">
        <w:rPr>
          <w:sz w:val="20"/>
          <w:szCs w:val="20"/>
          <w:lang w:eastAsia="lt-LT"/>
        </w:rPr>
        <w:t xml:space="preserve"> </w:t>
      </w:r>
      <w:proofErr w:type="spellStart"/>
      <w:r w:rsidRPr="006F5CDE">
        <w:rPr>
          <w:sz w:val="20"/>
          <w:szCs w:val="20"/>
          <w:lang w:eastAsia="lt-LT"/>
        </w:rPr>
        <w:t>įstatymo</w:t>
      </w:r>
      <w:proofErr w:type="spellEnd"/>
      <w:r w:rsidRPr="006F5CDE">
        <w:rPr>
          <w:sz w:val="20"/>
          <w:szCs w:val="20"/>
          <w:lang w:eastAsia="lt-LT"/>
        </w:rPr>
        <w:t xml:space="preserve"> 3 </w:t>
      </w:r>
      <w:proofErr w:type="spellStart"/>
      <w:r w:rsidRPr="006F5CDE">
        <w:rPr>
          <w:sz w:val="20"/>
          <w:szCs w:val="20"/>
          <w:lang w:eastAsia="lt-LT"/>
        </w:rPr>
        <w:t>straipsnio</w:t>
      </w:r>
      <w:proofErr w:type="spellEnd"/>
      <w:r w:rsidRPr="006F5CDE">
        <w:rPr>
          <w:sz w:val="20"/>
          <w:szCs w:val="20"/>
          <w:lang w:eastAsia="lt-LT"/>
        </w:rPr>
        <w:t xml:space="preserve"> (2001 m. </w:t>
      </w:r>
      <w:proofErr w:type="spellStart"/>
      <w:r w:rsidRPr="006F5CDE">
        <w:rPr>
          <w:sz w:val="20"/>
          <w:szCs w:val="20"/>
          <w:lang w:eastAsia="lt-LT"/>
        </w:rPr>
        <w:t>kovo</w:t>
      </w:r>
      <w:proofErr w:type="spellEnd"/>
      <w:r w:rsidRPr="006F5CDE">
        <w:rPr>
          <w:sz w:val="20"/>
          <w:szCs w:val="20"/>
          <w:lang w:eastAsia="lt-LT"/>
        </w:rPr>
        <w:t xml:space="preserve"> 13 d. </w:t>
      </w:r>
      <w:proofErr w:type="spellStart"/>
      <w:r w:rsidRPr="006F5CDE">
        <w:rPr>
          <w:sz w:val="20"/>
          <w:szCs w:val="20"/>
          <w:lang w:eastAsia="lt-LT"/>
        </w:rPr>
        <w:t>redakcija</w:t>
      </w:r>
      <w:proofErr w:type="spellEnd"/>
      <w:r w:rsidRPr="006F5CDE">
        <w:rPr>
          <w:sz w:val="20"/>
          <w:szCs w:val="20"/>
          <w:lang w:eastAsia="lt-LT"/>
        </w:rPr>
        <w:t xml:space="preserve">) 3 </w:t>
      </w:r>
      <w:proofErr w:type="spellStart"/>
      <w:r w:rsidRPr="006F5CDE">
        <w:rPr>
          <w:sz w:val="20"/>
          <w:szCs w:val="20"/>
          <w:lang w:eastAsia="lt-LT"/>
        </w:rPr>
        <w:t>dalies</w:t>
      </w:r>
      <w:proofErr w:type="spellEnd"/>
      <w:r w:rsidRPr="006F5CDE">
        <w:rPr>
          <w:sz w:val="20"/>
          <w:szCs w:val="20"/>
          <w:lang w:eastAsia="lt-LT"/>
        </w:rPr>
        <w:t xml:space="preserve"> </w:t>
      </w:r>
      <w:proofErr w:type="spellStart"/>
      <w:r w:rsidRPr="006F5CDE">
        <w:rPr>
          <w:sz w:val="20"/>
          <w:szCs w:val="20"/>
          <w:lang w:eastAsia="lt-LT"/>
        </w:rPr>
        <w:t>ir</w:t>
      </w:r>
      <w:proofErr w:type="spellEnd"/>
      <w:r w:rsidRPr="006F5CDE">
        <w:rPr>
          <w:sz w:val="20"/>
          <w:szCs w:val="20"/>
          <w:lang w:eastAsia="lt-LT"/>
        </w:rPr>
        <w:t xml:space="preserve"> 7 </w:t>
      </w:r>
      <w:proofErr w:type="spellStart"/>
      <w:r w:rsidRPr="006F5CDE">
        <w:rPr>
          <w:sz w:val="20"/>
          <w:szCs w:val="20"/>
          <w:lang w:eastAsia="lt-LT"/>
        </w:rPr>
        <w:t>straipsnio</w:t>
      </w:r>
      <w:proofErr w:type="spellEnd"/>
      <w:r w:rsidRPr="006F5CDE">
        <w:rPr>
          <w:sz w:val="20"/>
          <w:szCs w:val="20"/>
          <w:lang w:eastAsia="lt-LT"/>
        </w:rPr>
        <w:t xml:space="preserve"> (2001 m. </w:t>
      </w:r>
      <w:proofErr w:type="spellStart"/>
      <w:r w:rsidRPr="006F5CDE">
        <w:rPr>
          <w:sz w:val="20"/>
          <w:szCs w:val="20"/>
          <w:lang w:eastAsia="lt-LT"/>
        </w:rPr>
        <w:t>kovo</w:t>
      </w:r>
      <w:proofErr w:type="spellEnd"/>
      <w:r w:rsidRPr="006F5CDE">
        <w:rPr>
          <w:sz w:val="20"/>
          <w:szCs w:val="20"/>
          <w:lang w:eastAsia="lt-LT"/>
        </w:rPr>
        <w:t xml:space="preserve"> 13 d. </w:t>
      </w:r>
      <w:proofErr w:type="spellStart"/>
      <w:r w:rsidRPr="006F5CDE">
        <w:rPr>
          <w:sz w:val="20"/>
          <w:szCs w:val="20"/>
          <w:lang w:eastAsia="lt-LT"/>
        </w:rPr>
        <w:t>redakcija</w:t>
      </w:r>
      <w:proofErr w:type="spellEnd"/>
      <w:r w:rsidRPr="006F5CDE">
        <w:rPr>
          <w:sz w:val="20"/>
          <w:szCs w:val="20"/>
          <w:lang w:eastAsia="lt-LT"/>
        </w:rPr>
        <w:t xml:space="preserve">) 7 </w:t>
      </w:r>
      <w:proofErr w:type="spellStart"/>
      <w:r w:rsidRPr="006F5CDE">
        <w:rPr>
          <w:sz w:val="20"/>
          <w:szCs w:val="20"/>
          <w:lang w:eastAsia="lt-LT"/>
        </w:rPr>
        <w:t>dalies</w:t>
      </w:r>
      <w:proofErr w:type="spellEnd"/>
      <w:r w:rsidRPr="006F5CDE">
        <w:rPr>
          <w:sz w:val="20"/>
          <w:szCs w:val="20"/>
          <w:lang w:eastAsia="lt-LT"/>
        </w:rPr>
        <w:t xml:space="preserve"> </w:t>
      </w:r>
      <w:proofErr w:type="spellStart"/>
      <w:r w:rsidRPr="006F5CDE">
        <w:rPr>
          <w:sz w:val="20"/>
          <w:szCs w:val="20"/>
          <w:lang w:eastAsia="lt-LT"/>
        </w:rPr>
        <w:t>atitikties</w:t>
      </w:r>
      <w:proofErr w:type="spellEnd"/>
      <w:r w:rsidRPr="006F5CDE">
        <w:rPr>
          <w:sz w:val="20"/>
          <w:szCs w:val="20"/>
          <w:lang w:eastAsia="lt-LT"/>
        </w:rPr>
        <w:t xml:space="preserve"> </w:t>
      </w:r>
      <w:proofErr w:type="spellStart"/>
      <w:r w:rsidRPr="006F5CDE">
        <w:rPr>
          <w:sz w:val="20"/>
          <w:szCs w:val="20"/>
          <w:lang w:eastAsia="lt-LT"/>
        </w:rPr>
        <w:t>Lietuvos</w:t>
      </w:r>
      <w:proofErr w:type="spellEnd"/>
      <w:r w:rsidRPr="006F5CDE">
        <w:rPr>
          <w:sz w:val="20"/>
          <w:szCs w:val="20"/>
          <w:lang w:eastAsia="lt-LT"/>
        </w:rPr>
        <w:t xml:space="preserve"> </w:t>
      </w:r>
      <w:proofErr w:type="spellStart"/>
      <w:r w:rsidRPr="006F5CDE">
        <w:rPr>
          <w:sz w:val="20"/>
          <w:szCs w:val="20"/>
          <w:lang w:eastAsia="lt-LT"/>
        </w:rPr>
        <w:t>Respublikos</w:t>
      </w:r>
      <w:proofErr w:type="spellEnd"/>
      <w:r w:rsidRPr="006F5CDE">
        <w:rPr>
          <w:sz w:val="20"/>
          <w:szCs w:val="20"/>
          <w:lang w:eastAsia="lt-LT"/>
        </w:rPr>
        <w:t xml:space="preserve"> </w:t>
      </w:r>
      <w:proofErr w:type="spellStart"/>
      <w:r w:rsidRPr="006F5CDE">
        <w:rPr>
          <w:sz w:val="20"/>
          <w:szCs w:val="20"/>
          <w:lang w:eastAsia="lt-LT"/>
        </w:rPr>
        <w:t>Konstitucijai</w:t>
      </w:r>
      <w:proofErr w:type="spellEnd"/>
      <w:r w:rsidRPr="006F5CDE">
        <w:rPr>
          <w:sz w:val="20"/>
          <w:szCs w:val="20"/>
          <w:lang w:eastAsia="lt-LT"/>
        </w:rPr>
        <w:t xml:space="preserve">, </w:t>
      </w:r>
      <w:proofErr w:type="spellStart"/>
      <w:r w:rsidRPr="006F5CDE">
        <w:rPr>
          <w:sz w:val="20"/>
          <w:szCs w:val="20"/>
          <w:lang w:eastAsia="lt-LT"/>
        </w:rPr>
        <w:t>Vals</w:t>
      </w:r>
      <w:r>
        <w:rPr>
          <w:sz w:val="20"/>
          <w:szCs w:val="20"/>
          <w:lang w:eastAsia="lt-LT"/>
        </w:rPr>
        <w:t>tybės</w:t>
      </w:r>
      <w:proofErr w:type="spellEnd"/>
      <w:r>
        <w:rPr>
          <w:sz w:val="20"/>
          <w:szCs w:val="20"/>
          <w:lang w:eastAsia="lt-LT"/>
        </w:rPr>
        <w:t xml:space="preserve"> </w:t>
      </w:r>
      <w:proofErr w:type="spellStart"/>
      <w:r>
        <w:rPr>
          <w:sz w:val="20"/>
          <w:szCs w:val="20"/>
          <w:lang w:eastAsia="lt-LT"/>
        </w:rPr>
        <w:t>žinios</w:t>
      </w:r>
      <w:proofErr w:type="spellEnd"/>
      <w:r>
        <w:rPr>
          <w:sz w:val="20"/>
          <w:szCs w:val="20"/>
          <w:lang w:eastAsia="lt-LT"/>
        </w:rPr>
        <w:t>, 2006, Nr. 90-3529.</w:t>
      </w:r>
    </w:p>
  </w:footnote>
  <w:footnote w:id="293">
    <w:p w:rsidR="0007735D" w:rsidRPr="007454CC" w:rsidRDefault="0007735D" w:rsidP="007454CC">
      <w:pPr>
        <w:tabs>
          <w:tab w:val="left" w:pos="426"/>
        </w:tabs>
        <w:jc w:val="both"/>
        <w:rPr>
          <w:sz w:val="20"/>
          <w:szCs w:val="20"/>
          <w:lang w:val="lt-LT"/>
        </w:rPr>
      </w:pPr>
      <w:r w:rsidRPr="007454CC">
        <w:rPr>
          <w:rStyle w:val="FootnoteReference"/>
          <w:sz w:val="20"/>
          <w:szCs w:val="20"/>
        </w:rPr>
        <w:footnoteRef/>
      </w:r>
      <w:proofErr w:type="spellStart"/>
      <w:r w:rsidRPr="002E1F15">
        <w:rPr>
          <w:sz w:val="20"/>
          <w:szCs w:val="20"/>
        </w:rPr>
        <w:t>Asmeniui</w:t>
      </w:r>
      <w:proofErr w:type="spellEnd"/>
      <w:r w:rsidRPr="002E1F15">
        <w:rPr>
          <w:sz w:val="20"/>
          <w:szCs w:val="20"/>
        </w:rPr>
        <w:t xml:space="preserve"> </w:t>
      </w:r>
      <w:proofErr w:type="spellStart"/>
      <w:r w:rsidRPr="002E1F15">
        <w:rPr>
          <w:sz w:val="20"/>
          <w:szCs w:val="20"/>
        </w:rPr>
        <w:t>padarytos</w:t>
      </w:r>
      <w:proofErr w:type="spellEnd"/>
      <w:r w:rsidRPr="002E1F15">
        <w:rPr>
          <w:sz w:val="20"/>
          <w:szCs w:val="20"/>
        </w:rPr>
        <w:t xml:space="preserve"> </w:t>
      </w:r>
      <w:proofErr w:type="spellStart"/>
      <w:r w:rsidRPr="002E1F15">
        <w:rPr>
          <w:sz w:val="20"/>
          <w:szCs w:val="20"/>
        </w:rPr>
        <w:t>materialinės</w:t>
      </w:r>
      <w:proofErr w:type="spellEnd"/>
      <w:r w:rsidRPr="002E1F15">
        <w:rPr>
          <w:sz w:val="20"/>
          <w:szCs w:val="20"/>
        </w:rPr>
        <w:t xml:space="preserve"> </w:t>
      </w:r>
      <w:proofErr w:type="spellStart"/>
      <w:r w:rsidRPr="002E1F15">
        <w:rPr>
          <w:sz w:val="20"/>
          <w:szCs w:val="20"/>
        </w:rPr>
        <w:t>ir</w:t>
      </w:r>
      <w:proofErr w:type="spellEnd"/>
      <w:r w:rsidRPr="002E1F15">
        <w:rPr>
          <w:sz w:val="20"/>
          <w:szCs w:val="20"/>
        </w:rPr>
        <w:t xml:space="preserve"> </w:t>
      </w:r>
      <w:proofErr w:type="spellStart"/>
      <w:r w:rsidRPr="002E1F15">
        <w:rPr>
          <w:sz w:val="20"/>
          <w:szCs w:val="20"/>
        </w:rPr>
        <w:t>moralinės</w:t>
      </w:r>
      <w:proofErr w:type="spellEnd"/>
      <w:r w:rsidRPr="002E1F15">
        <w:rPr>
          <w:sz w:val="20"/>
          <w:szCs w:val="20"/>
        </w:rPr>
        <w:t xml:space="preserve"> </w:t>
      </w:r>
      <w:proofErr w:type="spellStart"/>
      <w:r w:rsidRPr="002E1F15">
        <w:rPr>
          <w:sz w:val="20"/>
          <w:szCs w:val="20"/>
        </w:rPr>
        <w:t>žalos</w:t>
      </w:r>
      <w:proofErr w:type="spellEnd"/>
      <w:r w:rsidRPr="002E1F15">
        <w:rPr>
          <w:sz w:val="20"/>
          <w:szCs w:val="20"/>
        </w:rPr>
        <w:t xml:space="preserve"> </w:t>
      </w:r>
      <w:proofErr w:type="spellStart"/>
      <w:r w:rsidRPr="002E1F15">
        <w:rPr>
          <w:sz w:val="20"/>
          <w:szCs w:val="20"/>
        </w:rPr>
        <w:t>atlyginimą</w:t>
      </w:r>
      <w:proofErr w:type="spellEnd"/>
      <w:r w:rsidRPr="002E1F15">
        <w:rPr>
          <w:sz w:val="20"/>
          <w:szCs w:val="20"/>
        </w:rPr>
        <w:t xml:space="preserve"> </w:t>
      </w:r>
      <w:proofErr w:type="spellStart"/>
      <w:r w:rsidRPr="002E1F15">
        <w:rPr>
          <w:sz w:val="20"/>
          <w:szCs w:val="20"/>
        </w:rPr>
        <w:t>nustato</w:t>
      </w:r>
      <w:proofErr w:type="spellEnd"/>
      <w:r w:rsidRPr="002E1F15">
        <w:rPr>
          <w:sz w:val="20"/>
          <w:szCs w:val="20"/>
        </w:rPr>
        <w:t xml:space="preserve"> </w:t>
      </w:r>
      <w:proofErr w:type="spellStart"/>
      <w:r w:rsidRPr="002E1F15">
        <w:rPr>
          <w:sz w:val="20"/>
          <w:szCs w:val="20"/>
        </w:rPr>
        <w:t>įstatymas</w:t>
      </w:r>
      <w:proofErr w:type="spellEnd"/>
      <w:r>
        <w:rPr>
          <w:sz w:val="20"/>
          <w:szCs w:val="20"/>
          <w:lang w:val="lt-LT"/>
        </w:rPr>
        <w:t xml:space="preserve"> -</w:t>
      </w:r>
      <w:r w:rsidRPr="002E1F15">
        <w:rPr>
          <w:sz w:val="20"/>
          <w:szCs w:val="20"/>
          <w:lang w:val="lt-LT"/>
        </w:rPr>
        <w:t xml:space="preserve"> </w:t>
      </w:r>
      <w:r w:rsidRPr="007454CC">
        <w:rPr>
          <w:sz w:val="20"/>
          <w:szCs w:val="20"/>
          <w:lang w:val="lt-LT"/>
        </w:rPr>
        <w:t>Lietuvos Respublikos Konstitucija (su pakeitimais ir papildymais) (Lietuvos TSR Aukščiausiosios Tarybos ir Vyriaus</w:t>
      </w:r>
      <w:r>
        <w:rPr>
          <w:sz w:val="20"/>
          <w:szCs w:val="20"/>
          <w:lang w:val="lt-LT"/>
        </w:rPr>
        <w:t>ybės žinios, 1992, Nr. 33-1014).</w:t>
      </w:r>
    </w:p>
  </w:footnote>
  <w:footnote w:id="294">
    <w:p w:rsidR="0007735D" w:rsidRPr="00AF2724" w:rsidRDefault="0007735D" w:rsidP="00177D1A">
      <w:pPr>
        <w:pStyle w:val="FootnoteText"/>
        <w:jc w:val="both"/>
        <w:rPr>
          <w:lang w:val="lt-LT"/>
        </w:rPr>
      </w:pPr>
      <w:r w:rsidRPr="003536B5">
        <w:rPr>
          <w:rStyle w:val="FootnoteReference"/>
        </w:rPr>
        <w:footnoteRef/>
      </w:r>
      <w:r w:rsidRPr="00AF2724">
        <w:rPr>
          <w:lang w:val="lt-LT" w:eastAsia="lt-LT"/>
        </w:rPr>
        <w:t>Dėl Lietuvos Respublikos žalos, padarytos neteisėtais kvotos, tardymo, prokuratūros</w:t>
      </w:r>
      <w:r>
        <w:rPr>
          <w:lang w:val="lt-LT" w:eastAsia="lt-LT"/>
        </w:rPr>
        <w:t xml:space="preserve"> </w:t>
      </w:r>
      <w:r w:rsidRPr="00AF2724">
        <w:rPr>
          <w:lang w:val="lt-LT" w:eastAsia="lt-LT"/>
        </w:rPr>
        <w:t xml:space="preserve">// </w:t>
      </w:r>
      <w:r>
        <w:rPr>
          <w:lang w:val="lt-LT"/>
        </w:rPr>
        <w:t>Ten pat.</w:t>
      </w:r>
      <w:r w:rsidRPr="00AF2724">
        <w:rPr>
          <w:lang w:val="lt-LT"/>
        </w:rPr>
        <w:t xml:space="preserve"> </w:t>
      </w:r>
    </w:p>
  </w:footnote>
  <w:footnote w:id="295">
    <w:p w:rsidR="0007735D" w:rsidRPr="00E60F50" w:rsidRDefault="0007735D" w:rsidP="00177D1A">
      <w:pPr>
        <w:pStyle w:val="FootnoteText"/>
        <w:jc w:val="both"/>
        <w:rPr>
          <w:lang w:val="lt-LT"/>
        </w:rPr>
      </w:pPr>
      <w:r w:rsidRPr="00871E9A">
        <w:rPr>
          <w:rStyle w:val="FootnoteReference"/>
        </w:rPr>
        <w:footnoteRef/>
      </w:r>
      <w:proofErr w:type="spellStart"/>
      <w:r w:rsidRPr="00E60F50">
        <w:rPr>
          <w:lang w:val="lt-LT"/>
        </w:rPr>
        <w:t>Volodko</w:t>
      </w:r>
      <w:proofErr w:type="spellEnd"/>
      <w:r w:rsidRPr="00E60F50">
        <w:rPr>
          <w:lang w:val="lt-LT"/>
        </w:rPr>
        <w:t>. R. Neturtinės žalos atlyginimas Lietuvoje. Teorija ir praktika.Vilnius, VĮ</w:t>
      </w:r>
      <w:r>
        <w:rPr>
          <w:lang w:val="lt-LT"/>
        </w:rPr>
        <w:t xml:space="preserve"> Registrų centras, 2010, p. 125.</w:t>
      </w:r>
      <w:r w:rsidRPr="00E60F50">
        <w:rPr>
          <w:lang w:val="lt-LT"/>
        </w:rPr>
        <w:t xml:space="preserve"> Cirtautienė. S. Neturtinės žalos atlyginimas kaip civilinių teisių</w:t>
      </w:r>
      <w:r>
        <w:rPr>
          <w:lang w:val="lt-LT"/>
        </w:rPr>
        <w:t xml:space="preserve"> gynimo būdas // ten pat, p. 123.</w:t>
      </w:r>
    </w:p>
  </w:footnote>
  <w:footnote w:id="296">
    <w:p w:rsidR="0007735D" w:rsidRPr="00CB6919" w:rsidRDefault="0007735D" w:rsidP="00177D1A">
      <w:pPr>
        <w:pStyle w:val="FootnoteText"/>
        <w:jc w:val="both"/>
        <w:rPr>
          <w:lang w:val="lt-LT"/>
        </w:rPr>
      </w:pPr>
      <w:r>
        <w:rPr>
          <w:rStyle w:val="FootnoteReference"/>
        </w:rPr>
        <w:footnoteRef/>
      </w:r>
      <w:r w:rsidRPr="00CB6919">
        <w:rPr>
          <w:lang w:val="lt-LT"/>
        </w:rPr>
        <w:t>Pavyzdžiui: netinkamo turizmo paslaug</w:t>
      </w:r>
      <w:r>
        <w:rPr>
          <w:lang w:val="lt-LT"/>
        </w:rPr>
        <w:t>ų teikimo sutarties vykdymu: 6.</w:t>
      </w:r>
      <w:r w:rsidRPr="00CB6919">
        <w:rPr>
          <w:lang w:val="lt-LT"/>
        </w:rPr>
        <w:t xml:space="preserve">754 str. 5 d., draudikui atskleidus konfidencialią informaciją: 6.995 str. </w:t>
      </w:r>
    </w:p>
  </w:footnote>
  <w:footnote w:id="297">
    <w:p w:rsidR="0007735D" w:rsidRPr="00CB6919" w:rsidRDefault="0007735D" w:rsidP="00177D1A">
      <w:pPr>
        <w:pStyle w:val="FootnoteText"/>
        <w:jc w:val="both"/>
        <w:rPr>
          <w:lang w:val="lt-LT"/>
        </w:rPr>
      </w:pPr>
      <w:r>
        <w:rPr>
          <w:rStyle w:val="FootnoteReference"/>
        </w:rPr>
        <w:footnoteRef/>
      </w:r>
      <w:r w:rsidRPr="00CB6919">
        <w:rPr>
          <w:lang w:val="lt-LT"/>
        </w:rPr>
        <w:t>Cirtautienė. S. Neturtinės žalos atlyginimas kaip civilinių teisių gynimo būdas</w:t>
      </w:r>
      <w:r>
        <w:rPr>
          <w:lang w:val="lt-LT"/>
        </w:rPr>
        <w:t xml:space="preserve"> </w:t>
      </w:r>
      <w:r w:rsidRPr="00CB6919">
        <w:rPr>
          <w:lang w:val="lt-LT"/>
        </w:rPr>
        <w:t>// ten pat, p. 123</w:t>
      </w:r>
      <w:r>
        <w:rPr>
          <w:lang w:val="lt-LT"/>
        </w:rPr>
        <w:t>.</w:t>
      </w:r>
      <w:r w:rsidRPr="00CB6919">
        <w:rPr>
          <w:lang w:val="lt-LT"/>
        </w:rPr>
        <w:t xml:space="preserve"> </w:t>
      </w:r>
    </w:p>
  </w:footnote>
  <w:footnote w:id="298">
    <w:p w:rsidR="0007735D" w:rsidRPr="00CB6919" w:rsidRDefault="0007735D" w:rsidP="00177D1A">
      <w:pPr>
        <w:pStyle w:val="FootnoteText"/>
        <w:jc w:val="both"/>
        <w:rPr>
          <w:lang w:val="lt-LT"/>
        </w:rPr>
      </w:pPr>
      <w:r>
        <w:rPr>
          <w:rStyle w:val="FootnoteReference"/>
        </w:rPr>
        <w:footnoteRef/>
      </w:r>
      <w:proofErr w:type="spellStart"/>
      <w:r w:rsidRPr="00CB6919">
        <w:rPr>
          <w:lang w:val="lt-LT"/>
        </w:rPr>
        <w:t>Volodko</w:t>
      </w:r>
      <w:proofErr w:type="spellEnd"/>
      <w:r w:rsidRPr="00CB6919">
        <w:rPr>
          <w:lang w:val="lt-LT"/>
        </w:rPr>
        <w:t>. R. Neturtinės žalos atlyginimas Lietuvoje. Teorija ir praktika.Vilnius, VĮ</w:t>
      </w:r>
      <w:r>
        <w:rPr>
          <w:lang w:val="lt-LT"/>
        </w:rPr>
        <w:t xml:space="preserve"> Registrų centras, 2010, p. 135.</w:t>
      </w:r>
    </w:p>
  </w:footnote>
  <w:footnote w:id="299">
    <w:p w:rsidR="0007735D" w:rsidRPr="00CB6919" w:rsidRDefault="0007735D" w:rsidP="00177D1A">
      <w:pPr>
        <w:tabs>
          <w:tab w:val="left" w:pos="426"/>
        </w:tabs>
        <w:jc w:val="both"/>
        <w:rPr>
          <w:sz w:val="20"/>
          <w:szCs w:val="20"/>
          <w:lang w:val="lt-LT"/>
        </w:rPr>
      </w:pPr>
      <w:r w:rsidRPr="00C52A65">
        <w:rPr>
          <w:rStyle w:val="FootnoteReference"/>
          <w:sz w:val="20"/>
          <w:szCs w:val="20"/>
        </w:rPr>
        <w:footnoteRef/>
      </w:r>
      <w:r w:rsidRPr="00CB6919">
        <w:rPr>
          <w:sz w:val="20"/>
          <w:szCs w:val="20"/>
          <w:lang w:val="lt-LT"/>
        </w:rPr>
        <w:t>Dambrauskas. E. Preliminarioji sutartis - sutartis dėl sutartie</w:t>
      </w:r>
      <w:r>
        <w:rPr>
          <w:sz w:val="20"/>
          <w:szCs w:val="20"/>
          <w:lang w:val="lt-LT"/>
        </w:rPr>
        <w:t>s // Juristas, 2004, Nr. 4, p.16.</w:t>
      </w:r>
    </w:p>
  </w:footnote>
  <w:footnote w:id="300">
    <w:p w:rsidR="0007735D" w:rsidRPr="00CB6919" w:rsidRDefault="0007735D" w:rsidP="007B0412">
      <w:pPr>
        <w:tabs>
          <w:tab w:val="left" w:pos="426"/>
        </w:tabs>
        <w:jc w:val="both"/>
        <w:rPr>
          <w:lang w:val="lt-LT"/>
        </w:rPr>
      </w:pPr>
      <w:r w:rsidRPr="00886D32">
        <w:rPr>
          <w:rStyle w:val="FootnoteReference"/>
          <w:sz w:val="20"/>
          <w:szCs w:val="20"/>
        </w:rPr>
        <w:footnoteRef/>
      </w:r>
      <w:r w:rsidRPr="00CB6919">
        <w:rPr>
          <w:sz w:val="20"/>
          <w:szCs w:val="20"/>
          <w:lang w:val="lt-LT"/>
        </w:rPr>
        <w:t xml:space="preserve">Lietuvos Aukščiausiojo Teismo 2000 m. vasario 2 d. nutartis c. b. </w:t>
      </w:r>
      <w:r w:rsidRPr="00CB6919">
        <w:rPr>
          <w:iCs/>
          <w:sz w:val="20"/>
          <w:szCs w:val="20"/>
          <w:lang w:val="lt-LT"/>
        </w:rPr>
        <w:t xml:space="preserve">Ž. Stankevičius v. H. </w:t>
      </w:r>
      <w:proofErr w:type="spellStart"/>
      <w:r w:rsidRPr="00CB6919">
        <w:rPr>
          <w:iCs/>
          <w:sz w:val="20"/>
          <w:szCs w:val="20"/>
          <w:lang w:val="lt-LT"/>
        </w:rPr>
        <w:t>Chadakevičius</w:t>
      </w:r>
      <w:proofErr w:type="spellEnd"/>
      <w:r w:rsidRPr="00CB6919">
        <w:rPr>
          <w:iCs/>
          <w:sz w:val="20"/>
          <w:szCs w:val="20"/>
          <w:lang w:val="lt-LT"/>
        </w:rPr>
        <w:t xml:space="preserve"> </w:t>
      </w:r>
      <w:r>
        <w:rPr>
          <w:sz w:val="20"/>
          <w:szCs w:val="20"/>
          <w:lang w:val="lt-LT"/>
        </w:rPr>
        <w:t>Nr. 3K-7-23/2000.</w:t>
      </w:r>
    </w:p>
  </w:footnote>
  <w:footnote w:id="301">
    <w:p w:rsidR="0007735D" w:rsidRPr="00CB6919" w:rsidRDefault="0007735D" w:rsidP="008B6EF8">
      <w:pPr>
        <w:pStyle w:val="FootnoteText"/>
        <w:rPr>
          <w:lang w:val="it-IT"/>
        </w:rPr>
      </w:pPr>
      <w:r w:rsidRPr="00CD5DA8">
        <w:rPr>
          <w:rStyle w:val="FootnoteReference"/>
        </w:rPr>
        <w:footnoteRef/>
      </w:r>
      <w:r w:rsidRPr="00CB6919">
        <w:rPr>
          <w:lang w:val="lt-LT"/>
        </w:rPr>
        <w:t xml:space="preserve">Baranauskas. E. Prievolių įvykdymo užtikrinimo paskaitų medžiaga, 2010. </w:t>
      </w:r>
      <w:r w:rsidRPr="00CB6919">
        <w:rPr>
          <w:lang w:val="it-IT"/>
        </w:rPr>
        <w:t xml:space="preserve">Prisijungimo laikas: 2010-09-15. </w:t>
      </w:r>
      <w:r w:rsidRPr="00CB6919">
        <w:rPr>
          <w:lang w:val="it-IT"/>
        </w:rPr>
        <w:t xml:space="preserve">Prieiga per internetą: </w:t>
      </w:r>
      <w:hyperlink r:id="rId31" w:history="1">
        <w:r w:rsidRPr="00CB6919">
          <w:rPr>
            <w:rStyle w:val="Hyperlink"/>
            <w:lang w:val="it-IT"/>
          </w:rPr>
          <w:t>http://www.mruni.eu/mru_lt_dokumentai/katedros/verslo_teises_katedra/paskaitos/prievol_ivykdym_uztikrinimas_studentams.pdf</w:t>
        </w:r>
      </w:hyperlink>
      <w:r>
        <w:rPr>
          <w:lang w:val="it-IT"/>
        </w:rPr>
        <w:t>.</w:t>
      </w:r>
    </w:p>
  </w:footnote>
  <w:footnote w:id="302">
    <w:p w:rsidR="0007735D" w:rsidRPr="00CB6919" w:rsidRDefault="0007735D" w:rsidP="00177D1A">
      <w:pPr>
        <w:pStyle w:val="FootnoteText"/>
        <w:jc w:val="both"/>
        <w:rPr>
          <w:lang w:val="it-IT"/>
        </w:rPr>
      </w:pPr>
      <w:r w:rsidRPr="00C52A65">
        <w:rPr>
          <w:rStyle w:val="FootnoteReference"/>
        </w:rPr>
        <w:footnoteRef/>
      </w:r>
      <w:r w:rsidRPr="00CB6919">
        <w:rPr>
          <w:lang w:val="it-IT"/>
        </w:rPr>
        <w:t>Lietuvos Aukščiausiojo Teismo Civilinių bylų skyriaus 2007 m. spalio 12 d. nutartis c.b. J.N. v. T.M., V.M. Nr. 3K-7-304/2007; Lietuvos Aukščiausiojo Teismo Civilinių bylų skyriaus 2010 m. birželio 28 d. nutartis c.b. UAB „JLA“</w:t>
      </w:r>
      <w:r>
        <w:rPr>
          <w:lang w:val="it-IT"/>
        </w:rPr>
        <w:t xml:space="preserve"> v. Z. T. K. Nr. 3K-3-295/2010.</w:t>
      </w:r>
      <w:r w:rsidRPr="00CB6919">
        <w:rPr>
          <w:lang w:val="it-IT"/>
        </w:rPr>
        <w:t xml:space="preserve"> </w:t>
      </w:r>
    </w:p>
  </w:footnote>
  <w:footnote w:id="303">
    <w:p w:rsidR="0007735D" w:rsidRPr="00EB2C3C" w:rsidRDefault="0007735D" w:rsidP="007B0412">
      <w:pPr>
        <w:pStyle w:val="FootnoteText"/>
        <w:jc w:val="both"/>
        <w:rPr>
          <w:lang w:val="it-IT"/>
        </w:rPr>
      </w:pPr>
      <w:r>
        <w:rPr>
          <w:rStyle w:val="FootnoteReference"/>
        </w:rPr>
        <w:footnoteRef/>
      </w:r>
      <w:r w:rsidRPr="00BF6A14">
        <w:rPr>
          <w:lang w:val="it-IT"/>
        </w:rPr>
        <w:t>Lietuvos Aukščiausiojo Teismo Civilinių bylų skyriaus 2007 m. spalio 12 d. nutartis c.b. J.N. v. T.</w:t>
      </w:r>
      <w:r>
        <w:rPr>
          <w:lang w:val="it-IT"/>
        </w:rPr>
        <w:t>M., V.M. Nr. 3K-7-304/2007;</w:t>
      </w:r>
      <w:r w:rsidRPr="00BF6A14">
        <w:rPr>
          <w:lang w:val="it-IT"/>
        </w:rPr>
        <w:t xml:space="preserve"> </w:t>
      </w:r>
      <w:bookmarkStart w:id="16" w:name="OLE_LINK3"/>
      <w:bookmarkStart w:id="17" w:name="OLE_LINK6"/>
      <w:r w:rsidRPr="00BF6A14">
        <w:rPr>
          <w:lang w:val="it-IT"/>
        </w:rPr>
        <w:t xml:space="preserve">Lietuvos Aukščiausiojo Teismo Civilinių bylų skyriaus 2010 m. kovo 15 d. nutartis c.b. E.Ž.  </w:t>
      </w:r>
      <w:r>
        <w:rPr>
          <w:lang w:val="it-IT"/>
        </w:rPr>
        <w:t>v. R.J.</w:t>
      </w:r>
      <w:r w:rsidRPr="00EB2C3C">
        <w:rPr>
          <w:lang w:val="it-IT"/>
        </w:rPr>
        <w:t xml:space="preserve"> Nr. 3K-3-106/2010</w:t>
      </w:r>
      <w:bookmarkEnd w:id="16"/>
      <w:bookmarkEnd w:id="17"/>
      <w:r w:rsidRPr="00EB2C3C">
        <w:rPr>
          <w:lang w:val="it-IT"/>
        </w:rPr>
        <w:t>.</w:t>
      </w:r>
    </w:p>
  </w:footnote>
  <w:footnote w:id="304">
    <w:p w:rsidR="0007735D" w:rsidRPr="00EB2C3C" w:rsidRDefault="0007735D" w:rsidP="007B0412">
      <w:pPr>
        <w:pStyle w:val="FootnoteText"/>
        <w:jc w:val="both"/>
        <w:rPr>
          <w:lang w:val="it-IT"/>
        </w:rPr>
      </w:pPr>
      <w:r>
        <w:rPr>
          <w:rStyle w:val="FootnoteReference"/>
        </w:rPr>
        <w:footnoteRef/>
      </w:r>
      <w:r w:rsidRPr="00EB2C3C">
        <w:rPr>
          <w:lang w:val="it-IT"/>
        </w:rPr>
        <w:t>Lietuvos Aukščiausiojo Teismo Civilinių bylų skyriaus 2007 m. spalio 12 d. nutartis c.b. J.N. v. T.M., V.M. Nr. 3K-7-304/2007.</w:t>
      </w:r>
    </w:p>
  </w:footnote>
  <w:footnote w:id="305">
    <w:p w:rsidR="0007735D" w:rsidRPr="00EB2C3C" w:rsidRDefault="0007735D" w:rsidP="007B0412">
      <w:pPr>
        <w:pStyle w:val="FootnoteText"/>
        <w:jc w:val="both"/>
        <w:rPr>
          <w:lang w:val="it-IT"/>
        </w:rPr>
      </w:pPr>
      <w:r w:rsidRPr="00C13AD8">
        <w:rPr>
          <w:rStyle w:val="FootnoteReference"/>
        </w:rPr>
        <w:footnoteRef/>
      </w:r>
      <w:r w:rsidRPr="00EB2C3C">
        <w:rPr>
          <w:lang w:val="it-IT"/>
        </w:rPr>
        <w:t>Lietuvos Aukščiausiojo Teismo Civilinių bylų skyriaus 2009 m. balandžio 28 d. nutartis c.b. UAB „ACDC“ v. V.V., G.V. Nr, 3K-3-122/2009.</w:t>
      </w:r>
    </w:p>
  </w:footnote>
  <w:footnote w:id="306">
    <w:p w:rsidR="0007735D" w:rsidRPr="007B0412" w:rsidRDefault="0007735D" w:rsidP="007B0412">
      <w:pPr>
        <w:pStyle w:val="FootnoteText"/>
        <w:jc w:val="both"/>
        <w:rPr>
          <w:lang w:val="it-IT"/>
        </w:rPr>
      </w:pPr>
      <w:r>
        <w:rPr>
          <w:rStyle w:val="FootnoteReference"/>
        </w:rPr>
        <w:footnoteRef/>
      </w:r>
      <w:r w:rsidRPr="00A075A3">
        <w:rPr>
          <w:lang w:val="it-IT"/>
        </w:rPr>
        <w:t xml:space="preserve">Lietuvos Aukščiausiojo Teismo Civilinių bylų skyriaus 2010 m. kovo 15 d. nutartis c.b. E.Ž.  </w:t>
      </w:r>
      <w:r>
        <w:rPr>
          <w:lang w:val="it-IT"/>
        </w:rPr>
        <w:t>v. R.J.</w:t>
      </w:r>
      <w:r w:rsidRPr="007B0412">
        <w:rPr>
          <w:lang w:val="it-IT"/>
        </w:rPr>
        <w:t xml:space="preserve"> Nr. 3K-3-106/2010.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5AE7"/>
    <w:multiLevelType w:val="hybridMultilevel"/>
    <w:tmpl w:val="20C0BBC4"/>
    <w:lvl w:ilvl="0" w:tplc="9C98D9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144D0DB9"/>
    <w:multiLevelType w:val="hybridMultilevel"/>
    <w:tmpl w:val="14F4129A"/>
    <w:lvl w:ilvl="0" w:tplc="89727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C95690"/>
    <w:multiLevelType w:val="hybridMultilevel"/>
    <w:tmpl w:val="EBA018BE"/>
    <w:lvl w:ilvl="0" w:tplc="A100053A">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nsid w:val="236D3B47"/>
    <w:multiLevelType w:val="multilevel"/>
    <w:tmpl w:val="110A026C"/>
    <w:lvl w:ilvl="0">
      <w:start w:val="1"/>
      <w:numFmt w:val="decimal"/>
      <w:lvlText w:val="%1."/>
      <w:lvlJc w:val="left"/>
      <w:pPr>
        <w:ind w:left="2062"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
    <w:nsid w:val="37E748E4"/>
    <w:multiLevelType w:val="hybridMultilevel"/>
    <w:tmpl w:val="4DF8B824"/>
    <w:lvl w:ilvl="0" w:tplc="B85410E0">
      <w:start w:val="1"/>
      <w:numFmt w:val="bullet"/>
      <w:lvlText w:val=""/>
      <w:lvlJc w:val="left"/>
      <w:pPr>
        <w:tabs>
          <w:tab w:val="num" w:pos="720"/>
        </w:tabs>
        <w:ind w:left="720" w:hanging="360"/>
      </w:pPr>
      <w:rPr>
        <w:rFonts w:ascii="Wingdings" w:hAnsi="Wingdings" w:hint="default"/>
      </w:rPr>
    </w:lvl>
    <w:lvl w:ilvl="1" w:tplc="DBFA8EC0" w:tentative="1">
      <w:start w:val="1"/>
      <w:numFmt w:val="bullet"/>
      <w:lvlText w:val=""/>
      <w:lvlJc w:val="left"/>
      <w:pPr>
        <w:tabs>
          <w:tab w:val="num" w:pos="1440"/>
        </w:tabs>
        <w:ind w:left="1440" w:hanging="360"/>
      </w:pPr>
      <w:rPr>
        <w:rFonts w:ascii="Wingdings" w:hAnsi="Wingdings" w:hint="default"/>
      </w:rPr>
    </w:lvl>
    <w:lvl w:ilvl="2" w:tplc="02D2B0D2" w:tentative="1">
      <w:start w:val="1"/>
      <w:numFmt w:val="bullet"/>
      <w:lvlText w:val=""/>
      <w:lvlJc w:val="left"/>
      <w:pPr>
        <w:tabs>
          <w:tab w:val="num" w:pos="2160"/>
        </w:tabs>
        <w:ind w:left="2160" w:hanging="360"/>
      </w:pPr>
      <w:rPr>
        <w:rFonts w:ascii="Wingdings" w:hAnsi="Wingdings" w:hint="default"/>
      </w:rPr>
    </w:lvl>
    <w:lvl w:ilvl="3" w:tplc="F2183794" w:tentative="1">
      <w:start w:val="1"/>
      <w:numFmt w:val="bullet"/>
      <w:lvlText w:val=""/>
      <w:lvlJc w:val="left"/>
      <w:pPr>
        <w:tabs>
          <w:tab w:val="num" w:pos="2880"/>
        </w:tabs>
        <w:ind w:left="2880" w:hanging="360"/>
      </w:pPr>
      <w:rPr>
        <w:rFonts w:ascii="Wingdings" w:hAnsi="Wingdings" w:hint="default"/>
      </w:rPr>
    </w:lvl>
    <w:lvl w:ilvl="4" w:tplc="7174FF12" w:tentative="1">
      <w:start w:val="1"/>
      <w:numFmt w:val="bullet"/>
      <w:lvlText w:val=""/>
      <w:lvlJc w:val="left"/>
      <w:pPr>
        <w:tabs>
          <w:tab w:val="num" w:pos="3600"/>
        </w:tabs>
        <w:ind w:left="3600" w:hanging="360"/>
      </w:pPr>
      <w:rPr>
        <w:rFonts w:ascii="Wingdings" w:hAnsi="Wingdings" w:hint="default"/>
      </w:rPr>
    </w:lvl>
    <w:lvl w:ilvl="5" w:tplc="E7A2D536" w:tentative="1">
      <w:start w:val="1"/>
      <w:numFmt w:val="bullet"/>
      <w:lvlText w:val=""/>
      <w:lvlJc w:val="left"/>
      <w:pPr>
        <w:tabs>
          <w:tab w:val="num" w:pos="4320"/>
        </w:tabs>
        <w:ind w:left="4320" w:hanging="360"/>
      </w:pPr>
      <w:rPr>
        <w:rFonts w:ascii="Wingdings" w:hAnsi="Wingdings" w:hint="default"/>
      </w:rPr>
    </w:lvl>
    <w:lvl w:ilvl="6" w:tplc="0012214C" w:tentative="1">
      <w:start w:val="1"/>
      <w:numFmt w:val="bullet"/>
      <w:lvlText w:val=""/>
      <w:lvlJc w:val="left"/>
      <w:pPr>
        <w:tabs>
          <w:tab w:val="num" w:pos="5040"/>
        </w:tabs>
        <w:ind w:left="5040" w:hanging="360"/>
      </w:pPr>
      <w:rPr>
        <w:rFonts w:ascii="Wingdings" w:hAnsi="Wingdings" w:hint="default"/>
      </w:rPr>
    </w:lvl>
    <w:lvl w:ilvl="7" w:tplc="E7309FFA" w:tentative="1">
      <w:start w:val="1"/>
      <w:numFmt w:val="bullet"/>
      <w:lvlText w:val=""/>
      <w:lvlJc w:val="left"/>
      <w:pPr>
        <w:tabs>
          <w:tab w:val="num" w:pos="5760"/>
        </w:tabs>
        <w:ind w:left="5760" w:hanging="360"/>
      </w:pPr>
      <w:rPr>
        <w:rFonts w:ascii="Wingdings" w:hAnsi="Wingdings" w:hint="default"/>
      </w:rPr>
    </w:lvl>
    <w:lvl w:ilvl="8" w:tplc="A558B250" w:tentative="1">
      <w:start w:val="1"/>
      <w:numFmt w:val="bullet"/>
      <w:lvlText w:val=""/>
      <w:lvlJc w:val="left"/>
      <w:pPr>
        <w:tabs>
          <w:tab w:val="num" w:pos="6480"/>
        </w:tabs>
        <w:ind w:left="6480" w:hanging="360"/>
      </w:pPr>
      <w:rPr>
        <w:rFonts w:ascii="Wingdings" w:hAnsi="Wingdings" w:hint="default"/>
      </w:rPr>
    </w:lvl>
  </w:abstractNum>
  <w:abstractNum w:abstractNumId="5">
    <w:nsid w:val="3DFE74EB"/>
    <w:multiLevelType w:val="hybridMultilevel"/>
    <w:tmpl w:val="5A8C2B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42A0426B"/>
    <w:multiLevelType w:val="hybridMultilevel"/>
    <w:tmpl w:val="0B2CE76A"/>
    <w:lvl w:ilvl="0" w:tplc="E376D40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49213C0B"/>
    <w:multiLevelType w:val="hybridMultilevel"/>
    <w:tmpl w:val="7D186DF0"/>
    <w:lvl w:ilvl="0" w:tplc="2974C3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F90CB7"/>
    <w:multiLevelType w:val="hybridMultilevel"/>
    <w:tmpl w:val="0684399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D523B02"/>
    <w:multiLevelType w:val="hybridMultilevel"/>
    <w:tmpl w:val="D7BAB220"/>
    <w:lvl w:ilvl="0" w:tplc="FA6CC548">
      <w:start w:val="1"/>
      <w:numFmt w:val="decimal"/>
      <w:lvlText w:val="%1."/>
      <w:lvlJc w:val="left"/>
      <w:pPr>
        <w:ind w:left="1440" w:hanging="360"/>
      </w:pPr>
      <w:rPr>
        <w:rFonts w:hint="default"/>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6E173B42"/>
    <w:multiLevelType w:val="hybridMultilevel"/>
    <w:tmpl w:val="64349034"/>
    <w:lvl w:ilvl="0" w:tplc="1EAAE6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71FC1693"/>
    <w:multiLevelType w:val="hybridMultilevel"/>
    <w:tmpl w:val="D5E6627C"/>
    <w:lvl w:ilvl="0" w:tplc="5BB48800">
      <w:start w:val="3"/>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A8349EC"/>
    <w:multiLevelType w:val="multilevel"/>
    <w:tmpl w:val="09345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2"/>
  </w:num>
  <w:num w:numId="3">
    <w:abstractNumId w:val="7"/>
  </w:num>
  <w:num w:numId="4">
    <w:abstractNumId w:val="6"/>
  </w:num>
  <w:num w:numId="5">
    <w:abstractNumId w:val="9"/>
  </w:num>
  <w:num w:numId="6">
    <w:abstractNumId w:val="10"/>
  </w:num>
  <w:num w:numId="7">
    <w:abstractNumId w:val="4"/>
  </w:num>
  <w:num w:numId="8">
    <w:abstractNumId w:val="8"/>
  </w:num>
  <w:num w:numId="9">
    <w:abstractNumId w:val="0"/>
  </w:num>
  <w:num w:numId="10">
    <w:abstractNumId w:val="3"/>
  </w:num>
  <w:num w:numId="11">
    <w:abstractNumId w:val="2"/>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1701"/>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12036C"/>
    <w:rsid w:val="00001A1A"/>
    <w:rsid w:val="0001402E"/>
    <w:rsid w:val="00017D70"/>
    <w:rsid w:val="00051DB3"/>
    <w:rsid w:val="000758A0"/>
    <w:rsid w:val="0007735D"/>
    <w:rsid w:val="0009237B"/>
    <w:rsid w:val="000955E0"/>
    <w:rsid w:val="00095976"/>
    <w:rsid w:val="000C328C"/>
    <w:rsid w:val="000C5566"/>
    <w:rsid w:val="000C694C"/>
    <w:rsid w:val="000C712D"/>
    <w:rsid w:val="000E1156"/>
    <w:rsid w:val="0012036C"/>
    <w:rsid w:val="00121B2C"/>
    <w:rsid w:val="0012358B"/>
    <w:rsid w:val="00124B90"/>
    <w:rsid w:val="00126269"/>
    <w:rsid w:val="00127B98"/>
    <w:rsid w:val="001356E3"/>
    <w:rsid w:val="00144045"/>
    <w:rsid w:val="001508C3"/>
    <w:rsid w:val="001563A3"/>
    <w:rsid w:val="00167655"/>
    <w:rsid w:val="001718FF"/>
    <w:rsid w:val="00173528"/>
    <w:rsid w:val="001750D8"/>
    <w:rsid w:val="00177D1A"/>
    <w:rsid w:val="00184BA4"/>
    <w:rsid w:val="00187061"/>
    <w:rsid w:val="0019268C"/>
    <w:rsid w:val="0019679D"/>
    <w:rsid w:val="001A1308"/>
    <w:rsid w:val="001B1003"/>
    <w:rsid w:val="001B169D"/>
    <w:rsid w:val="001B74CA"/>
    <w:rsid w:val="001C0A97"/>
    <w:rsid w:val="001C0D0B"/>
    <w:rsid w:val="001D015E"/>
    <w:rsid w:val="001F14E5"/>
    <w:rsid w:val="001F22E2"/>
    <w:rsid w:val="002121DF"/>
    <w:rsid w:val="002225B1"/>
    <w:rsid w:val="00227B6F"/>
    <w:rsid w:val="00267CC4"/>
    <w:rsid w:val="00275A6B"/>
    <w:rsid w:val="00281F35"/>
    <w:rsid w:val="00282268"/>
    <w:rsid w:val="0028658D"/>
    <w:rsid w:val="002A253C"/>
    <w:rsid w:val="002E1F15"/>
    <w:rsid w:val="002E6D91"/>
    <w:rsid w:val="002F15AE"/>
    <w:rsid w:val="00307AB6"/>
    <w:rsid w:val="00312271"/>
    <w:rsid w:val="00313E46"/>
    <w:rsid w:val="00322B49"/>
    <w:rsid w:val="00333019"/>
    <w:rsid w:val="00354810"/>
    <w:rsid w:val="0036733E"/>
    <w:rsid w:val="0037214B"/>
    <w:rsid w:val="00375DD0"/>
    <w:rsid w:val="003820D5"/>
    <w:rsid w:val="0038497C"/>
    <w:rsid w:val="003867CE"/>
    <w:rsid w:val="003A2C61"/>
    <w:rsid w:val="003B1DD1"/>
    <w:rsid w:val="003B393F"/>
    <w:rsid w:val="003B5D43"/>
    <w:rsid w:val="003D234F"/>
    <w:rsid w:val="003E5E60"/>
    <w:rsid w:val="003E7172"/>
    <w:rsid w:val="003F2F77"/>
    <w:rsid w:val="00401236"/>
    <w:rsid w:val="00402667"/>
    <w:rsid w:val="004164FA"/>
    <w:rsid w:val="00416BD9"/>
    <w:rsid w:val="0043404C"/>
    <w:rsid w:val="004440E5"/>
    <w:rsid w:val="004470D7"/>
    <w:rsid w:val="0045314F"/>
    <w:rsid w:val="00492786"/>
    <w:rsid w:val="00493389"/>
    <w:rsid w:val="004B099C"/>
    <w:rsid w:val="004B16EE"/>
    <w:rsid w:val="004E09EE"/>
    <w:rsid w:val="004E1612"/>
    <w:rsid w:val="004F5495"/>
    <w:rsid w:val="0051550D"/>
    <w:rsid w:val="00550F5E"/>
    <w:rsid w:val="00554C7F"/>
    <w:rsid w:val="005723AF"/>
    <w:rsid w:val="005B04DC"/>
    <w:rsid w:val="005B05B3"/>
    <w:rsid w:val="005B37BA"/>
    <w:rsid w:val="005C7CDC"/>
    <w:rsid w:val="005D366B"/>
    <w:rsid w:val="00601D77"/>
    <w:rsid w:val="00620252"/>
    <w:rsid w:val="00644F19"/>
    <w:rsid w:val="006618FA"/>
    <w:rsid w:val="00674467"/>
    <w:rsid w:val="00684472"/>
    <w:rsid w:val="006A089A"/>
    <w:rsid w:val="006A285F"/>
    <w:rsid w:val="006A7F80"/>
    <w:rsid w:val="006B11DB"/>
    <w:rsid w:val="006B7564"/>
    <w:rsid w:val="006C6265"/>
    <w:rsid w:val="006D44D4"/>
    <w:rsid w:val="006E5CB5"/>
    <w:rsid w:val="006F1C62"/>
    <w:rsid w:val="007046B1"/>
    <w:rsid w:val="00704711"/>
    <w:rsid w:val="00711FC0"/>
    <w:rsid w:val="007170C6"/>
    <w:rsid w:val="007206B3"/>
    <w:rsid w:val="007216F5"/>
    <w:rsid w:val="00727F14"/>
    <w:rsid w:val="007454CC"/>
    <w:rsid w:val="00750FD2"/>
    <w:rsid w:val="007610F2"/>
    <w:rsid w:val="00762B58"/>
    <w:rsid w:val="00762CCC"/>
    <w:rsid w:val="00772755"/>
    <w:rsid w:val="00774B05"/>
    <w:rsid w:val="00777123"/>
    <w:rsid w:val="00781456"/>
    <w:rsid w:val="0079095C"/>
    <w:rsid w:val="00795C15"/>
    <w:rsid w:val="007A24B5"/>
    <w:rsid w:val="007A24D8"/>
    <w:rsid w:val="007B0412"/>
    <w:rsid w:val="007B66B2"/>
    <w:rsid w:val="007B7114"/>
    <w:rsid w:val="007E69BC"/>
    <w:rsid w:val="007F20F8"/>
    <w:rsid w:val="007F3A9B"/>
    <w:rsid w:val="007F6CD3"/>
    <w:rsid w:val="00805588"/>
    <w:rsid w:val="008279AC"/>
    <w:rsid w:val="008403A8"/>
    <w:rsid w:val="00860C4C"/>
    <w:rsid w:val="008633DE"/>
    <w:rsid w:val="00877CC5"/>
    <w:rsid w:val="008828BA"/>
    <w:rsid w:val="00884F64"/>
    <w:rsid w:val="00886D32"/>
    <w:rsid w:val="008A572A"/>
    <w:rsid w:val="008B2E51"/>
    <w:rsid w:val="008B6EF8"/>
    <w:rsid w:val="008C0335"/>
    <w:rsid w:val="008C26CF"/>
    <w:rsid w:val="008C41A8"/>
    <w:rsid w:val="008C444A"/>
    <w:rsid w:val="008D126D"/>
    <w:rsid w:val="008D1723"/>
    <w:rsid w:val="008F42E9"/>
    <w:rsid w:val="00903D45"/>
    <w:rsid w:val="0090753D"/>
    <w:rsid w:val="00914249"/>
    <w:rsid w:val="00924137"/>
    <w:rsid w:val="00940005"/>
    <w:rsid w:val="00944FCD"/>
    <w:rsid w:val="0094745F"/>
    <w:rsid w:val="009541A5"/>
    <w:rsid w:val="009612C0"/>
    <w:rsid w:val="0096228B"/>
    <w:rsid w:val="0098515F"/>
    <w:rsid w:val="00987267"/>
    <w:rsid w:val="009878FA"/>
    <w:rsid w:val="00990B1C"/>
    <w:rsid w:val="009A29B9"/>
    <w:rsid w:val="009A6C83"/>
    <w:rsid w:val="009C24C9"/>
    <w:rsid w:val="009C6354"/>
    <w:rsid w:val="00A0678F"/>
    <w:rsid w:val="00A075A3"/>
    <w:rsid w:val="00A20E48"/>
    <w:rsid w:val="00A371B3"/>
    <w:rsid w:val="00A4786C"/>
    <w:rsid w:val="00A6292F"/>
    <w:rsid w:val="00A82E00"/>
    <w:rsid w:val="00A914F3"/>
    <w:rsid w:val="00A950D4"/>
    <w:rsid w:val="00AC0386"/>
    <w:rsid w:val="00AC5D1A"/>
    <w:rsid w:val="00AD56CB"/>
    <w:rsid w:val="00AE3366"/>
    <w:rsid w:val="00AE77B4"/>
    <w:rsid w:val="00AF2724"/>
    <w:rsid w:val="00AF6D55"/>
    <w:rsid w:val="00B07D18"/>
    <w:rsid w:val="00B101FF"/>
    <w:rsid w:val="00B428D7"/>
    <w:rsid w:val="00B42CF2"/>
    <w:rsid w:val="00B44FE6"/>
    <w:rsid w:val="00B507B2"/>
    <w:rsid w:val="00B63A76"/>
    <w:rsid w:val="00B6491E"/>
    <w:rsid w:val="00B71605"/>
    <w:rsid w:val="00B85DF2"/>
    <w:rsid w:val="00B949C4"/>
    <w:rsid w:val="00B97131"/>
    <w:rsid w:val="00BA3077"/>
    <w:rsid w:val="00BA7198"/>
    <w:rsid w:val="00BB2C3F"/>
    <w:rsid w:val="00BB3096"/>
    <w:rsid w:val="00BB32A1"/>
    <w:rsid w:val="00BC0E47"/>
    <w:rsid w:val="00BE66AC"/>
    <w:rsid w:val="00BF4634"/>
    <w:rsid w:val="00BF6A14"/>
    <w:rsid w:val="00C06036"/>
    <w:rsid w:val="00C318FC"/>
    <w:rsid w:val="00C376C7"/>
    <w:rsid w:val="00C54258"/>
    <w:rsid w:val="00C6454B"/>
    <w:rsid w:val="00C667CF"/>
    <w:rsid w:val="00C672FB"/>
    <w:rsid w:val="00C71B0F"/>
    <w:rsid w:val="00C86BDB"/>
    <w:rsid w:val="00CB4CBD"/>
    <w:rsid w:val="00CB5E20"/>
    <w:rsid w:val="00CB6919"/>
    <w:rsid w:val="00CC56BD"/>
    <w:rsid w:val="00CC6DA8"/>
    <w:rsid w:val="00CD11F3"/>
    <w:rsid w:val="00CE1642"/>
    <w:rsid w:val="00CE2CC4"/>
    <w:rsid w:val="00D0099D"/>
    <w:rsid w:val="00D34C05"/>
    <w:rsid w:val="00D510D0"/>
    <w:rsid w:val="00D61E2F"/>
    <w:rsid w:val="00DA7D98"/>
    <w:rsid w:val="00DB3970"/>
    <w:rsid w:val="00DC0C42"/>
    <w:rsid w:val="00DD6620"/>
    <w:rsid w:val="00DE7E9F"/>
    <w:rsid w:val="00DF3102"/>
    <w:rsid w:val="00E05066"/>
    <w:rsid w:val="00E05CD1"/>
    <w:rsid w:val="00E1221D"/>
    <w:rsid w:val="00E124DD"/>
    <w:rsid w:val="00E13F7F"/>
    <w:rsid w:val="00E31ECD"/>
    <w:rsid w:val="00E42AEE"/>
    <w:rsid w:val="00E50E75"/>
    <w:rsid w:val="00E52B0B"/>
    <w:rsid w:val="00E60F50"/>
    <w:rsid w:val="00E63C76"/>
    <w:rsid w:val="00E7778D"/>
    <w:rsid w:val="00E90721"/>
    <w:rsid w:val="00E96D63"/>
    <w:rsid w:val="00EA44EC"/>
    <w:rsid w:val="00EB2C3C"/>
    <w:rsid w:val="00EC17B6"/>
    <w:rsid w:val="00EC657F"/>
    <w:rsid w:val="00EC72F3"/>
    <w:rsid w:val="00EF4227"/>
    <w:rsid w:val="00F0118B"/>
    <w:rsid w:val="00F10083"/>
    <w:rsid w:val="00F241D4"/>
    <w:rsid w:val="00F26AAB"/>
    <w:rsid w:val="00F343F1"/>
    <w:rsid w:val="00F678D7"/>
    <w:rsid w:val="00F749E0"/>
    <w:rsid w:val="00F813AE"/>
    <w:rsid w:val="00F834CE"/>
    <w:rsid w:val="00F85B37"/>
    <w:rsid w:val="00F85C4B"/>
    <w:rsid w:val="00F92636"/>
    <w:rsid w:val="00FA115E"/>
    <w:rsid w:val="00FC5AF5"/>
    <w:rsid w:val="00FD3F77"/>
    <w:rsid w:val="00FD78EB"/>
    <w:rsid w:val="00FF0C9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6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uiPriority w:val="9"/>
    <w:qFormat/>
    <w:rsid w:val="0012036C"/>
    <w:pPr>
      <w:keepNext/>
      <w:spacing w:before="240" w:after="60"/>
      <w:jc w:val="both"/>
      <w:outlineLvl w:val="0"/>
    </w:pPr>
    <w:rPr>
      <w:rFonts w:ascii="Cambria" w:eastAsia="Times New Roman" w:hAnsi="Cambria"/>
      <w:b/>
      <w:bCs/>
      <w:kern w:val="32"/>
      <w:sz w:val="32"/>
      <w:szCs w:val="3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36C"/>
    <w:rPr>
      <w:rFonts w:ascii="Cambria" w:eastAsia="Times New Roman" w:hAnsi="Cambria" w:cs="Times New Roman"/>
      <w:b/>
      <w:bCs/>
      <w:kern w:val="32"/>
      <w:sz w:val="32"/>
      <w:szCs w:val="32"/>
    </w:rPr>
  </w:style>
  <w:style w:type="paragraph" w:styleId="FootnoteText">
    <w:name w:val="footnote text"/>
    <w:basedOn w:val="Normal"/>
    <w:link w:val="FootnoteTextChar"/>
    <w:uiPriority w:val="99"/>
    <w:rsid w:val="0012036C"/>
    <w:rPr>
      <w:sz w:val="20"/>
      <w:szCs w:val="20"/>
    </w:rPr>
  </w:style>
  <w:style w:type="character" w:customStyle="1" w:styleId="FootnoteTextChar">
    <w:name w:val="Footnote Text Char"/>
    <w:basedOn w:val="DefaultParagraphFont"/>
    <w:link w:val="FootnoteText"/>
    <w:uiPriority w:val="99"/>
    <w:rsid w:val="0012036C"/>
    <w:rPr>
      <w:rFonts w:ascii="Times New Roman" w:eastAsia="MS Mincho" w:hAnsi="Times New Roman" w:cs="Times New Roman"/>
      <w:sz w:val="20"/>
      <w:szCs w:val="20"/>
      <w:lang w:val="en-US" w:eastAsia="ja-JP"/>
    </w:rPr>
  </w:style>
  <w:style w:type="character" w:styleId="FootnoteReference">
    <w:name w:val="footnote reference"/>
    <w:basedOn w:val="DefaultParagraphFont"/>
    <w:uiPriority w:val="99"/>
    <w:semiHidden/>
    <w:rsid w:val="0012036C"/>
    <w:rPr>
      <w:vertAlign w:val="superscript"/>
    </w:rPr>
  </w:style>
  <w:style w:type="character" w:styleId="Hyperlink">
    <w:name w:val="Hyperlink"/>
    <w:basedOn w:val="DefaultParagraphFont"/>
    <w:rsid w:val="0012036C"/>
    <w:rPr>
      <w:color w:val="0000FF"/>
      <w:u w:val="single"/>
    </w:rPr>
  </w:style>
  <w:style w:type="character" w:customStyle="1" w:styleId="typewriter">
    <w:name w:val="typewriter"/>
    <w:basedOn w:val="DefaultParagraphFont"/>
    <w:rsid w:val="0012036C"/>
  </w:style>
  <w:style w:type="character" w:customStyle="1" w:styleId="datadiena">
    <w:name w:val="datadiena"/>
    <w:basedOn w:val="DefaultParagraphFont"/>
    <w:rsid w:val="0012036C"/>
  </w:style>
  <w:style w:type="character" w:styleId="Emphasis">
    <w:name w:val="Emphasis"/>
    <w:basedOn w:val="DefaultParagraphFont"/>
    <w:uiPriority w:val="20"/>
    <w:qFormat/>
    <w:rsid w:val="0012036C"/>
    <w:rPr>
      <w:i/>
      <w:iCs/>
    </w:rPr>
  </w:style>
  <w:style w:type="character" w:styleId="Strong">
    <w:name w:val="Strong"/>
    <w:basedOn w:val="DefaultParagraphFont"/>
    <w:uiPriority w:val="22"/>
    <w:qFormat/>
    <w:rsid w:val="0012036C"/>
    <w:rPr>
      <w:b/>
      <w:bCs/>
    </w:rPr>
  </w:style>
  <w:style w:type="character" w:customStyle="1" w:styleId="skypepnhmark">
    <w:name w:val="skype_pnh_mark"/>
    <w:basedOn w:val="DefaultParagraphFont"/>
    <w:rsid w:val="0012036C"/>
    <w:rPr>
      <w:vanish/>
      <w:webHidden w:val="0"/>
      <w:specVanish w:val="0"/>
    </w:rPr>
  </w:style>
  <w:style w:type="character" w:customStyle="1" w:styleId="skypepnhprintcontainer">
    <w:name w:val="skype_pnh_print_container"/>
    <w:basedOn w:val="DefaultParagraphFont"/>
    <w:rsid w:val="0012036C"/>
  </w:style>
  <w:style w:type="character" w:customStyle="1" w:styleId="HeaderChar">
    <w:name w:val="Header Char"/>
    <w:basedOn w:val="DefaultParagraphFont"/>
    <w:link w:val="Header"/>
    <w:uiPriority w:val="99"/>
    <w:semiHidden/>
    <w:rsid w:val="00177D1A"/>
  </w:style>
  <w:style w:type="paragraph" w:styleId="Header">
    <w:name w:val="header"/>
    <w:basedOn w:val="Normal"/>
    <w:link w:val="HeaderChar"/>
    <w:uiPriority w:val="99"/>
    <w:semiHidden/>
    <w:unhideWhenUsed/>
    <w:rsid w:val="00177D1A"/>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FooterChar">
    <w:name w:val="Footer Char"/>
    <w:basedOn w:val="DefaultParagraphFont"/>
    <w:link w:val="Footer"/>
    <w:uiPriority w:val="99"/>
    <w:rsid w:val="00177D1A"/>
  </w:style>
  <w:style w:type="paragraph" w:styleId="Footer">
    <w:name w:val="footer"/>
    <w:basedOn w:val="Normal"/>
    <w:link w:val="FooterChar"/>
    <w:uiPriority w:val="99"/>
    <w:unhideWhenUsed/>
    <w:rsid w:val="00177D1A"/>
    <w:pPr>
      <w:tabs>
        <w:tab w:val="center" w:pos="4819"/>
        <w:tab w:val="right" w:pos="9638"/>
      </w:tabs>
    </w:pPr>
    <w:rPr>
      <w:rFonts w:asciiTheme="minorHAnsi" w:eastAsiaTheme="minorHAnsi" w:hAnsiTheme="minorHAnsi" w:cstheme="minorBidi"/>
      <w:sz w:val="22"/>
      <w:szCs w:val="22"/>
      <w:lang w:val="lt-LT" w:eastAsia="en-US"/>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177D1A"/>
    <w:pPr>
      <w:spacing w:after="160" w:line="240" w:lineRule="exact"/>
      <w:jc w:val="both"/>
    </w:pPr>
    <w:rPr>
      <w:rFonts w:eastAsia="Times New Roman" w:cs="Arial"/>
      <w:szCs w:val="20"/>
      <w:lang w:val="en-GB" w:eastAsia="en-GB"/>
    </w:rPr>
  </w:style>
  <w:style w:type="paragraph" w:styleId="ListParagraph">
    <w:name w:val="List Paragraph"/>
    <w:basedOn w:val="Normal"/>
    <w:uiPriority w:val="34"/>
    <w:qFormat/>
    <w:rsid w:val="00177D1A"/>
    <w:pPr>
      <w:ind w:left="720"/>
      <w:contextualSpacing/>
    </w:pPr>
    <w:rPr>
      <w:rFonts w:eastAsia="Times New Roman"/>
      <w:lang w:val="lt-LT" w:eastAsia="lt-LT"/>
    </w:rPr>
  </w:style>
  <w:style w:type="character" w:styleId="CommentReference">
    <w:name w:val="annotation reference"/>
    <w:basedOn w:val="DefaultParagraphFont"/>
    <w:unhideWhenUsed/>
    <w:rsid w:val="00177D1A"/>
    <w:rPr>
      <w:sz w:val="16"/>
      <w:szCs w:val="16"/>
    </w:rPr>
  </w:style>
  <w:style w:type="paragraph" w:styleId="CommentText">
    <w:name w:val="annotation text"/>
    <w:basedOn w:val="Normal"/>
    <w:link w:val="CommentTextChar"/>
    <w:unhideWhenUsed/>
    <w:rsid w:val="00177D1A"/>
    <w:pPr>
      <w:jc w:val="both"/>
    </w:pPr>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rsid w:val="00177D1A"/>
    <w:rPr>
      <w:sz w:val="20"/>
      <w:szCs w:val="20"/>
    </w:rPr>
  </w:style>
  <w:style w:type="character" w:customStyle="1" w:styleId="BalloonTextChar">
    <w:name w:val="Balloon Text Char"/>
    <w:basedOn w:val="DefaultParagraphFont"/>
    <w:link w:val="BalloonText"/>
    <w:uiPriority w:val="99"/>
    <w:semiHidden/>
    <w:rsid w:val="00177D1A"/>
    <w:rPr>
      <w:rFonts w:ascii="Tahoma" w:hAnsi="Tahoma" w:cs="Tahoma"/>
      <w:sz w:val="16"/>
      <w:szCs w:val="16"/>
    </w:rPr>
  </w:style>
  <w:style w:type="paragraph" w:styleId="BalloonText">
    <w:name w:val="Balloon Text"/>
    <w:basedOn w:val="Normal"/>
    <w:link w:val="BalloonTextChar"/>
    <w:uiPriority w:val="99"/>
    <w:semiHidden/>
    <w:unhideWhenUsed/>
    <w:rsid w:val="00177D1A"/>
    <w:rPr>
      <w:rFonts w:ascii="Tahoma" w:eastAsiaTheme="minorHAnsi" w:hAnsi="Tahoma" w:cs="Tahoma"/>
      <w:sz w:val="16"/>
      <w:szCs w:val="16"/>
      <w:lang w:val="lt-LT" w:eastAsia="en-US"/>
    </w:rPr>
  </w:style>
  <w:style w:type="character" w:styleId="FollowedHyperlink">
    <w:name w:val="FollowedHyperlink"/>
    <w:basedOn w:val="DefaultParagraphFont"/>
    <w:uiPriority w:val="99"/>
    <w:semiHidden/>
    <w:unhideWhenUsed/>
    <w:rsid w:val="00674467"/>
    <w:rPr>
      <w:color w:val="800080" w:themeColor="followedHyperlink"/>
      <w:u w:val="single"/>
    </w:rPr>
  </w:style>
  <w:style w:type="paragraph" w:styleId="BodyText">
    <w:name w:val="Body Text"/>
    <w:aliases w:val="bt"/>
    <w:basedOn w:val="Normal"/>
    <w:link w:val="BodyTextChar"/>
    <w:uiPriority w:val="99"/>
    <w:rsid w:val="0090753D"/>
    <w:pPr>
      <w:spacing w:line="480" w:lineRule="auto"/>
      <w:ind w:firstLine="720"/>
      <w:jc w:val="both"/>
    </w:pPr>
    <w:rPr>
      <w:rFonts w:eastAsiaTheme="minorEastAsia"/>
      <w:lang w:eastAsia="en-US"/>
    </w:rPr>
  </w:style>
  <w:style w:type="character" w:customStyle="1" w:styleId="BodyTextChar">
    <w:name w:val="Body Text Char"/>
    <w:aliases w:val="bt Char"/>
    <w:basedOn w:val="DefaultParagraphFont"/>
    <w:link w:val="BodyText"/>
    <w:uiPriority w:val="99"/>
    <w:rsid w:val="0090753D"/>
    <w:rPr>
      <w:rFonts w:ascii="Times New Roman" w:eastAsiaTheme="minorEastAsia"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ur-lex.europa.eu/LexUriServ/LexUriServ.do?uri=CELEX:41998A0126:EN:HTML" TargetMode="External"/><Relationship Id="rId18" Type="http://schemas.openxmlformats.org/officeDocument/2006/relationships/hyperlink" Target="http://centers.law.nyu.edu/jeanmonnet/fellowsforum/Kucher-paper.rtf" TargetMode="External"/><Relationship Id="rId26" Type="http://schemas.openxmlformats.org/officeDocument/2006/relationships/hyperlink" Target="http://eur-lex.europa.eu/LexUriServ/LexUriServ.do?uri=CELEX:61991J0026:EN:HTML" TargetMode="External"/><Relationship Id="rId3" Type="http://schemas.openxmlformats.org/officeDocument/2006/relationships/styles" Target="styles.xml"/><Relationship Id="rId21" Type="http://schemas.openxmlformats.org/officeDocument/2006/relationships/hyperlink" Target="http://www.verslobanga.lt/lt/patark.full/4346ac277560a.1.%20Prisijungimo%20laikas%202009-12-20" TargetMode="External"/><Relationship Id="rId7" Type="http://schemas.openxmlformats.org/officeDocument/2006/relationships/endnotes" Target="endnotes.xml"/><Relationship Id="rId12" Type="http://schemas.openxmlformats.org/officeDocument/2006/relationships/hyperlink" Target="http://eurlex.europa.eu/LexUriServ/LexUriServ.do?uri=OJ:C:2007:244E:0194:0207:LT:PDF" TargetMode="External"/><Relationship Id="rId17" Type="http://schemas.openxmlformats.org/officeDocument/2006/relationships/hyperlink" Target="http://papers.ssrn.com/sol13/papers.cfm?abstract_id=883323" TargetMode="External"/><Relationship Id="rId25" Type="http://schemas.openxmlformats.org/officeDocument/2006/relationships/hyperlink" Target="http://eur-lex.europa.eu/LexUriServ/LexUriServ.do?uri=CELEX:62000J0334:E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ational.westlaw.com" TargetMode="External"/><Relationship Id="rId20" Type="http://schemas.openxmlformats.org/officeDocument/2006/relationships/hyperlink" Target="http://international.westlaw.com" TargetMode="External"/><Relationship Id="rId29" Type="http://schemas.openxmlformats.org/officeDocument/2006/relationships/hyperlink" Target="http://frontpage.cbs.dk/law/commission_on_european_contract_law/Skabelon/pecl_engelsk.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8:177:0006:0006:LT:PDF" TargetMode="External"/><Relationship Id="rId24" Type="http://schemas.openxmlformats.org/officeDocument/2006/relationships/hyperlink" Target="http://www.verslobanga.lt/lt/leidinys.full/3d89fffa579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uridicainternational.eu/index" TargetMode="External"/><Relationship Id="rId23" Type="http://schemas.openxmlformats.org/officeDocument/2006/relationships/hyperlink" Target="http://papers.ssrn.com/sol3/papers.cfm?abstract_id=943383" TargetMode="External"/><Relationship Id="rId28" Type="http://schemas.openxmlformats.org/officeDocument/2006/relationships/hyperlink" Target="http://www.unidroit.org/english/principles/contracts/principles2004/blackletter2004.pdf.%20" TargetMode="External"/><Relationship Id="rId10" Type="http://schemas.openxmlformats.org/officeDocument/2006/relationships/hyperlink" Target="http://eur-lex.europa.eu/LexUriServ/LexUriServ.do?uri=DD:19:04:32001R0044:LT:PDF" TargetMode="External"/><Relationship Id="rId19" Type="http://schemas.openxmlformats.org/officeDocument/2006/relationships/hyperlink" Target="http://international.westlaw.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lianlaw.net/resources/glossary/italian-civil-code/" TargetMode="External"/><Relationship Id="rId14" Type="http://schemas.openxmlformats.org/officeDocument/2006/relationships/hyperlink" Target="http://www.mruni.eu/mru_lt_dokumentai/katedros/verslo_teises_katedra/paskaitos/prievol_ivykdym_uztikrinimas_studentams.pdf" TargetMode="External"/><Relationship Id="rId22" Type="http://schemas.openxmlformats.org/officeDocument/2006/relationships/hyperlink" Target="http://www.bmalegal.ch/ITA/PDF/CONTRATTUALISTICA/017%20Letter%20of%20intent%20and%20other%20precontractual%20agreements.pdf" TargetMode="External"/><Relationship Id="rId27" Type="http://schemas.openxmlformats.org/officeDocument/2006/relationships/hyperlink" Target="http://www.international.westlaw.com" TargetMode="External"/><Relationship Id="rId30" Type="http://schemas.openxmlformats.org/officeDocument/2006/relationships/hyperlink" Target="http://www3.lrs.lt/pls/inter2/dokpaieska.showdoc_l?p_id=104791&amp;p_query=&amp;p_tr2=%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ussian-civil-code.com/" TargetMode="External"/><Relationship Id="rId13" Type="http://schemas.openxmlformats.org/officeDocument/2006/relationships/hyperlink" Target="http://www3.lrs.lt/pls/inter2/dokpaieska.showdoc_l?p_id=104791&amp;p_query=&amp;p_tr2=%20" TargetMode="External"/><Relationship Id="rId18" Type="http://schemas.openxmlformats.org/officeDocument/2006/relationships/hyperlink" Target="http://eur-lex.europa.eu/LexUriServ/LexUriServ.do?uri=CELEX:41998A0126:EN:HTML" TargetMode="External"/><Relationship Id="rId26" Type="http://schemas.openxmlformats.org/officeDocument/2006/relationships/hyperlink" Target="http://blj.ucdavis.edu/archives/vol-7-no-1/Looking-for-Faith-in-All-the-Wrong-Places.html" TargetMode="External"/><Relationship Id="rId3" Type="http://schemas.openxmlformats.org/officeDocument/2006/relationships/hyperlink" Target="http://www.unidroit.org/english/principles/contracts/principles2004/blackletter2004.pdf%20" TargetMode="External"/><Relationship Id="rId21" Type="http://schemas.openxmlformats.org/officeDocument/2006/relationships/hyperlink" Target="http://eur-lex.europa.eu/LexUriServ/LexUriServ.do?uri=OJ:C:2007:244E:0194:0207:LT:PDF" TargetMode="External"/><Relationship Id="rId7" Type="http://schemas.openxmlformats.org/officeDocument/2006/relationships/hyperlink" Target="http://www.bmalegal.ch/ITA/PDF/CONTRATTUALISTICA/017%20Letter%20of%20intent%20and%20other%20precontractual%20agreements.pdf" TargetMode="External"/><Relationship Id="rId12" Type="http://schemas.openxmlformats.org/officeDocument/2006/relationships/hyperlink" Target="http://www.verslobanga.lt/lt/leidinys.full/3d89fffa57977" TargetMode="External"/><Relationship Id="rId17" Type="http://schemas.openxmlformats.org/officeDocument/2006/relationships/hyperlink" Target="http://www.gesetze-im-internet.de/englisch_bgb/englisch_bgb.html" TargetMode="External"/><Relationship Id="rId25" Type="http://schemas.openxmlformats.org/officeDocument/2006/relationships/hyperlink" Target="http://centers.law.nyu.edu/jeanmonnet/fellowsforum/Kucher-paper.rtf" TargetMode="External"/><Relationship Id="rId2" Type="http://schemas.openxmlformats.org/officeDocument/2006/relationships/hyperlink" Target="http://papers.ssrn.com/sol13/papers.cfm?abstract_id=883323" TargetMode="External"/><Relationship Id="rId16" Type="http://schemas.openxmlformats.org/officeDocument/2006/relationships/hyperlink" Target="http://international.westlaw.com" TargetMode="External"/><Relationship Id="rId20" Type="http://schemas.openxmlformats.org/officeDocument/2006/relationships/hyperlink" Target="http://eur-lex.europa.eu/LexUriServ/LexUriServ.do?uri=OJ:L:2008:177:0006:0006:LT:PDF" TargetMode="External"/><Relationship Id="rId29" Type="http://schemas.openxmlformats.org/officeDocument/2006/relationships/hyperlink" Target="http://frontpage.cbs.dk/law/commission_on_european_contract_law/PECL%20engelsk/engelsk_partI_og_II.htm" TargetMode="External"/><Relationship Id="rId1" Type="http://schemas.openxmlformats.org/officeDocument/2006/relationships/hyperlink" Target="http://www.international.westlaw.com" TargetMode="External"/><Relationship Id="rId6" Type="http://schemas.openxmlformats.org/officeDocument/2006/relationships/hyperlink" Target="http://www.unidroit.org/english/principles/contracts/principles2004/blackletter2004.pdf%20" TargetMode="External"/><Relationship Id="rId11" Type="http://schemas.openxmlformats.org/officeDocument/2006/relationships/hyperlink" Target="http://www.bmalegal.ch/ITA/PDF/CONTRATTUALISTICA/017%20Letter%20of%20intent%20and%20other%20precontractual%20agreements.pdf" TargetMode="External"/><Relationship Id="rId24" Type="http://schemas.openxmlformats.org/officeDocument/2006/relationships/hyperlink" Target="http://www.verslobanga.lt/lt/patark.full/4346ac277560a.1" TargetMode="External"/><Relationship Id="rId5" Type="http://schemas.openxmlformats.org/officeDocument/2006/relationships/hyperlink" Target="http://www.verslobanga.lt/lt/leidinys.full/3d89fffa57977" TargetMode="External"/><Relationship Id="rId15" Type="http://schemas.openxmlformats.org/officeDocument/2006/relationships/hyperlink" Target="http://international.westlaw.com" TargetMode="External"/><Relationship Id="rId23" Type="http://schemas.openxmlformats.org/officeDocument/2006/relationships/hyperlink" Target="http://international.westlaw.com" TargetMode="External"/><Relationship Id="rId28" Type="http://schemas.openxmlformats.org/officeDocument/2006/relationships/hyperlink" Target="http://blj.ucdavis.edu/archives/vol-7-no-1/Looking-for-Faith-in-All-the-Wrong-Places.html" TargetMode="External"/><Relationship Id="rId10" Type="http://schemas.openxmlformats.org/officeDocument/2006/relationships/hyperlink" Target="http://www.russian-civil-code.com/" TargetMode="External"/><Relationship Id="rId19" Type="http://schemas.openxmlformats.org/officeDocument/2006/relationships/hyperlink" Target="http://eur-lex.europa.eu/LexUriServ/LexUriServ.do?uri=CELEX:61991J0026:EN:HTML" TargetMode="External"/><Relationship Id="rId31" Type="http://schemas.openxmlformats.org/officeDocument/2006/relationships/hyperlink" Target="http://www.mruni.eu/mru_lt_dokumentai/katedros/verslo_teises_katedra/paskaitos/prievol_ivykdym_uztikrinimas_studentams.pdf" TargetMode="External"/><Relationship Id="rId4" Type="http://schemas.openxmlformats.org/officeDocument/2006/relationships/hyperlink" Target="http://frontpage.cbs.dk/law/commission_on_european_contract_law/Skabelon/pecl_engelsk.htm" TargetMode="External"/><Relationship Id="rId9" Type="http://schemas.openxmlformats.org/officeDocument/2006/relationships/hyperlink" Target="http://www.italianlaw.net/resources/glossary/italian-civil-code/" TargetMode="External"/><Relationship Id="rId14" Type="http://schemas.openxmlformats.org/officeDocument/2006/relationships/hyperlink" Target="http://international.westlaw.com" TargetMode="External"/><Relationship Id="rId22" Type="http://schemas.openxmlformats.org/officeDocument/2006/relationships/hyperlink" Target="http://www.international.westlaw.com" TargetMode="External"/><Relationship Id="rId27" Type="http://schemas.openxmlformats.org/officeDocument/2006/relationships/hyperlink" Target="http://www.unidroit.org/english/principles/contracts/principles2004/blackletter2004.pdf%20" TargetMode="External"/><Relationship Id="rId30" Type="http://schemas.openxmlformats.org/officeDocument/2006/relationships/hyperlink" Target="http://www.unidro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D151E-A05B-44F8-9FB8-1CC66BC5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78</Pages>
  <Words>124358</Words>
  <Characters>70885</Characters>
  <Application>Microsoft Office Word</Application>
  <DocSecurity>0</DocSecurity>
  <Lines>590</Lines>
  <Paragraphs>389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vva_</dc:creator>
  <cp:lastModifiedBy>vva_</cp:lastModifiedBy>
  <cp:revision>5</cp:revision>
  <cp:lastPrinted>2010-12-13T12:56:00Z</cp:lastPrinted>
  <dcterms:created xsi:type="dcterms:W3CDTF">2010-12-13T14:21:00Z</dcterms:created>
  <dcterms:modified xsi:type="dcterms:W3CDTF">2011-01-04T11:10:00Z</dcterms:modified>
</cp:coreProperties>
</file>