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33A" w:rsidRPr="00586F5F" w:rsidRDefault="00D8633A" w:rsidP="00191690">
      <w:pPr>
        <w:pStyle w:val="Title"/>
        <w:spacing w:line="360" w:lineRule="auto"/>
      </w:pPr>
      <w:r w:rsidRPr="00586F5F">
        <w:t>MYKOLO ROMERIO UNIVERSITETAS</w:t>
      </w:r>
    </w:p>
    <w:p w:rsidR="00D8633A" w:rsidRPr="00586F5F" w:rsidRDefault="00D8633A" w:rsidP="00191690">
      <w:pPr>
        <w:spacing w:line="360" w:lineRule="auto"/>
        <w:jc w:val="center"/>
        <w:rPr>
          <w:b/>
          <w:bCs/>
          <w:sz w:val="28"/>
        </w:rPr>
      </w:pPr>
      <w:r w:rsidRPr="00586F5F">
        <w:rPr>
          <w:b/>
          <w:bCs/>
          <w:sz w:val="28"/>
        </w:rPr>
        <w:t>TEISĖS FAKULTETAS</w:t>
      </w:r>
    </w:p>
    <w:p w:rsidR="00D8633A" w:rsidRPr="00586F5F" w:rsidRDefault="00012F92" w:rsidP="00191690">
      <w:pPr>
        <w:spacing w:line="360" w:lineRule="auto"/>
        <w:jc w:val="center"/>
        <w:rPr>
          <w:rFonts w:ascii="Times New Roman Bold" w:hAnsi="Times New Roman Bold"/>
          <w:b/>
          <w:bCs/>
          <w:caps/>
          <w:sz w:val="28"/>
        </w:rPr>
      </w:pPr>
      <w:r w:rsidRPr="00586F5F">
        <w:rPr>
          <w:rFonts w:ascii="Times New Roman Bold" w:hAnsi="Times New Roman Bold"/>
          <w:b/>
          <w:bCs/>
          <w:caps/>
          <w:sz w:val="28"/>
        </w:rPr>
        <w:t>Baudžiamosios teisės ir kriminologijos katedra</w:t>
      </w:r>
    </w:p>
    <w:p w:rsidR="00D8633A" w:rsidRPr="00586F5F" w:rsidRDefault="00D8633A" w:rsidP="00C82875">
      <w:pPr>
        <w:spacing w:line="360" w:lineRule="auto"/>
        <w:ind w:firstLine="851"/>
        <w:jc w:val="center"/>
        <w:rPr>
          <w:b/>
          <w:bCs/>
          <w:sz w:val="28"/>
        </w:rPr>
      </w:pPr>
    </w:p>
    <w:p w:rsidR="00D8633A" w:rsidRPr="00586F5F" w:rsidRDefault="00D8633A" w:rsidP="00C82875">
      <w:pPr>
        <w:pStyle w:val="Caption"/>
        <w:ind w:firstLine="851"/>
        <w:jc w:val="center"/>
        <w:rPr>
          <w:i w:val="0"/>
        </w:rPr>
      </w:pPr>
    </w:p>
    <w:p w:rsidR="00D8633A" w:rsidRPr="00586F5F" w:rsidRDefault="00D8633A" w:rsidP="00C82875">
      <w:pPr>
        <w:pStyle w:val="Caption"/>
        <w:ind w:firstLine="851"/>
        <w:jc w:val="center"/>
        <w:rPr>
          <w:i w:val="0"/>
        </w:rPr>
      </w:pPr>
    </w:p>
    <w:p w:rsidR="00D8633A" w:rsidRPr="00191690" w:rsidRDefault="00D8633A" w:rsidP="00C82875">
      <w:pPr>
        <w:pStyle w:val="Caption"/>
        <w:ind w:firstLine="851"/>
        <w:jc w:val="center"/>
        <w:rPr>
          <w:i w:val="0"/>
          <w:caps/>
          <w:sz w:val="28"/>
          <w:szCs w:val="28"/>
        </w:rPr>
      </w:pPr>
      <w:r w:rsidRPr="00191690">
        <w:rPr>
          <w:i w:val="0"/>
          <w:caps/>
          <w:sz w:val="28"/>
          <w:szCs w:val="28"/>
        </w:rPr>
        <w:t>Donatas Liutkevičius</w:t>
      </w:r>
    </w:p>
    <w:p w:rsidR="00D8633A" w:rsidRPr="00586F5F" w:rsidRDefault="00D8633A" w:rsidP="00C82875">
      <w:pPr>
        <w:spacing w:line="360" w:lineRule="auto"/>
        <w:ind w:firstLine="851"/>
        <w:jc w:val="center"/>
        <w:rPr>
          <w:b/>
          <w:bCs/>
          <w:sz w:val="32"/>
          <w:szCs w:val="32"/>
        </w:rPr>
      </w:pPr>
    </w:p>
    <w:p w:rsidR="00D8633A" w:rsidRPr="00586F5F" w:rsidRDefault="00D8633A" w:rsidP="00C82875">
      <w:pPr>
        <w:spacing w:line="360" w:lineRule="auto"/>
        <w:ind w:firstLine="851"/>
        <w:jc w:val="center"/>
        <w:rPr>
          <w:b/>
          <w:bCs/>
          <w:sz w:val="32"/>
          <w:szCs w:val="32"/>
        </w:rPr>
      </w:pPr>
    </w:p>
    <w:p w:rsidR="00D8633A" w:rsidRPr="00586F5F" w:rsidRDefault="00D8633A" w:rsidP="00C82875">
      <w:pPr>
        <w:spacing w:line="360" w:lineRule="auto"/>
        <w:ind w:firstLine="851"/>
        <w:jc w:val="center"/>
        <w:rPr>
          <w:rFonts w:ascii="Times New Roman Bold" w:hAnsi="Times New Roman Bold"/>
          <w:b/>
          <w:caps/>
          <w:sz w:val="32"/>
          <w:szCs w:val="32"/>
        </w:rPr>
      </w:pPr>
      <w:r w:rsidRPr="00586F5F">
        <w:rPr>
          <w:rFonts w:ascii="Times New Roman Bold" w:hAnsi="Times New Roman Bold"/>
          <w:b/>
          <w:caps/>
          <w:sz w:val="32"/>
          <w:szCs w:val="32"/>
        </w:rPr>
        <w:t>Smurto prieš senyvo amžiaus žmones kriminologinė charakteristika Vilniaus rajone</w:t>
      </w:r>
    </w:p>
    <w:p w:rsidR="00D8633A" w:rsidRPr="00586F5F" w:rsidRDefault="00D8633A" w:rsidP="00C82875">
      <w:pPr>
        <w:pStyle w:val="Caption"/>
        <w:ind w:firstLine="851"/>
        <w:jc w:val="center"/>
        <w:rPr>
          <w:i w:val="0"/>
          <w:sz w:val="28"/>
          <w:szCs w:val="28"/>
        </w:rPr>
      </w:pPr>
      <w:r w:rsidRPr="00586F5F">
        <w:rPr>
          <w:i w:val="0"/>
          <w:sz w:val="28"/>
          <w:szCs w:val="28"/>
        </w:rPr>
        <w:t>Magistro baigiamasis darbas</w:t>
      </w:r>
    </w:p>
    <w:p w:rsidR="0027441B" w:rsidRDefault="0027441B" w:rsidP="00C82875">
      <w:pPr>
        <w:spacing w:line="360" w:lineRule="auto"/>
        <w:ind w:firstLine="851"/>
        <w:jc w:val="right"/>
        <w:rPr>
          <w:b/>
          <w:bCs/>
          <w:sz w:val="28"/>
        </w:rPr>
      </w:pPr>
    </w:p>
    <w:p w:rsidR="00191690" w:rsidRPr="00586F5F" w:rsidRDefault="00191690" w:rsidP="00C82875">
      <w:pPr>
        <w:spacing w:line="360" w:lineRule="auto"/>
        <w:ind w:firstLine="851"/>
        <w:jc w:val="right"/>
        <w:rPr>
          <w:b/>
          <w:bCs/>
          <w:sz w:val="28"/>
        </w:rPr>
      </w:pPr>
    </w:p>
    <w:p w:rsidR="0027441B" w:rsidRPr="00586F5F" w:rsidRDefault="0027441B" w:rsidP="00C82875">
      <w:pPr>
        <w:spacing w:line="360" w:lineRule="auto"/>
        <w:ind w:firstLine="851"/>
        <w:jc w:val="right"/>
        <w:rPr>
          <w:b/>
          <w:bCs/>
          <w:sz w:val="28"/>
        </w:rPr>
      </w:pPr>
      <w:r w:rsidRPr="00586F5F">
        <w:rPr>
          <w:b/>
          <w:bCs/>
          <w:sz w:val="28"/>
        </w:rPr>
        <w:t xml:space="preserve">Darbo vadovė : </w:t>
      </w:r>
    </w:p>
    <w:p w:rsidR="0027441B" w:rsidRDefault="0027441B" w:rsidP="00C82875">
      <w:pPr>
        <w:spacing w:line="360" w:lineRule="auto"/>
        <w:ind w:firstLine="851"/>
        <w:jc w:val="right"/>
        <w:rPr>
          <w:bCs/>
          <w:sz w:val="28"/>
          <w:szCs w:val="28"/>
        </w:rPr>
      </w:pPr>
      <w:proofErr w:type="spellStart"/>
      <w:r w:rsidRPr="00586F5F">
        <w:rPr>
          <w:bCs/>
          <w:sz w:val="28"/>
          <w:szCs w:val="28"/>
        </w:rPr>
        <w:t>lekt</w:t>
      </w:r>
      <w:proofErr w:type="spellEnd"/>
      <w:r w:rsidRPr="00586F5F">
        <w:rPr>
          <w:bCs/>
          <w:sz w:val="28"/>
          <w:szCs w:val="28"/>
        </w:rPr>
        <w:t xml:space="preserve">. Brigita </w:t>
      </w:r>
      <w:proofErr w:type="spellStart"/>
      <w:r w:rsidRPr="00586F5F">
        <w:rPr>
          <w:bCs/>
          <w:sz w:val="28"/>
          <w:szCs w:val="28"/>
        </w:rPr>
        <w:t>Palavinskienė</w:t>
      </w:r>
      <w:proofErr w:type="spellEnd"/>
    </w:p>
    <w:p w:rsidR="00EB1DEE" w:rsidRDefault="00EB1DEE" w:rsidP="00C82875">
      <w:pPr>
        <w:spacing w:line="360" w:lineRule="auto"/>
        <w:ind w:firstLine="851"/>
        <w:jc w:val="right"/>
        <w:rPr>
          <w:bCs/>
          <w:sz w:val="28"/>
          <w:szCs w:val="28"/>
        </w:rPr>
      </w:pPr>
    </w:p>
    <w:p w:rsidR="00B7092A" w:rsidRPr="00EB1DEE" w:rsidRDefault="00B7092A" w:rsidP="00C82875">
      <w:pPr>
        <w:spacing w:line="360" w:lineRule="auto"/>
        <w:ind w:firstLine="851"/>
        <w:jc w:val="right"/>
        <w:rPr>
          <w:b/>
          <w:bCs/>
          <w:sz w:val="28"/>
        </w:rPr>
      </w:pPr>
      <w:r w:rsidRPr="00EB1DEE">
        <w:rPr>
          <w:b/>
          <w:bCs/>
          <w:sz w:val="28"/>
          <w:szCs w:val="28"/>
        </w:rPr>
        <w:t>Konsultantas:</w:t>
      </w:r>
    </w:p>
    <w:p w:rsidR="00023E21" w:rsidRPr="00023E21" w:rsidRDefault="00023E21" w:rsidP="00023E21">
      <w:pPr>
        <w:spacing w:line="360" w:lineRule="auto"/>
        <w:ind w:firstLine="851"/>
        <w:jc w:val="right"/>
        <w:rPr>
          <w:bCs/>
          <w:sz w:val="28"/>
          <w:szCs w:val="28"/>
        </w:rPr>
      </w:pPr>
      <w:proofErr w:type="spellStart"/>
      <w:r>
        <w:rPr>
          <w:bCs/>
          <w:sz w:val="28"/>
          <w:szCs w:val="28"/>
        </w:rPr>
        <w:t>l</w:t>
      </w:r>
      <w:r w:rsidRPr="00023E21">
        <w:rPr>
          <w:bCs/>
          <w:sz w:val="28"/>
          <w:szCs w:val="28"/>
        </w:rPr>
        <w:t>ekt</w:t>
      </w:r>
      <w:proofErr w:type="spellEnd"/>
      <w:r w:rsidRPr="00023E21">
        <w:rPr>
          <w:bCs/>
          <w:sz w:val="28"/>
          <w:szCs w:val="28"/>
        </w:rPr>
        <w:t>. dr. Artūras Petkus</w:t>
      </w:r>
    </w:p>
    <w:p w:rsidR="00D8633A" w:rsidRPr="00586F5F" w:rsidRDefault="00D8633A" w:rsidP="00C82875">
      <w:pPr>
        <w:spacing w:line="360" w:lineRule="auto"/>
        <w:ind w:firstLine="851"/>
        <w:jc w:val="right"/>
      </w:pPr>
    </w:p>
    <w:p w:rsidR="00D8633A" w:rsidRPr="00586F5F" w:rsidRDefault="00D8633A" w:rsidP="00C82875">
      <w:pPr>
        <w:spacing w:line="360" w:lineRule="auto"/>
        <w:ind w:firstLine="851"/>
        <w:jc w:val="center"/>
        <w:rPr>
          <w:b/>
          <w:bCs/>
          <w:sz w:val="28"/>
        </w:rPr>
      </w:pPr>
    </w:p>
    <w:p w:rsidR="0027441B" w:rsidRPr="00586F5F" w:rsidRDefault="0027441B" w:rsidP="00C82875">
      <w:pPr>
        <w:spacing w:line="360" w:lineRule="auto"/>
        <w:ind w:firstLine="851"/>
        <w:jc w:val="center"/>
        <w:rPr>
          <w:b/>
          <w:bCs/>
          <w:sz w:val="28"/>
        </w:rPr>
      </w:pPr>
    </w:p>
    <w:p w:rsidR="0027441B" w:rsidRPr="00586F5F" w:rsidRDefault="0027441B" w:rsidP="00C82875">
      <w:pPr>
        <w:spacing w:line="360" w:lineRule="auto"/>
        <w:ind w:firstLine="851"/>
        <w:jc w:val="center"/>
        <w:rPr>
          <w:b/>
          <w:bCs/>
          <w:sz w:val="28"/>
        </w:rPr>
      </w:pPr>
    </w:p>
    <w:p w:rsidR="0027441B" w:rsidRPr="00586F5F" w:rsidRDefault="0027441B" w:rsidP="00C82875">
      <w:pPr>
        <w:spacing w:line="360" w:lineRule="auto"/>
        <w:ind w:firstLine="851"/>
        <w:jc w:val="center"/>
        <w:rPr>
          <w:b/>
          <w:bCs/>
          <w:sz w:val="28"/>
        </w:rPr>
      </w:pPr>
    </w:p>
    <w:p w:rsidR="0027441B" w:rsidRPr="00586F5F" w:rsidRDefault="0027441B" w:rsidP="00C82875">
      <w:pPr>
        <w:spacing w:line="360" w:lineRule="auto"/>
        <w:ind w:firstLine="851"/>
        <w:jc w:val="center"/>
        <w:rPr>
          <w:b/>
          <w:bCs/>
          <w:sz w:val="28"/>
        </w:rPr>
      </w:pPr>
    </w:p>
    <w:p w:rsidR="0027441B" w:rsidRPr="00586F5F" w:rsidRDefault="0027441B" w:rsidP="00C82875">
      <w:pPr>
        <w:spacing w:line="360" w:lineRule="auto"/>
        <w:ind w:firstLine="851"/>
        <w:jc w:val="center"/>
        <w:rPr>
          <w:b/>
          <w:bCs/>
          <w:sz w:val="28"/>
        </w:rPr>
      </w:pPr>
    </w:p>
    <w:p w:rsidR="0027441B" w:rsidRPr="00586F5F" w:rsidRDefault="0027441B" w:rsidP="00C82875">
      <w:pPr>
        <w:spacing w:line="360" w:lineRule="auto"/>
        <w:ind w:firstLine="851"/>
        <w:jc w:val="center"/>
        <w:rPr>
          <w:b/>
          <w:bCs/>
          <w:sz w:val="28"/>
        </w:rPr>
      </w:pPr>
    </w:p>
    <w:p w:rsidR="0027441B" w:rsidRPr="00586F5F" w:rsidRDefault="0027441B" w:rsidP="00C82875">
      <w:pPr>
        <w:spacing w:line="360" w:lineRule="auto"/>
        <w:ind w:firstLine="851"/>
        <w:jc w:val="center"/>
        <w:rPr>
          <w:b/>
          <w:bCs/>
          <w:sz w:val="28"/>
        </w:rPr>
      </w:pPr>
    </w:p>
    <w:p w:rsidR="00D8633A" w:rsidRPr="00586F5F" w:rsidRDefault="00D8633A" w:rsidP="00C82875">
      <w:pPr>
        <w:spacing w:line="360" w:lineRule="auto"/>
        <w:ind w:firstLine="851"/>
        <w:jc w:val="center"/>
        <w:rPr>
          <w:b/>
          <w:bCs/>
          <w:sz w:val="28"/>
        </w:rPr>
      </w:pPr>
    </w:p>
    <w:p w:rsidR="00191690" w:rsidRPr="00191690" w:rsidRDefault="00D8633A" w:rsidP="00A30880">
      <w:pPr>
        <w:pStyle w:val="Title"/>
        <w:spacing w:line="360" w:lineRule="auto"/>
        <w:ind w:firstLine="851"/>
        <w:rPr>
          <w:bCs w:val="0"/>
        </w:rPr>
      </w:pPr>
      <w:r w:rsidRPr="00586F5F">
        <w:rPr>
          <w:b w:val="0"/>
          <w:bCs w:val="0"/>
        </w:rPr>
        <w:t>Vilnius, 2011</w:t>
      </w:r>
      <w:r w:rsidR="00B7092A">
        <w:rPr>
          <w:b w:val="0"/>
          <w:bCs w:val="0"/>
        </w:rPr>
        <w:br w:type="page"/>
      </w:r>
    </w:p>
    <w:p w:rsidR="00D8633A" w:rsidRPr="006431BC" w:rsidRDefault="0027441B" w:rsidP="00A30880">
      <w:pPr>
        <w:spacing w:line="360" w:lineRule="auto"/>
        <w:ind w:firstLine="851"/>
        <w:jc w:val="center"/>
        <w:rPr>
          <w:rFonts w:ascii="Times New Roman Bold" w:hAnsi="Times New Roman Bold"/>
          <w:b/>
          <w:caps/>
        </w:rPr>
      </w:pPr>
      <w:r w:rsidRPr="006431BC">
        <w:rPr>
          <w:rFonts w:ascii="Times New Roman Bold" w:hAnsi="Times New Roman Bold"/>
          <w:b/>
          <w:caps/>
        </w:rPr>
        <w:lastRenderedPageBreak/>
        <w:t>T</w:t>
      </w:r>
      <w:r w:rsidR="00D8633A" w:rsidRPr="006431BC">
        <w:rPr>
          <w:rFonts w:ascii="Times New Roman Bold" w:hAnsi="Times New Roman Bold"/>
          <w:b/>
          <w:caps/>
        </w:rPr>
        <w:t>urinys</w:t>
      </w:r>
    </w:p>
    <w:p w:rsidR="00A30880" w:rsidRDefault="00726728" w:rsidP="00A30880">
      <w:pPr>
        <w:pStyle w:val="TOC1"/>
        <w:rPr>
          <w:rFonts w:asciiTheme="minorHAnsi" w:eastAsiaTheme="minorEastAsia" w:hAnsiTheme="minorHAnsi" w:cstheme="minorBidi"/>
          <w:noProof/>
          <w:sz w:val="22"/>
          <w:szCs w:val="22"/>
          <w:lang w:eastAsia="lt-LT"/>
        </w:rPr>
      </w:pPr>
      <w:r w:rsidRPr="00586F5F">
        <w:fldChar w:fldCharType="begin"/>
      </w:r>
      <w:r w:rsidR="00D8633A" w:rsidRPr="00586F5F">
        <w:instrText xml:space="preserve"> TOC \o "1-3" \h \z \u </w:instrText>
      </w:r>
      <w:r w:rsidRPr="00586F5F">
        <w:fldChar w:fldCharType="separate"/>
      </w:r>
      <w:hyperlink w:anchor="_Toc293862819" w:history="1">
        <w:r w:rsidR="00A30880" w:rsidRPr="005F58C1">
          <w:rPr>
            <w:rStyle w:val="Hyperlink"/>
            <w:noProof/>
          </w:rPr>
          <w:t>ĮVADAS</w:t>
        </w:r>
        <w:r w:rsidR="00A30880">
          <w:rPr>
            <w:noProof/>
            <w:webHidden/>
          </w:rPr>
          <w:tab/>
        </w:r>
        <w:r w:rsidR="00A30880">
          <w:rPr>
            <w:noProof/>
            <w:webHidden/>
          </w:rPr>
          <w:fldChar w:fldCharType="begin"/>
        </w:r>
        <w:r w:rsidR="00A30880">
          <w:rPr>
            <w:noProof/>
            <w:webHidden/>
          </w:rPr>
          <w:instrText xml:space="preserve"> PAGEREF _Toc293862819 \h </w:instrText>
        </w:r>
        <w:r w:rsidR="00A30880">
          <w:rPr>
            <w:noProof/>
            <w:webHidden/>
          </w:rPr>
        </w:r>
        <w:r w:rsidR="00A30880">
          <w:rPr>
            <w:noProof/>
            <w:webHidden/>
          </w:rPr>
          <w:fldChar w:fldCharType="separate"/>
        </w:r>
        <w:r w:rsidR="00A30880">
          <w:rPr>
            <w:noProof/>
            <w:webHidden/>
          </w:rPr>
          <w:t>3</w:t>
        </w:r>
        <w:r w:rsidR="00A30880">
          <w:rPr>
            <w:noProof/>
            <w:webHidden/>
          </w:rPr>
          <w:fldChar w:fldCharType="end"/>
        </w:r>
      </w:hyperlink>
    </w:p>
    <w:p w:rsidR="00A30880" w:rsidRDefault="00A30880" w:rsidP="00A30880">
      <w:pPr>
        <w:pStyle w:val="TOC1"/>
        <w:rPr>
          <w:rFonts w:asciiTheme="minorHAnsi" w:eastAsiaTheme="minorEastAsia" w:hAnsiTheme="minorHAnsi" w:cstheme="minorBidi"/>
          <w:noProof/>
          <w:sz w:val="22"/>
          <w:szCs w:val="22"/>
          <w:lang w:eastAsia="lt-LT"/>
        </w:rPr>
      </w:pPr>
      <w:hyperlink w:anchor="_Toc293862820" w:history="1">
        <w:r w:rsidRPr="005F58C1">
          <w:rPr>
            <w:rStyle w:val="Hyperlink"/>
            <w:noProof/>
          </w:rPr>
          <w:t>1. SMURTO CHARAKTERISTIKA</w:t>
        </w:r>
        <w:r>
          <w:rPr>
            <w:noProof/>
            <w:webHidden/>
          </w:rPr>
          <w:tab/>
        </w:r>
        <w:r>
          <w:rPr>
            <w:noProof/>
            <w:webHidden/>
          </w:rPr>
          <w:fldChar w:fldCharType="begin"/>
        </w:r>
        <w:r>
          <w:rPr>
            <w:noProof/>
            <w:webHidden/>
          </w:rPr>
          <w:instrText xml:space="preserve"> PAGEREF _Toc293862820 \h </w:instrText>
        </w:r>
        <w:r>
          <w:rPr>
            <w:noProof/>
            <w:webHidden/>
          </w:rPr>
        </w:r>
        <w:r>
          <w:rPr>
            <w:noProof/>
            <w:webHidden/>
          </w:rPr>
          <w:fldChar w:fldCharType="separate"/>
        </w:r>
        <w:r>
          <w:rPr>
            <w:noProof/>
            <w:webHidden/>
          </w:rPr>
          <w:t>7</w:t>
        </w:r>
        <w:r>
          <w:rPr>
            <w:noProof/>
            <w:webHidden/>
          </w:rPr>
          <w:fldChar w:fldCharType="end"/>
        </w:r>
      </w:hyperlink>
    </w:p>
    <w:p w:rsidR="00A30880" w:rsidRDefault="00A30880" w:rsidP="00A30880">
      <w:pPr>
        <w:pStyle w:val="TOC2"/>
        <w:tabs>
          <w:tab w:val="right" w:leader="dot" w:pos="9344"/>
        </w:tabs>
        <w:spacing w:line="360" w:lineRule="auto"/>
        <w:rPr>
          <w:rFonts w:asciiTheme="minorHAnsi" w:eastAsiaTheme="minorEastAsia" w:hAnsiTheme="minorHAnsi" w:cstheme="minorBidi"/>
          <w:noProof/>
          <w:sz w:val="22"/>
          <w:szCs w:val="22"/>
          <w:lang w:eastAsia="lt-LT"/>
        </w:rPr>
      </w:pPr>
      <w:hyperlink w:anchor="_Toc293862821" w:history="1">
        <w:r w:rsidRPr="005F58C1">
          <w:rPr>
            <w:rStyle w:val="Hyperlink"/>
            <w:noProof/>
          </w:rPr>
          <w:t>1.1 Smurto samprata</w:t>
        </w:r>
        <w:r>
          <w:rPr>
            <w:noProof/>
            <w:webHidden/>
          </w:rPr>
          <w:tab/>
        </w:r>
        <w:r>
          <w:rPr>
            <w:noProof/>
            <w:webHidden/>
          </w:rPr>
          <w:fldChar w:fldCharType="begin"/>
        </w:r>
        <w:r>
          <w:rPr>
            <w:noProof/>
            <w:webHidden/>
          </w:rPr>
          <w:instrText xml:space="preserve"> PAGEREF _Toc293862821 \h </w:instrText>
        </w:r>
        <w:r>
          <w:rPr>
            <w:noProof/>
            <w:webHidden/>
          </w:rPr>
        </w:r>
        <w:r>
          <w:rPr>
            <w:noProof/>
            <w:webHidden/>
          </w:rPr>
          <w:fldChar w:fldCharType="separate"/>
        </w:r>
        <w:r>
          <w:rPr>
            <w:noProof/>
            <w:webHidden/>
          </w:rPr>
          <w:t>7</w:t>
        </w:r>
        <w:r>
          <w:rPr>
            <w:noProof/>
            <w:webHidden/>
          </w:rPr>
          <w:fldChar w:fldCharType="end"/>
        </w:r>
      </w:hyperlink>
    </w:p>
    <w:p w:rsidR="00A30880" w:rsidRDefault="00A30880" w:rsidP="00A30880">
      <w:pPr>
        <w:pStyle w:val="TOC3"/>
        <w:tabs>
          <w:tab w:val="right" w:leader="dot" w:pos="9344"/>
        </w:tabs>
        <w:spacing w:line="360" w:lineRule="auto"/>
        <w:rPr>
          <w:rFonts w:asciiTheme="minorHAnsi" w:eastAsiaTheme="minorEastAsia" w:hAnsiTheme="minorHAnsi" w:cstheme="minorBidi"/>
          <w:noProof/>
          <w:sz w:val="22"/>
          <w:szCs w:val="22"/>
          <w:lang w:eastAsia="lt-LT"/>
        </w:rPr>
      </w:pPr>
      <w:hyperlink w:anchor="_Toc293862822" w:history="1">
        <w:r w:rsidRPr="005F58C1">
          <w:rPr>
            <w:rStyle w:val="Hyperlink"/>
            <w:noProof/>
          </w:rPr>
          <w:t>1.1.1. Medicininė smurto samprata</w:t>
        </w:r>
        <w:r>
          <w:rPr>
            <w:noProof/>
            <w:webHidden/>
          </w:rPr>
          <w:tab/>
        </w:r>
        <w:r>
          <w:rPr>
            <w:noProof/>
            <w:webHidden/>
          </w:rPr>
          <w:fldChar w:fldCharType="begin"/>
        </w:r>
        <w:r>
          <w:rPr>
            <w:noProof/>
            <w:webHidden/>
          </w:rPr>
          <w:instrText xml:space="preserve"> PAGEREF _Toc293862822 \h </w:instrText>
        </w:r>
        <w:r>
          <w:rPr>
            <w:noProof/>
            <w:webHidden/>
          </w:rPr>
        </w:r>
        <w:r>
          <w:rPr>
            <w:noProof/>
            <w:webHidden/>
          </w:rPr>
          <w:fldChar w:fldCharType="separate"/>
        </w:r>
        <w:r>
          <w:rPr>
            <w:noProof/>
            <w:webHidden/>
          </w:rPr>
          <w:t>7</w:t>
        </w:r>
        <w:r>
          <w:rPr>
            <w:noProof/>
            <w:webHidden/>
          </w:rPr>
          <w:fldChar w:fldCharType="end"/>
        </w:r>
      </w:hyperlink>
    </w:p>
    <w:p w:rsidR="00A30880" w:rsidRDefault="00A30880" w:rsidP="00A30880">
      <w:pPr>
        <w:pStyle w:val="TOC3"/>
        <w:tabs>
          <w:tab w:val="right" w:leader="dot" w:pos="9344"/>
        </w:tabs>
        <w:spacing w:line="360" w:lineRule="auto"/>
        <w:rPr>
          <w:rFonts w:asciiTheme="minorHAnsi" w:eastAsiaTheme="minorEastAsia" w:hAnsiTheme="minorHAnsi" w:cstheme="minorBidi"/>
          <w:noProof/>
          <w:sz w:val="22"/>
          <w:szCs w:val="22"/>
          <w:lang w:eastAsia="lt-LT"/>
        </w:rPr>
      </w:pPr>
      <w:hyperlink w:anchor="_Toc293862823" w:history="1">
        <w:r w:rsidRPr="005F58C1">
          <w:rPr>
            <w:rStyle w:val="Hyperlink"/>
            <w:noProof/>
          </w:rPr>
          <w:t>1.1.2. Psichologinė smurto samprata</w:t>
        </w:r>
        <w:r>
          <w:rPr>
            <w:noProof/>
            <w:webHidden/>
          </w:rPr>
          <w:tab/>
        </w:r>
        <w:r>
          <w:rPr>
            <w:noProof/>
            <w:webHidden/>
          </w:rPr>
          <w:fldChar w:fldCharType="begin"/>
        </w:r>
        <w:r>
          <w:rPr>
            <w:noProof/>
            <w:webHidden/>
          </w:rPr>
          <w:instrText xml:space="preserve"> PAGEREF _Toc293862823 \h </w:instrText>
        </w:r>
        <w:r>
          <w:rPr>
            <w:noProof/>
            <w:webHidden/>
          </w:rPr>
        </w:r>
        <w:r>
          <w:rPr>
            <w:noProof/>
            <w:webHidden/>
          </w:rPr>
          <w:fldChar w:fldCharType="separate"/>
        </w:r>
        <w:r>
          <w:rPr>
            <w:noProof/>
            <w:webHidden/>
          </w:rPr>
          <w:t>8</w:t>
        </w:r>
        <w:r>
          <w:rPr>
            <w:noProof/>
            <w:webHidden/>
          </w:rPr>
          <w:fldChar w:fldCharType="end"/>
        </w:r>
      </w:hyperlink>
    </w:p>
    <w:p w:rsidR="00A30880" w:rsidRDefault="00A30880" w:rsidP="00A30880">
      <w:pPr>
        <w:pStyle w:val="TOC3"/>
        <w:tabs>
          <w:tab w:val="right" w:leader="dot" w:pos="9344"/>
        </w:tabs>
        <w:spacing w:line="360" w:lineRule="auto"/>
        <w:rPr>
          <w:rFonts w:asciiTheme="minorHAnsi" w:eastAsiaTheme="minorEastAsia" w:hAnsiTheme="minorHAnsi" w:cstheme="minorBidi"/>
          <w:noProof/>
          <w:sz w:val="22"/>
          <w:szCs w:val="22"/>
          <w:lang w:eastAsia="lt-LT"/>
        </w:rPr>
      </w:pPr>
      <w:hyperlink w:anchor="_Toc293862824" w:history="1">
        <w:r w:rsidRPr="005F58C1">
          <w:rPr>
            <w:rStyle w:val="Hyperlink"/>
            <w:noProof/>
          </w:rPr>
          <w:t>1.1.3. Teisinė smurto samprata</w:t>
        </w:r>
        <w:r>
          <w:rPr>
            <w:noProof/>
            <w:webHidden/>
          </w:rPr>
          <w:tab/>
        </w:r>
        <w:r>
          <w:rPr>
            <w:noProof/>
            <w:webHidden/>
          </w:rPr>
          <w:fldChar w:fldCharType="begin"/>
        </w:r>
        <w:r>
          <w:rPr>
            <w:noProof/>
            <w:webHidden/>
          </w:rPr>
          <w:instrText xml:space="preserve"> PAGEREF _Toc293862824 \h </w:instrText>
        </w:r>
        <w:r>
          <w:rPr>
            <w:noProof/>
            <w:webHidden/>
          </w:rPr>
        </w:r>
        <w:r>
          <w:rPr>
            <w:noProof/>
            <w:webHidden/>
          </w:rPr>
          <w:fldChar w:fldCharType="separate"/>
        </w:r>
        <w:r>
          <w:rPr>
            <w:noProof/>
            <w:webHidden/>
          </w:rPr>
          <w:t>9</w:t>
        </w:r>
        <w:r>
          <w:rPr>
            <w:noProof/>
            <w:webHidden/>
          </w:rPr>
          <w:fldChar w:fldCharType="end"/>
        </w:r>
      </w:hyperlink>
    </w:p>
    <w:p w:rsidR="00A30880" w:rsidRDefault="00A30880" w:rsidP="00A30880">
      <w:pPr>
        <w:pStyle w:val="TOC3"/>
        <w:tabs>
          <w:tab w:val="right" w:leader="dot" w:pos="9344"/>
        </w:tabs>
        <w:spacing w:line="360" w:lineRule="auto"/>
        <w:rPr>
          <w:rFonts w:asciiTheme="minorHAnsi" w:eastAsiaTheme="minorEastAsia" w:hAnsiTheme="minorHAnsi" w:cstheme="minorBidi"/>
          <w:noProof/>
          <w:sz w:val="22"/>
          <w:szCs w:val="22"/>
          <w:lang w:eastAsia="lt-LT"/>
        </w:rPr>
      </w:pPr>
      <w:hyperlink w:anchor="_Toc293862825" w:history="1">
        <w:r w:rsidRPr="005F58C1">
          <w:rPr>
            <w:rStyle w:val="Hyperlink"/>
            <w:noProof/>
          </w:rPr>
          <w:t>1.1.4. Kriminologinė smurto samprata</w:t>
        </w:r>
        <w:r>
          <w:rPr>
            <w:noProof/>
            <w:webHidden/>
          </w:rPr>
          <w:tab/>
        </w:r>
        <w:r>
          <w:rPr>
            <w:noProof/>
            <w:webHidden/>
          </w:rPr>
          <w:fldChar w:fldCharType="begin"/>
        </w:r>
        <w:r>
          <w:rPr>
            <w:noProof/>
            <w:webHidden/>
          </w:rPr>
          <w:instrText xml:space="preserve"> PAGEREF _Toc293862825 \h </w:instrText>
        </w:r>
        <w:r>
          <w:rPr>
            <w:noProof/>
            <w:webHidden/>
          </w:rPr>
        </w:r>
        <w:r>
          <w:rPr>
            <w:noProof/>
            <w:webHidden/>
          </w:rPr>
          <w:fldChar w:fldCharType="separate"/>
        </w:r>
        <w:r>
          <w:rPr>
            <w:noProof/>
            <w:webHidden/>
          </w:rPr>
          <w:t>10</w:t>
        </w:r>
        <w:r>
          <w:rPr>
            <w:noProof/>
            <w:webHidden/>
          </w:rPr>
          <w:fldChar w:fldCharType="end"/>
        </w:r>
      </w:hyperlink>
    </w:p>
    <w:p w:rsidR="00A30880" w:rsidRDefault="00A30880" w:rsidP="00A30880">
      <w:pPr>
        <w:pStyle w:val="TOC2"/>
        <w:tabs>
          <w:tab w:val="right" w:leader="dot" w:pos="9344"/>
        </w:tabs>
        <w:spacing w:line="360" w:lineRule="auto"/>
        <w:rPr>
          <w:rFonts w:asciiTheme="minorHAnsi" w:eastAsiaTheme="minorEastAsia" w:hAnsiTheme="minorHAnsi" w:cstheme="minorBidi"/>
          <w:noProof/>
          <w:sz w:val="22"/>
          <w:szCs w:val="22"/>
          <w:lang w:eastAsia="lt-LT"/>
        </w:rPr>
      </w:pPr>
      <w:hyperlink w:anchor="_Toc293862826" w:history="1">
        <w:r w:rsidRPr="005F58C1">
          <w:rPr>
            <w:rStyle w:val="Hyperlink"/>
            <w:noProof/>
          </w:rPr>
          <w:t>1.2. Smurto rūšys</w:t>
        </w:r>
        <w:r>
          <w:rPr>
            <w:noProof/>
            <w:webHidden/>
          </w:rPr>
          <w:tab/>
        </w:r>
        <w:r>
          <w:rPr>
            <w:noProof/>
            <w:webHidden/>
          </w:rPr>
          <w:fldChar w:fldCharType="begin"/>
        </w:r>
        <w:r>
          <w:rPr>
            <w:noProof/>
            <w:webHidden/>
          </w:rPr>
          <w:instrText xml:space="preserve"> PAGEREF _Toc293862826 \h </w:instrText>
        </w:r>
        <w:r>
          <w:rPr>
            <w:noProof/>
            <w:webHidden/>
          </w:rPr>
        </w:r>
        <w:r>
          <w:rPr>
            <w:noProof/>
            <w:webHidden/>
          </w:rPr>
          <w:fldChar w:fldCharType="separate"/>
        </w:r>
        <w:r>
          <w:rPr>
            <w:noProof/>
            <w:webHidden/>
          </w:rPr>
          <w:t>11</w:t>
        </w:r>
        <w:r>
          <w:rPr>
            <w:noProof/>
            <w:webHidden/>
          </w:rPr>
          <w:fldChar w:fldCharType="end"/>
        </w:r>
      </w:hyperlink>
    </w:p>
    <w:p w:rsidR="00A30880" w:rsidRDefault="00A30880" w:rsidP="00A30880">
      <w:pPr>
        <w:pStyle w:val="TOC3"/>
        <w:tabs>
          <w:tab w:val="right" w:leader="dot" w:pos="9344"/>
        </w:tabs>
        <w:spacing w:line="360" w:lineRule="auto"/>
        <w:rPr>
          <w:rFonts w:asciiTheme="minorHAnsi" w:eastAsiaTheme="minorEastAsia" w:hAnsiTheme="minorHAnsi" w:cstheme="minorBidi"/>
          <w:noProof/>
          <w:sz w:val="22"/>
          <w:szCs w:val="22"/>
          <w:lang w:eastAsia="lt-LT"/>
        </w:rPr>
      </w:pPr>
      <w:hyperlink w:anchor="_Toc293862827" w:history="1">
        <w:r w:rsidRPr="005F58C1">
          <w:rPr>
            <w:rStyle w:val="Hyperlink"/>
            <w:noProof/>
          </w:rPr>
          <w:t>1.2.1. Fizinis smurtas</w:t>
        </w:r>
        <w:r>
          <w:rPr>
            <w:noProof/>
            <w:webHidden/>
          </w:rPr>
          <w:tab/>
        </w:r>
        <w:r>
          <w:rPr>
            <w:noProof/>
            <w:webHidden/>
          </w:rPr>
          <w:fldChar w:fldCharType="begin"/>
        </w:r>
        <w:r>
          <w:rPr>
            <w:noProof/>
            <w:webHidden/>
          </w:rPr>
          <w:instrText xml:space="preserve"> PAGEREF _Toc293862827 \h </w:instrText>
        </w:r>
        <w:r>
          <w:rPr>
            <w:noProof/>
            <w:webHidden/>
          </w:rPr>
        </w:r>
        <w:r>
          <w:rPr>
            <w:noProof/>
            <w:webHidden/>
          </w:rPr>
          <w:fldChar w:fldCharType="separate"/>
        </w:r>
        <w:r>
          <w:rPr>
            <w:noProof/>
            <w:webHidden/>
          </w:rPr>
          <w:t>13</w:t>
        </w:r>
        <w:r>
          <w:rPr>
            <w:noProof/>
            <w:webHidden/>
          </w:rPr>
          <w:fldChar w:fldCharType="end"/>
        </w:r>
      </w:hyperlink>
    </w:p>
    <w:p w:rsidR="00A30880" w:rsidRDefault="00A30880" w:rsidP="00A30880">
      <w:pPr>
        <w:pStyle w:val="TOC3"/>
        <w:tabs>
          <w:tab w:val="right" w:leader="dot" w:pos="9344"/>
        </w:tabs>
        <w:spacing w:line="360" w:lineRule="auto"/>
        <w:rPr>
          <w:rFonts w:asciiTheme="minorHAnsi" w:eastAsiaTheme="minorEastAsia" w:hAnsiTheme="minorHAnsi" w:cstheme="minorBidi"/>
          <w:noProof/>
          <w:sz w:val="22"/>
          <w:szCs w:val="22"/>
          <w:lang w:eastAsia="lt-LT"/>
        </w:rPr>
      </w:pPr>
      <w:hyperlink w:anchor="_Toc293862828" w:history="1">
        <w:r w:rsidRPr="005F58C1">
          <w:rPr>
            <w:rStyle w:val="Hyperlink"/>
            <w:noProof/>
          </w:rPr>
          <w:t>1.2.2. Psichologinis smurtas</w:t>
        </w:r>
        <w:r>
          <w:rPr>
            <w:noProof/>
            <w:webHidden/>
          </w:rPr>
          <w:tab/>
        </w:r>
        <w:r>
          <w:rPr>
            <w:noProof/>
            <w:webHidden/>
          </w:rPr>
          <w:fldChar w:fldCharType="begin"/>
        </w:r>
        <w:r>
          <w:rPr>
            <w:noProof/>
            <w:webHidden/>
          </w:rPr>
          <w:instrText xml:space="preserve"> PAGEREF _Toc293862828 \h </w:instrText>
        </w:r>
        <w:r>
          <w:rPr>
            <w:noProof/>
            <w:webHidden/>
          </w:rPr>
        </w:r>
        <w:r>
          <w:rPr>
            <w:noProof/>
            <w:webHidden/>
          </w:rPr>
          <w:fldChar w:fldCharType="separate"/>
        </w:r>
        <w:r>
          <w:rPr>
            <w:noProof/>
            <w:webHidden/>
          </w:rPr>
          <w:t>15</w:t>
        </w:r>
        <w:r>
          <w:rPr>
            <w:noProof/>
            <w:webHidden/>
          </w:rPr>
          <w:fldChar w:fldCharType="end"/>
        </w:r>
      </w:hyperlink>
    </w:p>
    <w:p w:rsidR="00A30880" w:rsidRDefault="00A30880" w:rsidP="00A30880">
      <w:pPr>
        <w:pStyle w:val="TOC3"/>
        <w:tabs>
          <w:tab w:val="right" w:leader="dot" w:pos="9344"/>
        </w:tabs>
        <w:spacing w:line="360" w:lineRule="auto"/>
        <w:rPr>
          <w:rFonts w:asciiTheme="minorHAnsi" w:eastAsiaTheme="minorEastAsia" w:hAnsiTheme="minorHAnsi" w:cstheme="minorBidi"/>
          <w:noProof/>
          <w:sz w:val="22"/>
          <w:szCs w:val="22"/>
          <w:lang w:eastAsia="lt-LT"/>
        </w:rPr>
      </w:pPr>
      <w:hyperlink w:anchor="_Toc293862829" w:history="1">
        <w:r w:rsidRPr="005F58C1">
          <w:rPr>
            <w:rStyle w:val="Hyperlink"/>
            <w:noProof/>
          </w:rPr>
          <w:t>1.2.3. Seksualinis smurtas</w:t>
        </w:r>
        <w:r>
          <w:rPr>
            <w:noProof/>
            <w:webHidden/>
          </w:rPr>
          <w:tab/>
        </w:r>
        <w:r>
          <w:rPr>
            <w:noProof/>
            <w:webHidden/>
          </w:rPr>
          <w:fldChar w:fldCharType="begin"/>
        </w:r>
        <w:r>
          <w:rPr>
            <w:noProof/>
            <w:webHidden/>
          </w:rPr>
          <w:instrText xml:space="preserve"> PAGEREF _Toc293862829 \h </w:instrText>
        </w:r>
        <w:r>
          <w:rPr>
            <w:noProof/>
            <w:webHidden/>
          </w:rPr>
        </w:r>
        <w:r>
          <w:rPr>
            <w:noProof/>
            <w:webHidden/>
          </w:rPr>
          <w:fldChar w:fldCharType="separate"/>
        </w:r>
        <w:r>
          <w:rPr>
            <w:noProof/>
            <w:webHidden/>
          </w:rPr>
          <w:t>16</w:t>
        </w:r>
        <w:r>
          <w:rPr>
            <w:noProof/>
            <w:webHidden/>
          </w:rPr>
          <w:fldChar w:fldCharType="end"/>
        </w:r>
      </w:hyperlink>
    </w:p>
    <w:p w:rsidR="00A30880" w:rsidRDefault="00A30880" w:rsidP="00A30880">
      <w:pPr>
        <w:pStyle w:val="TOC3"/>
        <w:tabs>
          <w:tab w:val="right" w:leader="dot" w:pos="9344"/>
        </w:tabs>
        <w:spacing w:line="360" w:lineRule="auto"/>
        <w:rPr>
          <w:rFonts w:asciiTheme="minorHAnsi" w:eastAsiaTheme="minorEastAsia" w:hAnsiTheme="minorHAnsi" w:cstheme="minorBidi"/>
          <w:noProof/>
          <w:sz w:val="22"/>
          <w:szCs w:val="22"/>
          <w:lang w:eastAsia="lt-LT"/>
        </w:rPr>
      </w:pPr>
      <w:hyperlink w:anchor="_Toc293862830" w:history="1">
        <w:r w:rsidRPr="005F58C1">
          <w:rPr>
            <w:rStyle w:val="Hyperlink"/>
            <w:noProof/>
          </w:rPr>
          <w:t>1.2.4. Ekonominis smurtas</w:t>
        </w:r>
        <w:r>
          <w:rPr>
            <w:noProof/>
            <w:webHidden/>
          </w:rPr>
          <w:tab/>
        </w:r>
        <w:r>
          <w:rPr>
            <w:noProof/>
            <w:webHidden/>
          </w:rPr>
          <w:fldChar w:fldCharType="begin"/>
        </w:r>
        <w:r>
          <w:rPr>
            <w:noProof/>
            <w:webHidden/>
          </w:rPr>
          <w:instrText xml:space="preserve"> PAGEREF _Toc293862830 \h </w:instrText>
        </w:r>
        <w:r>
          <w:rPr>
            <w:noProof/>
            <w:webHidden/>
          </w:rPr>
        </w:r>
        <w:r>
          <w:rPr>
            <w:noProof/>
            <w:webHidden/>
          </w:rPr>
          <w:fldChar w:fldCharType="separate"/>
        </w:r>
        <w:r>
          <w:rPr>
            <w:noProof/>
            <w:webHidden/>
          </w:rPr>
          <w:t>18</w:t>
        </w:r>
        <w:r>
          <w:rPr>
            <w:noProof/>
            <w:webHidden/>
          </w:rPr>
          <w:fldChar w:fldCharType="end"/>
        </w:r>
      </w:hyperlink>
    </w:p>
    <w:p w:rsidR="00A30880" w:rsidRDefault="00A30880" w:rsidP="00A30880">
      <w:pPr>
        <w:pStyle w:val="TOC1"/>
        <w:rPr>
          <w:rFonts w:asciiTheme="minorHAnsi" w:eastAsiaTheme="minorEastAsia" w:hAnsiTheme="minorHAnsi" w:cstheme="minorBidi"/>
          <w:noProof/>
          <w:sz w:val="22"/>
          <w:szCs w:val="22"/>
          <w:lang w:eastAsia="lt-LT"/>
        </w:rPr>
      </w:pPr>
      <w:hyperlink w:anchor="_Toc293862831" w:history="1">
        <w:r w:rsidRPr="005F58C1">
          <w:rPr>
            <w:rStyle w:val="Hyperlink"/>
            <w:noProof/>
          </w:rPr>
          <w:t>2. SMURTAS PRIEŠ SENYVO AMŽIAUS ŽMONES</w:t>
        </w:r>
        <w:r>
          <w:rPr>
            <w:noProof/>
            <w:webHidden/>
          </w:rPr>
          <w:tab/>
        </w:r>
        <w:r>
          <w:rPr>
            <w:noProof/>
            <w:webHidden/>
          </w:rPr>
          <w:fldChar w:fldCharType="begin"/>
        </w:r>
        <w:r>
          <w:rPr>
            <w:noProof/>
            <w:webHidden/>
          </w:rPr>
          <w:instrText xml:space="preserve"> PAGEREF _Toc293862831 \h </w:instrText>
        </w:r>
        <w:r>
          <w:rPr>
            <w:noProof/>
            <w:webHidden/>
          </w:rPr>
        </w:r>
        <w:r>
          <w:rPr>
            <w:noProof/>
            <w:webHidden/>
          </w:rPr>
          <w:fldChar w:fldCharType="separate"/>
        </w:r>
        <w:r>
          <w:rPr>
            <w:noProof/>
            <w:webHidden/>
          </w:rPr>
          <w:t>20</w:t>
        </w:r>
        <w:r>
          <w:rPr>
            <w:noProof/>
            <w:webHidden/>
          </w:rPr>
          <w:fldChar w:fldCharType="end"/>
        </w:r>
      </w:hyperlink>
    </w:p>
    <w:p w:rsidR="00A30880" w:rsidRDefault="00A30880" w:rsidP="00A30880">
      <w:pPr>
        <w:pStyle w:val="TOC2"/>
        <w:tabs>
          <w:tab w:val="right" w:leader="dot" w:pos="9344"/>
        </w:tabs>
        <w:spacing w:line="360" w:lineRule="auto"/>
        <w:rPr>
          <w:rFonts w:asciiTheme="minorHAnsi" w:eastAsiaTheme="minorEastAsia" w:hAnsiTheme="minorHAnsi" w:cstheme="minorBidi"/>
          <w:noProof/>
          <w:sz w:val="22"/>
          <w:szCs w:val="22"/>
          <w:lang w:eastAsia="lt-LT"/>
        </w:rPr>
      </w:pPr>
      <w:hyperlink w:anchor="_Toc293862832" w:history="1">
        <w:r w:rsidRPr="005F58C1">
          <w:rPr>
            <w:rStyle w:val="Hyperlink"/>
            <w:noProof/>
          </w:rPr>
          <w:t>2.1. Smurto prieš senyvo amžiaus asmenis paplitimas Vilniaus rajone</w:t>
        </w:r>
        <w:r>
          <w:rPr>
            <w:noProof/>
            <w:webHidden/>
          </w:rPr>
          <w:tab/>
        </w:r>
        <w:r>
          <w:rPr>
            <w:noProof/>
            <w:webHidden/>
          </w:rPr>
          <w:fldChar w:fldCharType="begin"/>
        </w:r>
        <w:r>
          <w:rPr>
            <w:noProof/>
            <w:webHidden/>
          </w:rPr>
          <w:instrText xml:space="preserve"> PAGEREF _Toc293862832 \h </w:instrText>
        </w:r>
        <w:r>
          <w:rPr>
            <w:noProof/>
            <w:webHidden/>
          </w:rPr>
        </w:r>
        <w:r>
          <w:rPr>
            <w:noProof/>
            <w:webHidden/>
          </w:rPr>
          <w:fldChar w:fldCharType="separate"/>
        </w:r>
        <w:r>
          <w:rPr>
            <w:noProof/>
            <w:webHidden/>
          </w:rPr>
          <w:t>22</w:t>
        </w:r>
        <w:r>
          <w:rPr>
            <w:noProof/>
            <w:webHidden/>
          </w:rPr>
          <w:fldChar w:fldCharType="end"/>
        </w:r>
      </w:hyperlink>
    </w:p>
    <w:p w:rsidR="00A30880" w:rsidRDefault="00A30880" w:rsidP="00A30880">
      <w:pPr>
        <w:pStyle w:val="TOC2"/>
        <w:tabs>
          <w:tab w:val="right" w:leader="dot" w:pos="9344"/>
        </w:tabs>
        <w:spacing w:line="360" w:lineRule="auto"/>
        <w:rPr>
          <w:rFonts w:asciiTheme="minorHAnsi" w:eastAsiaTheme="minorEastAsia" w:hAnsiTheme="minorHAnsi" w:cstheme="minorBidi"/>
          <w:noProof/>
          <w:sz w:val="22"/>
          <w:szCs w:val="22"/>
          <w:lang w:eastAsia="lt-LT"/>
        </w:rPr>
      </w:pPr>
      <w:hyperlink w:anchor="_Toc293862833" w:history="1">
        <w:r w:rsidRPr="005F58C1">
          <w:rPr>
            <w:rStyle w:val="Hyperlink"/>
            <w:noProof/>
          </w:rPr>
          <w:t>2.2. Nepriežiūra kaip speciali smurto prieš senyvo amžiaus žmones rūšis</w:t>
        </w:r>
        <w:r>
          <w:rPr>
            <w:noProof/>
            <w:webHidden/>
          </w:rPr>
          <w:tab/>
        </w:r>
        <w:r>
          <w:rPr>
            <w:noProof/>
            <w:webHidden/>
          </w:rPr>
          <w:fldChar w:fldCharType="begin"/>
        </w:r>
        <w:r>
          <w:rPr>
            <w:noProof/>
            <w:webHidden/>
          </w:rPr>
          <w:instrText xml:space="preserve"> PAGEREF _Toc293862833 \h </w:instrText>
        </w:r>
        <w:r>
          <w:rPr>
            <w:noProof/>
            <w:webHidden/>
          </w:rPr>
        </w:r>
        <w:r>
          <w:rPr>
            <w:noProof/>
            <w:webHidden/>
          </w:rPr>
          <w:fldChar w:fldCharType="separate"/>
        </w:r>
        <w:r>
          <w:rPr>
            <w:noProof/>
            <w:webHidden/>
          </w:rPr>
          <w:t>23</w:t>
        </w:r>
        <w:r>
          <w:rPr>
            <w:noProof/>
            <w:webHidden/>
          </w:rPr>
          <w:fldChar w:fldCharType="end"/>
        </w:r>
      </w:hyperlink>
    </w:p>
    <w:p w:rsidR="00A30880" w:rsidRDefault="00A30880" w:rsidP="00A30880">
      <w:pPr>
        <w:pStyle w:val="TOC2"/>
        <w:tabs>
          <w:tab w:val="right" w:leader="dot" w:pos="9344"/>
        </w:tabs>
        <w:spacing w:line="360" w:lineRule="auto"/>
        <w:rPr>
          <w:rFonts w:asciiTheme="minorHAnsi" w:eastAsiaTheme="minorEastAsia" w:hAnsiTheme="minorHAnsi" w:cstheme="minorBidi"/>
          <w:noProof/>
          <w:sz w:val="22"/>
          <w:szCs w:val="22"/>
          <w:lang w:eastAsia="lt-LT"/>
        </w:rPr>
      </w:pPr>
      <w:hyperlink w:anchor="_Toc293862834" w:history="1">
        <w:r w:rsidRPr="005F58C1">
          <w:rPr>
            <w:rStyle w:val="Hyperlink"/>
            <w:noProof/>
          </w:rPr>
          <w:t>2.3. Smurto prieš senyvo amžiaus žmones priežastys</w:t>
        </w:r>
        <w:r>
          <w:rPr>
            <w:noProof/>
            <w:webHidden/>
          </w:rPr>
          <w:tab/>
        </w:r>
        <w:r>
          <w:rPr>
            <w:noProof/>
            <w:webHidden/>
          </w:rPr>
          <w:fldChar w:fldCharType="begin"/>
        </w:r>
        <w:r>
          <w:rPr>
            <w:noProof/>
            <w:webHidden/>
          </w:rPr>
          <w:instrText xml:space="preserve"> PAGEREF _Toc293862834 \h </w:instrText>
        </w:r>
        <w:r>
          <w:rPr>
            <w:noProof/>
            <w:webHidden/>
          </w:rPr>
        </w:r>
        <w:r>
          <w:rPr>
            <w:noProof/>
            <w:webHidden/>
          </w:rPr>
          <w:fldChar w:fldCharType="separate"/>
        </w:r>
        <w:r>
          <w:rPr>
            <w:noProof/>
            <w:webHidden/>
          </w:rPr>
          <w:t>24</w:t>
        </w:r>
        <w:r>
          <w:rPr>
            <w:noProof/>
            <w:webHidden/>
          </w:rPr>
          <w:fldChar w:fldCharType="end"/>
        </w:r>
      </w:hyperlink>
    </w:p>
    <w:p w:rsidR="00A30880" w:rsidRDefault="00A30880" w:rsidP="00A30880">
      <w:pPr>
        <w:pStyle w:val="TOC2"/>
        <w:tabs>
          <w:tab w:val="right" w:leader="dot" w:pos="9344"/>
        </w:tabs>
        <w:spacing w:line="360" w:lineRule="auto"/>
        <w:rPr>
          <w:rFonts w:asciiTheme="minorHAnsi" w:eastAsiaTheme="minorEastAsia" w:hAnsiTheme="minorHAnsi" w:cstheme="minorBidi"/>
          <w:noProof/>
          <w:sz w:val="22"/>
          <w:szCs w:val="22"/>
          <w:lang w:eastAsia="lt-LT"/>
        </w:rPr>
      </w:pPr>
      <w:hyperlink w:anchor="_Toc293862835" w:history="1">
        <w:r w:rsidRPr="005F58C1">
          <w:rPr>
            <w:rStyle w:val="Hyperlink"/>
            <w:noProof/>
          </w:rPr>
          <w:t>2.4. Smurto prieš senyvo amžiaus žmones pasekmės</w:t>
        </w:r>
        <w:r>
          <w:rPr>
            <w:noProof/>
            <w:webHidden/>
          </w:rPr>
          <w:tab/>
        </w:r>
        <w:r>
          <w:rPr>
            <w:noProof/>
            <w:webHidden/>
          </w:rPr>
          <w:fldChar w:fldCharType="begin"/>
        </w:r>
        <w:r>
          <w:rPr>
            <w:noProof/>
            <w:webHidden/>
          </w:rPr>
          <w:instrText xml:space="preserve"> PAGEREF _Toc293862835 \h </w:instrText>
        </w:r>
        <w:r>
          <w:rPr>
            <w:noProof/>
            <w:webHidden/>
          </w:rPr>
        </w:r>
        <w:r>
          <w:rPr>
            <w:noProof/>
            <w:webHidden/>
          </w:rPr>
          <w:fldChar w:fldCharType="separate"/>
        </w:r>
        <w:r>
          <w:rPr>
            <w:noProof/>
            <w:webHidden/>
          </w:rPr>
          <w:t>26</w:t>
        </w:r>
        <w:r>
          <w:rPr>
            <w:noProof/>
            <w:webHidden/>
          </w:rPr>
          <w:fldChar w:fldCharType="end"/>
        </w:r>
      </w:hyperlink>
    </w:p>
    <w:p w:rsidR="00A30880" w:rsidRDefault="00A30880" w:rsidP="00A30880">
      <w:pPr>
        <w:pStyle w:val="TOC2"/>
        <w:tabs>
          <w:tab w:val="right" w:leader="dot" w:pos="9344"/>
        </w:tabs>
        <w:spacing w:line="360" w:lineRule="auto"/>
        <w:rPr>
          <w:rFonts w:asciiTheme="minorHAnsi" w:eastAsiaTheme="minorEastAsia" w:hAnsiTheme="minorHAnsi" w:cstheme="minorBidi"/>
          <w:noProof/>
          <w:sz w:val="22"/>
          <w:szCs w:val="22"/>
          <w:lang w:eastAsia="lt-LT"/>
        </w:rPr>
      </w:pPr>
      <w:hyperlink w:anchor="_Toc293862836" w:history="1">
        <w:r w:rsidRPr="005F58C1">
          <w:rPr>
            <w:rStyle w:val="Hyperlink"/>
            <w:noProof/>
          </w:rPr>
          <w:t>2.5. Smurto prieš senyvo amžiaus žmones teisinis reglamentavimas</w:t>
        </w:r>
        <w:r>
          <w:rPr>
            <w:noProof/>
            <w:webHidden/>
          </w:rPr>
          <w:tab/>
        </w:r>
        <w:r>
          <w:rPr>
            <w:noProof/>
            <w:webHidden/>
          </w:rPr>
          <w:fldChar w:fldCharType="begin"/>
        </w:r>
        <w:r>
          <w:rPr>
            <w:noProof/>
            <w:webHidden/>
          </w:rPr>
          <w:instrText xml:space="preserve"> PAGEREF _Toc293862836 \h </w:instrText>
        </w:r>
        <w:r>
          <w:rPr>
            <w:noProof/>
            <w:webHidden/>
          </w:rPr>
        </w:r>
        <w:r>
          <w:rPr>
            <w:noProof/>
            <w:webHidden/>
          </w:rPr>
          <w:fldChar w:fldCharType="separate"/>
        </w:r>
        <w:r>
          <w:rPr>
            <w:noProof/>
            <w:webHidden/>
          </w:rPr>
          <w:t>27</w:t>
        </w:r>
        <w:r>
          <w:rPr>
            <w:noProof/>
            <w:webHidden/>
          </w:rPr>
          <w:fldChar w:fldCharType="end"/>
        </w:r>
      </w:hyperlink>
    </w:p>
    <w:p w:rsidR="00A30880" w:rsidRDefault="00A30880" w:rsidP="00A30880">
      <w:pPr>
        <w:pStyle w:val="TOC1"/>
        <w:rPr>
          <w:rFonts w:asciiTheme="minorHAnsi" w:eastAsiaTheme="minorEastAsia" w:hAnsiTheme="minorHAnsi" w:cstheme="minorBidi"/>
          <w:noProof/>
          <w:sz w:val="22"/>
          <w:szCs w:val="22"/>
          <w:lang w:eastAsia="lt-LT"/>
        </w:rPr>
      </w:pPr>
      <w:hyperlink w:anchor="_Toc293862837" w:history="1">
        <w:r w:rsidRPr="005F58C1">
          <w:rPr>
            <w:rStyle w:val="Hyperlink"/>
            <w:caps/>
            <w:noProof/>
          </w:rPr>
          <w:t>3. Smurto prieš senyvo amžiaus žmones Vilniaus rajone kriminologinio tyrimo rezultatų analizė</w:t>
        </w:r>
        <w:r>
          <w:rPr>
            <w:noProof/>
            <w:webHidden/>
          </w:rPr>
          <w:tab/>
        </w:r>
        <w:r>
          <w:rPr>
            <w:noProof/>
            <w:webHidden/>
          </w:rPr>
          <w:fldChar w:fldCharType="begin"/>
        </w:r>
        <w:r>
          <w:rPr>
            <w:noProof/>
            <w:webHidden/>
          </w:rPr>
          <w:instrText xml:space="preserve"> PAGEREF _Toc293862837 \h </w:instrText>
        </w:r>
        <w:r>
          <w:rPr>
            <w:noProof/>
            <w:webHidden/>
          </w:rPr>
        </w:r>
        <w:r>
          <w:rPr>
            <w:noProof/>
            <w:webHidden/>
          </w:rPr>
          <w:fldChar w:fldCharType="separate"/>
        </w:r>
        <w:r>
          <w:rPr>
            <w:noProof/>
            <w:webHidden/>
          </w:rPr>
          <w:t>30</w:t>
        </w:r>
        <w:r>
          <w:rPr>
            <w:noProof/>
            <w:webHidden/>
          </w:rPr>
          <w:fldChar w:fldCharType="end"/>
        </w:r>
      </w:hyperlink>
    </w:p>
    <w:p w:rsidR="00A30880" w:rsidRDefault="00A30880" w:rsidP="00A30880">
      <w:pPr>
        <w:pStyle w:val="TOC2"/>
        <w:tabs>
          <w:tab w:val="right" w:leader="dot" w:pos="9344"/>
        </w:tabs>
        <w:spacing w:line="360" w:lineRule="auto"/>
        <w:rPr>
          <w:rFonts w:asciiTheme="minorHAnsi" w:eastAsiaTheme="minorEastAsia" w:hAnsiTheme="minorHAnsi" w:cstheme="minorBidi"/>
          <w:noProof/>
          <w:sz w:val="22"/>
          <w:szCs w:val="22"/>
          <w:lang w:eastAsia="lt-LT"/>
        </w:rPr>
      </w:pPr>
      <w:hyperlink w:anchor="_Toc293862838" w:history="1">
        <w:r w:rsidRPr="005F58C1">
          <w:rPr>
            <w:rStyle w:val="Hyperlink"/>
            <w:noProof/>
          </w:rPr>
          <w:t>3.1. Socialinės – demografinės respondentų charakteristikos analizė</w:t>
        </w:r>
        <w:r>
          <w:rPr>
            <w:noProof/>
            <w:webHidden/>
          </w:rPr>
          <w:tab/>
        </w:r>
        <w:r>
          <w:rPr>
            <w:noProof/>
            <w:webHidden/>
          </w:rPr>
          <w:fldChar w:fldCharType="begin"/>
        </w:r>
        <w:r>
          <w:rPr>
            <w:noProof/>
            <w:webHidden/>
          </w:rPr>
          <w:instrText xml:space="preserve"> PAGEREF _Toc293862838 \h </w:instrText>
        </w:r>
        <w:r>
          <w:rPr>
            <w:noProof/>
            <w:webHidden/>
          </w:rPr>
        </w:r>
        <w:r>
          <w:rPr>
            <w:noProof/>
            <w:webHidden/>
          </w:rPr>
          <w:fldChar w:fldCharType="separate"/>
        </w:r>
        <w:r>
          <w:rPr>
            <w:noProof/>
            <w:webHidden/>
          </w:rPr>
          <w:t>30</w:t>
        </w:r>
        <w:r>
          <w:rPr>
            <w:noProof/>
            <w:webHidden/>
          </w:rPr>
          <w:fldChar w:fldCharType="end"/>
        </w:r>
      </w:hyperlink>
    </w:p>
    <w:p w:rsidR="00A30880" w:rsidRDefault="00A30880" w:rsidP="00A30880">
      <w:pPr>
        <w:pStyle w:val="TOC2"/>
        <w:tabs>
          <w:tab w:val="right" w:leader="dot" w:pos="9344"/>
        </w:tabs>
        <w:spacing w:line="360" w:lineRule="auto"/>
        <w:rPr>
          <w:rFonts w:asciiTheme="minorHAnsi" w:eastAsiaTheme="minorEastAsia" w:hAnsiTheme="minorHAnsi" w:cstheme="minorBidi"/>
          <w:noProof/>
          <w:sz w:val="22"/>
          <w:szCs w:val="22"/>
          <w:lang w:eastAsia="lt-LT"/>
        </w:rPr>
      </w:pPr>
      <w:hyperlink w:anchor="_Toc293862839" w:history="1">
        <w:r w:rsidRPr="005F58C1">
          <w:rPr>
            <w:rStyle w:val="Hyperlink"/>
            <w:noProof/>
            <w:lang w:eastAsia="lt-LT"/>
          </w:rPr>
          <w:t>3.2. Respondentų patirto smurto analizė</w:t>
        </w:r>
        <w:r>
          <w:rPr>
            <w:noProof/>
            <w:webHidden/>
          </w:rPr>
          <w:tab/>
        </w:r>
        <w:r>
          <w:rPr>
            <w:noProof/>
            <w:webHidden/>
          </w:rPr>
          <w:fldChar w:fldCharType="begin"/>
        </w:r>
        <w:r>
          <w:rPr>
            <w:noProof/>
            <w:webHidden/>
          </w:rPr>
          <w:instrText xml:space="preserve"> PAGEREF _Toc293862839 \h </w:instrText>
        </w:r>
        <w:r>
          <w:rPr>
            <w:noProof/>
            <w:webHidden/>
          </w:rPr>
        </w:r>
        <w:r>
          <w:rPr>
            <w:noProof/>
            <w:webHidden/>
          </w:rPr>
          <w:fldChar w:fldCharType="separate"/>
        </w:r>
        <w:r>
          <w:rPr>
            <w:noProof/>
            <w:webHidden/>
          </w:rPr>
          <w:t>34</w:t>
        </w:r>
        <w:r>
          <w:rPr>
            <w:noProof/>
            <w:webHidden/>
          </w:rPr>
          <w:fldChar w:fldCharType="end"/>
        </w:r>
      </w:hyperlink>
    </w:p>
    <w:p w:rsidR="00A30880" w:rsidRDefault="00A30880" w:rsidP="00A30880">
      <w:pPr>
        <w:pStyle w:val="TOC2"/>
        <w:tabs>
          <w:tab w:val="right" w:leader="dot" w:pos="9344"/>
        </w:tabs>
        <w:spacing w:line="360" w:lineRule="auto"/>
        <w:rPr>
          <w:rFonts w:asciiTheme="minorHAnsi" w:eastAsiaTheme="minorEastAsia" w:hAnsiTheme="minorHAnsi" w:cstheme="minorBidi"/>
          <w:noProof/>
          <w:sz w:val="22"/>
          <w:szCs w:val="22"/>
          <w:lang w:eastAsia="lt-LT"/>
        </w:rPr>
      </w:pPr>
      <w:hyperlink w:anchor="_Toc293862840" w:history="1">
        <w:r w:rsidRPr="005F58C1">
          <w:rPr>
            <w:rStyle w:val="Hyperlink"/>
            <w:noProof/>
            <w:lang w:eastAsia="lt-LT"/>
          </w:rPr>
          <w:t>3.3. Respondentų nuomonė dėl smurto situacijos ir prevencijos</w:t>
        </w:r>
        <w:r>
          <w:rPr>
            <w:noProof/>
            <w:webHidden/>
          </w:rPr>
          <w:tab/>
        </w:r>
        <w:r>
          <w:rPr>
            <w:noProof/>
            <w:webHidden/>
          </w:rPr>
          <w:fldChar w:fldCharType="begin"/>
        </w:r>
        <w:r>
          <w:rPr>
            <w:noProof/>
            <w:webHidden/>
          </w:rPr>
          <w:instrText xml:space="preserve"> PAGEREF _Toc293862840 \h </w:instrText>
        </w:r>
        <w:r>
          <w:rPr>
            <w:noProof/>
            <w:webHidden/>
          </w:rPr>
        </w:r>
        <w:r>
          <w:rPr>
            <w:noProof/>
            <w:webHidden/>
          </w:rPr>
          <w:fldChar w:fldCharType="separate"/>
        </w:r>
        <w:r>
          <w:rPr>
            <w:noProof/>
            <w:webHidden/>
          </w:rPr>
          <w:t>45</w:t>
        </w:r>
        <w:r>
          <w:rPr>
            <w:noProof/>
            <w:webHidden/>
          </w:rPr>
          <w:fldChar w:fldCharType="end"/>
        </w:r>
      </w:hyperlink>
    </w:p>
    <w:p w:rsidR="00A30880" w:rsidRDefault="00A30880" w:rsidP="00A30880">
      <w:pPr>
        <w:pStyle w:val="TOC1"/>
        <w:rPr>
          <w:rFonts w:asciiTheme="minorHAnsi" w:eastAsiaTheme="minorEastAsia" w:hAnsiTheme="minorHAnsi" w:cstheme="minorBidi"/>
          <w:noProof/>
          <w:sz w:val="22"/>
          <w:szCs w:val="22"/>
          <w:lang w:eastAsia="lt-LT"/>
        </w:rPr>
      </w:pPr>
      <w:hyperlink w:anchor="_Toc293862841" w:history="1">
        <w:r w:rsidRPr="005F58C1">
          <w:rPr>
            <w:rStyle w:val="Hyperlink"/>
            <w:caps/>
            <w:noProof/>
            <w:lang w:eastAsia="lt-LT"/>
          </w:rPr>
          <w:t>4. Smurto prieš senyvo amžiaus žmones prevencija</w:t>
        </w:r>
        <w:r>
          <w:rPr>
            <w:noProof/>
            <w:webHidden/>
          </w:rPr>
          <w:tab/>
        </w:r>
        <w:r>
          <w:rPr>
            <w:noProof/>
            <w:webHidden/>
          </w:rPr>
          <w:fldChar w:fldCharType="begin"/>
        </w:r>
        <w:r>
          <w:rPr>
            <w:noProof/>
            <w:webHidden/>
          </w:rPr>
          <w:instrText xml:space="preserve"> PAGEREF _Toc293862841 \h </w:instrText>
        </w:r>
        <w:r>
          <w:rPr>
            <w:noProof/>
            <w:webHidden/>
          </w:rPr>
        </w:r>
        <w:r>
          <w:rPr>
            <w:noProof/>
            <w:webHidden/>
          </w:rPr>
          <w:fldChar w:fldCharType="separate"/>
        </w:r>
        <w:r>
          <w:rPr>
            <w:noProof/>
            <w:webHidden/>
          </w:rPr>
          <w:t>49</w:t>
        </w:r>
        <w:r>
          <w:rPr>
            <w:noProof/>
            <w:webHidden/>
          </w:rPr>
          <w:fldChar w:fldCharType="end"/>
        </w:r>
      </w:hyperlink>
    </w:p>
    <w:p w:rsidR="00A30880" w:rsidRDefault="00A30880" w:rsidP="00A30880">
      <w:pPr>
        <w:pStyle w:val="TOC1"/>
        <w:rPr>
          <w:rFonts w:asciiTheme="minorHAnsi" w:eastAsiaTheme="minorEastAsia" w:hAnsiTheme="minorHAnsi" w:cstheme="minorBidi"/>
          <w:noProof/>
          <w:sz w:val="22"/>
          <w:szCs w:val="22"/>
          <w:lang w:eastAsia="lt-LT"/>
        </w:rPr>
      </w:pPr>
      <w:hyperlink w:anchor="_Toc293862842" w:history="1">
        <w:r w:rsidRPr="005F58C1">
          <w:rPr>
            <w:rStyle w:val="Hyperlink"/>
            <w:caps/>
            <w:noProof/>
          </w:rPr>
          <w:t>Išvados</w:t>
        </w:r>
        <w:r>
          <w:rPr>
            <w:noProof/>
            <w:webHidden/>
          </w:rPr>
          <w:tab/>
        </w:r>
        <w:r>
          <w:rPr>
            <w:noProof/>
            <w:webHidden/>
          </w:rPr>
          <w:fldChar w:fldCharType="begin"/>
        </w:r>
        <w:r>
          <w:rPr>
            <w:noProof/>
            <w:webHidden/>
          </w:rPr>
          <w:instrText xml:space="preserve"> PAGEREF _Toc293862842 \h </w:instrText>
        </w:r>
        <w:r>
          <w:rPr>
            <w:noProof/>
            <w:webHidden/>
          </w:rPr>
        </w:r>
        <w:r>
          <w:rPr>
            <w:noProof/>
            <w:webHidden/>
          </w:rPr>
          <w:fldChar w:fldCharType="separate"/>
        </w:r>
        <w:r>
          <w:rPr>
            <w:noProof/>
            <w:webHidden/>
          </w:rPr>
          <w:t>53</w:t>
        </w:r>
        <w:r>
          <w:rPr>
            <w:noProof/>
            <w:webHidden/>
          </w:rPr>
          <w:fldChar w:fldCharType="end"/>
        </w:r>
      </w:hyperlink>
    </w:p>
    <w:p w:rsidR="00A30880" w:rsidRDefault="00A30880" w:rsidP="00A30880">
      <w:pPr>
        <w:pStyle w:val="TOC1"/>
        <w:rPr>
          <w:rFonts w:asciiTheme="minorHAnsi" w:eastAsiaTheme="minorEastAsia" w:hAnsiTheme="minorHAnsi" w:cstheme="minorBidi"/>
          <w:noProof/>
          <w:sz w:val="22"/>
          <w:szCs w:val="22"/>
          <w:lang w:eastAsia="lt-LT"/>
        </w:rPr>
      </w:pPr>
      <w:hyperlink w:anchor="_Toc293862843" w:history="1">
        <w:r w:rsidRPr="005F58C1">
          <w:rPr>
            <w:rStyle w:val="Hyperlink"/>
            <w:caps/>
            <w:noProof/>
          </w:rPr>
          <w:t>Siūlymai</w:t>
        </w:r>
        <w:r>
          <w:rPr>
            <w:noProof/>
            <w:webHidden/>
          </w:rPr>
          <w:tab/>
        </w:r>
        <w:r>
          <w:rPr>
            <w:noProof/>
            <w:webHidden/>
          </w:rPr>
          <w:fldChar w:fldCharType="begin"/>
        </w:r>
        <w:r>
          <w:rPr>
            <w:noProof/>
            <w:webHidden/>
          </w:rPr>
          <w:instrText xml:space="preserve"> PAGEREF _Toc293862843 \h </w:instrText>
        </w:r>
        <w:r>
          <w:rPr>
            <w:noProof/>
            <w:webHidden/>
          </w:rPr>
        </w:r>
        <w:r>
          <w:rPr>
            <w:noProof/>
            <w:webHidden/>
          </w:rPr>
          <w:fldChar w:fldCharType="separate"/>
        </w:r>
        <w:r>
          <w:rPr>
            <w:noProof/>
            <w:webHidden/>
          </w:rPr>
          <w:t>55</w:t>
        </w:r>
        <w:r>
          <w:rPr>
            <w:noProof/>
            <w:webHidden/>
          </w:rPr>
          <w:fldChar w:fldCharType="end"/>
        </w:r>
      </w:hyperlink>
    </w:p>
    <w:p w:rsidR="00A30880" w:rsidRDefault="00A30880" w:rsidP="00A30880">
      <w:pPr>
        <w:pStyle w:val="TOC1"/>
        <w:rPr>
          <w:rFonts w:asciiTheme="minorHAnsi" w:eastAsiaTheme="minorEastAsia" w:hAnsiTheme="minorHAnsi" w:cstheme="minorBidi"/>
          <w:noProof/>
          <w:sz w:val="22"/>
          <w:szCs w:val="22"/>
          <w:lang w:eastAsia="lt-LT"/>
        </w:rPr>
      </w:pPr>
      <w:hyperlink w:anchor="_Toc293862844" w:history="1">
        <w:r w:rsidRPr="005F58C1">
          <w:rPr>
            <w:rStyle w:val="Hyperlink"/>
            <w:caps/>
            <w:noProof/>
          </w:rPr>
          <w:t>Naudota literatūra</w:t>
        </w:r>
        <w:r>
          <w:rPr>
            <w:noProof/>
            <w:webHidden/>
          </w:rPr>
          <w:tab/>
        </w:r>
        <w:r>
          <w:rPr>
            <w:noProof/>
            <w:webHidden/>
          </w:rPr>
          <w:fldChar w:fldCharType="begin"/>
        </w:r>
        <w:r>
          <w:rPr>
            <w:noProof/>
            <w:webHidden/>
          </w:rPr>
          <w:instrText xml:space="preserve"> PAGEREF _Toc293862844 \h </w:instrText>
        </w:r>
        <w:r>
          <w:rPr>
            <w:noProof/>
            <w:webHidden/>
          </w:rPr>
        </w:r>
        <w:r>
          <w:rPr>
            <w:noProof/>
            <w:webHidden/>
          </w:rPr>
          <w:fldChar w:fldCharType="separate"/>
        </w:r>
        <w:r>
          <w:rPr>
            <w:noProof/>
            <w:webHidden/>
          </w:rPr>
          <w:t>56</w:t>
        </w:r>
        <w:r>
          <w:rPr>
            <w:noProof/>
            <w:webHidden/>
          </w:rPr>
          <w:fldChar w:fldCharType="end"/>
        </w:r>
      </w:hyperlink>
    </w:p>
    <w:p w:rsidR="00A30880" w:rsidRDefault="00A30880" w:rsidP="00A30880">
      <w:pPr>
        <w:pStyle w:val="TOC1"/>
        <w:rPr>
          <w:rFonts w:asciiTheme="minorHAnsi" w:eastAsiaTheme="minorEastAsia" w:hAnsiTheme="minorHAnsi" w:cstheme="minorBidi"/>
          <w:noProof/>
          <w:sz w:val="22"/>
          <w:szCs w:val="22"/>
          <w:lang w:eastAsia="lt-LT"/>
        </w:rPr>
      </w:pPr>
      <w:hyperlink w:anchor="_Toc293862845" w:history="1">
        <w:r w:rsidRPr="005F58C1">
          <w:rPr>
            <w:rStyle w:val="Hyperlink"/>
            <w:caps/>
            <w:noProof/>
          </w:rPr>
          <w:t>Anotacija</w:t>
        </w:r>
        <w:r>
          <w:rPr>
            <w:noProof/>
            <w:webHidden/>
          </w:rPr>
          <w:tab/>
        </w:r>
        <w:r>
          <w:rPr>
            <w:noProof/>
            <w:webHidden/>
          </w:rPr>
          <w:fldChar w:fldCharType="begin"/>
        </w:r>
        <w:r>
          <w:rPr>
            <w:noProof/>
            <w:webHidden/>
          </w:rPr>
          <w:instrText xml:space="preserve"> PAGEREF _Toc293862845 \h </w:instrText>
        </w:r>
        <w:r>
          <w:rPr>
            <w:noProof/>
            <w:webHidden/>
          </w:rPr>
        </w:r>
        <w:r>
          <w:rPr>
            <w:noProof/>
            <w:webHidden/>
          </w:rPr>
          <w:fldChar w:fldCharType="separate"/>
        </w:r>
        <w:r>
          <w:rPr>
            <w:noProof/>
            <w:webHidden/>
          </w:rPr>
          <w:t>61</w:t>
        </w:r>
        <w:r>
          <w:rPr>
            <w:noProof/>
            <w:webHidden/>
          </w:rPr>
          <w:fldChar w:fldCharType="end"/>
        </w:r>
      </w:hyperlink>
    </w:p>
    <w:p w:rsidR="00A30880" w:rsidRDefault="00A30880" w:rsidP="00A30880">
      <w:pPr>
        <w:pStyle w:val="TOC1"/>
        <w:rPr>
          <w:rFonts w:asciiTheme="minorHAnsi" w:eastAsiaTheme="minorEastAsia" w:hAnsiTheme="minorHAnsi" w:cstheme="minorBidi"/>
          <w:noProof/>
          <w:sz w:val="22"/>
          <w:szCs w:val="22"/>
          <w:lang w:eastAsia="lt-LT"/>
        </w:rPr>
      </w:pPr>
      <w:hyperlink w:anchor="_Toc293862846" w:history="1">
        <w:r w:rsidRPr="005F58C1">
          <w:rPr>
            <w:rStyle w:val="Hyperlink"/>
            <w:noProof/>
            <w:lang w:val="en-US"/>
          </w:rPr>
          <w:t>ANOTATION</w:t>
        </w:r>
        <w:r>
          <w:rPr>
            <w:noProof/>
            <w:webHidden/>
          </w:rPr>
          <w:tab/>
        </w:r>
        <w:r>
          <w:rPr>
            <w:noProof/>
            <w:webHidden/>
          </w:rPr>
          <w:fldChar w:fldCharType="begin"/>
        </w:r>
        <w:r>
          <w:rPr>
            <w:noProof/>
            <w:webHidden/>
          </w:rPr>
          <w:instrText xml:space="preserve"> PAGEREF _Toc293862846 \h </w:instrText>
        </w:r>
        <w:r>
          <w:rPr>
            <w:noProof/>
            <w:webHidden/>
          </w:rPr>
        </w:r>
        <w:r>
          <w:rPr>
            <w:noProof/>
            <w:webHidden/>
          </w:rPr>
          <w:fldChar w:fldCharType="separate"/>
        </w:r>
        <w:r>
          <w:rPr>
            <w:noProof/>
            <w:webHidden/>
          </w:rPr>
          <w:t>62</w:t>
        </w:r>
        <w:r>
          <w:rPr>
            <w:noProof/>
            <w:webHidden/>
          </w:rPr>
          <w:fldChar w:fldCharType="end"/>
        </w:r>
      </w:hyperlink>
    </w:p>
    <w:p w:rsidR="00A30880" w:rsidRDefault="00A30880" w:rsidP="00A30880">
      <w:pPr>
        <w:pStyle w:val="TOC1"/>
        <w:rPr>
          <w:rFonts w:asciiTheme="minorHAnsi" w:eastAsiaTheme="minorEastAsia" w:hAnsiTheme="minorHAnsi" w:cstheme="minorBidi"/>
          <w:noProof/>
          <w:sz w:val="22"/>
          <w:szCs w:val="22"/>
          <w:lang w:eastAsia="lt-LT"/>
        </w:rPr>
      </w:pPr>
      <w:hyperlink w:anchor="_Toc293862847" w:history="1">
        <w:r w:rsidRPr="005F58C1">
          <w:rPr>
            <w:rStyle w:val="Hyperlink"/>
            <w:caps/>
            <w:noProof/>
          </w:rPr>
          <w:t>Santrauka</w:t>
        </w:r>
        <w:r>
          <w:rPr>
            <w:noProof/>
            <w:webHidden/>
          </w:rPr>
          <w:tab/>
        </w:r>
        <w:r>
          <w:rPr>
            <w:noProof/>
            <w:webHidden/>
          </w:rPr>
          <w:fldChar w:fldCharType="begin"/>
        </w:r>
        <w:r>
          <w:rPr>
            <w:noProof/>
            <w:webHidden/>
          </w:rPr>
          <w:instrText xml:space="preserve"> PAGEREF _Toc293862847 \h </w:instrText>
        </w:r>
        <w:r>
          <w:rPr>
            <w:noProof/>
            <w:webHidden/>
          </w:rPr>
        </w:r>
        <w:r>
          <w:rPr>
            <w:noProof/>
            <w:webHidden/>
          </w:rPr>
          <w:fldChar w:fldCharType="separate"/>
        </w:r>
        <w:r>
          <w:rPr>
            <w:noProof/>
            <w:webHidden/>
          </w:rPr>
          <w:t>63</w:t>
        </w:r>
        <w:r>
          <w:rPr>
            <w:noProof/>
            <w:webHidden/>
          </w:rPr>
          <w:fldChar w:fldCharType="end"/>
        </w:r>
      </w:hyperlink>
    </w:p>
    <w:p w:rsidR="00A30880" w:rsidRDefault="00A30880" w:rsidP="00A30880">
      <w:pPr>
        <w:pStyle w:val="TOC1"/>
        <w:rPr>
          <w:rFonts w:asciiTheme="minorHAnsi" w:eastAsiaTheme="minorEastAsia" w:hAnsiTheme="minorHAnsi" w:cstheme="minorBidi"/>
          <w:noProof/>
          <w:sz w:val="22"/>
          <w:szCs w:val="22"/>
          <w:lang w:eastAsia="lt-LT"/>
        </w:rPr>
      </w:pPr>
      <w:hyperlink w:anchor="_Toc293862848" w:history="1">
        <w:r w:rsidRPr="005F58C1">
          <w:rPr>
            <w:rStyle w:val="Hyperlink"/>
            <w:noProof/>
            <w:lang w:val="en-US"/>
          </w:rPr>
          <w:t>SUMMARY</w:t>
        </w:r>
        <w:r>
          <w:rPr>
            <w:noProof/>
            <w:webHidden/>
          </w:rPr>
          <w:tab/>
        </w:r>
        <w:r>
          <w:rPr>
            <w:noProof/>
            <w:webHidden/>
          </w:rPr>
          <w:fldChar w:fldCharType="begin"/>
        </w:r>
        <w:r>
          <w:rPr>
            <w:noProof/>
            <w:webHidden/>
          </w:rPr>
          <w:instrText xml:space="preserve"> PAGEREF _Toc293862848 \h </w:instrText>
        </w:r>
        <w:r>
          <w:rPr>
            <w:noProof/>
            <w:webHidden/>
          </w:rPr>
        </w:r>
        <w:r>
          <w:rPr>
            <w:noProof/>
            <w:webHidden/>
          </w:rPr>
          <w:fldChar w:fldCharType="separate"/>
        </w:r>
        <w:r>
          <w:rPr>
            <w:noProof/>
            <w:webHidden/>
          </w:rPr>
          <w:t>64</w:t>
        </w:r>
        <w:r>
          <w:rPr>
            <w:noProof/>
            <w:webHidden/>
          </w:rPr>
          <w:fldChar w:fldCharType="end"/>
        </w:r>
      </w:hyperlink>
    </w:p>
    <w:p w:rsidR="00D8633A" w:rsidRPr="00586F5F" w:rsidRDefault="00A30880" w:rsidP="00A30880">
      <w:pPr>
        <w:pStyle w:val="TOC1"/>
      </w:pPr>
      <w:hyperlink w:anchor="_Toc293862849" w:history="1">
        <w:r w:rsidRPr="005F58C1">
          <w:rPr>
            <w:rStyle w:val="Hyperlink"/>
            <w:noProof/>
          </w:rPr>
          <w:t>Priedas Nr.1 Anoniminės apklausos anketa</w:t>
        </w:r>
        <w:r>
          <w:rPr>
            <w:noProof/>
            <w:webHidden/>
          </w:rPr>
          <w:tab/>
        </w:r>
        <w:r>
          <w:rPr>
            <w:noProof/>
            <w:webHidden/>
          </w:rPr>
          <w:fldChar w:fldCharType="begin"/>
        </w:r>
        <w:r>
          <w:rPr>
            <w:noProof/>
            <w:webHidden/>
          </w:rPr>
          <w:instrText xml:space="preserve"> PAGEREF _Toc293862849 \h </w:instrText>
        </w:r>
        <w:r>
          <w:rPr>
            <w:noProof/>
            <w:webHidden/>
          </w:rPr>
        </w:r>
        <w:r>
          <w:rPr>
            <w:noProof/>
            <w:webHidden/>
          </w:rPr>
          <w:fldChar w:fldCharType="separate"/>
        </w:r>
        <w:r>
          <w:rPr>
            <w:noProof/>
            <w:webHidden/>
          </w:rPr>
          <w:t>65</w:t>
        </w:r>
        <w:r>
          <w:rPr>
            <w:noProof/>
            <w:webHidden/>
          </w:rPr>
          <w:fldChar w:fldCharType="end"/>
        </w:r>
      </w:hyperlink>
      <w:r w:rsidR="00726728" w:rsidRPr="00586F5F">
        <w:fldChar w:fldCharType="end"/>
      </w:r>
    </w:p>
    <w:p w:rsidR="003C3D1C" w:rsidRPr="00586F5F" w:rsidRDefault="00D8633A" w:rsidP="00705EF2">
      <w:pPr>
        <w:pStyle w:val="Heading1"/>
        <w:spacing w:after="240" w:line="360" w:lineRule="auto"/>
      </w:pPr>
      <w:r w:rsidRPr="00586F5F">
        <w:br w:type="page"/>
      </w:r>
      <w:bookmarkStart w:id="0" w:name="_Toc293862819"/>
      <w:r w:rsidR="003C3D1C" w:rsidRPr="00586F5F">
        <w:lastRenderedPageBreak/>
        <w:t>ĮVADAS</w:t>
      </w:r>
      <w:bookmarkEnd w:id="0"/>
    </w:p>
    <w:p w:rsidR="003C3D1C" w:rsidRPr="00586F5F" w:rsidRDefault="003C3D1C" w:rsidP="003C3D1C">
      <w:pPr>
        <w:tabs>
          <w:tab w:val="left" w:pos="851"/>
          <w:tab w:val="left" w:pos="900"/>
          <w:tab w:val="left" w:pos="1080"/>
        </w:tabs>
        <w:spacing w:line="360" w:lineRule="auto"/>
        <w:jc w:val="both"/>
        <w:rPr>
          <w:bCs/>
          <w:iCs/>
          <w:szCs w:val="18"/>
        </w:rPr>
      </w:pPr>
      <w:r w:rsidRPr="00586F5F">
        <w:tab/>
      </w:r>
      <w:r w:rsidRPr="00586F5F">
        <w:rPr>
          <w:b/>
          <w:bCs/>
          <w:i/>
          <w:iCs/>
          <w:szCs w:val="18"/>
        </w:rPr>
        <w:t xml:space="preserve">Bendroji temos charakteristika ir aktualumas. </w:t>
      </w:r>
      <w:r w:rsidRPr="00586F5F">
        <w:rPr>
          <w:bCs/>
          <w:iCs/>
          <w:szCs w:val="18"/>
        </w:rPr>
        <w:t xml:space="preserve">XX amžiaus pabaigoje tarptautiniu lygiu imta skirti vis didesnį dėmesį </w:t>
      </w:r>
      <w:proofErr w:type="spellStart"/>
      <w:r w:rsidRPr="00586F5F">
        <w:rPr>
          <w:bCs/>
          <w:iCs/>
          <w:szCs w:val="18"/>
        </w:rPr>
        <w:t>pažeidžiamiausių</w:t>
      </w:r>
      <w:proofErr w:type="spellEnd"/>
      <w:r w:rsidRPr="00586F5F">
        <w:rPr>
          <w:bCs/>
          <w:iCs/>
          <w:szCs w:val="18"/>
        </w:rPr>
        <w:t xml:space="preserve"> visuomenės sluoksnių teisėms, jų įgyvendinimui, bei u</w:t>
      </w:r>
      <w:r w:rsidR="00191690">
        <w:rPr>
          <w:bCs/>
          <w:iCs/>
          <w:szCs w:val="18"/>
        </w:rPr>
        <w:t>žtikrinimui. 1989 m. Jungtinių T</w:t>
      </w:r>
      <w:r w:rsidRPr="00586F5F">
        <w:rPr>
          <w:bCs/>
          <w:iCs/>
          <w:szCs w:val="18"/>
        </w:rPr>
        <w:t>autų vaiko teisių konvencija,</w:t>
      </w:r>
      <w:r w:rsidRPr="00586F5F">
        <w:rPr>
          <w:rStyle w:val="FootnoteReference"/>
          <w:bCs/>
          <w:iCs/>
          <w:szCs w:val="18"/>
        </w:rPr>
        <w:footnoteReference w:id="1"/>
      </w:r>
      <w:r w:rsidRPr="00586F5F">
        <w:rPr>
          <w:bCs/>
          <w:iCs/>
          <w:szCs w:val="18"/>
        </w:rPr>
        <w:t xml:space="preserve"> 1993 m. d</w:t>
      </w:r>
      <w:r w:rsidRPr="00586F5F">
        <w:rPr>
          <w:rStyle w:val="Emphasis"/>
          <w:bCs/>
          <w:i w:val="0"/>
          <w:iCs w:val="0"/>
          <w:color w:val="000000"/>
        </w:rPr>
        <w:t>eklaraciją</w:t>
      </w:r>
      <w:r w:rsidR="00B7092A">
        <w:rPr>
          <w:rStyle w:val="apple-converted-space"/>
          <w:color w:val="000000"/>
        </w:rPr>
        <w:t xml:space="preserve"> </w:t>
      </w:r>
      <w:r w:rsidRPr="00586F5F">
        <w:rPr>
          <w:rStyle w:val="apple-style-span"/>
          <w:color w:val="000000"/>
        </w:rPr>
        <w:t>dėl</w:t>
      </w:r>
      <w:r w:rsidR="00B7092A">
        <w:rPr>
          <w:rStyle w:val="apple-style-span"/>
          <w:color w:val="000000"/>
        </w:rPr>
        <w:t xml:space="preserve"> </w:t>
      </w:r>
      <w:r w:rsidRPr="00586F5F">
        <w:rPr>
          <w:rStyle w:val="Emphasis"/>
          <w:bCs/>
          <w:i w:val="0"/>
          <w:iCs w:val="0"/>
          <w:color w:val="000000"/>
        </w:rPr>
        <w:t>smurto prieš moteris</w:t>
      </w:r>
      <w:r w:rsidR="00B7092A">
        <w:rPr>
          <w:rStyle w:val="Emphasis"/>
          <w:bCs/>
          <w:i w:val="0"/>
          <w:iCs w:val="0"/>
          <w:color w:val="000000"/>
        </w:rPr>
        <w:t xml:space="preserve"> </w:t>
      </w:r>
      <w:r w:rsidRPr="00586F5F">
        <w:rPr>
          <w:rStyle w:val="apple-style-span"/>
          <w:color w:val="000000"/>
        </w:rPr>
        <w:t>panaikinimo</w:t>
      </w:r>
      <w:r w:rsidRPr="00586F5F">
        <w:rPr>
          <w:rStyle w:val="FootnoteReference"/>
          <w:color w:val="000000"/>
        </w:rPr>
        <w:footnoteReference w:id="2"/>
      </w:r>
      <w:r w:rsidRPr="00586F5F">
        <w:rPr>
          <w:rStyle w:val="apple-style-span"/>
          <w:color w:val="000000"/>
        </w:rPr>
        <w:t xml:space="preserve"> ir kiti tarptautiniai teisės aktai užtikrino moterų ir vaikų apsaugą nuo fizinio, seksualinio ir psichologinio smurto. Tuo tarpu senyvo amžiaus žmonių teisės atskirame teisės akte įtvirtintos nebuvo. Tačiau atskiri tarptautiniai bendro pobūdžio teisės aktai taip pat numato senyvo amžiaus žmonių teisių apsaugą. Štai pavyzdžiui</w:t>
      </w:r>
      <w:r w:rsidR="00B7092A">
        <w:rPr>
          <w:rStyle w:val="apple-style-span"/>
          <w:color w:val="000000"/>
        </w:rPr>
        <w:t>,</w:t>
      </w:r>
      <w:r w:rsidRPr="00586F5F">
        <w:rPr>
          <w:rStyle w:val="apple-style-span"/>
          <w:color w:val="000000"/>
        </w:rPr>
        <w:t xml:space="preserve"> </w:t>
      </w:r>
      <w:r w:rsidRPr="00586F5F">
        <w:t>Europos Sąjungos pagrindinių teisių chartijos 25 straipsnis numato, jog Sąjunga pripažįsta ir gerbia pagyvenusių žmonių teisę gyventi oriai ir nepriklausomai bei dalyvauti visuomeniniame ir kultūriniame gyvenime.</w:t>
      </w:r>
      <w:r w:rsidRPr="00586F5F">
        <w:rPr>
          <w:rStyle w:val="FootnoteCharacters"/>
        </w:rPr>
        <w:footnoteReference w:id="3"/>
      </w:r>
      <w:r w:rsidRPr="00586F5F">
        <w:t xml:space="preserve"> </w:t>
      </w:r>
      <w:r w:rsidRPr="00586F5F">
        <w:rPr>
          <w:rStyle w:val="apple-style-span"/>
          <w:color w:val="000000"/>
        </w:rPr>
        <w:t>T</w:t>
      </w:r>
      <w:r w:rsidRPr="00586F5F">
        <w:rPr>
          <w:bCs/>
          <w:iCs/>
          <w:szCs w:val="18"/>
        </w:rPr>
        <w:t>arptautinės bendruomenės dėmesys smurto naudojimui prieš senyvo amžiaus žmones yra sietinas su visuomenės senėjimu bei dažnėjančiais smurt</w:t>
      </w:r>
      <w:r w:rsidR="00B7092A">
        <w:rPr>
          <w:bCs/>
          <w:iCs/>
          <w:szCs w:val="18"/>
        </w:rPr>
        <w:t>o atvejais prieš šiuos asmenis.</w:t>
      </w:r>
    </w:p>
    <w:p w:rsidR="003C3D1C" w:rsidRPr="00586F5F" w:rsidRDefault="003C3D1C" w:rsidP="003C3D1C">
      <w:pPr>
        <w:autoSpaceDE w:val="0"/>
        <w:autoSpaceDN w:val="0"/>
        <w:adjustRightInd w:val="0"/>
        <w:spacing w:line="360" w:lineRule="auto"/>
        <w:ind w:firstLine="851"/>
        <w:jc w:val="both"/>
        <w:rPr>
          <w:bCs/>
          <w:iCs/>
          <w:szCs w:val="18"/>
        </w:rPr>
      </w:pPr>
      <w:r w:rsidRPr="00586F5F">
        <w:rPr>
          <w:bCs/>
          <w:iCs/>
          <w:szCs w:val="18"/>
        </w:rPr>
        <w:t xml:space="preserve">Paradoksalu, tačiau Lietuvoje smurto atvejų prieš senyvo amžiaus žmones skaičius kaip ir bendras smurtinių nusikaltimų lygis didėja. Tačiau tikėtina, jog statistika neatspindi realios situacijos dėl smurto naudojimo prieš senyvo amžiaus žmones dėl šių nusikalstamų veikų </w:t>
      </w:r>
      <w:proofErr w:type="spellStart"/>
      <w:r w:rsidRPr="00586F5F">
        <w:rPr>
          <w:bCs/>
          <w:iCs/>
          <w:szCs w:val="18"/>
        </w:rPr>
        <w:t>latentiškumo</w:t>
      </w:r>
      <w:proofErr w:type="spellEnd"/>
      <w:r w:rsidRPr="00586F5F">
        <w:rPr>
          <w:bCs/>
          <w:iCs/>
          <w:szCs w:val="18"/>
        </w:rPr>
        <w:t xml:space="preserve"> bei sąlyginai menko visuomenės ir žmogaus teises ginančių ir teisėsaugos institucijų dėmesio.</w:t>
      </w:r>
    </w:p>
    <w:p w:rsidR="003C3D1C" w:rsidRPr="00586F5F" w:rsidRDefault="003C3D1C" w:rsidP="003C3D1C">
      <w:pPr>
        <w:autoSpaceDE w:val="0"/>
        <w:autoSpaceDN w:val="0"/>
        <w:adjustRightInd w:val="0"/>
        <w:spacing w:line="360" w:lineRule="auto"/>
        <w:ind w:firstLine="851"/>
        <w:jc w:val="both"/>
        <w:rPr>
          <w:b/>
          <w:i/>
        </w:rPr>
      </w:pPr>
      <w:r w:rsidRPr="00586F5F">
        <w:t xml:space="preserve">Šio magistrinio baigiamojo darbo tema pasirinkta dėl jos </w:t>
      </w:r>
      <w:r w:rsidRPr="00586F5F">
        <w:rPr>
          <w:b/>
          <w:i/>
        </w:rPr>
        <w:t>aktualumo</w:t>
      </w:r>
      <w:r w:rsidRPr="00586F5F">
        <w:t xml:space="preserve">, </w:t>
      </w:r>
      <w:r w:rsidRPr="00586F5F">
        <w:rPr>
          <w:b/>
          <w:i/>
        </w:rPr>
        <w:t>problemiškumo</w:t>
      </w:r>
      <w:r w:rsidRPr="00586F5F">
        <w:t xml:space="preserve">  ir sąlyginio </w:t>
      </w:r>
      <w:r w:rsidRPr="00586F5F">
        <w:rPr>
          <w:b/>
          <w:i/>
        </w:rPr>
        <w:t>naujumo.</w:t>
      </w:r>
    </w:p>
    <w:p w:rsidR="003C3D1C" w:rsidRPr="00586F5F" w:rsidRDefault="006943D4" w:rsidP="003C3D1C">
      <w:pPr>
        <w:spacing w:line="360" w:lineRule="auto"/>
        <w:ind w:firstLine="851"/>
        <w:jc w:val="both"/>
      </w:pPr>
      <w:r>
        <w:rPr>
          <w:b/>
          <w:i/>
        </w:rPr>
        <w:t>Temos naujumas, ak</w:t>
      </w:r>
      <w:r w:rsidR="003C3D1C" w:rsidRPr="00586F5F">
        <w:rPr>
          <w:b/>
          <w:i/>
        </w:rPr>
        <w:t xml:space="preserve">tualumas ir literatūros analizė. </w:t>
      </w:r>
      <w:r w:rsidR="003C3D1C" w:rsidRPr="00586F5F">
        <w:t>Smurtas prieš senyvo amžiaus žmones nėra naujai iškilusi problema.</w:t>
      </w:r>
      <w:r w:rsidR="003C3D1C" w:rsidRPr="00586F5F">
        <w:rPr>
          <w:b/>
          <w:i/>
        </w:rPr>
        <w:t xml:space="preserve"> </w:t>
      </w:r>
      <w:r w:rsidR="003C3D1C" w:rsidRPr="00586F5F">
        <w:t>Tačiau, tarptautiniu lygiu sąvoka „netinkamas elgesys su senyvo amžiaus žmonėmis“ (</w:t>
      </w:r>
      <w:proofErr w:type="spellStart"/>
      <w:r w:rsidR="003C3D1C" w:rsidRPr="00586F5F">
        <w:rPr>
          <w:i/>
        </w:rPr>
        <w:t>Mistreatment</w:t>
      </w:r>
      <w:proofErr w:type="spellEnd"/>
      <w:r w:rsidR="003C3D1C" w:rsidRPr="00586F5F">
        <w:rPr>
          <w:i/>
        </w:rPr>
        <w:t xml:space="preserve"> </w:t>
      </w:r>
      <w:proofErr w:type="spellStart"/>
      <w:r w:rsidR="003C3D1C" w:rsidRPr="00586F5F">
        <w:rPr>
          <w:i/>
        </w:rPr>
        <w:t>of</w:t>
      </w:r>
      <w:proofErr w:type="spellEnd"/>
      <w:r w:rsidR="003C3D1C" w:rsidRPr="00586F5F">
        <w:rPr>
          <w:i/>
        </w:rPr>
        <w:t xml:space="preserve"> </w:t>
      </w:r>
      <w:proofErr w:type="spellStart"/>
      <w:r w:rsidR="003C3D1C" w:rsidRPr="00586F5F">
        <w:rPr>
          <w:i/>
        </w:rPr>
        <w:t>older</w:t>
      </w:r>
      <w:proofErr w:type="spellEnd"/>
      <w:r w:rsidR="003C3D1C" w:rsidRPr="00586F5F">
        <w:rPr>
          <w:i/>
        </w:rPr>
        <w:t xml:space="preserve"> </w:t>
      </w:r>
      <w:proofErr w:type="spellStart"/>
      <w:r w:rsidR="003C3D1C" w:rsidRPr="00586F5F">
        <w:rPr>
          <w:i/>
        </w:rPr>
        <w:t>people</w:t>
      </w:r>
      <w:proofErr w:type="spellEnd"/>
      <w:r w:rsidR="003C3D1C" w:rsidRPr="00586F5F">
        <w:t>) pirmą kartą buvo apibrėžta tik 1975 m.</w:t>
      </w:r>
      <w:r w:rsidR="003C3D1C" w:rsidRPr="00586F5F">
        <w:rPr>
          <w:rStyle w:val="FootnoteReference"/>
        </w:rPr>
        <w:footnoteReference w:id="4"/>
      </w:r>
      <w:r w:rsidR="003C3D1C" w:rsidRPr="00586F5F">
        <w:t xml:space="preserve"> Šiai temai dėmesį imta skirti kartu su vaiko bei moters teisių apsauga. Taigi smurto prieš senyvo amžiaus asmenis kaip vieną </w:t>
      </w:r>
      <w:proofErr w:type="spellStart"/>
      <w:r w:rsidR="003C3D1C" w:rsidRPr="00586F5F">
        <w:t>pažeidžiamiausių</w:t>
      </w:r>
      <w:proofErr w:type="spellEnd"/>
      <w:r w:rsidR="003C3D1C" w:rsidRPr="00586F5F">
        <w:t xml:space="preserve"> visuomenės sluoksnių problemos tyrimas ir analizė yra sąlyginai nauja. Pabrėžtina, jog, nors tarptautinė bendruomenė pripažino visuomenės senėjimo faktą ir smurto prieš senyvo amžiaus žmones problemos aktualumą, Lietuvoje moksliniuose darbuose ši problema nėra nagrinėta, taip pat nėra oficialios statistikos atskleidžiančios smurto prieš senyvo amžiaus žmones paplitimą. Ši situacija sąlygoja </w:t>
      </w:r>
      <w:r w:rsidR="003C3D1C" w:rsidRPr="00586F5F">
        <w:lastRenderedPageBreak/>
        <w:t>prevencinių priemonių taikomų kovojant su smurtu prieš senyv</w:t>
      </w:r>
      <w:r w:rsidR="00323CB9">
        <w:t>o amžiaus asmenis neefektyvumą i</w:t>
      </w:r>
      <w:r w:rsidR="003C3D1C" w:rsidRPr="00586F5F">
        <w:t>r Europos Sąjungos (</w:t>
      </w:r>
      <w:r w:rsidR="003C3D1C" w:rsidRPr="00586F5F">
        <w:rPr>
          <w:i/>
        </w:rPr>
        <w:t>toliau – ES</w:t>
      </w:r>
      <w:r w:rsidR="003C3D1C" w:rsidRPr="00586F5F">
        <w:t>) rekomendacijų netinkamą įgyvendinimą. Be to visuomenė dėl informacijos stokos lieka menkai informuota apie senyvo amžiaus žmonių padėtį, jų patiriamą smurtą, o tai sąlygoja tikrovės neatitinkantį minėtos problemos vertinimą. Siekiant užtikrinti smurtinių nusikalstamų veikų nukreiptų prieš senyvo amžiaus žmones užkardymą ir prevenciją, gilesnį problemos tyrimą, smurto priežasčių nustatymą pasigendama tiek atskiro teisinio reglamentavimo, tiek mokslinių darbų, kurie atskleistų smurto prieš senyvo amžiaus žmones paplitimą, smurto formas</w:t>
      </w:r>
      <w:r w:rsidR="00323CB9">
        <w:t xml:space="preserve"> bei prevencijos kryptis</w:t>
      </w:r>
      <w:r w:rsidR="003C3D1C" w:rsidRPr="00586F5F">
        <w:t>.</w:t>
      </w:r>
    </w:p>
    <w:p w:rsidR="003C3D1C" w:rsidRPr="00586F5F" w:rsidRDefault="003C3D1C" w:rsidP="003C3D1C">
      <w:pPr>
        <w:spacing w:line="360" w:lineRule="auto"/>
        <w:ind w:firstLine="851"/>
        <w:jc w:val="both"/>
        <w:rPr>
          <w:szCs w:val="24"/>
        </w:rPr>
      </w:pPr>
      <w:r w:rsidRPr="00586F5F">
        <w:rPr>
          <w:szCs w:val="24"/>
        </w:rPr>
        <w:t xml:space="preserve">Nors smurtas prieš senyvo amžiaus asmenis Lietuvoje nagrinėtas nebuvo, tačiau tarptautinėje bendruomenėje šiai temai buvo skirtas nemenkas dėmesys. Smurto prieš senyvo amžiaus žmones temą yra analizavę šie užsienio autoriai: </w:t>
      </w:r>
      <w:proofErr w:type="spellStart"/>
      <w:r w:rsidRPr="00586F5F">
        <w:rPr>
          <w:szCs w:val="24"/>
        </w:rPr>
        <w:t>Burston</w:t>
      </w:r>
      <w:proofErr w:type="spellEnd"/>
      <w:r w:rsidRPr="00586F5F">
        <w:rPr>
          <w:szCs w:val="24"/>
        </w:rPr>
        <w:t xml:space="preserve"> G. R.,</w:t>
      </w:r>
      <w:r w:rsidRPr="00586F5F">
        <w:rPr>
          <w:rStyle w:val="FootnoteReference"/>
          <w:szCs w:val="24"/>
        </w:rPr>
        <w:footnoteReference w:id="5"/>
      </w:r>
      <w:r w:rsidRPr="00586F5F">
        <w:rPr>
          <w:szCs w:val="24"/>
        </w:rPr>
        <w:t xml:space="preserve"> </w:t>
      </w:r>
      <w:proofErr w:type="spellStart"/>
      <w:r w:rsidRPr="00586F5F">
        <w:rPr>
          <w:szCs w:val="24"/>
        </w:rPr>
        <w:t>Burgess</w:t>
      </w:r>
      <w:proofErr w:type="spellEnd"/>
      <w:r w:rsidRPr="00586F5F">
        <w:rPr>
          <w:szCs w:val="24"/>
        </w:rPr>
        <w:t xml:space="preserve"> A. W.,</w:t>
      </w:r>
      <w:r w:rsidRPr="00586F5F">
        <w:rPr>
          <w:rStyle w:val="FootnoteReference"/>
          <w:szCs w:val="24"/>
        </w:rPr>
        <w:footnoteReference w:id="6"/>
      </w:r>
      <w:r w:rsidRPr="00586F5F">
        <w:rPr>
          <w:szCs w:val="24"/>
        </w:rPr>
        <w:t xml:space="preserve"> </w:t>
      </w:r>
      <w:proofErr w:type="spellStart"/>
      <w:r w:rsidRPr="00586F5F">
        <w:rPr>
          <w:szCs w:val="24"/>
        </w:rPr>
        <w:t>Kathryn</w:t>
      </w:r>
      <w:proofErr w:type="spellEnd"/>
      <w:r w:rsidRPr="00586F5F">
        <w:rPr>
          <w:szCs w:val="24"/>
        </w:rPr>
        <w:t xml:space="preserve"> P., </w:t>
      </w:r>
      <w:proofErr w:type="spellStart"/>
      <w:r w:rsidRPr="00586F5F">
        <w:rPr>
          <w:szCs w:val="24"/>
        </w:rPr>
        <w:t>Fanslow</w:t>
      </w:r>
      <w:proofErr w:type="spellEnd"/>
      <w:r w:rsidRPr="00586F5F">
        <w:rPr>
          <w:szCs w:val="24"/>
        </w:rPr>
        <w:t xml:space="preserve"> J., </w:t>
      </w:r>
      <w:proofErr w:type="spellStart"/>
      <w:r w:rsidRPr="00586F5F">
        <w:rPr>
          <w:szCs w:val="24"/>
        </w:rPr>
        <w:t>Hand</w:t>
      </w:r>
      <w:proofErr w:type="spellEnd"/>
      <w:r w:rsidRPr="00586F5F">
        <w:rPr>
          <w:szCs w:val="24"/>
        </w:rPr>
        <w:t xml:space="preserve"> J.,</w:t>
      </w:r>
      <w:r w:rsidRPr="00586F5F">
        <w:rPr>
          <w:rStyle w:val="FootnoteReference"/>
          <w:szCs w:val="24"/>
        </w:rPr>
        <w:footnoteReference w:id="7"/>
      </w:r>
      <w:r w:rsidRPr="00586F5F">
        <w:rPr>
          <w:szCs w:val="24"/>
        </w:rPr>
        <w:t xml:space="preserve"> </w:t>
      </w:r>
      <w:proofErr w:type="spellStart"/>
      <w:r w:rsidRPr="00586F5F">
        <w:rPr>
          <w:bCs/>
          <w:szCs w:val="24"/>
        </w:rPr>
        <w:t>Kennard</w:t>
      </w:r>
      <w:proofErr w:type="spellEnd"/>
      <w:r w:rsidRPr="00586F5F">
        <w:rPr>
          <w:bCs/>
          <w:szCs w:val="24"/>
        </w:rPr>
        <w:t xml:space="preserve"> C.</w:t>
      </w:r>
      <w:r w:rsidRPr="00586F5F">
        <w:rPr>
          <w:rStyle w:val="fn"/>
          <w:bCs/>
          <w:szCs w:val="24"/>
        </w:rPr>
        <w:t>,</w:t>
      </w:r>
      <w:r w:rsidRPr="00586F5F">
        <w:rPr>
          <w:rStyle w:val="FootnoteReference"/>
          <w:szCs w:val="24"/>
        </w:rPr>
        <w:footnoteReference w:id="8"/>
      </w:r>
      <w:r w:rsidRPr="00586F5F">
        <w:rPr>
          <w:rStyle w:val="fn"/>
          <w:bCs/>
          <w:szCs w:val="24"/>
        </w:rPr>
        <w:t xml:space="preserve"> </w:t>
      </w:r>
      <w:proofErr w:type="spellStart"/>
      <w:r w:rsidRPr="00586F5F">
        <w:rPr>
          <w:szCs w:val="24"/>
          <w:lang w:eastAsia="lt-LT"/>
        </w:rPr>
        <w:t>Lachs</w:t>
      </w:r>
      <w:proofErr w:type="spellEnd"/>
      <w:r w:rsidRPr="00586F5F">
        <w:rPr>
          <w:szCs w:val="24"/>
          <w:lang w:eastAsia="lt-LT"/>
        </w:rPr>
        <w:t xml:space="preserve"> M., </w:t>
      </w:r>
      <w:r w:rsidRPr="00586F5F">
        <w:rPr>
          <w:rStyle w:val="name"/>
          <w:szCs w:val="24"/>
          <w:bdr w:val="none" w:sz="0" w:space="0" w:color="auto" w:frame="1"/>
        </w:rPr>
        <w:t>Williams</w:t>
      </w:r>
      <w:r w:rsidRPr="00586F5F">
        <w:rPr>
          <w:szCs w:val="24"/>
          <w:lang w:eastAsia="lt-LT"/>
        </w:rPr>
        <w:t xml:space="preserve"> </w:t>
      </w:r>
      <w:proofErr w:type="spellStart"/>
      <w:r w:rsidRPr="00586F5F">
        <w:rPr>
          <w:szCs w:val="24"/>
          <w:lang w:eastAsia="lt-LT"/>
        </w:rPr>
        <w:t>Ch</w:t>
      </w:r>
      <w:proofErr w:type="spellEnd"/>
      <w:r w:rsidRPr="00586F5F">
        <w:rPr>
          <w:szCs w:val="24"/>
          <w:lang w:eastAsia="lt-LT"/>
        </w:rPr>
        <w:t xml:space="preserve">., </w:t>
      </w:r>
      <w:proofErr w:type="spellStart"/>
      <w:r w:rsidRPr="00586F5F">
        <w:rPr>
          <w:rStyle w:val="name"/>
          <w:szCs w:val="24"/>
          <w:bdr w:val="none" w:sz="0" w:space="0" w:color="auto" w:frame="1"/>
        </w:rPr>
        <w:t>O'Brien</w:t>
      </w:r>
      <w:proofErr w:type="spellEnd"/>
      <w:r w:rsidRPr="00586F5F">
        <w:rPr>
          <w:rStyle w:val="name"/>
          <w:szCs w:val="24"/>
          <w:bdr w:val="none" w:sz="0" w:space="0" w:color="auto" w:frame="1"/>
        </w:rPr>
        <w:t xml:space="preserve"> </w:t>
      </w:r>
      <w:proofErr w:type="spellStart"/>
      <w:r w:rsidRPr="00586F5F">
        <w:rPr>
          <w:rStyle w:val="name"/>
          <w:szCs w:val="24"/>
          <w:bdr w:val="none" w:sz="0" w:space="0" w:color="auto" w:frame="1"/>
        </w:rPr>
        <w:t>Sh</w:t>
      </w:r>
      <w:proofErr w:type="spellEnd"/>
      <w:r w:rsidRPr="00586F5F">
        <w:rPr>
          <w:rStyle w:val="name"/>
          <w:szCs w:val="24"/>
          <w:bdr w:val="none" w:sz="0" w:space="0" w:color="auto" w:frame="1"/>
        </w:rPr>
        <w:t>.,</w:t>
      </w:r>
      <w:r w:rsidRPr="00586F5F">
        <w:rPr>
          <w:rStyle w:val="FootnoteReference"/>
          <w:szCs w:val="24"/>
          <w:bdr w:val="none" w:sz="0" w:space="0" w:color="auto" w:frame="1"/>
        </w:rPr>
        <w:footnoteReference w:id="9"/>
      </w:r>
      <w:r w:rsidRPr="00586F5F">
        <w:rPr>
          <w:rStyle w:val="name"/>
          <w:szCs w:val="24"/>
          <w:bdr w:val="none" w:sz="0" w:space="0" w:color="auto" w:frame="1"/>
        </w:rPr>
        <w:t xml:space="preserve"> </w:t>
      </w:r>
      <w:proofErr w:type="spellStart"/>
      <w:r w:rsidRPr="00586F5F">
        <w:rPr>
          <w:szCs w:val="24"/>
        </w:rPr>
        <w:t>Malks</w:t>
      </w:r>
      <w:proofErr w:type="spellEnd"/>
      <w:r w:rsidRPr="00586F5F">
        <w:rPr>
          <w:szCs w:val="24"/>
        </w:rPr>
        <w:t xml:space="preserve"> B. F.,</w:t>
      </w:r>
      <w:r w:rsidRPr="00586F5F">
        <w:rPr>
          <w:rStyle w:val="FootnoteReference"/>
          <w:szCs w:val="24"/>
        </w:rPr>
        <w:footnoteReference w:id="10"/>
      </w:r>
      <w:r w:rsidRPr="00586F5F">
        <w:rPr>
          <w:szCs w:val="24"/>
        </w:rPr>
        <w:t xml:space="preserve"> </w:t>
      </w:r>
      <w:proofErr w:type="spellStart"/>
      <w:r w:rsidRPr="00586F5F">
        <w:rPr>
          <w:szCs w:val="24"/>
        </w:rPr>
        <w:t>O’Keeffe</w:t>
      </w:r>
      <w:proofErr w:type="spellEnd"/>
      <w:r w:rsidRPr="00586F5F">
        <w:rPr>
          <w:szCs w:val="24"/>
        </w:rPr>
        <w:t xml:space="preserve"> M., </w:t>
      </w:r>
      <w:proofErr w:type="spellStart"/>
      <w:r w:rsidRPr="00586F5F">
        <w:rPr>
          <w:szCs w:val="24"/>
        </w:rPr>
        <w:t>Hills</w:t>
      </w:r>
      <w:proofErr w:type="spellEnd"/>
      <w:r w:rsidRPr="00586F5F">
        <w:rPr>
          <w:szCs w:val="24"/>
        </w:rPr>
        <w:t xml:space="preserve"> A., </w:t>
      </w:r>
      <w:proofErr w:type="spellStart"/>
      <w:r w:rsidRPr="00586F5F">
        <w:rPr>
          <w:szCs w:val="24"/>
        </w:rPr>
        <w:t>Doyle</w:t>
      </w:r>
      <w:proofErr w:type="spellEnd"/>
      <w:r w:rsidRPr="00586F5F">
        <w:rPr>
          <w:szCs w:val="24"/>
        </w:rPr>
        <w:t xml:space="preserve"> M.,</w:t>
      </w:r>
      <w:r w:rsidRPr="00586F5F">
        <w:rPr>
          <w:rStyle w:val="FootnoteReference"/>
          <w:szCs w:val="24"/>
        </w:rPr>
        <w:footnoteReference w:id="11"/>
      </w:r>
      <w:r w:rsidRPr="00586F5F">
        <w:rPr>
          <w:szCs w:val="24"/>
        </w:rPr>
        <w:t xml:space="preserve"> </w:t>
      </w:r>
      <w:proofErr w:type="spellStart"/>
      <w:r w:rsidRPr="00586F5F">
        <w:rPr>
          <w:szCs w:val="24"/>
        </w:rPr>
        <w:t>Post</w:t>
      </w:r>
      <w:proofErr w:type="spellEnd"/>
      <w:r w:rsidRPr="00586F5F">
        <w:rPr>
          <w:szCs w:val="24"/>
        </w:rPr>
        <w:t xml:space="preserve"> L., </w:t>
      </w:r>
      <w:proofErr w:type="spellStart"/>
      <w:r w:rsidRPr="00586F5F">
        <w:rPr>
          <w:szCs w:val="24"/>
        </w:rPr>
        <w:t>Page</w:t>
      </w:r>
      <w:proofErr w:type="spellEnd"/>
      <w:r w:rsidRPr="00586F5F">
        <w:rPr>
          <w:szCs w:val="24"/>
        </w:rPr>
        <w:t xml:space="preserve"> C., </w:t>
      </w:r>
      <w:proofErr w:type="spellStart"/>
      <w:r w:rsidRPr="00586F5F">
        <w:rPr>
          <w:szCs w:val="24"/>
        </w:rPr>
        <w:t>Conner</w:t>
      </w:r>
      <w:proofErr w:type="spellEnd"/>
      <w:r w:rsidRPr="00586F5F">
        <w:rPr>
          <w:szCs w:val="24"/>
        </w:rPr>
        <w:t xml:space="preserve"> T.,</w:t>
      </w:r>
      <w:r w:rsidRPr="00586F5F">
        <w:rPr>
          <w:rStyle w:val="FootnoteReference"/>
          <w:szCs w:val="24"/>
        </w:rPr>
        <w:footnoteReference w:id="12"/>
      </w:r>
      <w:r w:rsidRPr="00586F5F">
        <w:rPr>
          <w:szCs w:val="24"/>
        </w:rPr>
        <w:t xml:space="preserve"> </w:t>
      </w:r>
      <w:proofErr w:type="spellStart"/>
      <w:r w:rsidRPr="00586F5F">
        <w:rPr>
          <w:rStyle w:val="apple-style-span"/>
          <w:color w:val="000000"/>
          <w:szCs w:val="24"/>
        </w:rPr>
        <w:t>Rostocki</w:t>
      </w:r>
      <w:proofErr w:type="spellEnd"/>
      <w:r w:rsidRPr="00586F5F">
        <w:rPr>
          <w:rStyle w:val="apple-style-span"/>
          <w:color w:val="000000"/>
          <w:szCs w:val="24"/>
        </w:rPr>
        <w:t xml:space="preserve"> S. A.,</w:t>
      </w:r>
      <w:r w:rsidRPr="00586F5F">
        <w:rPr>
          <w:rStyle w:val="FootnoteReference"/>
          <w:color w:val="000000"/>
          <w:szCs w:val="24"/>
        </w:rPr>
        <w:footnoteReference w:id="13"/>
      </w:r>
      <w:r w:rsidRPr="00586F5F">
        <w:rPr>
          <w:rStyle w:val="apple-style-span"/>
          <w:color w:val="000000"/>
          <w:szCs w:val="24"/>
        </w:rPr>
        <w:t xml:space="preserve"> </w:t>
      </w:r>
      <w:proofErr w:type="spellStart"/>
      <w:r w:rsidRPr="00586F5F">
        <w:rPr>
          <w:szCs w:val="24"/>
        </w:rPr>
        <w:t>Tatara</w:t>
      </w:r>
      <w:proofErr w:type="spellEnd"/>
      <w:r w:rsidRPr="00586F5F">
        <w:rPr>
          <w:szCs w:val="24"/>
        </w:rPr>
        <w:t xml:space="preserve"> T.</w:t>
      </w:r>
      <w:r w:rsidRPr="00586F5F">
        <w:rPr>
          <w:rStyle w:val="FootnoteReference"/>
          <w:szCs w:val="24"/>
        </w:rPr>
        <w:footnoteReference w:id="14"/>
      </w:r>
      <w:r w:rsidRPr="00586F5F">
        <w:rPr>
          <w:szCs w:val="24"/>
        </w:rPr>
        <w:t xml:space="preserve"> ir kiti autoriai.</w:t>
      </w:r>
    </w:p>
    <w:p w:rsidR="003C3D1C" w:rsidRPr="00586F5F" w:rsidRDefault="003C3D1C" w:rsidP="003C3D1C">
      <w:pPr>
        <w:spacing w:line="360" w:lineRule="auto"/>
        <w:ind w:firstLine="851"/>
        <w:jc w:val="both"/>
      </w:pPr>
      <w:r w:rsidRPr="00586F5F">
        <w:rPr>
          <w:b/>
          <w:bCs/>
          <w:i/>
          <w:iCs/>
        </w:rPr>
        <w:t>Magistro baigiamojo darbo tyrimo objektas</w:t>
      </w:r>
      <w:r w:rsidRPr="00586F5F">
        <w:t xml:space="preserve"> – smurtas prieš senyvo amžiaus žmones Vilniaus rajone.</w:t>
      </w:r>
    </w:p>
    <w:p w:rsidR="003C3D1C" w:rsidRPr="00586F5F" w:rsidRDefault="003C3D1C" w:rsidP="003C3D1C">
      <w:pPr>
        <w:spacing w:line="360" w:lineRule="auto"/>
        <w:ind w:firstLine="851"/>
        <w:jc w:val="both"/>
        <w:rPr>
          <w:i/>
          <w:iCs/>
        </w:rPr>
      </w:pPr>
      <w:r w:rsidRPr="00586F5F">
        <w:rPr>
          <w:b/>
          <w:bCs/>
          <w:i/>
          <w:iCs/>
        </w:rPr>
        <w:t>Darbo tikslas</w:t>
      </w:r>
      <w:r w:rsidRPr="00586F5F">
        <w:t xml:space="preserve"> – Ištirti smurto prieš senyvo amžiaus žmones paplitimą Vilniaus rajone.</w:t>
      </w:r>
    </w:p>
    <w:p w:rsidR="003C3D1C" w:rsidRPr="00586F5F" w:rsidRDefault="003C3D1C" w:rsidP="003C3D1C">
      <w:pPr>
        <w:spacing w:line="360" w:lineRule="auto"/>
        <w:ind w:firstLine="851"/>
        <w:jc w:val="both"/>
        <w:rPr>
          <w:b/>
          <w:bCs/>
          <w:i/>
          <w:iCs/>
        </w:rPr>
      </w:pPr>
      <w:r w:rsidRPr="00586F5F">
        <w:t>Siekiant šio tiksl</w:t>
      </w:r>
      <w:r w:rsidR="00123DA0">
        <w:t>o</w:t>
      </w:r>
      <w:r w:rsidRPr="00586F5F">
        <w:t xml:space="preserve">, </w:t>
      </w:r>
      <w:r w:rsidR="00123DA0">
        <w:t>darbe keliami šie</w:t>
      </w:r>
      <w:r w:rsidRPr="00586F5F">
        <w:t xml:space="preserve"> </w:t>
      </w:r>
      <w:r w:rsidRPr="00586F5F">
        <w:rPr>
          <w:b/>
          <w:bCs/>
          <w:i/>
          <w:iCs/>
        </w:rPr>
        <w:t>uždaviniai:</w:t>
      </w:r>
    </w:p>
    <w:p w:rsidR="003C3D1C" w:rsidRPr="00586F5F" w:rsidRDefault="003C3D1C" w:rsidP="003C3D1C">
      <w:pPr>
        <w:numPr>
          <w:ilvl w:val="0"/>
          <w:numId w:val="2"/>
        </w:numPr>
        <w:tabs>
          <w:tab w:val="clear" w:pos="720"/>
          <w:tab w:val="left" w:pos="851"/>
        </w:tabs>
        <w:spacing w:line="360" w:lineRule="auto"/>
        <w:ind w:left="851" w:firstLine="0"/>
        <w:jc w:val="both"/>
      </w:pPr>
      <w:r w:rsidRPr="00586F5F">
        <w:t>apibrėžti smurto prieš senyvo amžiaus žmones sampratą;</w:t>
      </w:r>
    </w:p>
    <w:p w:rsidR="003C3D1C" w:rsidRPr="00586F5F" w:rsidRDefault="003C3D1C" w:rsidP="003C3D1C">
      <w:pPr>
        <w:numPr>
          <w:ilvl w:val="0"/>
          <w:numId w:val="2"/>
        </w:numPr>
        <w:tabs>
          <w:tab w:val="clear" w:pos="720"/>
          <w:tab w:val="left" w:pos="851"/>
        </w:tabs>
        <w:spacing w:line="360" w:lineRule="auto"/>
        <w:ind w:left="851" w:firstLine="0"/>
        <w:jc w:val="both"/>
      </w:pPr>
      <w:r w:rsidRPr="00586F5F">
        <w:t>išskirti smurto prieš senyvo amžiaus žmones rūšis;</w:t>
      </w:r>
    </w:p>
    <w:p w:rsidR="003C3D1C" w:rsidRPr="00586F5F" w:rsidRDefault="003C3D1C" w:rsidP="003C3D1C">
      <w:pPr>
        <w:numPr>
          <w:ilvl w:val="0"/>
          <w:numId w:val="2"/>
        </w:numPr>
        <w:tabs>
          <w:tab w:val="clear" w:pos="720"/>
          <w:tab w:val="left" w:pos="851"/>
        </w:tabs>
        <w:spacing w:line="360" w:lineRule="auto"/>
        <w:ind w:left="851" w:firstLine="0"/>
        <w:jc w:val="both"/>
      </w:pPr>
      <w:r w:rsidRPr="00586F5F">
        <w:t>atskleisti smurto prieš senyvo amžiaus žmones priežastis ir pasekmes;</w:t>
      </w:r>
    </w:p>
    <w:p w:rsidR="003C3D1C" w:rsidRPr="00586F5F" w:rsidRDefault="003C3D1C" w:rsidP="003C3D1C">
      <w:pPr>
        <w:numPr>
          <w:ilvl w:val="0"/>
          <w:numId w:val="2"/>
        </w:numPr>
        <w:tabs>
          <w:tab w:val="clear" w:pos="720"/>
          <w:tab w:val="left" w:pos="851"/>
        </w:tabs>
        <w:spacing w:line="360" w:lineRule="auto"/>
        <w:ind w:left="851" w:firstLine="0"/>
        <w:jc w:val="both"/>
      </w:pPr>
      <w:r w:rsidRPr="00586F5F">
        <w:t>apžvelgti smurto reglamentavimą Lietuvos ir tarptautiniuose teisės aktuose;</w:t>
      </w:r>
    </w:p>
    <w:p w:rsidR="003C3D1C" w:rsidRPr="00586F5F" w:rsidRDefault="003C3D1C" w:rsidP="003C3D1C">
      <w:pPr>
        <w:numPr>
          <w:ilvl w:val="0"/>
          <w:numId w:val="2"/>
        </w:numPr>
        <w:tabs>
          <w:tab w:val="clear" w:pos="720"/>
          <w:tab w:val="left" w:pos="851"/>
        </w:tabs>
        <w:spacing w:line="360" w:lineRule="auto"/>
        <w:ind w:left="851" w:firstLine="0"/>
        <w:jc w:val="both"/>
      </w:pPr>
      <w:r w:rsidRPr="00586F5F">
        <w:t>ištirti smurto prieš senyvo amžiaus žmones paplitimą Vilniaus rajone;</w:t>
      </w:r>
    </w:p>
    <w:p w:rsidR="003C3D1C" w:rsidRPr="00586F5F" w:rsidRDefault="003C3D1C" w:rsidP="003C3D1C">
      <w:pPr>
        <w:numPr>
          <w:ilvl w:val="0"/>
          <w:numId w:val="2"/>
        </w:numPr>
        <w:tabs>
          <w:tab w:val="clear" w:pos="720"/>
          <w:tab w:val="left" w:pos="851"/>
        </w:tabs>
        <w:spacing w:line="360" w:lineRule="auto"/>
        <w:ind w:left="851" w:firstLine="0"/>
        <w:jc w:val="both"/>
      </w:pPr>
      <w:r w:rsidRPr="00586F5F">
        <w:lastRenderedPageBreak/>
        <w:t>vadovaujantis Lietuvos teisės aktais ir kita literatūra, apžvelgti smurto prieš senyvo amžiaus žmones prevencijos esminius aspektus;</w:t>
      </w:r>
    </w:p>
    <w:p w:rsidR="003C3D1C" w:rsidRPr="00586F5F" w:rsidRDefault="003C3D1C" w:rsidP="003C3D1C">
      <w:pPr>
        <w:numPr>
          <w:ilvl w:val="0"/>
          <w:numId w:val="2"/>
        </w:numPr>
        <w:tabs>
          <w:tab w:val="clear" w:pos="720"/>
          <w:tab w:val="left" w:pos="851"/>
        </w:tabs>
        <w:spacing w:line="360" w:lineRule="auto"/>
        <w:ind w:left="851" w:firstLine="0"/>
        <w:jc w:val="both"/>
      </w:pPr>
      <w:r w:rsidRPr="00586F5F">
        <w:t>pateikti siūlymus smurto prieš senyvo amžiaus žmones prevencijai gerinti.</w:t>
      </w:r>
    </w:p>
    <w:p w:rsidR="003C3D1C" w:rsidRPr="00586F5F" w:rsidRDefault="007A6E29" w:rsidP="003C3D1C">
      <w:pPr>
        <w:tabs>
          <w:tab w:val="left" w:pos="0"/>
        </w:tabs>
        <w:spacing w:line="360" w:lineRule="auto"/>
        <w:ind w:firstLine="851"/>
        <w:jc w:val="both"/>
      </w:pPr>
      <w:r>
        <w:t>M</w:t>
      </w:r>
      <w:r w:rsidR="003C3D1C" w:rsidRPr="00586F5F">
        <w:t xml:space="preserve">agistro baigiamajame darbe keliama </w:t>
      </w:r>
      <w:r w:rsidR="003C3D1C" w:rsidRPr="00586F5F">
        <w:rPr>
          <w:b/>
          <w:i/>
        </w:rPr>
        <w:t xml:space="preserve">hipotezė: </w:t>
      </w:r>
      <w:r w:rsidR="003C3D1C" w:rsidRPr="00586F5F">
        <w:rPr>
          <w:i/>
        </w:rPr>
        <w:t>smurtas prieš senyvo amžiaus žmones Vilniaus rajone yra paplitęs, tačiau klaidingai suvokiamas ir vertinamas reiškinys</w:t>
      </w:r>
      <w:r w:rsidR="003C3D1C" w:rsidRPr="00586F5F">
        <w:t>.</w:t>
      </w:r>
    </w:p>
    <w:p w:rsidR="003C3D1C" w:rsidRPr="00586F5F" w:rsidRDefault="003C3D1C" w:rsidP="003C3D1C">
      <w:pPr>
        <w:pStyle w:val="Default"/>
        <w:spacing w:line="360" w:lineRule="auto"/>
        <w:ind w:firstLine="851"/>
        <w:jc w:val="both"/>
        <w:rPr>
          <w:color w:val="auto"/>
        </w:rPr>
      </w:pPr>
      <w:r w:rsidRPr="00586F5F">
        <w:rPr>
          <w:color w:val="auto"/>
        </w:rPr>
        <w:t xml:space="preserve">Šiame darbe naudojami šie </w:t>
      </w:r>
      <w:r w:rsidRPr="00586F5F">
        <w:rPr>
          <w:b/>
          <w:i/>
          <w:color w:val="auto"/>
        </w:rPr>
        <w:t>empiriniai metodai</w:t>
      </w:r>
      <w:r w:rsidRPr="00586F5F">
        <w:rPr>
          <w:color w:val="auto"/>
        </w:rPr>
        <w:t xml:space="preserve">: </w:t>
      </w:r>
    </w:p>
    <w:p w:rsidR="003C3D1C" w:rsidRPr="00586F5F" w:rsidRDefault="003C3D1C" w:rsidP="003C3D1C">
      <w:pPr>
        <w:pStyle w:val="Default"/>
        <w:numPr>
          <w:ilvl w:val="0"/>
          <w:numId w:val="3"/>
        </w:numPr>
        <w:spacing w:line="360" w:lineRule="auto"/>
        <w:ind w:left="851" w:firstLine="0"/>
        <w:jc w:val="both"/>
      </w:pPr>
      <w:r w:rsidRPr="00586F5F">
        <w:rPr>
          <w:b/>
          <w:i/>
        </w:rPr>
        <w:t>Teisinių dokumentų analizė</w:t>
      </w:r>
      <w:r w:rsidRPr="00586F5F">
        <w:t xml:space="preserve">. </w:t>
      </w:r>
      <w:r w:rsidR="007A6E29">
        <w:t xml:space="preserve">Magistro baigiamajame </w:t>
      </w:r>
      <w:r w:rsidRPr="00586F5F">
        <w:t>darbe analizuojami tiek tarptautiniai, tiek nacionaliniai teisės aktai, reglamentuojantys smurto prieš senyvo amžiaus žmones prevenciją ir užkardymą.</w:t>
      </w:r>
    </w:p>
    <w:p w:rsidR="003C3D1C" w:rsidRPr="00586F5F" w:rsidRDefault="003C3D1C" w:rsidP="003C3D1C">
      <w:pPr>
        <w:numPr>
          <w:ilvl w:val="0"/>
          <w:numId w:val="3"/>
        </w:numPr>
        <w:suppressAutoHyphens w:val="0"/>
        <w:autoSpaceDE w:val="0"/>
        <w:autoSpaceDN w:val="0"/>
        <w:adjustRightInd w:val="0"/>
        <w:spacing w:line="360" w:lineRule="auto"/>
        <w:ind w:left="851" w:firstLine="0"/>
        <w:jc w:val="both"/>
      </w:pPr>
      <w:r w:rsidRPr="00586F5F">
        <w:rPr>
          <w:b/>
          <w:i/>
        </w:rPr>
        <w:t>Matematinė statistikos analizė.</w:t>
      </w:r>
      <w:r w:rsidRPr="00586F5F">
        <w:t xml:space="preserve"> Šiame darbe analizuojami statistiniai Lietuvos Statistikos departamento, nusikalstamumo prevencijos Lietuvoje centro pateikiami duomenys atskleidžiantys smurto paplitimą Vilniaus rajone ir Vilniaus mieste. Darbo autorius šiuos duomenis apibendrina, jų pagrindu daro išvadas bei pateikia siūlymus.</w:t>
      </w:r>
    </w:p>
    <w:p w:rsidR="003C3D1C" w:rsidRPr="00586F5F" w:rsidRDefault="003C3D1C" w:rsidP="003C3D1C">
      <w:pPr>
        <w:numPr>
          <w:ilvl w:val="0"/>
          <w:numId w:val="3"/>
        </w:numPr>
        <w:suppressAutoHyphens w:val="0"/>
        <w:autoSpaceDE w:val="0"/>
        <w:autoSpaceDN w:val="0"/>
        <w:adjustRightInd w:val="0"/>
        <w:spacing w:line="360" w:lineRule="auto"/>
        <w:ind w:left="851" w:firstLine="0"/>
        <w:jc w:val="both"/>
      </w:pPr>
      <w:r w:rsidRPr="00586F5F">
        <w:rPr>
          <w:b/>
          <w:i/>
        </w:rPr>
        <w:t>Kriminologinis tyrimas atliktas anketiniu metodu.</w:t>
      </w:r>
    </w:p>
    <w:p w:rsidR="003C3D1C" w:rsidRPr="00586F5F" w:rsidRDefault="003C3D1C" w:rsidP="003C3D1C">
      <w:pPr>
        <w:autoSpaceDE w:val="0"/>
        <w:autoSpaceDN w:val="0"/>
        <w:adjustRightInd w:val="0"/>
        <w:spacing w:line="360" w:lineRule="auto"/>
        <w:ind w:left="851"/>
        <w:jc w:val="both"/>
      </w:pPr>
      <w:r w:rsidRPr="00586F5F">
        <w:t xml:space="preserve">Šiame darbe naudojami šie </w:t>
      </w:r>
      <w:r w:rsidRPr="00586F5F">
        <w:rPr>
          <w:b/>
          <w:i/>
        </w:rPr>
        <w:t>teoriniai metodai</w:t>
      </w:r>
      <w:r w:rsidRPr="00586F5F">
        <w:rPr>
          <w:i/>
        </w:rPr>
        <w:t>:</w:t>
      </w:r>
      <w:r w:rsidRPr="00586F5F">
        <w:t xml:space="preserve"> </w:t>
      </w:r>
    </w:p>
    <w:p w:rsidR="003C3D1C" w:rsidRPr="00586F5F" w:rsidRDefault="003C3D1C" w:rsidP="003C3D1C">
      <w:pPr>
        <w:numPr>
          <w:ilvl w:val="0"/>
          <w:numId w:val="4"/>
        </w:numPr>
        <w:suppressAutoHyphens w:val="0"/>
        <w:autoSpaceDE w:val="0"/>
        <w:autoSpaceDN w:val="0"/>
        <w:adjustRightInd w:val="0"/>
        <w:spacing w:line="360" w:lineRule="auto"/>
        <w:ind w:left="851" w:firstLine="0"/>
        <w:jc w:val="both"/>
      </w:pPr>
      <w:r w:rsidRPr="00586F5F">
        <w:rPr>
          <w:b/>
          <w:i/>
        </w:rPr>
        <w:t>Apibendrinimo</w:t>
      </w:r>
      <w:r w:rsidRPr="00586F5F">
        <w:t xml:space="preserve"> metodas padėjo identifikuoti smurto požymius, rūšis, raiškos būdus</w:t>
      </w:r>
      <w:r w:rsidR="00323CB9">
        <w:t>, smurto prieš senyvo amžiaus žmones priežastis ir pasekmes bei prevencijos priemones</w:t>
      </w:r>
      <w:r w:rsidRPr="00586F5F">
        <w:t>.</w:t>
      </w:r>
    </w:p>
    <w:p w:rsidR="003C3D1C" w:rsidRPr="00586F5F" w:rsidRDefault="003C3D1C" w:rsidP="003C3D1C">
      <w:pPr>
        <w:numPr>
          <w:ilvl w:val="0"/>
          <w:numId w:val="4"/>
        </w:numPr>
        <w:suppressAutoHyphens w:val="0"/>
        <w:autoSpaceDE w:val="0"/>
        <w:autoSpaceDN w:val="0"/>
        <w:adjustRightInd w:val="0"/>
        <w:spacing w:line="360" w:lineRule="auto"/>
        <w:ind w:left="851" w:firstLine="0"/>
        <w:jc w:val="both"/>
        <w:rPr>
          <w:b/>
          <w:i/>
        </w:rPr>
      </w:pPr>
      <w:r w:rsidRPr="00586F5F">
        <w:rPr>
          <w:b/>
          <w:i/>
        </w:rPr>
        <w:t xml:space="preserve">Indukcinis ir dedukcinis </w:t>
      </w:r>
      <w:r w:rsidRPr="00586F5F">
        <w:t>metodai buv</w:t>
      </w:r>
      <w:r w:rsidR="00323CB9">
        <w:t>o naudojami analizuojant atskira</w:t>
      </w:r>
      <w:r w:rsidRPr="00586F5F">
        <w:t xml:space="preserve">s </w:t>
      </w:r>
      <w:r w:rsidR="00323CB9">
        <w:t xml:space="preserve">nukentėjusiųjų asmenų grupes, individualias ir bendras smurto priežastis, </w:t>
      </w:r>
      <w:r w:rsidRPr="00586F5F">
        <w:t xml:space="preserve">skiriant smurto rūšis, lyginant smurto paplitimo ir raiškos formų skirtumus Vilniaus rajone ir Vilniaus mieste. </w:t>
      </w:r>
    </w:p>
    <w:p w:rsidR="003C3D1C" w:rsidRPr="00586F5F" w:rsidRDefault="003C3D1C" w:rsidP="003C3D1C">
      <w:pPr>
        <w:numPr>
          <w:ilvl w:val="0"/>
          <w:numId w:val="4"/>
        </w:numPr>
        <w:suppressAutoHyphens w:val="0"/>
        <w:autoSpaceDE w:val="0"/>
        <w:autoSpaceDN w:val="0"/>
        <w:adjustRightInd w:val="0"/>
        <w:spacing w:line="360" w:lineRule="auto"/>
        <w:ind w:left="851" w:firstLine="0"/>
        <w:jc w:val="both"/>
        <w:rPr>
          <w:b/>
          <w:i/>
        </w:rPr>
      </w:pPr>
      <w:r w:rsidRPr="00586F5F">
        <w:rPr>
          <w:b/>
          <w:i/>
        </w:rPr>
        <w:t xml:space="preserve">Lyginamasis </w:t>
      </w:r>
      <w:r w:rsidRPr="00586F5F">
        <w:t>metodas</w:t>
      </w:r>
      <w:r w:rsidRPr="00586F5F">
        <w:rPr>
          <w:b/>
          <w:i/>
        </w:rPr>
        <w:t xml:space="preserve"> </w:t>
      </w:r>
      <w:r w:rsidRPr="00586F5F">
        <w:t xml:space="preserve">buvo naudojamas </w:t>
      </w:r>
      <w:r w:rsidR="00323CB9">
        <w:t>analizuojant skirtingas smurto prieš senyvo amžiaus asmenis rūšis, nukentėjusias asmenų grupes, smurto prevencijos subjektus</w:t>
      </w:r>
      <w:r w:rsidRPr="00586F5F">
        <w:t xml:space="preserve">. </w:t>
      </w:r>
    </w:p>
    <w:p w:rsidR="003C3D1C" w:rsidRPr="00586F5F" w:rsidRDefault="003C3D1C" w:rsidP="003C3D1C">
      <w:pPr>
        <w:numPr>
          <w:ilvl w:val="0"/>
          <w:numId w:val="4"/>
        </w:numPr>
        <w:suppressAutoHyphens w:val="0"/>
        <w:autoSpaceDE w:val="0"/>
        <w:autoSpaceDN w:val="0"/>
        <w:adjustRightInd w:val="0"/>
        <w:spacing w:line="360" w:lineRule="auto"/>
        <w:ind w:left="851" w:firstLine="0"/>
        <w:jc w:val="both"/>
        <w:rPr>
          <w:b/>
          <w:i/>
        </w:rPr>
      </w:pPr>
      <w:r w:rsidRPr="00586F5F">
        <w:rPr>
          <w:b/>
          <w:i/>
        </w:rPr>
        <w:t xml:space="preserve">Analizės ir sintezės </w:t>
      </w:r>
      <w:r w:rsidRPr="00586F5F">
        <w:t>metodų pagalba darbe buvo išskirtos smurto rūšys</w:t>
      </w:r>
      <w:r w:rsidR="00323CB9">
        <w:t>, smurto prevencijos lygmenys, smurto prieš senyvo amžiaus asmenis priežasčių grupės</w:t>
      </w:r>
      <w:r w:rsidRPr="00586F5F">
        <w:t>.</w:t>
      </w:r>
    </w:p>
    <w:p w:rsidR="003C3D1C" w:rsidRPr="00586F5F" w:rsidRDefault="003C3D1C" w:rsidP="003C3D1C">
      <w:pPr>
        <w:spacing w:line="360" w:lineRule="auto"/>
        <w:ind w:firstLine="851"/>
        <w:jc w:val="both"/>
      </w:pPr>
      <w:r w:rsidRPr="00586F5F">
        <w:rPr>
          <w:b/>
          <w:bCs/>
          <w:i/>
        </w:rPr>
        <w:t xml:space="preserve">Darbo struktūra. </w:t>
      </w:r>
      <w:r w:rsidRPr="00586F5F">
        <w:rPr>
          <w:bCs/>
        </w:rPr>
        <w:t>Šis darbas susideda</w:t>
      </w:r>
      <w:r w:rsidRPr="00586F5F">
        <w:t xml:space="preserve"> iš įvado, keturių pagrindinių skyrių, </w:t>
      </w:r>
      <w:r w:rsidR="00334DFA">
        <w:t xml:space="preserve">skirstomų </w:t>
      </w:r>
      <w:r w:rsidRPr="00586F5F">
        <w:t xml:space="preserve">į </w:t>
      </w:r>
      <w:r w:rsidR="0030734B">
        <w:t xml:space="preserve">smulkesnius </w:t>
      </w:r>
      <w:r w:rsidRPr="00586F5F">
        <w:t>poskyrius, išvadų, siūlymų, literatūros sąrašo, anotacijos bei santra</w:t>
      </w:r>
      <w:r w:rsidR="00334DFA">
        <w:t>ukos lietuvių ir anglų kalbomis bei</w:t>
      </w:r>
      <w:r w:rsidRPr="00586F5F">
        <w:t xml:space="preserve"> priedų. </w:t>
      </w:r>
    </w:p>
    <w:p w:rsidR="003C3D1C" w:rsidRPr="00586F5F" w:rsidRDefault="003C3D1C" w:rsidP="003C3D1C">
      <w:pPr>
        <w:spacing w:line="360" w:lineRule="auto"/>
        <w:ind w:firstLine="851"/>
        <w:jc w:val="both"/>
      </w:pPr>
      <w:r w:rsidRPr="00586F5F">
        <w:t>Pirmojoje darbo dalyje, remiantis moksline literatūra ir nacionaliniais bei tarptautiniais teisės aktais, nagrinėjama smurto sąvoka medicinos, psichologijos, teisės ir kriminologijos moksle, skiriamos ir apibrėžiamos pagrindinės smurto rūšys bei jų raiškos formos.</w:t>
      </w:r>
    </w:p>
    <w:p w:rsidR="003C3D1C" w:rsidRPr="00586F5F" w:rsidRDefault="003C3D1C" w:rsidP="003C3D1C">
      <w:pPr>
        <w:spacing w:line="360" w:lineRule="auto"/>
        <w:ind w:firstLine="851"/>
        <w:jc w:val="both"/>
      </w:pPr>
      <w:r w:rsidRPr="00586F5F">
        <w:t xml:space="preserve">Antrojoje magistro baigiamojo darbo dalyje nagrinėjamas smurtas prieš senyvo amžiaus asmenis, jo priežastys, pasekmės, reglamentavimas nacionaliniuose ir tarptautiniuose teisės </w:t>
      </w:r>
      <w:r w:rsidRPr="00586F5F">
        <w:lastRenderedPageBreak/>
        <w:t xml:space="preserve">aktuose, remiantis Statistikos departamento duomenimis, analizuojamas smurto prieš senyvo amžiaus asmenis paplitimas Vilniaus rajone. </w:t>
      </w:r>
    </w:p>
    <w:p w:rsidR="003C3D1C" w:rsidRPr="00586F5F" w:rsidRDefault="003C3D1C" w:rsidP="003C3D1C">
      <w:pPr>
        <w:spacing w:line="360" w:lineRule="auto"/>
        <w:ind w:firstLine="851"/>
        <w:jc w:val="both"/>
      </w:pPr>
      <w:r w:rsidRPr="00586F5F">
        <w:t xml:space="preserve">Trečiojoje darbo dalyje pateikiami, detalizuojami ir išaiškinami darbo autoriaus atliko smurto prieš senyvo amžiaus </w:t>
      </w:r>
      <w:r w:rsidR="00334DFA">
        <w:t>žmones</w:t>
      </w:r>
      <w:r w:rsidRPr="00586F5F">
        <w:t xml:space="preserve"> Vilniaus rajone kriminologinio tyrimo rezultatai.</w:t>
      </w:r>
    </w:p>
    <w:p w:rsidR="003C3D1C" w:rsidRPr="00586F5F" w:rsidRDefault="003C3D1C" w:rsidP="003C3D1C">
      <w:pPr>
        <w:spacing w:line="360" w:lineRule="auto"/>
        <w:ind w:firstLine="851"/>
        <w:jc w:val="both"/>
      </w:pPr>
      <w:r w:rsidRPr="00586F5F">
        <w:t xml:space="preserve">Ketvirtoji šio darbo dalis nagrinėja smurto prieš senyvo amžiaus žmones prevenciją nacionaliniu ir tarptautiniu lygiu. </w:t>
      </w:r>
    </w:p>
    <w:p w:rsidR="003C3D1C" w:rsidRPr="00586F5F" w:rsidRDefault="003C3D1C" w:rsidP="003C3D1C">
      <w:pPr>
        <w:spacing w:line="360" w:lineRule="auto"/>
        <w:ind w:firstLine="851"/>
        <w:jc w:val="both"/>
      </w:pPr>
      <w:r w:rsidRPr="00586F5F">
        <w:t>Darbo pabaigoje pateikiamos išvados bei siūlymai.</w:t>
      </w:r>
    </w:p>
    <w:p w:rsidR="003C3D1C" w:rsidRPr="00586F5F" w:rsidRDefault="008C2B50" w:rsidP="00705EF2">
      <w:pPr>
        <w:pStyle w:val="Heading1"/>
        <w:spacing w:after="240"/>
      </w:pPr>
      <w:r w:rsidRPr="00586F5F">
        <w:br w:type="page"/>
      </w:r>
      <w:bookmarkStart w:id="1" w:name="_Toc293862820"/>
      <w:r w:rsidR="003C3D1C" w:rsidRPr="00586F5F">
        <w:lastRenderedPageBreak/>
        <w:t>1. SMURTO CHARAKTERISTIKA</w:t>
      </w:r>
      <w:bookmarkEnd w:id="1"/>
    </w:p>
    <w:p w:rsidR="003C3D1C" w:rsidRPr="00586F5F" w:rsidRDefault="003C3D1C" w:rsidP="003C3D1C">
      <w:pPr>
        <w:spacing w:line="360" w:lineRule="auto"/>
        <w:ind w:firstLine="851"/>
        <w:jc w:val="both"/>
      </w:pPr>
      <w:r w:rsidRPr="00586F5F">
        <w:t>Tiek nacionaliniai, tiek tarptautiniai teisės aktai įtvirtina žmogaus teises į asmens saugumą nuo prievartos, laisvę, lygybę, sveikatą. Štai Lietuvos Respublikos Konstitucijos 21 straipsnis įtvirtina visuotinai pripažintą žmogaus teisę į asmens neliečiamybę.</w:t>
      </w:r>
      <w:r w:rsidRPr="00586F5F">
        <w:rPr>
          <w:rStyle w:val="FootnoteCharacters"/>
          <w:szCs w:val="18"/>
        </w:rPr>
        <w:footnoteReference w:id="15"/>
      </w:r>
      <w:r w:rsidRPr="00586F5F">
        <w:t xml:space="preserve"> Konstitucijos 22 straipsnis numato, jog žmogaus privatus gyvenimas yra neliečiamas. Analogiškas nuostatas įtvirtina ir Visuotinė žmogaus teisių deklaracija numatydama, jog k</w:t>
      </w:r>
      <w:r w:rsidRPr="00586F5F">
        <w:rPr>
          <w:rStyle w:val="apple-style-span"/>
          <w:color w:val="000000"/>
          <w:szCs w:val="24"/>
        </w:rPr>
        <w:t>iekvienas žmogus turi teisę į gyvybę, laisvę ir asmens neliečiamybę.</w:t>
      </w:r>
      <w:r w:rsidRPr="00586F5F">
        <w:rPr>
          <w:rStyle w:val="FootnoteReference"/>
          <w:color w:val="000000"/>
          <w:szCs w:val="24"/>
        </w:rPr>
        <w:footnoteReference w:id="16"/>
      </w:r>
      <w:r w:rsidRPr="00586F5F">
        <w:t xml:space="preserve"> Smurtas gali sąlygoti šių ir kitų pamatinių asmens teisių pažeidimus. Taigi</w:t>
      </w:r>
      <w:r w:rsidR="0030734B">
        <w:t>,</w:t>
      </w:r>
      <w:r w:rsidRPr="00586F5F">
        <w:t xml:space="preserve"> siekiant užtikrinti optimalią žmogaus teisių apsaugą</w:t>
      </w:r>
      <w:r w:rsidR="0030734B">
        <w:t>,</w:t>
      </w:r>
      <w:r w:rsidRPr="00586F5F">
        <w:t xml:space="preserve"> visų pirma būtina apibrėžti smurtą kaip socialinį reiškinį, nustatyti jo raiškos formas ir rūšis. </w:t>
      </w:r>
    </w:p>
    <w:p w:rsidR="003C3D1C" w:rsidRPr="00586F5F" w:rsidRDefault="003C3D1C" w:rsidP="00705EF2">
      <w:pPr>
        <w:pStyle w:val="Heading2"/>
        <w:jc w:val="center"/>
        <w:rPr>
          <w:sz w:val="28"/>
        </w:rPr>
      </w:pPr>
      <w:bookmarkStart w:id="2" w:name="_Toc293862821"/>
      <w:r w:rsidRPr="00586F5F">
        <w:rPr>
          <w:sz w:val="28"/>
        </w:rPr>
        <w:t>1.1 Smurto samprata</w:t>
      </w:r>
      <w:bookmarkEnd w:id="2"/>
    </w:p>
    <w:p w:rsidR="003C3D1C" w:rsidRPr="00586F5F" w:rsidRDefault="007A6E29" w:rsidP="003C3D1C">
      <w:pPr>
        <w:spacing w:before="240" w:line="360" w:lineRule="auto"/>
        <w:ind w:firstLine="851"/>
        <w:jc w:val="both"/>
      </w:pPr>
      <w:r>
        <w:t>Šio darbo autorius atskleisdamas smurto sampratą</w:t>
      </w:r>
      <w:r w:rsidR="003C3D1C" w:rsidRPr="00586F5F">
        <w:t xml:space="preserve"> analizuoja smurtą medicinos, psichologijos, kriminologijos ir baudžiamosios teisės kontekste. Smurto kaip socialinio reiškinio sampratos analizė kelių mokslo šakų ribose padės atsk</w:t>
      </w:r>
      <w:r w:rsidR="006943D4">
        <w:t>leisti detalesnę smurto sampratą</w:t>
      </w:r>
      <w:r w:rsidR="003C3D1C" w:rsidRPr="00586F5F">
        <w:t xml:space="preserve"> toliau naudotiną darbe.</w:t>
      </w:r>
    </w:p>
    <w:p w:rsidR="003C3D1C" w:rsidRPr="00586F5F" w:rsidRDefault="003C3D1C" w:rsidP="00705EF2">
      <w:pPr>
        <w:pStyle w:val="Heading3"/>
        <w:jc w:val="center"/>
        <w:rPr>
          <w:szCs w:val="24"/>
        </w:rPr>
      </w:pPr>
      <w:bookmarkStart w:id="3" w:name="_Toc293862822"/>
      <w:r w:rsidRPr="00586F5F">
        <w:rPr>
          <w:szCs w:val="24"/>
        </w:rPr>
        <w:t>1.1.1. Medicininė smurto samprata</w:t>
      </w:r>
      <w:bookmarkEnd w:id="3"/>
    </w:p>
    <w:p w:rsidR="003C3D1C" w:rsidRPr="00586F5F" w:rsidRDefault="003C3D1C" w:rsidP="003C3D1C">
      <w:pPr>
        <w:spacing w:before="240" w:line="360" w:lineRule="auto"/>
        <w:ind w:firstLine="851"/>
        <w:jc w:val="both"/>
      </w:pPr>
      <w:r w:rsidRPr="00586F5F">
        <w:t>Siauriausią smurto samprat</w:t>
      </w:r>
      <w:r w:rsidR="006943D4">
        <w:t>ą</w:t>
      </w:r>
      <w:r w:rsidRPr="00586F5F">
        <w:t xml:space="preserve"> pateikia medicinos mokslas. Smurtas</w:t>
      </w:r>
      <w:r w:rsidR="001413AE">
        <w:t xml:space="preserve"> </w:t>
      </w:r>
      <w:r w:rsidRPr="00586F5F">
        <w:t>tai tyčinis fizinės jėgos naudojimas ar grasinimas ją naudoti prieš žmogų, žmonių grupę ar bendruomenę, kurios padariniai gali būti kūno sužalojimas, mirtis, psichinė žala ar vystymosi sutrikimai.</w:t>
      </w:r>
      <w:r w:rsidRPr="00586F5F">
        <w:rPr>
          <w:rStyle w:val="FootnoteReference"/>
        </w:rPr>
        <w:footnoteReference w:id="17"/>
      </w:r>
      <w:r w:rsidRPr="00586F5F">
        <w:t xml:space="preserve"> Analogiškus požymius apibendrinantį apibrėžimą pateikia ir Lietuvos Sveikatos Apsaugos Ministerija (toliau – LR SAM): </w:t>
      </w:r>
      <w:r w:rsidR="0030734B">
        <w:t>S</w:t>
      </w:r>
      <w:r w:rsidRPr="00586F5F">
        <w:rPr>
          <w:szCs w:val="18"/>
        </w:rPr>
        <w:t>murtas – tai fizinės ar emocinės kančios, sužalojimas, panaudojant jėgą, turint tikslą ką nors fiziškai ar psichologiškai paveikti.</w:t>
      </w:r>
      <w:r w:rsidRPr="00586F5F">
        <w:rPr>
          <w:rStyle w:val="FootnoteReference"/>
          <w:szCs w:val="18"/>
        </w:rPr>
        <w:footnoteReference w:id="18"/>
      </w:r>
      <w:r w:rsidRPr="00586F5F">
        <w:t xml:space="preserve"> </w:t>
      </w:r>
    </w:p>
    <w:p w:rsidR="003C3D1C" w:rsidRPr="00586F5F" w:rsidRDefault="003C3D1C" w:rsidP="003C3D1C">
      <w:pPr>
        <w:spacing w:line="360" w:lineRule="auto"/>
        <w:ind w:firstLine="851"/>
        <w:jc w:val="both"/>
      </w:pPr>
      <w:r w:rsidRPr="00586F5F">
        <w:t xml:space="preserve">Medicina analizuodama smurtą jį skaido į tris pagrindines rūšis: </w:t>
      </w:r>
    </w:p>
    <w:p w:rsidR="003C3D1C" w:rsidRPr="00586F5F" w:rsidRDefault="003C3D1C" w:rsidP="003C3D1C">
      <w:pPr>
        <w:numPr>
          <w:ilvl w:val="0"/>
          <w:numId w:val="5"/>
        </w:numPr>
        <w:spacing w:line="360" w:lineRule="auto"/>
        <w:ind w:left="851" w:firstLine="0"/>
        <w:jc w:val="both"/>
      </w:pPr>
      <w:r w:rsidRPr="00586F5F">
        <w:rPr>
          <w:b/>
          <w:i/>
        </w:rPr>
        <w:t>Smurtas nukreiptas prieš save.</w:t>
      </w:r>
      <w:r w:rsidRPr="00586F5F">
        <w:t xml:space="preserve"> Ši smurto rūšis pasireiškia smurtautojo ir aukos sutapatinimu t.y. smurtautojas ir auka yra tas pats asmuo. Pasaulinė sveikatos organizacija analizuodama smurtą nukreiptą prieš save išskiria dvi pagrindines smurto rūšis: savęs žalojimas bei </w:t>
      </w:r>
      <w:proofErr w:type="spellStart"/>
      <w:r w:rsidRPr="00586F5F">
        <w:t>suicidinis</w:t>
      </w:r>
      <w:proofErr w:type="spellEnd"/>
      <w:r w:rsidRPr="00586F5F">
        <w:t xml:space="preserve"> elgesys. </w:t>
      </w:r>
    </w:p>
    <w:p w:rsidR="003C3D1C" w:rsidRPr="00586F5F" w:rsidRDefault="003C3D1C" w:rsidP="003C3D1C">
      <w:pPr>
        <w:numPr>
          <w:ilvl w:val="0"/>
          <w:numId w:val="5"/>
        </w:numPr>
        <w:spacing w:line="360" w:lineRule="auto"/>
        <w:ind w:left="851" w:firstLine="0"/>
        <w:jc w:val="both"/>
      </w:pPr>
      <w:r w:rsidRPr="00586F5F">
        <w:rPr>
          <w:b/>
          <w:i/>
        </w:rPr>
        <w:t>Tarpasmeninis smurtas</w:t>
      </w:r>
      <w:r w:rsidRPr="00586F5F">
        <w:t xml:space="preserve"> – smurtautojas ir auka skirtingi asmenys. Šiuo atveju gali būti skiriami šie smurto porūšiai: smurtas nukreiptas prieš šeimos narį (prieš vaiką, </w:t>
      </w:r>
      <w:r w:rsidRPr="00586F5F">
        <w:lastRenderedPageBreak/>
        <w:t>sutuoktinį ar vyresnį šeimos narį) bei bendruomeninis smurtas (smurtas nukreiptas prieš pažįstamą ar nepažįstamą asmenį)</w:t>
      </w:r>
    </w:p>
    <w:p w:rsidR="003C3D1C" w:rsidRPr="00586F5F" w:rsidRDefault="003C3D1C" w:rsidP="003C3D1C">
      <w:pPr>
        <w:numPr>
          <w:ilvl w:val="0"/>
          <w:numId w:val="5"/>
        </w:numPr>
        <w:spacing w:line="360" w:lineRule="auto"/>
        <w:ind w:left="851" w:firstLine="0"/>
        <w:jc w:val="both"/>
      </w:pPr>
      <w:r w:rsidRPr="00586F5F">
        <w:rPr>
          <w:b/>
          <w:i/>
        </w:rPr>
        <w:t>Kolektyvinis smurtas</w:t>
      </w:r>
      <w:r w:rsidRPr="00586F5F">
        <w:t xml:space="preserve"> – smurtas naudojamas asmenų grupių. Šiame lygmenyje Pasaulinė sveikatos organizacija skiria ekonominį, socialinį bei politinį smurtą</w:t>
      </w:r>
      <w:r w:rsidR="00DE66BC">
        <w:t>.</w:t>
      </w:r>
      <w:r w:rsidRPr="00586F5F">
        <w:rPr>
          <w:rStyle w:val="FootnoteReference"/>
        </w:rPr>
        <w:footnoteReference w:id="19"/>
      </w:r>
    </w:p>
    <w:p w:rsidR="003C3D1C" w:rsidRPr="00586F5F" w:rsidRDefault="003C3D1C" w:rsidP="003C3D1C">
      <w:pPr>
        <w:spacing w:before="240" w:line="360" w:lineRule="auto"/>
        <w:ind w:left="851"/>
        <w:jc w:val="center"/>
        <w:rPr>
          <w:b/>
          <w:i/>
        </w:rPr>
      </w:pPr>
      <w:r w:rsidRPr="00586F5F">
        <w:rPr>
          <w:b/>
          <w:i/>
        </w:rPr>
        <w:t>1 pav. Smurto tipologija</w:t>
      </w:r>
    </w:p>
    <w:p w:rsidR="003C3D1C" w:rsidRPr="00586F5F" w:rsidRDefault="003C3D1C" w:rsidP="003C3D1C">
      <w:pPr>
        <w:spacing w:line="360" w:lineRule="auto"/>
        <w:jc w:val="both"/>
      </w:pPr>
      <w:r w:rsidRPr="00586F5F">
        <w:rPr>
          <w:noProof/>
          <w:lang w:eastAsia="lt-LT"/>
        </w:rPr>
        <w:drawing>
          <wp:inline distT="0" distB="0" distL="0" distR="0">
            <wp:extent cx="6336030" cy="2981325"/>
            <wp:effectExtent l="6096" t="0" r="1524" b="0"/>
            <wp:docPr id="3" name="Object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029825" cy="4076699"/>
                      <a:chOff x="0" y="0"/>
                      <a:chExt cx="10029825" cy="4076699"/>
                    </a:xfrm>
                  </a:grpSpPr>
                  <a:sp>
                    <a:nvSpPr>
                      <a:cNvPr id="2" name="Rounded Rectangle 1"/>
                      <a:cNvSpPr/>
                    </a:nvSpPr>
                    <a:spPr>
                      <a:xfrm>
                        <a:off x="4010025" y="0"/>
                        <a:ext cx="1257300" cy="504825"/>
                      </a:xfrm>
                      <a:prstGeom prst="roundRect">
                        <a:avLst/>
                      </a:prstGeom>
                      <a:ln>
                        <a:solidFill>
                          <a:schemeClr val="tx2"/>
                        </a:solid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r>
                            <a:rPr lang="lt-LT" sz="1600"/>
                            <a:t>Smurtas</a:t>
                          </a: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 name="Elbow Connector 3"/>
                      <a:cNvCxnSpPr>
                        <a:stCxn id="2" idx="1"/>
                        <a:endCxn id="6" idx="0"/>
                      </a:cNvCxnSpPr>
                    </a:nvCxnSpPr>
                    <a:spPr>
                      <a:xfrm rot="10800000" flipV="1">
                        <a:off x="1338263" y="252412"/>
                        <a:ext cx="2671763" cy="509587"/>
                      </a:xfrm>
                      <a:prstGeom prst="bentConnector2">
                        <a:avLst/>
                      </a:prstGeom>
                      <a:ln w="15875">
                        <a:tailEnd type="arrow"/>
                      </a:ln>
                    </a:spPr>
                    <a:style>
                      <a:lnRef idx="1">
                        <a:schemeClr val="accent1"/>
                      </a:lnRef>
                      <a:fillRef idx="0">
                        <a:schemeClr val="accent1"/>
                      </a:fillRef>
                      <a:effectRef idx="0">
                        <a:schemeClr val="accent1"/>
                      </a:effectRef>
                      <a:fontRef idx="minor">
                        <a:schemeClr val="tx1"/>
                      </a:fontRef>
                    </a:style>
                  </a:cxnSp>
                  <a:sp>
                    <a:nvSpPr>
                      <a:cNvPr id="6" name="Rounded Rectangle 5"/>
                      <a:cNvSpPr/>
                    </a:nvSpPr>
                    <a:spPr>
                      <a:xfrm>
                        <a:off x="685799" y="762000"/>
                        <a:ext cx="1304926" cy="723900"/>
                      </a:xfrm>
                      <a:prstGeom prst="roundRect">
                        <a:avLst/>
                      </a:prstGeom>
                      <a:ln>
                        <a:solidFill>
                          <a:schemeClr val="tx2"/>
                        </a:solid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r>
                            <a:rPr lang="lt-LT" sz="1600"/>
                            <a:t>Nukreiptas  į  save</a:t>
                          </a: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8" name="Straight Arrow Connector 17"/>
                      <a:cNvCxnSpPr>
                        <a:stCxn id="2" idx="2"/>
                        <a:endCxn id="22" idx="0"/>
                      </a:cNvCxnSpPr>
                    </a:nvCxnSpPr>
                    <a:spPr>
                      <a:xfrm rot="16200000" flipH="1">
                        <a:off x="4507706" y="635794"/>
                        <a:ext cx="285751" cy="23812"/>
                      </a:xfrm>
                      <a:prstGeom prst="straightConnector1">
                        <a:avLst/>
                      </a:prstGeom>
                      <a:ln w="15875">
                        <a:tailEnd type="arrow"/>
                      </a:ln>
                    </a:spPr>
                    <a:style>
                      <a:lnRef idx="1">
                        <a:schemeClr val="accent1"/>
                      </a:lnRef>
                      <a:fillRef idx="0">
                        <a:schemeClr val="accent1"/>
                      </a:fillRef>
                      <a:effectRef idx="0">
                        <a:schemeClr val="accent1"/>
                      </a:effectRef>
                      <a:fontRef idx="minor">
                        <a:schemeClr val="tx1"/>
                      </a:fontRef>
                    </a:style>
                  </a:cxnSp>
                  <a:sp>
                    <a:nvSpPr>
                      <a:cNvPr id="22" name="Rounded Rectangle 21"/>
                      <a:cNvSpPr/>
                    </a:nvSpPr>
                    <a:spPr>
                      <a:xfrm>
                        <a:off x="3924299" y="790576"/>
                        <a:ext cx="1476375" cy="600074"/>
                      </a:xfrm>
                      <a:prstGeom prst="roundRect">
                        <a:avLst/>
                      </a:prstGeom>
                      <a:ln>
                        <a:solidFill>
                          <a:schemeClr val="tx2"/>
                        </a:solid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r>
                            <a:rPr lang="lt-LT" sz="1600"/>
                            <a:t>Tarpasmeninis</a:t>
                          </a: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6" name="Elbow Connector 25"/>
                      <a:cNvCxnSpPr>
                        <a:stCxn id="2" idx="3"/>
                        <a:endCxn id="40" idx="0"/>
                      </a:cNvCxnSpPr>
                    </a:nvCxnSpPr>
                    <a:spPr>
                      <a:xfrm>
                        <a:off x="5267325" y="252413"/>
                        <a:ext cx="3052762" cy="490537"/>
                      </a:xfrm>
                      <a:prstGeom prst="bentConnector2">
                        <a:avLst/>
                      </a:prstGeom>
                      <a:ln w="15875">
                        <a:tailEnd type="arrow"/>
                      </a:ln>
                    </a:spPr>
                    <a:style>
                      <a:lnRef idx="1">
                        <a:schemeClr val="accent1"/>
                      </a:lnRef>
                      <a:fillRef idx="0">
                        <a:schemeClr val="accent1"/>
                      </a:fillRef>
                      <a:effectRef idx="0">
                        <a:schemeClr val="accent1"/>
                      </a:effectRef>
                      <a:fontRef idx="minor">
                        <a:schemeClr val="tx1"/>
                      </a:fontRef>
                    </a:style>
                  </a:cxnSp>
                  <a:sp>
                    <a:nvSpPr>
                      <a:cNvPr id="40" name="Rounded Rectangle 39"/>
                      <a:cNvSpPr/>
                    </a:nvSpPr>
                    <a:spPr>
                      <a:xfrm>
                        <a:off x="7658099" y="742950"/>
                        <a:ext cx="1323975" cy="571500"/>
                      </a:xfrm>
                      <a:prstGeom prst="roundRect">
                        <a:avLst/>
                      </a:prstGeom>
                      <a:ln>
                        <a:solidFill>
                          <a:schemeClr val="tx2"/>
                        </a:solid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r>
                            <a:rPr lang="lt-LT" sz="1600"/>
                            <a:t>Kolektyvinis</a:t>
                          </a: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4" name="Elbow Connector 43"/>
                      <a:cNvCxnSpPr>
                        <a:stCxn id="6" idx="2"/>
                        <a:endCxn id="45" idx="0"/>
                      </a:cNvCxnSpPr>
                    </a:nvCxnSpPr>
                    <a:spPr>
                      <a:xfrm rot="5400000">
                        <a:off x="816770" y="1212056"/>
                        <a:ext cx="247649" cy="795337"/>
                      </a:xfrm>
                      <a:prstGeom prst="bentConnector3">
                        <a:avLst>
                          <a:gd name="adj1" fmla="val 50000"/>
                        </a:avLst>
                      </a:prstGeom>
                      <a:ln w="15875">
                        <a:tailEnd type="arrow"/>
                      </a:ln>
                    </a:spPr>
                    <a:style>
                      <a:lnRef idx="1">
                        <a:schemeClr val="accent1"/>
                      </a:lnRef>
                      <a:fillRef idx="0">
                        <a:schemeClr val="accent1"/>
                      </a:fillRef>
                      <a:effectRef idx="0">
                        <a:schemeClr val="accent1"/>
                      </a:effectRef>
                      <a:fontRef idx="minor">
                        <a:schemeClr val="tx1"/>
                      </a:fontRef>
                    </a:style>
                  </a:cxnSp>
                  <a:sp>
                    <a:nvSpPr>
                      <a:cNvPr id="45" name="Rounded Rectangle 44"/>
                      <a:cNvSpPr/>
                    </a:nvSpPr>
                    <a:spPr>
                      <a:xfrm>
                        <a:off x="0" y="1733549"/>
                        <a:ext cx="1085850" cy="904875"/>
                      </a:xfrm>
                      <a:prstGeom prst="roundRect">
                        <a:avLst/>
                      </a:prstGeom>
                      <a:ln>
                        <a:solidFill>
                          <a:schemeClr val="tx2"/>
                        </a:solid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r>
                            <a:rPr lang="lt-LT" sz="1600"/>
                            <a:t>Savęs</a:t>
                          </a:r>
                          <a:r>
                            <a:rPr lang="lt-LT" sz="1600" baseline="0"/>
                            <a:t> </a:t>
                          </a:r>
                          <a:r>
                            <a:rPr lang="lt-LT" sz="1600" b="0" baseline="0"/>
                            <a:t>žalojimas</a:t>
                          </a:r>
                          <a:endParaRPr lang="lt-LT" sz="1600" b="0"/>
                        </a:p>
                      </a:txBody>
                      <a:useSpRect/>
                    </a:txSp>
                    <a:style>
                      <a:lnRef idx="2">
                        <a:schemeClr val="accent1">
                          <a:shade val="50000"/>
                        </a:schemeClr>
                      </a:lnRef>
                      <a:fillRef idx="1">
                        <a:schemeClr val="accent1"/>
                      </a:fillRef>
                      <a:effectRef idx="0">
                        <a:schemeClr val="accent1"/>
                      </a:effectRef>
                      <a:fontRef idx="minor">
                        <a:schemeClr val="lt1"/>
                      </a:fontRef>
                    </a:style>
                  </a:sp>
                  <a:sp>
                    <a:nvSpPr>
                      <a:cNvPr id="46" name="Rounded Rectangle 45"/>
                      <a:cNvSpPr/>
                    </a:nvSpPr>
                    <a:spPr>
                      <a:xfrm>
                        <a:off x="1143000" y="1762125"/>
                        <a:ext cx="1266825" cy="781050"/>
                      </a:xfrm>
                      <a:prstGeom prst="roundRect">
                        <a:avLst/>
                      </a:prstGeom>
                      <a:ln>
                        <a:solidFill>
                          <a:schemeClr val="tx2"/>
                        </a:solid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r>
                            <a:rPr lang="lt-LT" sz="1600"/>
                            <a:t>Suicidinis</a:t>
                          </a:r>
                          <a:r>
                            <a:rPr lang="lt-LT" sz="1600" baseline="0"/>
                            <a:t> elgesys</a:t>
                          </a:r>
                          <a:endParaRPr lang="lt-LT" sz="160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9" name="Elbow Connector 48"/>
                      <a:cNvCxnSpPr>
                        <a:stCxn id="6" idx="2"/>
                        <a:endCxn id="46" idx="0"/>
                      </a:cNvCxnSpPr>
                    </a:nvCxnSpPr>
                    <a:spPr>
                      <a:xfrm rot="16200000" flipH="1">
                        <a:off x="1419225" y="1404936"/>
                        <a:ext cx="276225" cy="438151"/>
                      </a:xfrm>
                      <a:prstGeom prst="bentConnector3">
                        <a:avLst>
                          <a:gd name="adj1" fmla="val 50000"/>
                        </a:avLst>
                      </a:prstGeom>
                      <a:ln w="15875">
                        <a:tailEnd type="arrow"/>
                      </a:ln>
                    </a:spPr>
                    <a:style>
                      <a:lnRef idx="1">
                        <a:schemeClr val="accent1"/>
                      </a:lnRef>
                      <a:fillRef idx="0">
                        <a:schemeClr val="accent1"/>
                      </a:fillRef>
                      <a:effectRef idx="0">
                        <a:schemeClr val="accent1"/>
                      </a:effectRef>
                      <a:fontRef idx="minor">
                        <a:schemeClr val="tx1"/>
                      </a:fontRef>
                    </a:style>
                  </a:cxnSp>
                  <a:sp>
                    <a:nvSpPr>
                      <a:cNvPr id="56" name="Rounded Rectangle 55"/>
                      <a:cNvSpPr/>
                    </a:nvSpPr>
                    <a:spPr>
                      <a:xfrm>
                        <a:off x="2724150" y="1676400"/>
                        <a:ext cx="1295400" cy="733425"/>
                      </a:xfrm>
                      <a:prstGeom prst="roundRect">
                        <a:avLst/>
                      </a:prstGeom>
                      <a:ln>
                        <a:solidFill>
                          <a:schemeClr val="tx2"/>
                        </a:solid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r>
                            <a:rPr lang="lt-LT" sz="1600"/>
                            <a:t>Prieš šeimos</a:t>
                          </a:r>
                          <a:r>
                            <a:rPr lang="lt-LT" sz="1600" baseline="0"/>
                            <a:t> narį</a:t>
                          </a:r>
                          <a:endParaRPr lang="lt-LT" sz="1600"/>
                        </a:p>
                      </a:txBody>
                      <a:useSpRect/>
                    </a:txSp>
                    <a:style>
                      <a:lnRef idx="2">
                        <a:schemeClr val="accent1">
                          <a:shade val="50000"/>
                        </a:schemeClr>
                      </a:lnRef>
                      <a:fillRef idx="1">
                        <a:schemeClr val="accent1"/>
                      </a:fillRef>
                      <a:effectRef idx="0">
                        <a:schemeClr val="accent1"/>
                      </a:effectRef>
                      <a:fontRef idx="minor">
                        <a:schemeClr val="lt1"/>
                      </a:fontRef>
                    </a:style>
                  </a:sp>
                  <a:sp>
                    <a:nvSpPr>
                      <a:cNvPr id="57" name="Rounded Rectangle 56"/>
                      <a:cNvSpPr/>
                    </a:nvSpPr>
                    <a:spPr>
                      <a:xfrm>
                        <a:off x="1590674" y="2876549"/>
                        <a:ext cx="790576" cy="781051"/>
                      </a:xfrm>
                      <a:prstGeom prst="roundRect">
                        <a:avLst/>
                      </a:prstGeom>
                      <a:ln>
                        <a:solidFill>
                          <a:schemeClr val="tx2"/>
                        </a:solid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r>
                            <a:rPr lang="lt-LT" sz="1600"/>
                            <a:t>Prieš</a:t>
                          </a:r>
                          <a:r>
                            <a:rPr lang="lt-LT" sz="1600" baseline="0"/>
                            <a:t> vaiką</a:t>
                          </a:r>
                          <a:endParaRPr lang="lt-LT" sz="1600"/>
                        </a:p>
                      </a:txBody>
                      <a:useSpRect/>
                    </a:txSp>
                    <a:style>
                      <a:lnRef idx="2">
                        <a:schemeClr val="accent1">
                          <a:shade val="50000"/>
                        </a:schemeClr>
                      </a:lnRef>
                      <a:fillRef idx="1">
                        <a:schemeClr val="accent1"/>
                      </a:fillRef>
                      <a:effectRef idx="0">
                        <a:schemeClr val="accent1"/>
                      </a:effectRef>
                      <a:fontRef idx="minor">
                        <a:schemeClr val="lt1"/>
                      </a:fontRef>
                    </a:style>
                  </a:sp>
                  <a:sp>
                    <a:nvSpPr>
                      <a:cNvPr id="58" name="Rounded Rectangle 57"/>
                      <a:cNvSpPr/>
                    </a:nvSpPr>
                    <a:spPr>
                      <a:xfrm>
                        <a:off x="2457451" y="2876549"/>
                        <a:ext cx="1238250" cy="885825"/>
                      </a:xfrm>
                      <a:prstGeom prst="roundRect">
                        <a:avLst/>
                      </a:prstGeom>
                      <a:ln>
                        <a:solidFill>
                          <a:schemeClr val="tx2"/>
                        </a:solid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r>
                            <a:rPr lang="lt-LT" sz="1600"/>
                            <a:t>Prieš sutuoktinį</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59" name="Rounded Rectangle 58"/>
                      <a:cNvSpPr/>
                    </a:nvSpPr>
                    <a:spPr>
                      <a:xfrm>
                        <a:off x="3752850" y="2867024"/>
                        <a:ext cx="914400" cy="1209675"/>
                      </a:xfrm>
                      <a:prstGeom prst="roundRect">
                        <a:avLst/>
                      </a:prstGeom>
                      <a:ln>
                        <a:solidFill>
                          <a:schemeClr val="tx2"/>
                        </a:solid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r>
                            <a:rPr lang="lt-LT" sz="1600"/>
                            <a:t>Prieš vyresnį</a:t>
                          </a:r>
                          <a:r>
                            <a:rPr lang="lt-LT" sz="1600" baseline="0"/>
                            <a:t> šeimos narį</a:t>
                          </a:r>
                          <a:endParaRPr lang="lt-LT" sz="1600"/>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Rounded Rectangle 64"/>
                      <a:cNvSpPr/>
                    </a:nvSpPr>
                    <a:spPr>
                      <a:xfrm>
                        <a:off x="4810124" y="1685925"/>
                        <a:ext cx="1600201" cy="523875"/>
                      </a:xfrm>
                      <a:prstGeom prst="roundRect">
                        <a:avLst/>
                      </a:prstGeom>
                      <a:ln>
                        <a:solidFill>
                          <a:schemeClr val="tx2"/>
                        </a:solid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r>
                            <a:rPr lang="lt-LT" sz="1600"/>
                            <a:t>Bendruomeninis</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66" name="Rounded Rectangle 65"/>
                      <a:cNvSpPr/>
                    </a:nvSpPr>
                    <a:spPr>
                      <a:xfrm>
                        <a:off x="4724400" y="2867024"/>
                        <a:ext cx="1162050" cy="990601"/>
                      </a:xfrm>
                      <a:prstGeom prst="roundRect">
                        <a:avLst/>
                      </a:prstGeom>
                      <a:ln>
                        <a:solidFill>
                          <a:schemeClr val="tx2"/>
                        </a:solid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r>
                            <a:rPr lang="lt-LT" sz="1600"/>
                            <a:t>Prieš pažįstamą</a:t>
                          </a:r>
                          <a:r>
                            <a:rPr lang="lt-LT" sz="1600" baseline="0"/>
                            <a:t> asmenį</a:t>
                          </a:r>
                          <a:endParaRPr lang="lt-LT" sz="1600"/>
                        </a:p>
                      </a:txBody>
                      <a:useSpRect/>
                    </a:txSp>
                    <a:style>
                      <a:lnRef idx="2">
                        <a:schemeClr val="accent1">
                          <a:shade val="50000"/>
                        </a:schemeClr>
                      </a:lnRef>
                      <a:fillRef idx="1">
                        <a:schemeClr val="accent1"/>
                      </a:fillRef>
                      <a:effectRef idx="0">
                        <a:schemeClr val="accent1"/>
                      </a:effectRef>
                      <a:fontRef idx="minor">
                        <a:schemeClr val="lt1"/>
                      </a:fontRef>
                    </a:style>
                  </a:sp>
                  <a:sp>
                    <a:nvSpPr>
                      <a:cNvPr id="67" name="Rounded Rectangle 66"/>
                      <a:cNvSpPr/>
                    </a:nvSpPr>
                    <a:spPr>
                      <a:xfrm>
                        <a:off x="5943600" y="2876550"/>
                        <a:ext cx="1362075" cy="1038225"/>
                      </a:xfrm>
                      <a:prstGeom prst="roundRect">
                        <a:avLst/>
                      </a:prstGeom>
                      <a:ln>
                        <a:solidFill>
                          <a:schemeClr val="tx2"/>
                        </a:solid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r>
                            <a:rPr lang="lt-LT" sz="1600"/>
                            <a:t>Prieš nepažįstamą</a:t>
                          </a:r>
                          <a:r>
                            <a:rPr lang="lt-LT" sz="1600" baseline="0"/>
                            <a:t> asmenį</a:t>
                          </a:r>
                          <a:endParaRPr lang="lt-LT" sz="1600"/>
                        </a:p>
                      </a:txBody>
                      <a:useSpRect/>
                    </a:txSp>
                    <a:style>
                      <a:lnRef idx="2">
                        <a:schemeClr val="accent1">
                          <a:shade val="50000"/>
                        </a:schemeClr>
                      </a:lnRef>
                      <a:fillRef idx="1">
                        <a:schemeClr val="accent1"/>
                      </a:fillRef>
                      <a:effectRef idx="0">
                        <a:schemeClr val="accent1"/>
                      </a:effectRef>
                      <a:fontRef idx="minor">
                        <a:schemeClr val="lt1"/>
                      </a:fontRef>
                    </a:style>
                  </a:sp>
                  <a:sp>
                    <a:nvSpPr>
                      <a:cNvPr id="72" name="Rounded Rectangle 71"/>
                      <a:cNvSpPr/>
                    </a:nvSpPr>
                    <a:spPr>
                      <a:xfrm>
                        <a:off x="6648450" y="1724025"/>
                        <a:ext cx="1009650" cy="409575"/>
                      </a:xfrm>
                      <a:prstGeom prst="roundRect">
                        <a:avLst/>
                      </a:prstGeom>
                      <a:ln>
                        <a:solidFill>
                          <a:schemeClr val="tx2"/>
                        </a:solid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r>
                            <a:rPr lang="lt-LT" sz="1600"/>
                            <a:t>Socialinis</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73" name="Rounded Rectangle 72"/>
                      <a:cNvSpPr/>
                    </a:nvSpPr>
                    <a:spPr>
                      <a:xfrm>
                        <a:off x="7734300" y="1704975"/>
                        <a:ext cx="1019175" cy="438150"/>
                      </a:xfrm>
                      <a:prstGeom prst="roundRect">
                        <a:avLst/>
                      </a:prstGeom>
                      <a:ln>
                        <a:solidFill>
                          <a:schemeClr val="tx2"/>
                        </a:solid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r>
                            <a:rPr lang="lt-LT" sz="1600"/>
                            <a:t>Politinis </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74" name="Rounded Rectangle 73"/>
                      <a:cNvSpPr/>
                    </a:nvSpPr>
                    <a:spPr>
                      <a:xfrm>
                        <a:off x="8810625" y="1714501"/>
                        <a:ext cx="1219200" cy="438150"/>
                      </a:xfrm>
                      <a:prstGeom prst="roundRect">
                        <a:avLst/>
                      </a:prstGeom>
                      <a:ln>
                        <a:solidFill>
                          <a:schemeClr val="tx2"/>
                        </a:solid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r>
                            <a:rPr lang="lt-LT" sz="1600"/>
                            <a:t>Ekonominis</a:t>
                          </a: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5" name="Elbow Connector 84"/>
                      <a:cNvCxnSpPr>
                        <a:stCxn id="22" idx="2"/>
                        <a:endCxn id="56" idx="0"/>
                      </a:cNvCxnSpPr>
                    </a:nvCxnSpPr>
                    <a:spPr>
                      <a:xfrm rot="5400000">
                        <a:off x="3874294" y="888207"/>
                        <a:ext cx="285750" cy="1290637"/>
                      </a:xfrm>
                      <a:prstGeom prst="bentConnector3">
                        <a:avLst>
                          <a:gd name="adj1" fmla="val 50000"/>
                        </a:avLst>
                      </a:prstGeom>
                      <a:ln w="15875">
                        <a:tailEnd type="arrow"/>
                      </a:ln>
                    </a:spPr>
                    <a:style>
                      <a:lnRef idx="1">
                        <a:schemeClr val="accent1"/>
                      </a:lnRef>
                      <a:fillRef idx="0">
                        <a:schemeClr val="accent1"/>
                      </a:fillRef>
                      <a:effectRef idx="0">
                        <a:schemeClr val="accent1"/>
                      </a:effectRef>
                      <a:fontRef idx="minor">
                        <a:schemeClr val="tx1"/>
                      </a:fontRef>
                    </a:style>
                  </a:cxnSp>
                  <a:cxnSp>
                    <a:nvCxnSpPr>
                      <a:cNvPr id="87" name="Elbow Connector 86"/>
                      <a:cNvCxnSpPr>
                        <a:stCxn id="22" idx="2"/>
                        <a:endCxn id="65" idx="0"/>
                      </a:cNvCxnSpPr>
                    </a:nvCxnSpPr>
                    <a:spPr>
                      <a:xfrm rot="16200000" flipH="1">
                        <a:off x="4988719" y="1064418"/>
                        <a:ext cx="295275" cy="947738"/>
                      </a:xfrm>
                      <a:prstGeom prst="bentConnector3">
                        <a:avLst>
                          <a:gd name="adj1" fmla="val 50000"/>
                        </a:avLst>
                      </a:prstGeom>
                      <a:ln w="15875">
                        <a:tailEnd type="arrow"/>
                      </a:ln>
                    </a:spPr>
                    <a:style>
                      <a:lnRef idx="1">
                        <a:schemeClr val="accent1"/>
                      </a:lnRef>
                      <a:fillRef idx="0">
                        <a:schemeClr val="accent1"/>
                      </a:fillRef>
                      <a:effectRef idx="0">
                        <a:schemeClr val="accent1"/>
                      </a:effectRef>
                      <a:fontRef idx="minor">
                        <a:schemeClr val="tx1"/>
                      </a:fontRef>
                    </a:style>
                  </a:cxnSp>
                  <a:cxnSp>
                    <a:nvCxnSpPr>
                      <a:cNvPr id="95" name="Elbow Connector 94"/>
                      <a:cNvCxnSpPr>
                        <a:stCxn id="56" idx="2"/>
                        <a:endCxn id="58" idx="0"/>
                      </a:cNvCxnSpPr>
                    </a:nvCxnSpPr>
                    <a:spPr>
                      <a:xfrm rot="5400000">
                        <a:off x="2990851" y="2495550"/>
                        <a:ext cx="466724" cy="295274"/>
                      </a:xfrm>
                      <a:prstGeom prst="bentConnector3">
                        <a:avLst>
                          <a:gd name="adj1" fmla="val 50000"/>
                        </a:avLst>
                      </a:prstGeom>
                      <a:ln w="15875">
                        <a:tailEnd type="arrow"/>
                      </a:ln>
                    </a:spPr>
                    <a:style>
                      <a:lnRef idx="1">
                        <a:schemeClr val="accent1"/>
                      </a:lnRef>
                      <a:fillRef idx="0">
                        <a:schemeClr val="accent1"/>
                      </a:fillRef>
                      <a:effectRef idx="0">
                        <a:schemeClr val="accent1"/>
                      </a:effectRef>
                      <a:fontRef idx="minor">
                        <a:schemeClr val="tx1"/>
                      </a:fontRef>
                    </a:style>
                  </a:cxnSp>
                  <a:cxnSp>
                    <a:nvCxnSpPr>
                      <a:cNvPr id="103" name="Elbow Connector 102"/>
                      <a:cNvCxnSpPr>
                        <a:stCxn id="56" idx="2"/>
                        <a:endCxn id="59" idx="0"/>
                      </a:cNvCxnSpPr>
                    </a:nvCxnSpPr>
                    <a:spPr>
                      <a:xfrm rot="16200000" flipH="1">
                        <a:off x="3562351" y="2219324"/>
                        <a:ext cx="457199" cy="838200"/>
                      </a:xfrm>
                      <a:prstGeom prst="bentConnector3">
                        <a:avLst>
                          <a:gd name="adj1" fmla="val 50000"/>
                        </a:avLst>
                      </a:prstGeom>
                      <a:ln w="15875">
                        <a:tailEnd type="arrow"/>
                      </a:ln>
                    </a:spPr>
                    <a:style>
                      <a:lnRef idx="1">
                        <a:schemeClr val="accent1"/>
                      </a:lnRef>
                      <a:fillRef idx="0">
                        <a:schemeClr val="accent1"/>
                      </a:fillRef>
                      <a:effectRef idx="0">
                        <a:schemeClr val="accent1"/>
                      </a:effectRef>
                      <a:fontRef idx="minor">
                        <a:schemeClr val="tx1"/>
                      </a:fontRef>
                    </a:style>
                  </a:cxnSp>
                  <a:cxnSp>
                    <a:nvCxnSpPr>
                      <a:cNvPr id="109" name="Elbow Connector 108"/>
                      <a:cNvCxnSpPr>
                        <a:stCxn id="65" idx="2"/>
                        <a:endCxn id="66" idx="0"/>
                      </a:cNvCxnSpPr>
                    </a:nvCxnSpPr>
                    <a:spPr>
                      <a:xfrm rot="5400000">
                        <a:off x="5129213" y="2386012"/>
                        <a:ext cx="657224" cy="304800"/>
                      </a:xfrm>
                      <a:prstGeom prst="bentConnector3">
                        <a:avLst>
                          <a:gd name="adj1" fmla="val 50000"/>
                        </a:avLst>
                      </a:prstGeom>
                      <a:ln w="15875">
                        <a:tailEnd type="arrow"/>
                      </a:ln>
                    </a:spPr>
                    <a:style>
                      <a:lnRef idx="1">
                        <a:schemeClr val="accent1"/>
                      </a:lnRef>
                      <a:fillRef idx="0">
                        <a:schemeClr val="accent1"/>
                      </a:fillRef>
                      <a:effectRef idx="0">
                        <a:schemeClr val="accent1"/>
                      </a:effectRef>
                      <a:fontRef idx="minor">
                        <a:schemeClr val="tx1"/>
                      </a:fontRef>
                    </a:style>
                  </a:cxnSp>
                  <a:cxnSp>
                    <a:nvCxnSpPr>
                      <a:cNvPr id="113" name="Elbow Connector 112"/>
                      <a:cNvCxnSpPr>
                        <a:stCxn id="65" idx="2"/>
                        <a:endCxn id="67" idx="0"/>
                      </a:cNvCxnSpPr>
                    </a:nvCxnSpPr>
                    <a:spPr>
                      <a:xfrm rot="16200000" flipH="1">
                        <a:off x="5784056" y="2035968"/>
                        <a:ext cx="666750" cy="1014413"/>
                      </a:xfrm>
                      <a:prstGeom prst="bentConnector3">
                        <a:avLst>
                          <a:gd name="adj1" fmla="val 50000"/>
                        </a:avLst>
                      </a:prstGeom>
                      <a:ln w="15875">
                        <a:tailEnd type="arrow"/>
                      </a:ln>
                    </a:spPr>
                    <a:style>
                      <a:lnRef idx="1">
                        <a:schemeClr val="accent1"/>
                      </a:lnRef>
                      <a:fillRef idx="0">
                        <a:schemeClr val="accent1"/>
                      </a:fillRef>
                      <a:effectRef idx="0">
                        <a:schemeClr val="accent1"/>
                      </a:effectRef>
                      <a:fontRef idx="minor">
                        <a:schemeClr val="tx1"/>
                      </a:fontRef>
                    </a:style>
                  </a:cxnSp>
                  <a:cxnSp>
                    <a:nvCxnSpPr>
                      <a:cNvPr id="119" name="Elbow Connector 118"/>
                      <a:cNvCxnSpPr>
                        <a:stCxn id="40" idx="2"/>
                        <a:endCxn id="72" idx="0"/>
                      </a:cNvCxnSpPr>
                    </a:nvCxnSpPr>
                    <a:spPr>
                      <a:xfrm rot="5400000">
                        <a:off x="7531894" y="935831"/>
                        <a:ext cx="409575" cy="1166812"/>
                      </a:xfrm>
                      <a:prstGeom prst="bentConnector3">
                        <a:avLst>
                          <a:gd name="adj1" fmla="val 50000"/>
                        </a:avLst>
                      </a:prstGeom>
                      <a:ln w="15875">
                        <a:tailEnd type="arrow"/>
                      </a:ln>
                    </a:spPr>
                    <a:style>
                      <a:lnRef idx="1">
                        <a:schemeClr val="accent1"/>
                      </a:lnRef>
                      <a:fillRef idx="0">
                        <a:schemeClr val="accent1"/>
                      </a:fillRef>
                      <a:effectRef idx="0">
                        <a:schemeClr val="accent1"/>
                      </a:effectRef>
                      <a:fontRef idx="minor">
                        <a:schemeClr val="tx1"/>
                      </a:fontRef>
                    </a:style>
                  </a:cxnSp>
                  <a:cxnSp>
                    <a:nvCxnSpPr>
                      <a:cNvPr id="122" name="Elbow Connector 121"/>
                      <a:cNvCxnSpPr>
                        <a:stCxn id="40" idx="2"/>
                        <a:endCxn id="73" idx="0"/>
                      </a:cNvCxnSpPr>
                    </a:nvCxnSpPr>
                    <a:spPr>
                      <a:xfrm rot="5400000">
                        <a:off x="8086726" y="1471613"/>
                        <a:ext cx="390525" cy="76199"/>
                      </a:xfrm>
                      <a:prstGeom prst="bentConnector3">
                        <a:avLst>
                          <a:gd name="adj1" fmla="val 50000"/>
                        </a:avLst>
                      </a:prstGeom>
                      <a:ln w="15875">
                        <a:tailEnd type="arrow"/>
                      </a:ln>
                    </a:spPr>
                    <a:style>
                      <a:lnRef idx="1">
                        <a:schemeClr val="accent1"/>
                      </a:lnRef>
                      <a:fillRef idx="0">
                        <a:schemeClr val="accent1"/>
                      </a:fillRef>
                      <a:effectRef idx="0">
                        <a:schemeClr val="accent1"/>
                      </a:effectRef>
                      <a:fontRef idx="minor">
                        <a:schemeClr val="tx1"/>
                      </a:fontRef>
                    </a:style>
                  </a:cxnSp>
                  <a:cxnSp>
                    <a:nvCxnSpPr>
                      <a:cNvPr id="127" name="Elbow Connector 126"/>
                      <a:cNvCxnSpPr>
                        <a:stCxn id="40" idx="2"/>
                        <a:endCxn id="74" idx="0"/>
                      </a:cNvCxnSpPr>
                    </a:nvCxnSpPr>
                    <a:spPr>
                      <a:xfrm rot="16200000" flipH="1">
                        <a:off x="8670131" y="964406"/>
                        <a:ext cx="400051" cy="1100138"/>
                      </a:xfrm>
                      <a:prstGeom prst="bentConnector3">
                        <a:avLst>
                          <a:gd name="adj1" fmla="val 50000"/>
                        </a:avLst>
                      </a:prstGeom>
                      <a:ln w="15875">
                        <a:tailEnd type="arrow"/>
                      </a:ln>
                    </a:spPr>
                    <a:style>
                      <a:lnRef idx="1">
                        <a:schemeClr val="accent1"/>
                      </a:lnRef>
                      <a:fillRef idx="0">
                        <a:schemeClr val="accent1"/>
                      </a:fillRef>
                      <a:effectRef idx="0">
                        <a:schemeClr val="accent1"/>
                      </a:effectRef>
                      <a:fontRef idx="minor">
                        <a:schemeClr val="tx1"/>
                      </a:fontRef>
                    </a:style>
                  </a:cxnSp>
                  <a:cxnSp>
                    <a:nvCxnSpPr>
                      <a:cNvPr id="130" name="Elbow Connector 129"/>
                      <a:cNvCxnSpPr>
                        <a:stCxn id="56" idx="2"/>
                        <a:endCxn id="57" idx="0"/>
                      </a:cNvCxnSpPr>
                    </a:nvCxnSpPr>
                    <a:spPr>
                      <a:xfrm rot="5400000">
                        <a:off x="2445544" y="1950243"/>
                        <a:ext cx="466724" cy="1385888"/>
                      </a:xfrm>
                      <a:prstGeom prst="bentConnector3">
                        <a:avLst>
                          <a:gd name="adj1" fmla="val 50000"/>
                        </a:avLst>
                      </a:prstGeom>
                      <a:ln w="15875">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3C3D1C" w:rsidRPr="00586F5F" w:rsidRDefault="003C3D1C" w:rsidP="003C3D1C">
      <w:pPr>
        <w:spacing w:after="240"/>
        <w:rPr>
          <w:sz w:val="20"/>
        </w:rPr>
      </w:pPr>
      <w:r w:rsidRPr="00586F5F">
        <w:rPr>
          <w:b/>
          <w:i/>
          <w:sz w:val="20"/>
        </w:rPr>
        <w:t xml:space="preserve">Šaltinis: </w:t>
      </w:r>
      <w:proofErr w:type="spellStart"/>
      <w:r w:rsidRPr="00586F5F">
        <w:rPr>
          <w:sz w:val="20"/>
        </w:rPr>
        <w:t>Worlds</w:t>
      </w:r>
      <w:proofErr w:type="spellEnd"/>
      <w:r w:rsidRPr="00586F5F">
        <w:rPr>
          <w:sz w:val="20"/>
        </w:rPr>
        <w:t xml:space="preserve"> </w:t>
      </w:r>
      <w:proofErr w:type="spellStart"/>
      <w:r w:rsidRPr="00586F5F">
        <w:rPr>
          <w:sz w:val="20"/>
        </w:rPr>
        <w:t>Health</w:t>
      </w:r>
      <w:proofErr w:type="spellEnd"/>
      <w:r w:rsidRPr="00586F5F">
        <w:rPr>
          <w:sz w:val="20"/>
        </w:rPr>
        <w:t xml:space="preserve"> </w:t>
      </w:r>
      <w:proofErr w:type="spellStart"/>
      <w:r w:rsidRPr="00586F5F">
        <w:rPr>
          <w:sz w:val="20"/>
        </w:rPr>
        <w:t>Organization</w:t>
      </w:r>
      <w:proofErr w:type="spellEnd"/>
      <w:r w:rsidRPr="00586F5F">
        <w:rPr>
          <w:sz w:val="20"/>
        </w:rPr>
        <w:t xml:space="preserve"> </w:t>
      </w:r>
      <w:proofErr w:type="spellStart"/>
      <w:r w:rsidRPr="00586F5F">
        <w:rPr>
          <w:i/>
          <w:sz w:val="20"/>
        </w:rPr>
        <w:t>Definition</w:t>
      </w:r>
      <w:proofErr w:type="spellEnd"/>
      <w:r w:rsidRPr="00586F5F">
        <w:rPr>
          <w:i/>
          <w:sz w:val="20"/>
        </w:rPr>
        <w:t xml:space="preserve"> </w:t>
      </w:r>
      <w:proofErr w:type="spellStart"/>
      <w:r w:rsidRPr="00586F5F">
        <w:rPr>
          <w:i/>
          <w:sz w:val="20"/>
        </w:rPr>
        <w:t>and</w:t>
      </w:r>
      <w:proofErr w:type="spellEnd"/>
      <w:r w:rsidRPr="00586F5F">
        <w:rPr>
          <w:i/>
          <w:sz w:val="20"/>
        </w:rPr>
        <w:t xml:space="preserve"> </w:t>
      </w:r>
      <w:proofErr w:type="spellStart"/>
      <w:r w:rsidRPr="00586F5F">
        <w:rPr>
          <w:i/>
          <w:sz w:val="20"/>
        </w:rPr>
        <w:t>typology</w:t>
      </w:r>
      <w:proofErr w:type="spellEnd"/>
      <w:r w:rsidRPr="00586F5F">
        <w:rPr>
          <w:i/>
          <w:sz w:val="20"/>
        </w:rPr>
        <w:t xml:space="preserve"> </w:t>
      </w:r>
      <w:proofErr w:type="spellStart"/>
      <w:r w:rsidRPr="00586F5F">
        <w:rPr>
          <w:i/>
          <w:sz w:val="20"/>
        </w:rPr>
        <w:t>of</w:t>
      </w:r>
      <w:proofErr w:type="spellEnd"/>
      <w:r w:rsidRPr="00586F5F">
        <w:rPr>
          <w:i/>
          <w:sz w:val="20"/>
        </w:rPr>
        <w:t xml:space="preserve"> </w:t>
      </w:r>
      <w:proofErr w:type="spellStart"/>
      <w:r w:rsidRPr="00586F5F">
        <w:rPr>
          <w:i/>
          <w:sz w:val="20"/>
        </w:rPr>
        <w:t>violence</w:t>
      </w:r>
      <w:proofErr w:type="spellEnd"/>
      <w:r w:rsidRPr="00586F5F">
        <w:rPr>
          <w:sz w:val="20"/>
        </w:rPr>
        <w:t xml:space="preserve"> </w:t>
      </w:r>
      <w:hyperlink r:id="rId8" w:history="1">
        <w:r w:rsidRPr="00586F5F">
          <w:rPr>
            <w:rStyle w:val="Hyperlink"/>
            <w:sz w:val="20"/>
          </w:rPr>
          <w:t>http://www.who.int/violenceprevention/approach/definition/en/index.html</w:t>
        </w:r>
      </w:hyperlink>
      <w:r w:rsidR="0030734B">
        <w:t>;</w:t>
      </w:r>
      <w:r w:rsidR="0030734B">
        <w:rPr>
          <w:sz w:val="20"/>
        </w:rPr>
        <w:t xml:space="preserve"> p</w:t>
      </w:r>
      <w:r w:rsidR="00DE66BC">
        <w:rPr>
          <w:sz w:val="20"/>
        </w:rPr>
        <w:t>risijungimo laikas: 2010-12-</w:t>
      </w:r>
      <w:r w:rsidRPr="00586F5F">
        <w:rPr>
          <w:sz w:val="20"/>
        </w:rPr>
        <w:t>15</w:t>
      </w:r>
      <w:r w:rsidR="0030734B">
        <w:rPr>
          <w:sz w:val="20"/>
        </w:rPr>
        <w:t>.</w:t>
      </w:r>
    </w:p>
    <w:p w:rsidR="003C3D1C" w:rsidRPr="00586F5F" w:rsidRDefault="003C3D1C" w:rsidP="003C3D1C">
      <w:pPr>
        <w:spacing w:line="360" w:lineRule="auto"/>
        <w:ind w:firstLine="851"/>
        <w:jc w:val="both"/>
      </w:pPr>
      <w:r w:rsidRPr="00586F5F">
        <w:t>Analizuojant pateiktas sąvokas pažymėtina, jog medicina smurtą sieja su fizinės jėgos naudojimu arba grasinimu ją naudoti. Tiek pateikta medicininė smurto sąvoka, tiek smurto rū</w:t>
      </w:r>
      <w:r w:rsidR="007A6E29">
        <w:t>šinis skirstymas smurto sampratą</w:t>
      </w:r>
      <w:r w:rsidRPr="00586F5F">
        <w:t xml:space="preserve"> sieja tiesiogiai su galimais fiziniais ar psichologiniais padariniais. Pažymėtina, jog pateikta samprata apibrėžia smurtą siaurąja prasme t.y. pateikiamas smurto apibrėžimas neapima asmens neveikimo, kurio gali būti sukeliamos tam tikros neigiamos pasekmes (vaiko nepriežiūra, asmens veiksmų laisvės suvaržymas ir t.t.). Ši medicinos mokslo išskirta smurto sąvoka ir klasifikacija tarnauja tam tikrus kūno audinių ar organų sužalojimus įvardinant smurtiniais, nustatant galimą psichologinę žalą bei ją sukėlusius veiksnius. </w:t>
      </w:r>
    </w:p>
    <w:p w:rsidR="003C3D1C" w:rsidRPr="00586F5F" w:rsidRDefault="003C3D1C" w:rsidP="003C3D1C">
      <w:pPr>
        <w:spacing w:line="360" w:lineRule="auto"/>
        <w:ind w:firstLine="851"/>
        <w:jc w:val="both"/>
      </w:pPr>
      <w:r w:rsidRPr="00586F5F">
        <w:t xml:space="preserve">Šiame darbe analizuojant smurtą prieš senyvo amžiaus žmones bus nagrinėjamas medicinos išskiriamas tarpasmeninis smurtas nukreiptas prieš vyresnį šeimos narį. </w:t>
      </w:r>
    </w:p>
    <w:p w:rsidR="003C3D1C" w:rsidRPr="00586F5F" w:rsidRDefault="003C3D1C" w:rsidP="00283FEE">
      <w:pPr>
        <w:pStyle w:val="Heading3"/>
        <w:jc w:val="center"/>
        <w:rPr>
          <w:szCs w:val="24"/>
        </w:rPr>
      </w:pPr>
      <w:bookmarkStart w:id="4" w:name="_Toc293862823"/>
      <w:r w:rsidRPr="00586F5F">
        <w:rPr>
          <w:szCs w:val="24"/>
        </w:rPr>
        <w:t>1.1.2. Psichologinė smurto samprata</w:t>
      </w:r>
      <w:bookmarkEnd w:id="4"/>
    </w:p>
    <w:p w:rsidR="003C3D1C" w:rsidRPr="00586F5F" w:rsidRDefault="003C3D1C" w:rsidP="003C3D1C">
      <w:pPr>
        <w:pStyle w:val="NormalWeb"/>
        <w:spacing w:after="0" w:line="360" w:lineRule="auto"/>
        <w:ind w:firstLine="851"/>
        <w:jc w:val="both"/>
        <w:rPr>
          <w:rFonts w:ascii="Times New Roman" w:hAnsi="Times New Roman" w:cs="Times New Roman"/>
          <w:b/>
          <w:szCs w:val="18"/>
          <w:lang w:val="lt-LT"/>
        </w:rPr>
      </w:pPr>
      <w:r w:rsidRPr="00586F5F">
        <w:rPr>
          <w:rFonts w:ascii="Times New Roman" w:hAnsi="Times New Roman" w:cs="Times New Roman"/>
          <w:szCs w:val="18"/>
          <w:lang w:val="lt-LT"/>
        </w:rPr>
        <w:t>Psichologijos moksle</w:t>
      </w:r>
      <w:r w:rsidR="0030734B">
        <w:rPr>
          <w:rFonts w:ascii="Times New Roman" w:hAnsi="Times New Roman" w:cs="Times New Roman"/>
          <w:szCs w:val="18"/>
          <w:lang w:val="lt-LT"/>
        </w:rPr>
        <w:t>,</w:t>
      </w:r>
      <w:r w:rsidRPr="00586F5F">
        <w:rPr>
          <w:rFonts w:ascii="Times New Roman" w:hAnsi="Times New Roman" w:cs="Times New Roman"/>
          <w:szCs w:val="18"/>
          <w:lang w:val="lt-LT"/>
        </w:rPr>
        <w:t xml:space="preserve"> skirtingai nei medicinoje</w:t>
      </w:r>
      <w:r w:rsidR="0030734B">
        <w:rPr>
          <w:rFonts w:ascii="Times New Roman" w:hAnsi="Times New Roman" w:cs="Times New Roman"/>
          <w:szCs w:val="18"/>
          <w:lang w:val="lt-LT"/>
        </w:rPr>
        <w:t>,</w:t>
      </w:r>
      <w:r w:rsidRPr="00586F5F">
        <w:rPr>
          <w:rFonts w:ascii="Times New Roman" w:hAnsi="Times New Roman" w:cs="Times New Roman"/>
          <w:szCs w:val="18"/>
          <w:lang w:val="lt-LT"/>
        </w:rPr>
        <w:t xml:space="preserve"> vieningas smurto apibrėžimas neegzistuoja. Štai G. </w:t>
      </w:r>
      <w:proofErr w:type="spellStart"/>
      <w:r w:rsidRPr="00586F5F">
        <w:rPr>
          <w:rFonts w:ascii="Times New Roman" w:hAnsi="Times New Roman" w:cs="Times New Roman"/>
          <w:szCs w:val="18"/>
          <w:lang w:val="lt-LT"/>
        </w:rPr>
        <w:t>Nevmanas</w:t>
      </w:r>
      <w:proofErr w:type="spellEnd"/>
      <w:r w:rsidRPr="00586F5F">
        <w:rPr>
          <w:rFonts w:ascii="Times New Roman" w:hAnsi="Times New Roman" w:cs="Times New Roman"/>
          <w:szCs w:val="18"/>
          <w:lang w:val="lt-LT"/>
        </w:rPr>
        <w:t xml:space="preserve"> (</w:t>
      </w:r>
      <w:proofErr w:type="spellStart"/>
      <w:r w:rsidRPr="00586F5F">
        <w:rPr>
          <w:rFonts w:ascii="Times New Roman" w:hAnsi="Times New Roman" w:cs="Times New Roman"/>
          <w:i/>
          <w:szCs w:val="18"/>
          <w:lang w:val="lt-LT"/>
        </w:rPr>
        <w:t>Greame</w:t>
      </w:r>
      <w:proofErr w:type="spellEnd"/>
      <w:r w:rsidRPr="00586F5F">
        <w:rPr>
          <w:rFonts w:ascii="Times New Roman" w:hAnsi="Times New Roman" w:cs="Times New Roman"/>
          <w:i/>
          <w:szCs w:val="18"/>
          <w:lang w:val="lt-LT"/>
        </w:rPr>
        <w:t xml:space="preserve"> </w:t>
      </w:r>
      <w:proofErr w:type="spellStart"/>
      <w:r w:rsidRPr="00586F5F">
        <w:rPr>
          <w:rFonts w:ascii="Times New Roman" w:hAnsi="Times New Roman" w:cs="Times New Roman"/>
          <w:i/>
          <w:szCs w:val="18"/>
          <w:lang w:val="lt-LT"/>
        </w:rPr>
        <w:t>Newman</w:t>
      </w:r>
      <w:proofErr w:type="spellEnd"/>
      <w:r w:rsidRPr="00586F5F">
        <w:rPr>
          <w:rFonts w:ascii="Times New Roman" w:hAnsi="Times New Roman" w:cs="Times New Roman"/>
          <w:i/>
          <w:szCs w:val="18"/>
          <w:lang w:val="lt-LT"/>
        </w:rPr>
        <w:t xml:space="preserve">; 1993) </w:t>
      </w:r>
      <w:r w:rsidRPr="00586F5F">
        <w:rPr>
          <w:rFonts w:ascii="Times New Roman" w:hAnsi="Times New Roman" w:cs="Times New Roman"/>
          <w:szCs w:val="18"/>
          <w:lang w:val="lt-LT"/>
        </w:rPr>
        <w:t xml:space="preserve">smurtą apibrėžia kaip įvykių </w:t>
      </w:r>
      <w:r w:rsidRPr="00586F5F">
        <w:rPr>
          <w:rFonts w:ascii="Times New Roman" w:hAnsi="Times New Roman" w:cs="Times New Roman"/>
          <w:szCs w:val="18"/>
          <w:lang w:val="lt-LT"/>
        </w:rPr>
        <w:lastRenderedPageBreak/>
        <w:t>(veiksmų) seka, kurių pasekmė yra sužalojimas ar žala asmeniui ar nuosavybei.</w:t>
      </w:r>
      <w:r w:rsidRPr="00586F5F">
        <w:rPr>
          <w:rStyle w:val="FootnoteReference"/>
          <w:rFonts w:ascii="Times New Roman" w:hAnsi="Times New Roman" w:cs="Times New Roman"/>
          <w:szCs w:val="18"/>
          <w:lang w:val="lt-LT"/>
        </w:rPr>
        <w:footnoteReference w:id="20"/>
      </w:r>
      <w:r w:rsidRPr="00586F5F">
        <w:rPr>
          <w:rFonts w:ascii="Times New Roman" w:hAnsi="Times New Roman" w:cs="Times New Roman"/>
          <w:szCs w:val="18"/>
          <w:lang w:val="lt-LT"/>
        </w:rPr>
        <w:t xml:space="preserve"> N. A. </w:t>
      </w:r>
      <w:proofErr w:type="spellStart"/>
      <w:r w:rsidRPr="00586F5F">
        <w:rPr>
          <w:rFonts w:ascii="Times New Roman" w:hAnsi="Times New Roman" w:cs="Times New Roman"/>
          <w:szCs w:val="18"/>
          <w:lang w:val="lt-LT"/>
        </w:rPr>
        <w:t>Veineris</w:t>
      </w:r>
      <w:proofErr w:type="spellEnd"/>
      <w:r w:rsidRPr="00586F5F">
        <w:rPr>
          <w:rFonts w:ascii="Times New Roman" w:hAnsi="Times New Roman" w:cs="Times New Roman"/>
          <w:szCs w:val="18"/>
          <w:lang w:val="lt-LT"/>
        </w:rPr>
        <w:t xml:space="preserve"> (</w:t>
      </w:r>
      <w:proofErr w:type="spellStart"/>
      <w:r w:rsidRPr="00586F5F">
        <w:rPr>
          <w:rFonts w:ascii="Times New Roman" w:hAnsi="Times New Roman" w:cs="Times New Roman"/>
          <w:i/>
          <w:szCs w:val="18"/>
          <w:lang w:val="lt-LT"/>
        </w:rPr>
        <w:t>Neil</w:t>
      </w:r>
      <w:proofErr w:type="spellEnd"/>
      <w:r w:rsidRPr="00586F5F">
        <w:rPr>
          <w:rFonts w:ascii="Times New Roman" w:hAnsi="Times New Roman" w:cs="Times New Roman"/>
          <w:i/>
          <w:szCs w:val="18"/>
          <w:lang w:val="lt-LT"/>
        </w:rPr>
        <w:t xml:space="preserve"> </w:t>
      </w:r>
      <w:proofErr w:type="spellStart"/>
      <w:r w:rsidRPr="00586F5F">
        <w:rPr>
          <w:rFonts w:ascii="Times New Roman" w:hAnsi="Times New Roman" w:cs="Times New Roman"/>
          <w:i/>
          <w:szCs w:val="18"/>
          <w:lang w:val="lt-LT"/>
        </w:rPr>
        <w:t>Alan</w:t>
      </w:r>
      <w:proofErr w:type="spellEnd"/>
      <w:r w:rsidRPr="00586F5F">
        <w:rPr>
          <w:rFonts w:ascii="Times New Roman" w:hAnsi="Times New Roman" w:cs="Times New Roman"/>
          <w:i/>
          <w:szCs w:val="18"/>
          <w:lang w:val="lt-LT"/>
        </w:rPr>
        <w:t xml:space="preserve"> </w:t>
      </w:r>
      <w:proofErr w:type="spellStart"/>
      <w:r w:rsidRPr="00586F5F">
        <w:rPr>
          <w:rFonts w:ascii="Times New Roman" w:hAnsi="Times New Roman" w:cs="Times New Roman"/>
          <w:i/>
          <w:szCs w:val="18"/>
          <w:lang w:val="lt-LT"/>
        </w:rPr>
        <w:t>Weiner</w:t>
      </w:r>
      <w:proofErr w:type="spellEnd"/>
      <w:r w:rsidRPr="00586F5F">
        <w:rPr>
          <w:rFonts w:ascii="Times New Roman" w:hAnsi="Times New Roman" w:cs="Times New Roman"/>
          <w:i/>
          <w:szCs w:val="18"/>
          <w:lang w:val="lt-LT"/>
        </w:rPr>
        <w:t>; 1990</w:t>
      </w:r>
      <w:r w:rsidRPr="00586F5F">
        <w:rPr>
          <w:rFonts w:ascii="Times New Roman" w:hAnsi="Times New Roman" w:cs="Times New Roman"/>
          <w:szCs w:val="18"/>
          <w:lang w:val="lt-LT"/>
        </w:rPr>
        <w:t>) smurtą apibrėžia kaip asmens ar asmenų grupės keliamą grėsmę, pasikėsinimą ar fizinės jėgos panaudojimą sukėlusį fizinę ar nefizinę žalą kitam asmeniui ar asmenų grupei.</w:t>
      </w:r>
      <w:r w:rsidRPr="00586F5F">
        <w:rPr>
          <w:rStyle w:val="FootnoteReference"/>
          <w:rFonts w:ascii="Times New Roman" w:hAnsi="Times New Roman" w:cs="Times New Roman"/>
          <w:szCs w:val="18"/>
          <w:lang w:val="lt-LT"/>
        </w:rPr>
        <w:footnoteReference w:id="21"/>
      </w:r>
      <w:r w:rsidRPr="00586F5F">
        <w:rPr>
          <w:rFonts w:ascii="Times New Roman" w:hAnsi="Times New Roman" w:cs="Times New Roman"/>
          <w:b/>
          <w:szCs w:val="18"/>
          <w:lang w:val="lt-LT"/>
        </w:rPr>
        <w:t xml:space="preserve"> </w:t>
      </w:r>
      <w:r w:rsidRPr="00586F5F">
        <w:rPr>
          <w:rFonts w:ascii="Times New Roman" w:hAnsi="Times New Roman" w:cs="Times New Roman"/>
          <w:szCs w:val="18"/>
          <w:lang w:val="lt-LT"/>
        </w:rPr>
        <w:t xml:space="preserve">C. R. </w:t>
      </w:r>
      <w:proofErr w:type="spellStart"/>
      <w:r w:rsidRPr="00586F5F">
        <w:rPr>
          <w:rFonts w:ascii="Times New Roman" w:hAnsi="Times New Roman" w:cs="Times New Roman"/>
          <w:szCs w:val="18"/>
          <w:lang w:val="lt-LT"/>
        </w:rPr>
        <w:t>Bartolio</w:t>
      </w:r>
      <w:proofErr w:type="spellEnd"/>
      <w:r w:rsidRPr="00586F5F">
        <w:rPr>
          <w:rFonts w:ascii="Times New Roman" w:hAnsi="Times New Roman" w:cs="Times New Roman"/>
          <w:b/>
          <w:szCs w:val="18"/>
          <w:lang w:val="lt-LT"/>
        </w:rPr>
        <w:t xml:space="preserve"> </w:t>
      </w:r>
      <w:r w:rsidRPr="00586F5F">
        <w:rPr>
          <w:rFonts w:ascii="Times New Roman" w:hAnsi="Times New Roman" w:cs="Times New Roman"/>
          <w:szCs w:val="18"/>
          <w:lang w:val="lt-LT"/>
        </w:rPr>
        <w:t>(</w:t>
      </w:r>
      <w:proofErr w:type="spellStart"/>
      <w:r w:rsidRPr="00586F5F">
        <w:rPr>
          <w:rFonts w:ascii="Times New Roman" w:hAnsi="Times New Roman" w:cs="Times New Roman"/>
          <w:i/>
          <w:szCs w:val="18"/>
          <w:lang w:val="lt-LT"/>
        </w:rPr>
        <w:t>Curt</w:t>
      </w:r>
      <w:proofErr w:type="spellEnd"/>
      <w:r w:rsidRPr="00586F5F">
        <w:rPr>
          <w:rFonts w:ascii="Times New Roman" w:hAnsi="Times New Roman" w:cs="Times New Roman"/>
          <w:i/>
          <w:szCs w:val="18"/>
          <w:lang w:val="lt-LT"/>
        </w:rPr>
        <w:t xml:space="preserve"> R. </w:t>
      </w:r>
      <w:proofErr w:type="spellStart"/>
      <w:r w:rsidRPr="00586F5F">
        <w:rPr>
          <w:rFonts w:ascii="Times New Roman" w:hAnsi="Times New Roman" w:cs="Times New Roman"/>
          <w:i/>
          <w:szCs w:val="18"/>
          <w:lang w:val="lt-LT"/>
        </w:rPr>
        <w:t>Bartol</w:t>
      </w:r>
      <w:proofErr w:type="spellEnd"/>
      <w:r w:rsidRPr="00586F5F">
        <w:rPr>
          <w:rFonts w:ascii="Times New Roman" w:hAnsi="Times New Roman" w:cs="Times New Roman"/>
          <w:i/>
          <w:szCs w:val="18"/>
          <w:lang w:val="lt-LT"/>
        </w:rPr>
        <w:t xml:space="preserve">; 2005) </w:t>
      </w:r>
      <w:r w:rsidRPr="00586F5F">
        <w:rPr>
          <w:rFonts w:ascii="Times New Roman" w:hAnsi="Times New Roman" w:cs="Times New Roman"/>
          <w:szCs w:val="18"/>
          <w:lang w:val="lt-LT"/>
        </w:rPr>
        <w:t>teigimu, smurtas</w:t>
      </w:r>
      <w:r w:rsidRPr="00586F5F">
        <w:rPr>
          <w:rFonts w:ascii="Times New Roman" w:hAnsi="Times New Roman" w:cs="Times New Roman"/>
          <w:i/>
          <w:szCs w:val="18"/>
          <w:lang w:val="lt-LT"/>
        </w:rPr>
        <w:t xml:space="preserve"> </w:t>
      </w:r>
      <w:r w:rsidRPr="00586F5F">
        <w:rPr>
          <w:rFonts w:ascii="Times New Roman" w:hAnsi="Times New Roman" w:cs="Times New Roman"/>
          <w:szCs w:val="18"/>
          <w:lang w:val="lt-LT"/>
        </w:rPr>
        <w:t>tai bet kokia elgesio forma, kuria siekiama bet kokį asmenį fiziškai ar psichologiškai sužeisti.</w:t>
      </w:r>
      <w:r w:rsidRPr="00586F5F">
        <w:rPr>
          <w:rStyle w:val="FootnoteReference"/>
          <w:rFonts w:ascii="Times New Roman" w:hAnsi="Times New Roman" w:cs="Times New Roman"/>
          <w:szCs w:val="18"/>
          <w:lang w:val="lt-LT"/>
        </w:rPr>
        <w:footnoteReference w:id="22"/>
      </w:r>
      <w:r w:rsidRPr="00586F5F">
        <w:rPr>
          <w:rFonts w:ascii="Times New Roman" w:hAnsi="Times New Roman" w:cs="Times New Roman"/>
          <w:b/>
          <w:szCs w:val="18"/>
          <w:lang w:val="lt-LT"/>
        </w:rPr>
        <w:t xml:space="preserve"> </w:t>
      </w:r>
      <w:r w:rsidRPr="00586F5F">
        <w:rPr>
          <w:rFonts w:ascii="Times New Roman" w:hAnsi="Times New Roman" w:cs="Times New Roman"/>
          <w:szCs w:val="18"/>
          <w:lang w:val="lt-LT"/>
        </w:rPr>
        <w:t>Tačiau apibendrinant pateiktus apibrėžimus galime išskirti tam tikrus bendrus požymius būdingus visoms pateiktoms sąvokoms. Visų pirma, skirtini bendri smurto padariniai t.y. žala asmeniui. Pažymėtina, jog ši žala psichologijos mokslo kontekste gali būti tiek fizinė, tiek emocinė, psichologinė, tiek ekonominė ir t.t.</w:t>
      </w:r>
      <w:r w:rsidRPr="00586F5F">
        <w:rPr>
          <w:rFonts w:ascii="Times New Roman" w:hAnsi="Times New Roman" w:cs="Times New Roman"/>
          <w:b/>
          <w:szCs w:val="18"/>
          <w:lang w:val="lt-LT"/>
        </w:rPr>
        <w:t xml:space="preserve"> </w:t>
      </w:r>
      <w:r w:rsidRPr="00586F5F">
        <w:rPr>
          <w:rFonts w:ascii="Times New Roman" w:hAnsi="Times New Roman" w:cs="Times New Roman"/>
          <w:szCs w:val="18"/>
          <w:lang w:val="lt-LT"/>
        </w:rPr>
        <w:t>Be to pateiktuose apibrėžimuose skirtina ir asmens tyčia t.y. sąmoningi asmens veiksmai, kuriais siekiama sukelti tam tikrą žalą kitam asmeniui.</w:t>
      </w:r>
      <w:r w:rsidRPr="00586F5F">
        <w:rPr>
          <w:rFonts w:ascii="Times New Roman" w:hAnsi="Times New Roman" w:cs="Times New Roman"/>
          <w:b/>
          <w:szCs w:val="18"/>
          <w:lang w:val="lt-LT"/>
        </w:rPr>
        <w:t xml:space="preserve"> </w:t>
      </w:r>
      <w:r w:rsidRPr="00586F5F">
        <w:rPr>
          <w:rFonts w:ascii="Times New Roman" w:hAnsi="Times New Roman" w:cs="Times New Roman"/>
          <w:szCs w:val="18"/>
          <w:lang w:val="lt-LT"/>
        </w:rPr>
        <w:t xml:space="preserve">Apibendrinantį pateiktas smurto sąvokas apibrėžimą pateikia D. </w:t>
      </w:r>
      <w:proofErr w:type="spellStart"/>
      <w:r w:rsidRPr="00586F5F">
        <w:rPr>
          <w:rFonts w:ascii="Times New Roman" w:hAnsi="Times New Roman" w:cs="Times New Roman"/>
          <w:szCs w:val="18"/>
          <w:lang w:val="lt-LT"/>
        </w:rPr>
        <w:t>Maersas</w:t>
      </w:r>
      <w:proofErr w:type="spellEnd"/>
      <w:r w:rsidRPr="00586F5F">
        <w:rPr>
          <w:rFonts w:ascii="Times New Roman" w:hAnsi="Times New Roman" w:cs="Times New Roman"/>
          <w:szCs w:val="18"/>
          <w:lang w:val="lt-LT"/>
        </w:rPr>
        <w:t xml:space="preserve"> (D. G. </w:t>
      </w:r>
      <w:proofErr w:type="spellStart"/>
      <w:r w:rsidRPr="00586F5F">
        <w:rPr>
          <w:rFonts w:ascii="Times New Roman" w:hAnsi="Times New Roman" w:cs="Times New Roman"/>
          <w:szCs w:val="18"/>
          <w:lang w:val="lt-LT"/>
        </w:rPr>
        <w:t>Myers</w:t>
      </w:r>
      <w:proofErr w:type="spellEnd"/>
      <w:r w:rsidRPr="00586F5F">
        <w:rPr>
          <w:rFonts w:ascii="Times New Roman" w:hAnsi="Times New Roman" w:cs="Times New Roman"/>
          <w:szCs w:val="18"/>
          <w:lang w:val="lt-LT"/>
        </w:rPr>
        <w:t>, 2000). Šis autorius smurtą sieja su agresija ir ją apibrėžia kaip bet kokį fizinį ar žodinį elgesį siekiant pakenkti arba sunaikinti, kuris yra kilęs dėl priešiškumo arba kaip iš anksto numatyta priemonė tikslui pasiekti.</w:t>
      </w:r>
      <w:r w:rsidRPr="00586F5F">
        <w:rPr>
          <w:rStyle w:val="FootnoteReference"/>
          <w:rFonts w:ascii="Times New Roman" w:hAnsi="Times New Roman" w:cs="Times New Roman"/>
          <w:szCs w:val="18"/>
          <w:lang w:val="lt-LT"/>
        </w:rPr>
        <w:footnoteReference w:id="23"/>
      </w:r>
    </w:p>
    <w:p w:rsidR="003C3D1C" w:rsidRPr="00586F5F" w:rsidRDefault="003C3D1C" w:rsidP="003C3D1C">
      <w:pPr>
        <w:spacing w:line="360" w:lineRule="auto"/>
        <w:ind w:firstLine="851"/>
        <w:jc w:val="both"/>
        <w:rPr>
          <w:szCs w:val="18"/>
        </w:rPr>
      </w:pPr>
      <w:r w:rsidRPr="00586F5F">
        <w:rPr>
          <w:szCs w:val="18"/>
        </w:rPr>
        <w:t>Psichologijos mokslas išskiria tris pagrindines smurto rūšis pagal jo pasireiškimo formą:</w:t>
      </w:r>
    </w:p>
    <w:p w:rsidR="003C3D1C" w:rsidRPr="00586F5F" w:rsidRDefault="003C3D1C" w:rsidP="003C3D1C">
      <w:pPr>
        <w:numPr>
          <w:ilvl w:val="0"/>
          <w:numId w:val="6"/>
        </w:numPr>
        <w:spacing w:line="360" w:lineRule="auto"/>
        <w:ind w:left="851" w:firstLine="0"/>
        <w:jc w:val="both"/>
        <w:rPr>
          <w:szCs w:val="18"/>
        </w:rPr>
      </w:pPr>
      <w:r w:rsidRPr="00586F5F">
        <w:rPr>
          <w:bCs/>
          <w:iCs/>
          <w:szCs w:val="18"/>
        </w:rPr>
        <w:t>Išraiška</w:t>
      </w:r>
      <w:r w:rsidRPr="00586F5F">
        <w:rPr>
          <w:bCs/>
          <w:szCs w:val="18"/>
        </w:rPr>
        <w:t xml:space="preserve"> </w:t>
      </w:r>
      <w:r w:rsidRPr="00586F5F">
        <w:rPr>
          <w:szCs w:val="18"/>
        </w:rPr>
        <w:t>– žmogus išreiškia savo nekontroliuojamąjį pyktį, įniršį, pavydą;</w:t>
      </w:r>
    </w:p>
    <w:p w:rsidR="003C3D1C" w:rsidRPr="00586F5F" w:rsidRDefault="003C3D1C" w:rsidP="003C3D1C">
      <w:pPr>
        <w:numPr>
          <w:ilvl w:val="0"/>
          <w:numId w:val="6"/>
        </w:numPr>
        <w:spacing w:line="360" w:lineRule="auto"/>
        <w:ind w:left="851" w:firstLine="0"/>
        <w:jc w:val="both"/>
        <w:rPr>
          <w:szCs w:val="18"/>
        </w:rPr>
      </w:pPr>
      <w:r w:rsidRPr="00586F5F">
        <w:rPr>
          <w:bCs/>
          <w:iCs/>
          <w:szCs w:val="18"/>
        </w:rPr>
        <w:t>Manipuliacija</w:t>
      </w:r>
      <w:r w:rsidRPr="00586F5F">
        <w:rPr>
          <w:bCs/>
          <w:szCs w:val="18"/>
        </w:rPr>
        <w:t xml:space="preserve"> </w:t>
      </w:r>
      <w:r w:rsidRPr="00586F5F">
        <w:rPr>
          <w:szCs w:val="18"/>
        </w:rPr>
        <w:t>– smurtas yra naudojamas kaip būdas kontroliuoti kitus asmenis bei gauti tai, ko smurtautojas nori;</w:t>
      </w:r>
    </w:p>
    <w:p w:rsidR="003C3D1C" w:rsidRPr="00586F5F" w:rsidRDefault="003C3D1C" w:rsidP="003C3D1C">
      <w:pPr>
        <w:numPr>
          <w:ilvl w:val="0"/>
          <w:numId w:val="6"/>
        </w:numPr>
        <w:spacing w:line="360" w:lineRule="auto"/>
        <w:ind w:left="851" w:firstLine="0"/>
        <w:jc w:val="both"/>
        <w:rPr>
          <w:szCs w:val="18"/>
        </w:rPr>
      </w:pPr>
      <w:r w:rsidRPr="00586F5F">
        <w:rPr>
          <w:bCs/>
          <w:iCs/>
          <w:szCs w:val="18"/>
        </w:rPr>
        <w:t>Kerštas</w:t>
      </w:r>
      <w:r w:rsidRPr="00586F5F">
        <w:rPr>
          <w:szCs w:val="18"/>
        </w:rPr>
        <w:t xml:space="preserve"> – smurtu yra atkeršijama tiem</w:t>
      </w:r>
      <w:r w:rsidR="008D687E">
        <w:rPr>
          <w:szCs w:val="18"/>
        </w:rPr>
        <w:t>s</w:t>
      </w:r>
      <w:r w:rsidRPr="00586F5F">
        <w:rPr>
          <w:szCs w:val="18"/>
        </w:rPr>
        <w:t>, kurie anksčiau nuskriaudė.</w:t>
      </w:r>
      <w:r w:rsidRPr="00586F5F">
        <w:rPr>
          <w:rStyle w:val="FootnoteCharacters"/>
          <w:szCs w:val="18"/>
        </w:rPr>
        <w:t xml:space="preserve"> </w:t>
      </w:r>
      <w:r w:rsidRPr="00586F5F">
        <w:rPr>
          <w:rStyle w:val="FootnoteCharacters"/>
          <w:szCs w:val="18"/>
        </w:rPr>
        <w:footnoteReference w:id="24"/>
      </w:r>
    </w:p>
    <w:p w:rsidR="003C3D1C" w:rsidRPr="00586F5F" w:rsidRDefault="003C3D1C" w:rsidP="003C3D1C">
      <w:pPr>
        <w:tabs>
          <w:tab w:val="left" w:pos="851"/>
        </w:tabs>
        <w:spacing w:line="360" w:lineRule="auto"/>
        <w:ind w:firstLine="851"/>
        <w:jc w:val="both"/>
        <w:rPr>
          <w:rStyle w:val="FootnoteCharacters"/>
          <w:szCs w:val="18"/>
        </w:rPr>
      </w:pPr>
      <w:r w:rsidRPr="00586F5F">
        <w:rPr>
          <w:szCs w:val="18"/>
        </w:rPr>
        <w:t>Psichologijos mokslas smurtą tapatina su tam tikro konflikto pasekme. Štai kaip teigia A. Jacikevičius (</w:t>
      </w:r>
      <w:r w:rsidRPr="00586F5F">
        <w:rPr>
          <w:i/>
          <w:szCs w:val="18"/>
        </w:rPr>
        <w:t>A. Jacikevičius, 1996</w:t>
      </w:r>
      <w:r w:rsidRPr="00586F5F">
        <w:rPr>
          <w:szCs w:val="18"/>
        </w:rPr>
        <w:t>) jeigu konfliktas neišspręstas, o tik nuslopintas, išlieka tikimybė, kad ateityje jis įgaus rimtesnes ir pavojingesnes formas, kurių viena – smurtas.</w:t>
      </w:r>
      <w:r w:rsidRPr="00586F5F">
        <w:rPr>
          <w:rStyle w:val="FootnoteCharacters"/>
          <w:szCs w:val="18"/>
        </w:rPr>
        <w:t xml:space="preserve"> </w:t>
      </w:r>
      <w:r w:rsidRPr="00586F5F">
        <w:rPr>
          <w:rStyle w:val="FootnoteCharacters"/>
          <w:szCs w:val="18"/>
        </w:rPr>
        <w:footnoteReference w:id="25"/>
      </w:r>
    </w:p>
    <w:p w:rsidR="003C3D1C" w:rsidRPr="00586F5F" w:rsidRDefault="003C3D1C" w:rsidP="00283FEE">
      <w:pPr>
        <w:pStyle w:val="Heading3"/>
        <w:jc w:val="center"/>
      </w:pPr>
      <w:bookmarkStart w:id="5" w:name="_Toc293862824"/>
      <w:r w:rsidRPr="00586F5F">
        <w:t>1.1.3. Teisinė smurto samprata</w:t>
      </w:r>
      <w:bookmarkEnd w:id="5"/>
    </w:p>
    <w:p w:rsidR="003C3D1C" w:rsidRPr="00586F5F" w:rsidRDefault="003C3D1C" w:rsidP="003C3D1C">
      <w:pPr>
        <w:tabs>
          <w:tab w:val="left" w:pos="851"/>
        </w:tabs>
        <w:spacing w:before="240" w:line="360" w:lineRule="auto"/>
        <w:ind w:firstLine="851"/>
        <w:jc w:val="both"/>
        <w:rPr>
          <w:szCs w:val="18"/>
        </w:rPr>
      </w:pPr>
      <w:r w:rsidRPr="00586F5F">
        <w:rPr>
          <w:szCs w:val="18"/>
        </w:rPr>
        <w:t>Anal</w:t>
      </w:r>
      <w:r w:rsidR="007A6E29">
        <w:rPr>
          <w:szCs w:val="18"/>
        </w:rPr>
        <w:t>izuojant teisinę smurto sampratą</w:t>
      </w:r>
      <w:r w:rsidRPr="00586F5F">
        <w:rPr>
          <w:szCs w:val="18"/>
        </w:rPr>
        <w:t>, pažymėtina, jog smurto apibrėžimas tiesiogiai priklauso nuo nusikalstamos veikos, kurios ribose analizuojame smurtą. Be to, smurtas ne kiekvienu atveju bus laikytas nusikalstama veika. Baudžiamojoje teisėje smurtas gali būti vertinamas kaip gynybos priemonė (būtinoji gintis,</w:t>
      </w:r>
      <w:r w:rsidRPr="00586F5F">
        <w:rPr>
          <w:rStyle w:val="FootnoteReference"/>
          <w:szCs w:val="18"/>
        </w:rPr>
        <w:footnoteReference w:id="26"/>
      </w:r>
      <w:r w:rsidRPr="00586F5F">
        <w:rPr>
          <w:szCs w:val="18"/>
        </w:rPr>
        <w:t xml:space="preserve"> būtinasis reikalingumas</w:t>
      </w:r>
      <w:r w:rsidRPr="00586F5F">
        <w:rPr>
          <w:rStyle w:val="FootnoteReference"/>
          <w:szCs w:val="18"/>
        </w:rPr>
        <w:footnoteReference w:id="27"/>
      </w:r>
      <w:r w:rsidRPr="00586F5F">
        <w:rPr>
          <w:szCs w:val="18"/>
        </w:rPr>
        <w:t xml:space="preserve"> ir t.t.) ar </w:t>
      </w:r>
      <w:r w:rsidRPr="00586F5F">
        <w:rPr>
          <w:szCs w:val="18"/>
        </w:rPr>
        <w:lastRenderedPageBreak/>
        <w:t>kardomoji priemonė (profesinių pareigų vykdymas,</w:t>
      </w:r>
      <w:r w:rsidRPr="00586F5F">
        <w:rPr>
          <w:rStyle w:val="FootnoteReference"/>
          <w:szCs w:val="18"/>
        </w:rPr>
        <w:footnoteReference w:id="28"/>
      </w:r>
      <w:r w:rsidRPr="00586F5F">
        <w:rPr>
          <w:szCs w:val="18"/>
        </w:rPr>
        <w:t xml:space="preserve"> asmens padariusio nusikalstamą veiką sulaikymas</w:t>
      </w:r>
      <w:r w:rsidRPr="00586F5F">
        <w:rPr>
          <w:rStyle w:val="FootnoteReference"/>
          <w:szCs w:val="18"/>
        </w:rPr>
        <w:footnoteReference w:id="29"/>
      </w:r>
      <w:r w:rsidRPr="00586F5F">
        <w:rPr>
          <w:szCs w:val="18"/>
        </w:rPr>
        <w:t>). Tuo tarpu šiame darbe smurtas bus analizuojamas tik kaip nusikalstama veika. Pažymėtina, jog smurtas baudžiamojoje teisėje gali veikti kaip būdas kitiems tikslams pasiekti (pvz. plėšimo atveju atskirti auką nuo grobio), tiek pats būti nusikalstamos veikos tikslu (pvz. fizinio skausmo sukėlimas ar nežymus sveikatos sutrikdymas</w:t>
      </w:r>
      <w:r w:rsidR="0050303B">
        <w:rPr>
          <w:szCs w:val="18"/>
        </w:rPr>
        <w:t>)</w:t>
      </w:r>
      <w:r w:rsidRPr="00586F5F">
        <w:rPr>
          <w:szCs w:val="18"/>
        </w:rPr>
        <w:t>.</w:t>
      </w:r>
      <w:r w:rsidRPr="00586F5F">
        <w:rPr>
          <w:rStyle w:val="FootnoteReference"/>
          <w:szCs w:val="18"/>
        </w:rPr>
        <w:footnoteReference w:id="30"/>
      </w:r>
      <w:r w:rsidRPr="00586F5F">
        <w:rPr>
          <w:szCs w:val="18"/>
        </w:rPr>
        <w:t xml:space="preserve"> </w:t>
      </w:r>
    </w:p>
    <w:p w:rsidR="003C3D1C" w:rsidRPr="00586F5F" w:rsidRDefault="003C3D1C" w:rsidP="003C3D1C">
      <w:pPr>
        <w:spacing w:line="360" w:lineRule="auto"/>
        <w:ind w:firstLine="851"/>
        <w:jc w:val="both"/>
        <w:rPr>
          <w:szCs w:val="18"/>
        </w:rPr>
      </w:pPr>
      <w:r w:rsidRPr="00586F5F">
        <w:rPr>
          <w:szCs w:val="18"/>
        </w:rPr>
        <w:t>Siekiant apibrėžti fizinį smurtą tikslinga remtis LR BK XVII, XVIII skyrių numatytų nusikalstamų veikų sudėties loginiu ir gramatiniu aiškinimu. Šie LR BK skyriai numato nusikalstamas veikas pavojingas žmogaus gyvybei ir sveikatai. Šių skyrių ribose fizinį smurtą galime apibrėžti kaip neteisėtą poveikį kito asmens organizmui sukėlusį mirtį ar kūno audinių ar organų anatominio vientisumo sutrikimą.</w:t>
      </w:r>
      <w:r w:rsidRPr="00586F5F">
        <w:rPr>
          <w:rStyle w:val="FootnoteReference"/>
          <w:szCs w:val="18"/>
        </w:rPr>
        <w:footnoteReference w:id="31"/>
      </w:r>
      <w:r w:rsidRPr="00586F5F">
        <w:rPr>
          <w:szCs w:val="18"/>
        </w:rPr>
        <w:t xml:space="preserve"> </w:t>
      </w:r>
    </w:p>
    <w:p w:rsidR="003C3D1C" w:rsidRPr="00586F5F" w:rsidRDefault="003C3D1C" w:rsidP="003C3D1C">
      <w:pPr>
        <w:spacing w:line="360" w:lineRule="auto"/>
        <w:ind w:firstLine="851"/>
        <w:jc w:val="both"/>
        <w:rPr>
          <w:szCs w:val="18"/>
        </w:rPr>
      </w:pPr>
      <w:r w:rsidRPr="00586F5F">
        <w:rPr>
          <w:szCs w:val="18"/>
        </w:rPr>
        <w:t>Teisinę psichologinio smurto sampratą geriausiai atskleidžia LR BK 145 str. konstrukcija. Šiuo atveju psichologinį smurtą galime apibrėžti kaip neteisėtą poveikį kito asmens psichikai verčiant bijoti, jog dėl tolimesnio veikimo ar neveikimo gali kilti tam tikros neigiamos pasekmės.</w:t>
      </w:r>
      <w:r w:rsidRPr="00586F5F">
        <w:rPr>
          <w:rStyle w:val="FootnoteReference"/>
          <w:szCs w:val="18"/>
        </w:rPr>
        <w:footnoteReference w:id="32"/>
      </w:r>
      <w:r w:rsidRPr="00586F5F">
        <w:rPr>
          <w:szCs w:val="18"/>
        </w:rPr>
        <w:t xml:space="preserve"> </w:t>
      </w:r>
    </w:p>
    <w:p w:rsidR="003C3D1C" w:rsidRPr="00586F5F" w:rsidRDefault="003C3D1C" w:rsidP="003C3D1C">
      <w:pPr>
        <w:spacing w:line="360" w:lineRule="auto"/>
        <w:ind w:firstLine="851"/>
        <w:jc w:val="both"/>
        <w:rPr>
          <w:szCs w:val="18"/>
        </w:rPr>
      </w:pPr>
      <w:r w:rsidRPr="00586F5F">
        <w:rPr>
          <w:szCs w:val="18"/>
        </w:rPr>
        <w:t>Seksualinis smurtas kaip nusikalstama veika yra numatyta LR BK XXI skyriuje. Remiantis šio skyriaus teisės normų gramatiniu ir loginiu aiškinimu seksualinį smurtą galime apibrėžti kaip lytinį santykiavimą ar lytinės aistros tenkinimą prieš kito asmens valią. Tačiau pažymėtina, jog seksualinis smurtas analizuojamo skyriaus ribose gali veikti sąveikoje su fiziniu ar psichologiniu smurtu.</w:t>
      </w:r>
      <w:r w:rsidRPr="00586F5F">
        <w:rPr>
          <w:rStyle w:val="FootnoteReference"/>
          <w:szCs w:val="18"/>
        </w:rPr>
        <w:footnoteReference w:id="33"/>
      </w:r>
    </w:p>
    <w:p w:rsidR="003C3D1C" w:rsidRPr="00586F5F" w:rsidRDefault="003C3D1C" w:rsidP="003C3D1C">
      <w:pPr>
        <w:tabs>
          <w:tab w:val="left" w:pos="851"/>
        </w:tabs>
        <w:spacing w:line="360" w:lineRule="auto"/>
        <w:ind w:firstLine="851"/>
        <w:jc w:val="both"/>
        <w:rPr>
          <w:szCs w:val="24"/>
        </w:rPr>
      </w:pPr>
      <w:r w:rsidRPr="00586F5F">
        <w:rPr>
          <w:szCs w:val="24"/>
        </w:rPr>
        <w:t xml:space="preserve">Apibendrintą teisinę smurto sąvoka pateikia 2005 m. birželio 30 d. Lietuvos Respublikos smurtiniais nusikaltimais padarytos žalos kompensavimo įstatymas numatydamas, jog smurtinis nusikaltimas </w:t>
      </w:r>
      <w:r w:rsidR="0050303B">
        <w:rPr>
          <w:szCs w:val="24"/>
        </w:rPr>
        <w:t>tai b</w:t>
      </w:r>
      <w:r w:rsidRPr="00586F5F">
        <w:rPr>
          <w:szCs w:val="24"/>
        </w:rPr>
        <w:t>audžiamajame kodekse numatyto apysunkio, sunkaus ar labai sunkaus nusikaltimo požymių turinti veika, kuria buvo tyčia atimta žmogaus gyvybė arba sunkiai ar nesunkiai sutrikdyta jo sveikata, arba pasikėsinta į žmogaus</w:t>
      </w:r>
      <w:r w:rsidRPr="00586F5F">
        <w:rPr>
          <w:b/>
          <w:bCs/>
          <w:szCs w:val="24"/>
        </w:rPr>
        <w:t xml:space="preserve"> </w:t>
      </w:r>
      <w:r w:rsidRPr="00586F5F">
        <w:rPr>
          <w:szCs w:val="24"/>
        </w:rPr>
        <w:t>seksualinio apsisprendimo laisvę ar neliečiamumą.</w:t>
      </w:r>
      <w:r w:rsidRPr="00586F5F">
        <w:rPr>
          <w:rStyle w:val="FootnoteCharacters"/>
          <w:szCs w:val="24"/>
        </w:rPr>
        <w:footnoteReference w:id="34"/>
      </w:r>
    </w:p>
    <w:p w:rsidR="003C3D1C" w:rsidRPr="00586F5F" w:rsidRDefault="003C3D1C" w:rsidP="00283FEE">
      <w:pPr>
        <w:pStyle w:val="Heading3"/>
        <w:jc w:val="center"/>
      </w:pPr>
      <w:bookmarkStart w:id="6" w:name="_Toc293862825"/>
      <w:r w:rsidRPr="00586F5F">
        <w:t>1.1.4. Kriminologinė smurto samprata</w:t>
      </w:r>
      <w:bookmarkEnd w:id="6"/>
    </w:p>
    <w:p w:rsidR="003C3D1C" w:rsidRPr="00586F5F" w:rsidRDefault="003C3D1C" w:rsidP="003C3D1C">
      <w:pPr>
        <w:suppressAutoHyphens w:val="0"/>
        <w:autoSpaceDE w:val="0"/>
        <w:autoSpaceDN w:val="0"/>
        <w:adjustRightInd w:val="0"/>
        <w:spacing w:before="240" w:line="360" w:lineRule="auto"/>
        <w:ind w:firstLine="851"/>
        <w:jc w:val="both"/>
        <w:rPr>
          <w:szCs w:val="24"/>
          <w:lang w:eastAsia="lt-LT"/>
        </w:rPr>
      </w:pPr>
      <w:r w:rsidRPr="00586F5F">
        <w:rPr>
          <w:szCs w:val="24"/>
        </w:rPr>
        <w:t xml:space="preserve">Kriminologijoje smurtas suvokiamas plačiau nei medicinoje. V. </w:t>
      </w:r>
      <w:proofErr w:type="spellStart"/>
      <w:r w:rsidRPr="00586F5F">
        <w:rPr>
          <w:szCs w:val="24"/>
        </w:rPr>
        <w:t>Justickis</w:t>
      </w:r>
      <w:proofErr w:type="spellEnd"/>
      <w:r w:rsidRPr="00586F5F">
        <w:rPr>
          <w:szCs w:val="24"/>
        </w:rPr>
        <w:t xml:space="preserve"> analizuodamas smurtą jį tapatina su kriminaline prievarta. Pasak šio autoriaus </w:t>
      </w:r>
      <w:r w:rsidRPr="00586F5F">
        <w:rPr>
          <w:szCs w:val="24"/>
          <w:lang w:eastAsia="lt-LT"/>
        </w:rPr>
        <w:t xml:space="preserve">įstatymas nurodo </w:t>
      </w:r>
      <w:r w:rsidRPr="00586F5F">
        <w:rPr>
          <w:szCs w:val="24"/>
          <w:lang w:eastAsia="lt-LT"/>
        </w:rPr>
        <w:lastRenderedPageBreak/>
        <w:t xml:space="preserve">dvi įvairiausių prievartos apraiškų grupes. Pirmoji – tai leistinos ir netgi sveiktinos prievartos apraiškų grupė. Antroji – įstatymo draudžiamos prievartos apraiškų grupė. Šis V. </w:t>
      </w:r>
      <w:proofErr w:type="spellStart"/>
      <w:r w:rsidRPr="00586F5F">
        <w:rPr>
          <w:szCs w:val="24"/>
          <w:lang w:eastAsia="lt-LT"/>
        </w:rPr>
        <w:t>Justickio</w:t>
      </w:r>
      <w:proofErr w:type="spellEnd"/>
      <w:r w:rsidRPr="00586F5F">
        <w:rPr>
          <w:szCs w:val="24"/>
          <w:lang w:eastAsia="lt-LT"/>
        </w:rPr>
        <w:t xml:space="preserve"> patiekiamas smurto vertinimas iš esmės atitinka šio darbo 1.1.3 dalyje minėtą teisinę smurto sampratą. Šis autorius analizuodamas smurtą, jį tapatina su sunkiausiais smurtiniais nusikaltimais fiziniam asmeniui: nužudymais, sunkiais kūno sužalojimais bei išžaginimais</w:t>
      </w:r>
      <w:r w:rsidR="00E307B9">
        <w:rPr>
          <w:szCs w:val="24"/>
          <w:lang w:eastAsia="lt-LT"/>
        </w:rPr>
        <w:t>.</w:t>
      </w:r>
      <w:r w:rsidRPr="00586F5F">
        <w:rPr>
          <w:rStyle w:val="FootnoteReference"/>
          <w:szCs w:val="24"/>
          <w:lang w:eastAsia="lt-LT"/>
        </w:rPr>
        <w:footnoteReference w:id="35"/>
      </w:r>
    </w:p>
    <w:p w:rsidR="003C3D1C" w:rsidRPr="00586F5F" w:rsidRDefault="003C3D1C" w:rsidP="003C3D1C">
      <w:pPr>
        <w:tabs>
          <w:tab w:val="left" w:pos="851"/>
        </w:tabs>
        <w:spacing w:line="360" w:lineRule="auto"/>
        <w:ind w:firstLine="851"/>
        <w:jc w:val="both"/>
        <w:rPr>
          <w:szCs w:val="18"/>
        </w:rPr>
      </w:pPr>
      <w:r w:rsidRPr="00586F5F">
        <w:rPr>
          <w:szCs w:val="18"/>
        </w:rPr>
        <w:t>Kriminologijoje galima išskirti smurto sąvoką plačiąja ir siaurąja prasmėmis. Smurtas siaurąja prasme apims veikas, kuriomis daromas neteisėtas poveikis asmens organizmui ar jo psichikai. Pateikta samprata iš esmės atitinka medicininę ir teisinę smurto sampratą. Šiuo atveju smurtu yra laikomas nusikalstamas asmens veikimas sukeliantis tam tikrus neigiamus fizinius ar psic</w:t>
      </w:r>
      <w:r w:rsidR="00E307B9">
        <w:rPr>
          <w:szCs w:val="18"/>
        </w:rPr>
        <w:t>hologinius padarinius.</w:t>
      </w:r>
    </w:p>
    <w:p w:rsidR="003C3D1C" w:rsidRPr="00586F5F" w:rsidRDefault="003C3D1C" w:rsidP="003C3D1C">
      <w:pPr>
        <w:tabs>
          <w:tab w:val="left" w:pos="851"/>
        </w:tabs>
        <w:spacing w:line="360" w:lineRule="auto"/>
        <w:ind w:firstLine="851"/>
        <w:jc w:val="both"/>
        <w:rPr>
          <w:szCs w:val="18"/>
        </w:rPr>
      </w:pPr>
      <w:r w:rsidRPr="00586F5F">
        <w:rPr>
          <w:szCs w:val="18"/>
        </w:rPr>
        <w:t xml:space="preserve">Tuo tarpu, apibrėžiant smurtą plačiąja prasme, būtų tikslinga jį laikyti ne tik teisės </w:t>
      </w:r>
      <w:proofErr w:type="spellStart"/>
      <w:r w:rsidRPr="00586F5F">
        <w:rPr>
          <w:szCs w:val="18"/>
        </w:rPr>
        <w:t>kriminalizuotais</w:t>
      </w:r>
      <w:proofErr w:type="spellEnd"/>
      <w:r w:rsidRPr="00586F5F">
        <w:rPr>
          <w:szCs w:val="18"/>
        </w:rPr>
        <w:t xml:space="preserve"> veiksmais, kuriais sukeliamos tam tikros neigiamos pasekmės, tačiau taip pat ir asmens neveikimu ar legaliais nesmurtiniais veiksmais sukėlusiais neigiamus fizinius, psichologinius, ekonominius ar kt. padarinius. Taigi apibrėžiant smurtą plačiąja prasme bus remiamasi psichologijos pateikiamu plačiu smurto suvokimu, jį siejant su padariniais, kuriuos gali sukelti tam tikras asmens veikimas ar neveikimas. Smurto plačiąja prasme sąvoką atspindi ir L. </w:t>
      </w:r>
      <w:proofErr w:type="spellStart"/>
      <w:r w:rsidRPr="00586F5F">
        <w:rPr>
          <w:szCs w:val="18"/>
        </w:rPr>
        <w:t>Berkovitco</w:t>
      </w:r>
      <w:proofErr w:type="spellEnd"/>
      <w:r w:rsidRPr="00586F5F">
        <w:rPr>
          <w:szCs w:val="18"/>
        </w:rPr>
        <w:t xml:space="preserve"> (</w:t>
      </w:r>
      <w:proofErr w:type="spellStart"/>
      <w:r w:rsidRPr="00586F5F">
        <w:rPr>
          <w:i/>
          <w:szCs w:val="18"/>
        </w:rPr>
        <w:t>Leonard</w:t>
      </w:r>
      <w:proofErr w:type="spellEnd"/>
      <w:r w:rsidRPr="00586F5F">
        <w:rPr>
          <w:i/>
          <w:szCs w:val="18"/>
        </w:rPr>
        <w:t xml:space="preserve"> </w:t>
      </w:r>
      <w:proofErr w:type="spellStart"/>
      <w:r w:rsidRPr="00586F5F">
        <w:rPr>
          <w:i/>
          <w:szCs w:val="18"/>
        </w:rPr>
        <w:t>Berkowit</w:t>
      </w:r>
      <w:proofErr w:type="spellEnd"/>
      <w:r w:rsidRPr="00586F5F">
        <w:rPr>
          <w:i/>
          <w:szCs w:val="18"/>
        </w:rPr>
        <w:t>; 2003</w:t>
      </w:r>
      <w:r w:rsidRPr="00586F5F">
        <w:rPr>
          <w:szCs w:val="18"/>
        </w:rPr>
        <w:t>) pateikiamas smurto apibrėžimas: tai bet koks elgesys (neveikimas), kuriuo siekiama fizinės ar psichinės žalos.</w:t>
      </w:r>
      <w:r w:rsidRPr="00586F5F">
        <w:rPr>
          <w:rStyle w:val="FootnoteReference"/>
          <w:szCs w:val="18"/>
        </w:rPr>
        <w:footnoteReference w:id="36"/>
      </w:r>
      <w:r w:rsidRPr="00586F5F">
        <w:rPr>
          <w:szCs w:val="18"/>
        </w:rPr>
        <w:t xml:space="preserve"> </w:t>
      </w:r>
    </w:p>
    <w:p w:rsidR="003C3D1C" w:rsidRPr="00586F5F" w:rsidRDefault="003C3D1C" w:rsidP="003C3D1C">
      <w:pPr>
        <w:tabs>
          <w:tab w:val="left" w:pos="851"/>
        </w:tabs>
        <w:spacing w:line="360" w:lineRule="auto"/>
        <w:ind w:firstLine="851"/>
        <w:jc w:val="both"/>
        <w:rPr>
          <w:szCs w:val="18"/>
        </w:rPr>
      </w:pPr>
      <w:r w:rsidRPr="00586F5F">
        <w:rPr>
          <w:szCs w:val="18"/>
        </w:rPr>
        <w:t xml:space="preserve">Šiame darbe autorius analizuodamas smurtą prieš senyvo amžiaus žmones remsis </w:t>
      </w:r>
      <w:r w:rsidR="007A6E29" w:rsidRPr="00586F5F">
        <w:rPr>
          <w:szCs w:val="18"/>
        </w:rPr>
        <w:t xml:space="preserve">plačiąja </w:t>
      </w:r>
      <w:r w:rsidRPr="00586F5F">
        <w:rPr>
          <w:szCs w:val="18"/>
        </w:rPr>
        <w:t>smurto sąvoka, jį laikydamas bet kokia tyčinio elgesio forma (veikimu, neveikimu), kuria siekiama neigiamų fizinių, psichologinių, ekonominių pasekmių.</w:t>
      </w:r>
    </w:p>
    <w:p w:rsidR="003C3D1C" w:rsidRPr="00586F5F" w:rsidRDefault="003C3D1C" w:rsidP="00283FEE">
      <w:pPr>
        <w:pStyle w:val="Heading2"/>
        <w:jc w:val="center"/>
        <w:rPr>
          <w:sz w:val="28"/>
        </w:rPr>
      </w:pPr>
      <w:bookmarkStart w:id="7" w:name="_Toc293862826"/>
      <w:r w:rsidRPr="00586F5F">
        <w:rPr>
          <w:sz w:val="28"/>
        </w:rPr>
        <w:t>1.2. Smurto rūšys</w:t>
      </w:r>
      <w:bookmarkEnd w:id="7"/>
    </w:p>
    <w:p w:rsidR="003C3D1C" w:rsidRPr="00586F5F" w:rsidRDefault="003C3D1C" w:rsidP="003C3D1C">
      <w:pPr>
        <w:spacing w:before="240" w:line="360" w:lineRule="auto"/>
        <w:ind w:firstLine="851"/>
        <w:jc w:val="both"/>
      </w:pPr>
      <w:r w:rsidRPr="00586F5F">
        <w:t xml:space="preserve">Atskirų smurto rūšių išskyrimas ir smurto tipologijos nustatymas veikia kaip efektyvi priemonė individualizuojant smurto prevenciją, nustatant konkrečios smurto rūšies kilimo, vystymosi ir kaitos priežastis, </w:t>
      </w:r>
      <w:proofErr w:type="spellStart"/>
      <w:r w:rsidRPr="00586F5F">
        <w:t>kriminalizuojant</w:t>
      </w:r>
      <w:proofErr w:type="spellEnd"/>
      <w:r w:rsidRPr="00586F5F">
        <w:t xml:space="preserve"> konkrečias veikas bei užtikrin</w:t>
      </w:r>
      <w:r w:rsidR="00E307B9">
        <w:t>ant smurto aukų teisių apsaugą.</w:t>
      </w:r>
    </w:p>
    <w:p w:rsidR="003C3D1C" w:rsidRPr="00586F5F" w:rsidRDefault="003C3D1C" w:rsidP="003C3D1C">
      <w:pPr>
        <w:spacing w:line="360" w:lineRule="auto"/>
        <w:ind w:firstLine="851"/>
        <w:jc w:val="both"/>
      </w:pPr>
      <w:r w:rsidRPr="00586F5F">
        <w:t>Teorijoje bei praktikoje galima išskirti smurto rūšis remiantis įvairiais kriterijais. Smurto rūšys gali būti skiriamos pagal aukos amžių (prieš vaikus, vyresnio amžiaus asmenis), pagal lytį (prieš vyrus, prieš moteris), pagal smurtautojo tikslus (smurtu siekiama kitų, šalutinių tikslų, pats smurto naudojimas yra tikslas), pagal sukeltus padarinius (sveikatos sutrikdymas, psichologinė žala, mirtis) ir t.t. Tačiau šiame darbe nustatant smurto tipolog</w:t>
      </w:r>
      <w:r w:rsidR="001413AE">
        <w:t>iją bus remiama</w:t>
      </w:r>
      <w:r w:rsidRPr="00586F5F">
        <w:t xml:space="preserve">si </w:t>
      </w:r>
      <w:r w:rsidRPr="00586F5F">
        <w:lastRenderedPageBreak/>
        <w:t>smurto metu naudojamos prievartos pobūdžiu. Šios smurto tipologijos analizė darbe pasirenkama kaip labiausiai atribojanti atskiras smurto rūšis, dažniausiai autorių pateikiama smurto rūšių klasifikacija.</w:t>
      </w:r>
    </w:p>
    <w:p w:rsidR="003C3D1C" w:rsidRPr="00586F5F" w:rsidRDefault="007A6E29" w:rsidP="003C3D1C">
      <w:pPr>
        <w:spacing w:line="360" w:lineRule="auto"/>
        <w:ind w:firstLine="851"/>
        <w:jc w:val="both"/>
      </w:pPr>
      <w:r>
        <w:t>Detalią smurto tipologiją</w:t>
      </w:r>
      <w:r w:rsidR="003C3D1C" w:rsidRPr="00586F5F">
        <w:t xml:space="preserve"> pagal naudotos prievartos pobūdį pateikia </w:t>
      </w:r>
      <w:proofErr w:type="spellStart"/>
      <w:r w:rsidR="003C3D1C" w:rsidRPr="00586F5F">
        <w:t>Njufaundlendo</w:t>
      </w:r>
      <w:proofErr w:type="spellEnd"/>
      <w:r w:rsidR="003C3D1C" w:rsidRPr="00586F5F">
        <w:t xml:space="preserve"> ir </w:t>
      </w:r>
      <w:proofErr w:type="spellStart"/>
      <w:r w:rsidR="003C3D1C" w:rsidRPr="00586F5F">
        <w:t>Labrodoro</w:t>
      </w:r>
      <w:proofErr w:type="spellEnd"/>
      <w:r w:rsidR="003C3D1C" w:rsidRPr="00586F5F">
        <w:t xml:space="preserve"> Vyriausybė (</w:t>
      </w:r>
      <w:r w:rsidR="003C3D1C" w:rsidRPr="00586F5F">
        <w:rPr>
          <w:i/>
        </w:rPr>
        <w:t>Kanada</w:t>
      </w:r>
      <w:r w:rsidR="003C3D1C" w:rsidRPr="00586F5F">
        <w:t>) numatydama šias smurto rūšis:</w:t>
      </w:r>
    </w:p>
    <w:p w:rsidR="007237B1" w:rsidRPr="006A3612" w:rsidRDefault="007237B1" w:rsidP="007237B1">
      <w:pPr>
        <w:pStyle w:val="ListParagraph"/>
        <w:numPr>
          <w:ilvl w:val="0"/>
          <w:numId w:val="7"/>
        </w:numPr>
        <w:spacing w:line="360" w:lineRule="auto"/>
        <w:ind w:left="851" w:firstLine="0"/>
        <w:jc w:val="both"/>
      </w:pPr>
      <w:r w:rsidRPr="00E01254">
        <w:rPr>
          <w:b/>
        </w:rPr>
        <w:t>Fizinis smurtas</w:t>
      </w:r>
      <w:r w:rsidRPr="006A3612">
        <w:t xml:space="preserve"> – fizinės jėgos naudojimas siekiant įtakoti kito asmens elgesį. </w:t>
      </w:r>
    </w:p>
    <w:p w:rsidR="007237B1" w:rsidRPr="006A3612" w:rsidRDefault="007237B1" w:rsidP="007237B1">
      <w:pPr>
        <w:pStyle w:val="ListParagraph"/>
        <w:numPr>
          <w:ilvl w:val="0"/>
          <w:numId w:val="7"/>
        </w:numPr>
        <w:spacing w:line="360" w:lineRule="auto"/>
        <w:ind w:left="851" w:firstLine="0"/>
        <w:jc w:val="both"/>
      </w:pPr>
      <w:r w:rsidRPr="00E01254">
        <w:rPr>
          <w:b/>
        </w:rPr>
        <w:t>Seksualinis smurtas</w:t>
      </w:r>
      <w:r w:rsidRPr="006A3612">
        <w:t xml:space="preserve"> – prievarta lytiškai santykiauti ar lytinis santykiavimas ar lytinės aistros tenkinimas nukentėjusiam nepriimtinais būdais.</w:t>
      </w:r>
    </w:p>
    <w:p w:rsidR="007237B1" w:rsidRPr="006A3612" w:rsidRDefault="007237B1" w:rsidP="007237B1">
      <w:pPr>
        <w:pStyle w:val="ListParagraph"/>
        <w:numPr>
          <w:ilvl w:val="0"/>
          <w:numId w:val="7"/>
        </w:numPr>
        <w:spacing w:line="360" w:lineRule="auto"/>
        <w:ind w:left="851" w:firstLine="0"/>
        <w:jc w:val="both"/>
      </w:pPr>
      <w:r w:rsidRPr="00E01254">
        <w:rPr>
          <w:b/>
        </w:rPr>
        <w:t>Emocinis smurtas</w:t>
      </w:r>
      <w:r w:rsidRPr="006A3612">
        <w:t xml:space="preserve"> – kito asmens veiksmai verčiantys ja</w:t>
      </w:r>
      <w:r w:rsidR="00E307B9">
        <w:t>ustis negerbiamu ar menkaverčiu.</w:t>
      </w:r>
    </w:p>
    <w:p w:rsidR="007237B1" w:rsidRPr="006A3612" w:rsidRDefault="007237B1" w:rsidP="007237B1">
      <w:pPr>
        <w:pStyle w:val="ListParagraph"/>
        <w:numPr>
          <w:ilvl w:val="0"/>
          <w:numId w:val="7"/>
        </w:numPr>
        <w:spacing w:line="360" w:lineRule="auto"/>
        <w:ind w:left="851" w:firstLine="0"/>
        <w:jc w:val="both"/>
      </w:pPr>
      <w:r w:rsidRPr="00E01254">
        <w:rPr>
          <w:b/>
        </w:rPr>
        <w:t>Psichologinis smurtas</w:t>
      </w:r>
      <w:r w:rsidRPr="006A3612">
        <w:t xml:space="preserve"> – grasinimas ar baimės kėlimas siek</w:t>
      </w:r>
      <w:r w:rsidR="00E307B9">
        <w:t>iant įgyti kito asmens kontrolę.</w:t>
      </w:r>
    </w:p>
    <w:p w:rsidR="007237B1" w:rsidRPr="006A3612" w:rsidRDefault="007237B1" w:rsidP="007237B1">
      <w:pPr>
        <w:pStyle w:val="ListParagraph"/>
        <w:numPr>
          <w:ilvl w:val="0"/>
          <w:numId w:val="7"/>
        </w:numPr>
        <w:spacing w:line="360" w:lineRule="auto"/>
        <w:ind w:left="851" w:firstLine="0"/>
        <w:jc w:val="both"/>
      </w:pPr>
      <w:r w:rsidRPr="00E01254">
        <w:rPr>
          <w:b/>
        </w:rPr>
        <w:t>Dvasinis smurtas</w:t>
      </w:r>
      <w:r w:rsidRPr="006A3612">
        <w:t xml:space="preserve"> – religinių dogmų ar ideologinių nuostatų naudojimas verčiant asmenį elgtis pagal kito asmens valią.</w:t>
      </w:r>
    </w:p>
    <w:p w:rsidR="007237B1" w:rsidRPr="006A3612" w:rsidRDefault="007237B1" w:rsidP="007237B1">
      <w:pPr>
        <w:pStyle w:val="ListParagraph"/>
        <w:numPr>
          <w:ilvl w:val="0"/>
          <w:numId w:val="7"/>
        </w:numPr>
        <w:spacing w:line="360" w:lineRule="auto"/>
        <w:ind w:left="851" w:firstLine="0"/>
        <w:jc w:val="both"/>
      </w:pPr>
      <w:r w:rsidRPr="00E01254">
        <w:rPr>
          <w:b/>
        </w:rPr>
        <w:t>Kultūrinis smurtas</w:t>
      </w:r>
      <w:r w:rsidRPr="006A3612">
        <w:t xml:space="preserve"> – žala asmeniui dėl tam tikros kultūros, tradicijų ar religijos propagavimo.</w:t>
      </w:r>
    </w:p>
    <w:p w:rsidR="007237B1" w:rsidRPr="006A3612" w:rsidRDefault="007237B1" w:rsidP="007237B1">
      <w:pPr>
        <w:pStyle w:val="ListParagraph"/>
        <w:numPr>
          <w:ilvl w:val="0"/>
          <w:numId w:val="7"/>
        </w:numPr>
        <w:spacing w:line="360" w:lineRule="auto"/>
        <w:ind w:left="851" w:firstLine="0"/>
        <w:jc w:val="both"/>
      </w:pPr>
      <w:r w:rsidRPr="00E01254">
        <w:rPr>
          <w:b/>
        </w:rPr>
        <w:t>Žodinis smurtas</w:t>
      </w:r>
      <w:r w:rsidRPr="006A3612">
        <w:t xml:space="preserve"> – verbalinis ar rašytinis žalos kitam asmeniui kėlimas.</w:t>
      </w:r>
    </w:p>
    <w:p w:rsidR="007237B1" w:rsidRPr="006A3612" w:rsidRDefault="007237B1" w:rsidP="007237B1">
      <w:pPr>
        <w:pStyle w:val="ListParagraph"/>
        <w:numPr>
          <w:ilvl w:val="0"/>
          <w:numId w:val="7"/>
        </w:numPr>
        <w:spacing w:line="360" w:lineRule="auto"/>
        <w:ind w:left="851" w:firstLine="0"/>
        <w:jc w:val="both"/>
      </w:pPr>
      <w:r w:rsidRPr="00E01254">
        <w:rPr>
          <w:b/>
        </w:rPr>
        <w:t>Finansinis smurtas</w:t>
      </w:r>
      <w:r w:rsidRPr="006A3612">
        <w:t xml:space="preserve"> – kito asmens finansinių išteklių valdymas be šio sutikimo, finansinis ribojimas, finansinė žala.</w:t>
      </w:r>
    </w:p>
    <w:p w:rsidR="007237B1" w:rsidRPr="006A3612" w:rsidRDefault="007237B1" w:rsidP="007237B1">
      <w:pPr>
        <w:pStyle w:val="ListParagraph"/>
        <w:numPr>
          <w:ilvl w:val="0"/>
          <w:numId w:val="7"/>
        </w:numPr>
        <w:spacing w:line="360" w:lineRule="auto"/>
        <w:ind w:left="851" w:firstLine="0"/>
        <w:jc w:val="both"/>
      </w:pPr>
      <w:r w:rsidRPr="00E01254">
        <w:rPr>
          <w:b/>
        </w:rPr>
        <w:t>Nepriežiūra</w:t>
      </w:r>
      <w:r w:rsidRPr="006A3612">
        <w:t xml:space="preserve"> – asmens</w:t>
      </w:r>
      <w:r w:rsidR="00E307B9">
        <w:t>,</w:t>
      </w:r>
      <w:r w:rsidRPr="006A3612">
        <w:t xml:space="preserve"> kuris turi pareigą rūpintis kitu asmeniu</w:t>
      </w:r>
      <w:r w:rsidR="00E307B9">
        <w:t>,</w:t>
      </w:r>
      <w:r w:rsidRPr="006A3612">
        <w:t xml:space="preserve"> šios pareigos nevykdymas.</w:t>
      </w:r>
      <w:r w:rsidRPr="006A3612">
        <w:rPr>
          <w:rStyle w:val="FootnoteReference"/>
        </w:rPr>
        <w:footnoteReference w:id="37"/>
      </w:r>
    </w:p>
    <w:p w:rsidR="003C3D1C" w:rsidRPr="00586F5F" w:rsidRDefault="003C3D1C" w:rsidP="003C3D1C">
      <w:pPr>
        <w:spacing w:line="360" w:lineRule="auto"/>
        <w:ind w:firstLine="851"/>
        <w:jc w:val="both"/>
      </w:pPr>
      <w:r w:rsidRPr="00586F5F">
        <w:t>Šio darbo autorius analizuodamas smurtą remsis keturiomis pagrindinėmis smurto rūšimis dažniausiai sutinkamomis praktikoje t.y. fiziniu smurtu, psichologiniu smurtu, seksualiniu smurtu ir ekonominiu smurtu.</w:t>
      </w:r>
    </w:p>
    <w:p w:rsidR="003C3D1C" w:rsidRPr="00586F5F" w:rsidRDefault="003C3D1C" w:rsidP="003C3D1C">
      <w:pPr>
        <w:spacing w:line="360" w:lineRule="auto"/>
        <w:ind w:firstLine="851"/>
        <w:jc w:val="both"/>
      </w:pPr>
      <w:r w:rsidRPr="00586F5F">
        <w:t>Pažymėtina, jog analizuojamos smurto formos dažnai sąveikauja tarpusavyje. Auka gali patirti kelias smurto rūšis vienu metu. Dažnu atveju siekiant realizuoti vieną smurto formą pasitelkiama kita. Štai pavyzdžiui, fizinis smurtas yra neatsiejamas nuo psichinės prievartos. Tuo tarpu seksualinis smurtas sąveikauja su tiek su psichine, tiek su fizine prievarta. Smurto formos įvertinimas priklauso tiek nuo smurtautojo ketinimų ir tikslų naudojant smurtą, tiek nuo aukos patiriamų neigiamų pasekmių.</w:t>
      </w:r>
    </w:p>
    <w:p w:rsidR="003C3D1C" w:rsidRPr="00586F5F" w:rsidRDefault="003C3D1C" w:rsidP="00283FEE">
      <w:pPr>
        <w:pStyle w:val="Heading3"/>
        <w:jc w:val="center"/>
      </w:pPr>
      <w:bookmarkStart w:id="8" w:name="_Toc293862827"/>
      <w:r w:rsidRPr="00586F5F">
        <w:lastRenderedPageBreak/>
        <w:t>1.2.1. Fizinis smurtas</w:t>
      </w:r>
      <w:bookmarkEnd w:id="8"/>
    </w:p>
    <w:p w:rsidR="003C3D1C" w:rsidRPr="00586F5F" w:rsidRDefault="003C3D1C" w:rsidP="003C3D1C">
      <w:pPr>
        <w:spacing w:before="240" w:line="360" w:lineRule="auto"/>
        <w:ind w:firstLine="851"/>
        <w:jc w:val="both"/>
        <w:rPr>
          <w:b/>
          <w:bCs/>
          <w:i/>
        </w:rPr>
      </w:pPr>
      <w:r w:rsidRPr="00586F5F">
        <w:rPr>
          <w:bCs/>
        </w:rPr>
        <w:t>Kaip minėta šio darbo 1.1.3 dalyje, teisės doktrinoje fizinis smurtas tai – neteisėtas poveikis kito asmens organizmui sukėlęs sužalojimą, susargdinimą ar mirtį.</w:t>
      </w:r>
      <w:r w:rsidRPr="00586F5F">
        <w:rPr>
          <w:b/>
          <w:bCs/>
          <w:i/>
        </w:rPr>
        <w:t xml:space="preserve"> </w:t>
      </w:r>
      <w:r w:rsidRPr="00586F5F">
        <w:rPr>
          <w:bCs/>
          <w:szCs w:val="24"/>
        </w:rPr>
        <w:t>Lietuvos Aukščiausiasis Teismas (</w:t>
      </w:r>
      <w:r w:rsidRPr="00586F5F">
        <w:rPr>
          <w:bCs/>
          <w:i/>
          <w:szCs w:val="24"/>
        </w:rPr>
        <w:t>toliau – LAT</w:t>
      </w:r>
      <w:r w:rsidRPr="00586F5F">
        <w:rPr>
          <w:bCs/>
          <w:szCs w:val="24"/>
        </w:rPr>
        <w:t xml:space="preserve">) fizinį smurtą apibrėžia kaip </w:t>
      </w:r>
      <w:r w:rsidR="0050303B">
        <w:rPr>
          <w:szCs w:val="24"/>
          <w:lang w:eastAsia="lt-LT"/>
        </w:rPr>
        <w:t>veiksmus, kuriais pažei</w:t>
      </w:r>
      <w:r w:rsidRPr="00586F5F">
        <w:rPr>
          <w:szCs w:val="24"/>
          <w:lang w:eastAsia="lt-LT"/>
        </w:rPr>
        <w:t>džia</w:t>
      </w:r>
      <w:r w:rsidR="00E307B9">
        <w:rPr>
          <w:szCs w:val="24"/>
          <w:lang w:eastAsia="lt-LT"/>
        </w:rPr>
        <w:t>mas nu</w:t>
      </w:r>
      <w:r w:rsidRPr="00586F5F">
        <w:rPr>
          <w:szCs w:val="24"/>
          <w:lang w:eastAsia="lt-LT"/>
        </w:rPr>
        <w:t>ken</w:t>
      </w:r>
      <w:r w:rsidR="00E307B9">
        <w:rPr>
          <w:szCs w:val="24"/>
          <w:lang w:eastAsia="lt-LT"/>
        </w:rPr>
        <w:t>tėjusiojo asmens kūno ne</w:t>
      </w:r>
      <w:r w:rsidRPr="00586F5F">
        <w:rPr>
          <w:szCs w:val="24"/>
          <w:lang w:eastAsia="lt-LT"/>
        </w:rPr>
        <w:t>lie</w:t>
      </w:r>
      <w:r w:rsidR="00E307B9">
        <w:rPr>
          <w:szCs w:val="24"/>
          <w:lang w:eastAsia="lt-LT"/>
        </w:rPr>
        <w:t>čiamu</w:t>
      </w:r>
      <w:r w:rsidRPr="00586F5F">
        <w:rPr>
          <w:szCs w:val="24"/>
          <w:lang w:eastAsia="lt-LT"/>
        </w:rPr>
        <w:t>mas, žmo</w:t>
      </w:r>
      <w:r w:rsidR="00E307B9">
        <w:rPr>
          <w:szCs w:val="24"/>
          <w:lang w:eastAsia="lt-LT"/>
        </w:rPr>
        <w:t>gaus kūno audinių ar organų ana</w:t>
      </w:r>
      <w:r w:rsidRPr="00586F5F">
        <w:rPr>
          <w:szCs w:val="24"/>
          <w:lang w:eastAsia="lt-LT"/>
        </w:rPr>
        <w:t>tominis vie</w:t>
      </w:r>
      <w:r w:rsidR="00E307B9">
        <w:rPr>
          <w:szCs w:val="24"/>
          <w:lang w:eastAsia="lt-LT"/>
        </w:rPr>
        <w:t>ntisumas arba jų funkcijos. Tai ga</w:t>
      </w:r>
      <w:r w:rsidRPr="00586F5F">
        <w:rPr>
          <w:szCs w:val="24"/>
          <w:lang w:eastAsia="lt-LT"/>
        </w:rPr>
        <w:t>li bū</w:t>
      </w:r>
      <w:r w:rsidR="00E307B9">
        <w:rPr>
          <w:szCs w:val="24"/>
          <w:lang w:eastAsia="lt-LT"/>
        </w:rPr>
        <w:t>ti nukentėjusio</w:t>
      </w:r>
      <w:r w:rsidRPr="00586F5F">
        <w:rPr>
          <w:szCs w:val="24"/>
          <w:lang w:eastAsia="lt-LT"/>
        </w:rPr>
        <w:t>jo mu</w:t>
      </w:r>
      <w:r w:rsidR="00E307B9">
        <w:rPr>
          <w:szCs w:val="24"/>
          <w:lang w:eastAsia="lt-LT"/>
        </w:rPr>
        <w:t>šimas, rankų užlau</w:t>
      </w:r>
      <w:r w:rsidRPr="00586F5F">
        <w:rPr>
          <w:szCs w:val="24"/>
          <w:lang w:eastAsia="lt-LT"/>
        </w:rPr>
        <w:t>žimas, nu</w:t>
      </w:r>
      <w:r w:rsidR="00E307B9">
        <w:rPr>
          <w:szCs w:val="24"/>
          <w:lang w:eastAsia="lt-LT"/>
        </w:rPr>
        <w:t>kentėjusiojo užgulimas, prispaudimas, smaugimas, pri</w:t>
      </w:r>
      <w:r w:rsidRPr="00586F5F">
        <w:rPr>
          <w:szCs w:val="24"/>
          <w:lang w:eastAsia="lt-LT"/>
        </w:rPr>
        <w:t>vers</w:t>
      </w:r>
      <w:r w:rsidR="00E307B9">
        <w:rPr>
          <w:szCs w:val="24"/>
          <w:lang w:eastAsia="lt-LT"/>
        </w:rPr>
        <w:t>tinis alkoholio, narko</w:t>
      </w:r>
      <w:r w:rsidRPr="00586F5F">
        <w:rPr>
          <w:szCs w:val="24"/>
          <w:lang w:eastAsia="lt-LT"/>
        </w:rPr>
        <w:t>ti</w:t>
      </w:r>
      <w:r w:rsidR="00E307B9">
        <w:rPr>
          <w:szCs w:val="24"/>
          <w:lang w:eastAsia="lt-LT"/>
        </w:rPr>
        <w:t>nių, psichotropinių medžiagų ar žmo</w:t>
      </w:r>
      <w:r w:rsidRPr="00586F5F">
        <w:rPr>
          <w:szCs w:val="24"/>
          <w:lang w:eastAsia="lt-LT"/>
        </w:rPr>
        <w:t>gaus va</w:t>
      </w:r>
      <w:r w:rsidR="00E307B9">
        <w:rPr>
          <w:szCs w:val="24"/>
          <w:lang w:eastAsia="lt-LT"/>
        </w:rPr>
        <w:t>lią paveikiančių vaistų sugirdy</w:t>
      </w:r>
      <w:r w:rsidRPr="00586F5F">
        <w:rPr>
          <w:szCs w:val="24"/>
          <w:lang w:eastAsia="lt-LT"/>
        </w:rPr>
        <w:t>mas ir pan.</w:t>
      </w:r>
      <w:r w:rsidRPr="00586F5F">
        <w:rPr>
          <w:rStyle w:val="FootnoteReference"/>
          <w:szCs w:val="24"/>
          <w:lang w:eastAsia="lt-LT"/>
        </w:rPr>
        <w:footnoteReference w:id="38"/>
      </w:r>
      <w:r w:rsidRPr="00586F5F">
        <w:rPr>
          <w:b/>
          <w:bCs/>
          <w:i/>
        </w:rPr>
        <w:t xml:space="preserve"> </w:t>
      </w:r>
      <w:r w:rsidRPr="00586F5F">
        <w:rPr>
          <w:bCs/>
        </w:rPr>
        <w:t>Analizuojant pateiktą sąvoka pastebėtina, jog LAT fizinį smurtą sieja su tiesioginiu fiziniu poveikiu kito asmens organizmui.</w:t>
      </w:r>
      <w:r w:rsidRPr="00586F5F">
        <w:rPr>
          <w:b/>
          <w:bCs/>
          <w:i/>
        </w:rPr>
        <w:t xml:space="preserve"> </w:t>
      </w:r>
    </w:p>
    <w:p w:rsidR="003C3D1C" w:rsidRPr="00586F5F" w:rsidRDefault="003C3D1C" w:rsidP="003C3D1C">
      <w:pPr>
        <w:pStyle w:val="NormalWeb"/>
        <w:shd w:val="clear" w:color="auto" w:fill="FFFFFF"/>
        <w:spacing w:before="0" w:after="0" w:line="360" w:lineRule="auto"/>
        <w:ind w:firstLine="851"/>
        <w:jc w:val="both"/>
        <w:rPr>
          <w:rFonts w:ascii="Times New Roman" w:hAnsi="Times New Roman" w:cs="Times New Roman"/>
          <w:bCs/>
          <w:lang w:val="lt-LT"/>
        </w:rPr>
      </w:pPr>
      <w:r w:rsidRPr="00586F5F">
        <w:rPr>
          <w:rFonts w:ascii="Times New Roman" w:hAnsi="Times New Roman" w:cs="Times New Roman"/>
          <w:bCs/>
          <w:lang w:val="lt-LT"/>
        </w:rPr>
        <w:t xml:space="preserve">Nors pateikta fizinio smurto sąvoka yra plačiai naudojama ir visuotinai pripažįstama baudžiamosios teisės doktrinoje, tačiau kriminologijoje remiamasi platesniu fizinio smurto suvokimu. Štai C. </w:t>
      </w:r>
      <w:proofErr w:type="spellStart"/>
      <w:r w:rsidRPr="00586F5F">
        <w:rPr>
          <w:rFonts w:ascii="Times New Roman" w:hAnsi="Times New Roman" w:cs="Times New Roman"/>
          <w:bCs/>
          <w:lang w:val="lt-LT"/>
        </w:rPr>
        <w:t>Sutonas</w:t>
      </w:r>
      <w:proofErr w:type="spellEnd"/>
      <w:r w:rsidRPr="00586F5F">
        <w:rPr>
          <w:rFonts w:ascii="Times New Roman" w:hAnsi="Times New Roman" w:cs="Times New Roman"/>
          <w:bCs/>
          <w:lang w:val="lt-LT"/>
        </w:rPr>
        <w:t xml:space="preserve"> (</w:t>
      </w:r>
      <w:proofErr w:type="spellStart"/>
      <w:r w:rsidRPr="00586F5F">
        <w:rPr>
          <w:rFonts w:ascii="Times New Roman" w:hAnsi="Times New Roman" w:cs="Times New Roman"/>
          <w:bCs/>
          <w:i/>
          <w:lang w:val="lt-LT"/>
        </w:rPr>
        <w:t>C.Sutton</w:t>
      </w:r>
      <w:proofErr w:type="spellEnd"/>
      <w:r w:rsidRPr="00586F5F">
        <w:rPr>
          <w:rFonts w:ascii="Times New Roman" w:hAnsi="Times New Roman" w:cs="Times New Roman"/>
          <w:bCs/>
          <w:i/>
          <w:lang w:val="lt-LT"/>
        </w:rPr>
        <w:t>; 1999</w:t>
      </w:r>
      <w:r w:rsidRPr="00586F5F">
        <w:rPr>
          <w:rFonts w:ascii="Times New Roman" w:hAnsi="Times New Roman" w:cs="Times New Roman"/>
          <w:bCs/>
          <w:lang w:val="lt-LT"/>
        </w:rPr>
        <w:t>) fizinį smurtą apibrėžia kaip tikrą ar tikėtiną fizi</w:t>
      </w:r>
      <w:r w:rsidR="00E307B9">
        <w:rPr>
          <w:rFonts w:ascii="Times New Roman" w:hAnsi="Times New Roman" w:cs="Times New Roman"/>
          <w:bCs/>
          <w:lang w:val="lt-LT"/>
        </w:rPr>
        <w:t>nį sužalojimą arba nesugebėjimą užkirsti kelio</w:t>
      </w:r>
      <w:r w:rsidRPr="00586F5F">
        <w:rPr>
          <w:rFonts w:ascii="Times New Roman" w:hAnsi="Times New Roman" w:cs="Times New Roman"/>
          <w:bCs/>
          <w:lang w:val="lt-LT"/>
        </w:rPr>
        <w:t xml:space="preserve"> fiziniam sužalojimui (ar kančiai), įskaitant tyčinį nuodijimą, uždusinimą ir </w:t>
      </w:r>
      <w:proofErr w:type="spellStart"/>
      <w:r w:rsidRPr="00586F5F">
        <w:rPr>
          <w:rFonts w:ascii="Times New Roman" w:hAnsi="Times New Roman" w:cs="Times New Roman"/>
          <w:bCs/>
          <w:lang w:val="lt-LT"/>
        </w:rPr>
        <w:t>Munchauseno</w:t>
      </w:r>
      <w:proofErr w:type="spellEnd"/>
      <w:r w:rsidRPr="00586F5F">
        <w:rPr>
          <w:rFonts w:ascii="Times New Roman" w:hAnsi="Times New Roman" w:cs="Times New Roman"/>
          <w:bCs/>
          <w:lang w:val="lt-LT"/>
        </w:rPr>
        <w:t xml:space="preserve"> sindromą (fizinės ligos simptomų simuliaciją), pasitelkus patikėtinį.</w:t>
      </w:r>
      <w:r w:rsidRPr="00586F5F">
        <w:rPr>
          <w:rStyle w:val="FootnoteCharacters"/>
          <w:rFonts w:ascii="Times New Roman" w:hAnsi="Times New Roman" w:cs="Times New Roman"/>
          <w:bCs/>
          <w:lang w:val="lt-LT"/>
        </w:rPr>
        <w:footnoteReference w:id="39"/>
      </w:r>
      <w:r w:rsidRPr="00586F5F">
        <w:rPr>
          <w:rFonts w:ascii="Times New Roman" w:hAnsi="Times New Roman" w:cs="Times New Roman"/>
          <w:bCs/>
          <w:lang w:val="lt-LT"/>
        </w:rPr>
        <w:t xml:space="preserve">  Pateikto apibrėžimo ribose fizinis smurtas siejamas ne tik su tiesioginiu poveikiu kito asmens organizmui, tačiau taip pat asmens tyčiniu asmens neveikimu ar veikimu pasitelkus kitą asmenį, kurio pasekmė gali būti kito asmens fizinės kančios, sužalojimas ar mirtis. Asmens neveikimas šiuo atveju gali apimti tokias veikas kaip asmens nepriežiūra, atsisakymas padėti susižeidusiam ar bejėgiam, uždarymas patalpoje, marinimas badu, trukdymas miegoti ir t.t. Analogiškos pozicijos laikosi ir K. </w:t>
      </w:r>
      <w:proofErr w:type="spellStart"/>
      <w:r w:rsidRPr="00586F5F">
        <w:rPr>
          <w:rFonts w:ascii="Times New Roman" w:hAnsi="Times New Roman" w:cs="Times New Roman"/>
          <w:bCs/>
          <w:lang w:val="lt-LT"/>
        </w:rPr>
        <w:t>Kennard</w:t>
      </w:r>
      <w:proofErr w:type="spellEnd"/>
      <w:r w:rsidRPr="00586F5F">
        <w:rPr>
          <w:rFonts w:ascii="Times New Roman" w:hAnsi="Times New Roman" w:cs="Times New Roman"/>
          <w:bCs/>
          <w:lang w:val="lt-LT"/>
        </w:rPr>
        <w:t xml:space="preserve"> (</w:t>
      </w:r>
      <w:proofErr w:type="spellStart"/>
      <w:r w:rsidRPr="00586F5F">
        <w:rPr>
          <w:rFonts w:ascii="Times New Roman" w:hAnsi="Times New Roman" w:cs="Times New Roman"/>
          <w:bCs/>
          <w:i/>
          <w:lang w:val="lt-LT"/>
        </w:rPr>
        <w:t>Christine</w:t>
      </w:r>
      <w:proofErr w:type="spellEnd"/>
      <w:r w:rsidRPr="00586F5F">
        <w:rPr>
          <w:rFonts w:ascii="Times New Roman" w:hAnsi="Times New Roman" w:cs="Times New Roman"/>
          <w:bCs/>
          <w:i/>
          <w:lang w:val="lt-LT"/>
        </w:rPr>
        <w:t xml:space="preserve"> </w:t>
      </w:r>
      <w:proofErr w:type="spellStart"/>
      <w:r w:rsidRPr="00586F5F">
        <w:rPr>
          <w:rFonts w:ascii="Times New Roman" w:hAnsi="Times New Roman" w:cs="Times New Roman"/>
          <w:bCs/>
          <w:i/>
          <w:lang w:val="lt-LT"/>
        </w:rPr>
        <w:t>Kennard</w:t>
      </w:r>
      <w:proofErr w:type="spellEnd"/>
      <w:r w:rsidRPr="00586F5F">
        <w:rPr>
          <w:rFonts w:ascii="Times New Roman" w:hAnsi="Times New Roman" w:cs="Times New Roman"/>
          <w:bCs/>
          <w:i/>
          <w:lang w:val="lt-LT"/>
        </w:rPr>
        <w:t>; 2006</w:t>
      </w:r>
      <w:r w:rsidRPr="00586F5F">
        <w:rPr>
          <w:rFonts w:ascii="Times New Roman" w:hAnsi="Times New Roman" w:cs="Times New Roman"/>
          <w:bCs/>
          <w:lang w:val="lt-LT"/>
        </w:rPr>
        <w:t>) nurodydama, jog fizinis smurtas prieš senyvo amžiaus žmones apima ir tokias veikas kaip būtinos medicinos ar maisto nedavimas, arba per didelės vaistų dozės sąmoningas davimas.</w:t>
      </w:r>
      <w:r w:rsidRPr="00586F5F">
        <w:rPr>
          <w:rStyle w:val="FootnoteReference"/>
          <w:rFonts w:ascii="Times New Roman" w:hAnsi="Times New Roman" w:cs="Times New Roman"/>
          <w:bCs/>
          <w:lang w:val="lt-LT"/>
        </w:rPr>
        <w:footnoteReference w:id="40"/>
      </w:r>
      <w:r w:rsidRPr="00586F5F">
        <w:rPr>
          <w:rFonts w:ascii="Times New Roman" w:hAnsi="Times New Roman" w:cs="Times New Roman"/>
          <w:bCs/>
          <w:lang w:val="lt-LT"/>
        </w:rPr>
        <w:t xml:space="preserve"> Prof. Dr. Genovaitė </w:t>
      </w:r>
      <w:proofErr w:type="spellStart"/>
      <w:r w:rsidRPr="00E307B9">
        <w:rPr>
          <w:rFonts w:ascii="Times New Roman" w:hAnsi="Times New Roman" w:cs="Times New Roman"/>
          <w:bCs/>
          <w:lang w:val="lt-LT"/>
        </w:rPr>
        <w:t>Babachinaitė</w:t>
      </w:r>
      <w:proofErr w:type="spellEnd"/>
      <w:r w:rsidRPr="00E307B9">
        <w:rPr>
          <w:rFonts w:ascii="Times New Roman" w:hAnsi="Times New Roman" w:cs="Times New Roman"/>
          <w:bCs/>
          <w:lang w:val="lt-LT"/>
        </w:rPr>
        <w:t xml:space="preserve"> </w:t>
      </w:r>
      <w:r w:rsidR="00E307B9" w:rsidRPr="00E307B9">
        <w:rPr>
          <w:rFonts w:ascii="Times New Roman" w:hAnsi="Times New Roman" w:cs="Times New Roman"/>
          <w:bCs/>
          <w:lang w:val="lt-LT"/>
        </w:rPr>
        <w:t>(</w:t>
      </w:r>
      <w:r w:rsidR="00E307B9" w:rsidRPr="00E307B9">
        <w:rPr>
          <w:rFonts w:ascii="Times New Roman" w:hAnsi="Times New Roman" w:cs="Times New Roman"/>
          <w:bCs/>
          <w:i/>
          <w:lang w:val="lt-LT"/>
        </w:rPr>
        <w:t>G.</w:t>
      </w:r>
      <w:r w:rsidR="00E307B9">
        <w:rPr>
          <w:rFonts w:ascii="Times New Roman" w:hAnsi="Times New Roman" w:cs="Times New Roman"/>
          <w:bCs/>
          <w:lang w:val="lt-LT"/>
        </w:rPr>
        <w:t xml:space="preserve"> </w:t>
      </w:r>
      <w:proofErr w:type="spellStart"/>
      <w:r w:rsidR="00E307B9">
        <w:rPr>
          <w:rFonts w:ascii="Times New Roman" w:hAnsi="Times New Roman" w:cs="Times New Roman"/>
          <w:i/>
        </w:rPr>
        <w:t>Babachinaitė</w:t>
      </w:r>
      <w:proofErr w:type="spellEnd"/>
      <w:r w:rsidR="00E307B9" w:rsidRPr="00E307B9">
        <w:rPr>
          <w:rFonts w:ascii="Times New Roman" w:hAnsi="Times New Roman" w:cs="Times New Roman"/>
          <w:i/>
        </w:rPr>
        <w:t xml:space="preserve">; </w:t>
      </w:r>
      <w:r w:rsidR="00E307B9" w:rsidRPr="00E307B9">
        <w:rPr>
          <w:rFonts w:ascii="Times New Roman" w:hAnsi="Times New Roman" w:cs="Times New Roman"/>
          <w:i/>
          <w:lang w:val="en-US"/>
        </w:rPr>
        <w:t>2010</w:t>
      </w:r>
      <w:r w:rsidR="00E307B9">
        <w:rPr>
          <w:rFonts w:ascii="Times New Roman" w:hAnsi="Times New Roman" w:cs="Times New Roman"/>
          <w:lang w:val="en-US"/>
        </w:rPr>
        <w:t>)</w:t>
      </w:r>
      <w:r w:rsidR="00E307B9" w:rsidRPr="00E307B9">
        <w:rPr>
          <w:rFonts w:ascii="Times New Roman" w:hAnsi="Times New Roman" w:cs="Times New Roman"/>
          <w:bCs/>
          <w:lang w:val="lt-LT"/>
        </w:rPr>
        <w:t xml:space="preserve"> </w:t>
      </w:r>
      <w:r w:rsidRPr="00E307B9">
        <w:rPr>
          <w:rFonts w:ascii="Times New Roman" w:hAnsi="Times New Roman" w:cs="Times New Roman"/>
          <w:bCs/>
          <w:lang w:val="lt-LT"/>
        </w:rPr>
        <w:t>analizuodama</w:t>
      </w:r>
      <w:r w:rsidRPr="00586F5F">
        <w:rPr>
          <w:rFonts w:ascii="Times New Roman" w:hAnsi="Times New Roman" w:cs="Times New Roman"/>
          <w:bCs/>
          <w:lang w:val="lt-LT"/>
        </w:rPr>
        <w:t xml:space="preserve"> smurtinius nusikaltimus siūlo du pagrindinius smurtinių nusikaltimų apibrėžimo elementus: 1) smurtas kaip veikimo būdas; 2) specifiniai šio smurto padariniai yra tikslas, kurio siekiama. Šie el</w:t>
      </w:r>
      <w:r w:rsidR="009E0501">
        <w:rPr>
          <w:rFonts w:ascii="Times New Roman" w:hAnsi="Times New Roman" w:cs="Times New Roman"/>
          <w:bCs/>
          <w:lang w:val="lt-LT"/>
        </w:rPr>
        <w:t>ementai universaliai sieja vyrau</w:t>
      </w:r>
      <w:r w:rsidRPr="00586F5F">
        <w:rPr>
          <w:rFonts w:ascii="Times New Roman" w:hAnsi="Times New Roman" w:cs="Times New Roman"/>
          <w:bCs/>
          <w:lang w:val="lt-LT"/>
        </w:rPr>
        <w:t>jančias nuomones ir kartu konkrečiai apibrėžia smurtinio nusikalstamumo ribas.</w:t>
      </w:r>
      <w:r w:rsidRPr="00586F5F">
        <w:rPr>
          <w:rStyle w:val="FootnoteReference"/>
          <w:rFonts w:ascii="Times New Roman" w:hAnsi="Times New Roman" w:cs="Times New Roman"/>
          <w:bCs/>
          <w:lang w:val="lt-LT"/>
        </w:rPr>
        <w:footnoteReference w:id="41"/>
      </w:r>
      <w:r w:rsidRPr="00586F5F">
        <w:rPr>
          <w:rFonts w:ascii="Times New Roman" w:hAnsi="Times New Roman" w:cs="Times New Roman"/>
          <w:bCs/>
          <w:lang w:val="lt-LT"/>
        </w:rPr>
        <w:t xml:space="preserve"> Šio darbo autorius palaiko profesorės nuomonę, kuria remiantis asmens neveikimas nebus vertinamas kaip fizinis smurtas ir siūlo nepriežiūrą vertinti kaip atskirą smurto rūšį.</w:t>
      </w:r>
      <w:r w:rsidRPr="00586F5F">
        <w:rPr>
          <w:rStyle w:val="FootnoteReference"/>
          <w:rFonts w:ascii="Times New Roman" w:hAnsi="Times New Roman" w:cs="Times New Roman"/>
          <w:bCs/>
          <w:lang w:val="lt-LT"/>
        </w:rPr>
        <w:footnoteReference w:id="42"/>
      </w:r>
    </w:p>
    <w:p w:rsidR="003C3D1C" w:rsidRPr="00586F5F" w:rsidRDefault="003C3D1C" w:rsidP="003C3D1C">
      <w:pPr>
        <w:spacing w:line="360" w:lineRule="auto"/>
        <w:ind w:firstLine="851"/>
        <w:jc w:val="both"/>
        <w:rPr>
          <w:bCs/>
        </w:rPr>
      </w:pPr>
      <w:r w:rsidRPr="00586F5F">
        <w:rPr>
          <w:bCs/>
        </w:rPr>
        <w:lastRenderedPageBreak/>
        <w:t xml:space="preserve">Problemų kyla atribojant fizinį ir psichologinį smurtą tuo atveju kai smurtautojo veiksmai nėra nukreipti į auką tiesiogiai, tačiau į kitą objektą (pvz. aukai priklausančius daiktus). Pateiktu atveju smurtautojo veiksmai yra fiziniai, tačiau jais reali fizinė grėsmė aukai nekyla. Žala aukai pasireiškia kaip psichologiniai padariniai t.y. baimė, jog smurtautojo veiksmai gali būti nukreipti į auką, rūpestis dėl sunaikintų materialinių vertybių ir t.t. Štai C. R. </w:t>
      </w:r>
      <w:proofErr w:type="spellStart"/>
      <w:r w:rsidRPr="00586F5F">
        <w:rPr>
          <w:bCs/>
        </w:rPr>
        <w:t>Bartolis</w:t>
      </w:r>
      <w:proofErr w:type="spellEnd"/>
      <w:r w:rsidRPr="00586F5F">
        <w:rPr>
          <w:bCs/>
        </w:rPr>
        <w:t xml:space="preserve"> (</w:t>
      </w:r>
      <w:r w:rsidRPr="00586F5F">
        <w:rPr>
          <w:bCs/>
          <w:i/>
        </w:rPr>
        <w:t>C. R. Barto; 2005</w:t>
      </w:r>
      <w:r w:rsidRPr="00586F5F">
        <w:rPr>
          <w:bCs/>
        </w:rPr>
        <w:t>) fizinį smurtą įvardina kaip smurtautojo veiksmus nukreiptus prieš asmenį ar nuosavybę.</w:t>
      </w:r>
      <w:r w:rsidRPr="00586F5F">
        <w:rPr>
          <w:rStyle w:val="FootnoteReference"/>
          <w:bCs/>
        </w:rPr>
        <w:footnoteReference w:id="43"/>
      </w:r>
      <w:r w:rsidRPr="00586F5F">
        <w:rPr>
          <w:bCs/>
        </w:rPr>
        <w:t xml:space="preserve"> Šio darbo autorius, analizuodamas fizinį smurtą prieš senyvo amžiaus žmones, smurtą nukreiptą į aukai priklausančius daiktus vertins kaip psichologinį atsižvelgiant į sukeliamus psichologinius padarinius. Šiuo atveju fiziniai padariniai nekyla, tuo tarpu žalojama asmens psichika. Taigi tokia smurto rūšis turi būti vertinama kaip psichologinis smurtas.</w:t>
      </w:r>
    </w:p>
    <w:p w:rsidR="003C3D1C" w:rsidRPr="00586F5F" w:rsidRDefault="003C3D1C" w:rsidP="003C3D1C">
      <w:pPr>
        <w:spacing w:line="360" w:lineRule="auto"/>
        <w:ind w:firstLine="851"/>
        <w:jc w:val="both"/>
        <w:rPr>
          <w:bCs/>
        </w:rPr>
      </w:pPr>
      <w:r w:rsidRPr="00586F5F">
        <w:t xml:space="preserve">E. </w:t>
      </w:r>
      <w:proofErr w:type="spellStart"/>
      <w:r w:rsidRPr="00586F5F">
        <w:t>Pelser</w:t>
      </w:r>
      <w:proofErr w:type="spellEnd"/>
      <w:r w:rsidRPr="00586F5F">
        <w:t xml:space="preserve">, L. </w:t>
      </w:r>
      <w:proofErr w:type="spellStart"/>
      <w:r w:rsidRPr="00586F5F">
        <w:t>Gondwe</w:t>
      </w:r>
      <w:proofErr w:type="spellEnd"/>
      <w:r w:rsidRPr="00586F5F">
        <w:t xml:space="preserve">, C. </w:t>
      </w:r>
      <w:proofErr w:type="spellStart"/>
      <w:r w:rsidRPr="00586F5F">
        <w:t>Mayamba</w:t>
      </w:r>
      <w:proofErr w:type="spellEnd"/>
      <w:r w:rsidRPr="00586F5F">
        <w:t xml:space="preserve"> (</w:t>
      </w:r>
      <w:proofErr w:type="spellStart"/>
      <w:r w:rsidRPr="00586F5F">
        <w:rPr>
          <w:i/>
        </w:rPr>
        <w:t>Pelser</w:t>
      </w:r>
      <w:proofErr w:type="spellEnd"/>
      <w:r w:rsidRPr="00586F5F">
        <w:rPr>
          <w:i/>
        </w:rPr>
        <w:t xml:space="preserve"> E., </w:t>
      </w:r>
      <w:proofErr w:type="spellStart"/>
      <w:r w:rsidRPr="00586F5F">
        <w:rPr>
          <w:i/>
        </w:rPr>
        <w:t>Gondwe</w:t>
      </w:r>
      <w:proofErr w:type="spellEnd"/>
      <w:r w:rsidRPr="00586F5F">
        <w:rPr>
          <w:i/>
        </w:rPr>
        <w:t xml:space="preserve"> L, </w:t>
      </w:r>
      <w:proofErr w:type="spellStart"/>
      <w:r w:rsidRPr="00586F5F">
        <w:rPr>
          <w:i/>
        </w:rPr>
        <w:t>Mayamba</w:t>
      </w:r>
      <w:proofErr w:type="spellEnd"/>
      <w:r w:rsidRPr="00586F5F">
        <w:rPr>
          <w:i/>
        </w:rPr>
        <w:t>, C</w:t>
      </w:r>
      <w:r w:rsidRPr="00586F5F">
        <w:rPr>
          <w:bCs/>
          <w:i/>
        </w:rPr>
        <w:t>.; 2005</w:t>
      </w:r>
      <w:r w:rsidRPr="00586F5F">
        <w:rPr>
          <w:bCs/>
        </w:rPr>
        <w:t xml:space="preserve">) išskiria šias fizinio smurto rūšis dažniausiai pasikartojančias šeiminio smurto atvejais: </w:t>
      </w:r>
    </w:p>
    <w:p w:rsidR="003C3D1C" w:rsidRPr="00586F5F" w:rsidRDefault="003C3D1C" w:rsidP="003C3D1C">
      <w:pPr>
        <w:numPr>
          <w:ilvl w:val="0"/>
          <w:numId w:val="8"/>
        </w:numPr>
        <w:spacing w:line="360" w:lineRule="auto"/>
        <w:ind w:left="851" w:firstLine="0"/>
        <w:jc w:val="both"/>
        <w:rPr>
          <w:bCs/>
        </w:rPr>
      </w:pPr>
      <w:r w:rsidRPr="00586F5F">
        <w:rPr>
          <w:bCs/>
        </w:rPr>
        <w:t>Trankymas (19,5 proc.);</w:t>
      </w:r>
    </w:p>
    <w:p w:rsidR="003C3D1C" w:rsidRPr="00586F5F" w:rsidRDefault="003C3D1C" w:rsidP="003C3D1C">
      <w:pPr>
        <w:numPr>
          <w:ilvl w:val="0"/>
          <w:numId w:val="8"/>
        </w:numPr>
        <w:spacing w:line="360" w:lineRule="auto"/>
        <w:ind w:left="851" w:firstLine="0"/>
        <w:jc w:val="both"/>
        <w:rPr>
          <w:bCs/>
        </w:rPr>
      </w:pPr>
      <w:r w:rsidRPr="00586F5F">
        <w:rPr>
          <w:bCs/>
        </w:rPr>
        <w:t>Spardymas (11,4 proc.);</w:t>
      </w:r>
    </w:p>
    <w:p w:rsidR="003C3D1C" w:rsidRPr="00586F5F" w:rsidRDefault="003C3D1C" w:rsidP="003C3D1C">
      <w:pPr>
        <w:numPr>
          <w:ilvl w:val="0"/>
          <w:numId w:val="8"/>
        </w:numPr>
        <w:spacing w:line="360" w:lineRule="auto"/>
        <w:ind w:left="851" w:firstLine="0"/>
        <w:jc w:val="both"/>
        <w:rPr>
          <w:bCs/>
        </w:rPr>
      </w:pPr>
      <w:r w:rsidRPr="00586F5F">
        <w:rPr>
          <w:bCs/>
        </w:rPr>
        <w:t>Smūgių sudavimas (11,3 proc.);</w:t>
      </w:r>
    </w:p>
    <w:p w:rsidR="003C3D1C" w:rsidRPr="00586F5F" w:rsidRDefault="003C3D1C" w:rsidP="003C3D1C">
      <w:pPr>
        <w:numPr>
          <w:ilvl w:val="0"/>
          <w:numId w:val="8"/>
        </w:numPr>
        <w:spacing w:line="360" w:lineRule="auto"/>
        <w:ind w:left="851" w:firstLine="0"/>
        <w:jc w:val="both"/>
        <w:rPr>
          <w:bCs/>
        </w:rPr>
      </w:pPr>
      <w:r w:rsidRPr="00586F5F">
        <w:rPr>
          <w:bCs/>
        </w:rPr>
        <w:t xml:space="preserve">Stumdymas (7,6 proc.); </w:t>
      </w:r>
    </w:p>
    <w:p w:rsidR="003C3D1C" w:rsidRPr="00586F5F" w:rsidRDefault="003C3D1C" w:rsidP="003C3D1C">
      <w:pPr>
        <w:numPr>
          <w:ilvl w:val="0"/>
          <w:numId w:val="8"/>
        </w:numPr>
        <w:spacing w:line="360" w:lineRule="auto"/>
        <w:ind w:left="851" w:firstLine="0"/>
        <w:jc w:val="both"/>
        <w:rPr>
          <w:bCs/>
        </w:rPr>
      </w:pPr>
      <w:r w:rsidRPr="00586F5F">
        <w:rPr>
          <w:bCs/>
        </w:rPr>
        <w:t>Rankos sukimas (5,9 proc.);</w:t>
      </w:r>
    </w:p>
    <w:p w:rsidR="003C3D1C" w:rsidRPr="00586F5F" w:rsidRDefault="003C3D1C" w:rsidP="003C3D1C">
      <w:pPr>
        <w:numPr>
          <w:ilvl w:val="0"/>
          <w:numId w:val="8"/>
        </w:numPr>
        <w:spacing w:line="360" w:lineRule="auto"/>
        <w:ind w:left="851" w:firstLine="0"/>
        <w:jc w:val="both"/>
        <w:rPr>
          <w:bCs/>
        </w:rPr>
      </w:pPr>
      <w:r w:rsidRPr="00586F5F">
        <w:rPr>
          <w:bCs/>
        </w:rPr>
        <w:t>Užpuolimas su namų apyvokos daiktu (5,4 proc.);</w:t>
      </w:r>
    </w:p>
    <w:p w:rsidR="003C3D1C" w:rsidRPr="00586F5F" w:rsidRDefault="003C3D1C" w:rsidP="003C3D1C">
      <w:pPr>
        <w:numPr>
          <w:ilvl w:val="0"/>
          <w:numId w:val="8"/>
        </w:numPr>
        <w:spacing w:line="360" w:lineRule="auto"/>
        <w:ind w:left="851" w:firstLine="0"/>
        <w:jc w:val="both"/>
        <w:rPr>
          <w:bCs/>
        </w:rPr>
      </w:pPr>
      <w:r w:rsidRPr="00586F5F">
        <w:rPr>
          <w:bCs/>
        </w:rPr>
        <w:t>Tampymas už plaukų (5,3 proc.);</w:t>
      </w:r>
    </w:p>
    <w:p w:rsidR="003C3D1C" w:rsidRPr="00586F5F" w:rsidRDefault="003C3D1C" w:rsidP="003C3D1C">
      <w:pPr>
        <w:numPr>
          <w:ilvl w:val="0"/>
          <w:numId w:val="8"/>
        </w:numPr>
        <w:spacing w:line="360" w:lineRule="auto"/>
        <w:ind w:left="851" w:firstLine="0"/>
        <w:jc w:val="both"/>
        <w:rPr>
          <w:bCs/>
        </w:rPr>
      </w:pPr>
      <w:r w:rsidRPr="00586F5F">
        <w:rPr>
          <w:bCs/>
        </w:rPr>
        <w:t>Smaugimas (4,2 proc.);</w:t>
      </w:r>
    </w:p>
    <w:p w:rsidR="003C3D1C" w:rsidRPr="00586F5F" w:rsidRDefault="003C3D1C" w:rsidP="003C3D1C">
      <w:pPr>
        <w:numPr>
          <w:ilvl w:val="0"/>
          <w:numId w:val="8"/>
        </w:numPr>
        <w:spacing w:line="360" w:lineRule="auto"/>
        <w:ind w:left="851" w:firstLine="0"/>
        <w:jc w:val="both"/>
        <w:rPr>
          <w:bCs/>
        </w:rPr>
      </w:pPr>
      <w:r w:rsidRPr="00586F5F">
        <w:rPr>
          <w:bCs/>
        </w:rPr>
        <w:t>Užpuolimas naudojant peilį ar šaunamąjį ginklą (1,7 proc.);</w:t>
      </w:r>
    </w:p>
    <w:p w:rsidR="003C3D1C" w:rsidRPr="00586F5F" w:rsidRDefault="003C3D1C" w:rsidP="003C3D1C">
      <w:pPr>
        <w:numPr>
          <w:ilvl w:val="0"/>
          <w:numId w:val="8"/>
        </w:numPr>
        <w:spacing w:line="360" w:lineRule="auto"/>
        <w:ind w:left="851" w:firstLine="0"/>
        <w:jc w:val="both"/>
        <w:rPr>
          <w:bCs/>
        </w:rPr>
      </w:pPr>
      <w:r w:rsidRPr="00586F5F">
        <w:rPr>
          <w:bCs/>
        </w:rPr>
        <w:t>Deginimas (1,2 proc.);</w:t>
      </w:r>
    </w:p>
    <w:p w:rsidR="003C3D1C" w:rsidRPr="00586F5F" w:rsidRDefault="003C3D1C" w:rsidP="003C3D1C">
      <w:pPr>
        <w:numPr>
          <w:ilvl w:val="0"/>
          <w:numId w:val="8"/>
        </w:numPr>
        <w:spacing w:line="360" w:lineRule="auto"/>
        <w:ind w:left="851" w:firstLine="0"/>
        <w:jc w:val="both"/>
        <w:rPr>
          <w:bCs/>
        </w:rPr>
      </w:pPr>
      <w:r w:rsidRPr="00586F5F">
        <w:rPr>
          <w:bCs/>
        </w:rPr>
        <w:t>Kita (0,4 proc.).</w:t>
      </w:r>
      <w:r w:rsidRPr="00586F5F">
        <w:rPr>
          <w:rStyle w:val="FootnoteReference"/>
          <w:bCs/>
        </w:rPr>
        <w:footnoteReference w:id="44"/>
      </w:r>
    </w:p>
    <w:p w:rsidR="003C3D1C" w:rsidRPr="00586F5F" w:rsidRDefault="003C3D1C" w:rsidP="003C3D1C">
      <w:pPr>
        <w:spacing w:line="360" w:lineRule="auto"/>
        <w:ind w:firstLine="851"/>
        <w:jc w:val="both"/>
      </w:pPr>
      <w:r w:rsidRPr="00586F5F">
        <w:t xml:space="preserve">Pažymėtina, kad fizinis smurtas dažnai yra susijęs su psichologiniu, seksualiniu ar ekonominiu smurtu. Šiais atvejais fiziniu smurtu gali būti sukuriama palanki aplinka naudoti kitų rūšių smurtą, taip pat sukuriami ir kitomis smurto rūšimis pasieki smurto padariniai t.y. baimė, nepasitikėjimas ir t.t. Fizinis smurtas gali būti naudojamas siekiant palaužti aukos pasipriešinimą prieš naudojant psichinį, seksualinį ar ekonominį smurtą. </w:t>
      </w:r>
    </w:p>
    <w:p w:rsidR="003C3D1C" w:rsidRPr="00586F5F" w:rsidRDefault="003C3D1C" w:rsidP="003C3D1C">
      <w:pPr>
        <w:spacing w:line="360" w:lineRule="auto"/>
        <w:ind w:firstLine="851"/>
        <w:jc w:val="both"/>
      </w:pPr>
      <w:r w:rsidRPr="00586F5F">
        <w:t xml:space="preserve">Fizinis smurtas prieš senyvo žmones dažnu atveju yra sąlygotas senyvo amžiaus asmens pažeidžiamumo ir negalėjimo pasipriešinti smurtautojui. 2003 m. remiantis tyrimų rezultatais </w:t>
      </w:r>
      <w:r w:rsidRPr="00586F5F">
        <w:lastRenderedPageBreak/>
        <w:t>NCEA (</w:t>
      </w:r>
      <w:proofErr w:type="spellStart"/>
      <w:r w:rsidRPr="00586F5F">
        <w:rPr>
          <w:i/>
        </w:rPr>
        <w:t>National</w:t>
      </w:r>
      <w:proofErr w:type="spellEnd"/>
      <w:r w:rsidRPr="00586F5F">
        <w:rPr>
          <w:i/>
        </w:rPr>
        <w:t xml:space="preserve"> Centre </w:t>
      </w:r>
      <w:proofErr w:type="spellStart"/>
      <w:r w:rsidRPr="00586F5F">
        <w:rPr>
          <w:i/>
        </w:rPr>
        <w:t>of</w:t>
      </w:r>
      <w:proofErr w:type="spellEnd"/>
      <w:r w:rsidRPr="00586F5F">
        <w:rPr>
          <w:i/>
        </w:rPr>
        <w:t xml:space="preserve"> </w:t>
      </w:r>
      <w:proofErr w:type="spellStart"/>
      <w:r w:rsidRPr="00586F5F">
        <w:rPr>
          <w:i/>
        </w:rPr>
        <w:t>Elder</w:t>
      </w:r>
      <w:proofErr w:type="spellEnd"/>
      <w:r w:rsidRPr="00586F5F">
        <w:rPr>
          <w:i/>
        </w:rPr>
        <w:t xml:space="preserve"> </w:t>
      </w:r>
      <w:proofErr w:type="spellStart"/>
      <w:r w:rsidRPr="00586F5F">
        <w:rPr>
          <w:i/>
        </w:rPr>
        <w:t>Abuse</w:t>
      </w:r>
      <w:proofErr w:type="spellEnd"/>
      <w:r w:rsidRPr="00586F5F">
        <w:rPr>
          <w:i/>
        </w:rPr>
        <w:t>; 2003</w:t>
      </w:r>
      <w:r w:rsidRPr="00586F5F">
        <w:t>) nustatė, jog iš visų netinkamo elgesio formų dažniausiai buvo pranešama apie panaudotą fizinį smurtą. Ši situacija yra sąlygota ryškiausių, lyginant su kitomis smurto rūšimis, fizinio smurto padarinių. Tačiau akcentuotina, kad ši smurto forma, remiantis daugumos tyrimų rezultatais, užima tik trečiąją vietą tarp kitų smurto rūšių. Štai Didžiojoje Britanijoje 0,4 proc. visų senyvo amžiaus žmonių patiria fizinį smurtą. Ši smurto rūšis seka paskui nepriežiūrą (1,1 proc.) ir ekonominį smurtą (0,7 proc.).</w:t>
      </w:r>
      <w:r w:rsidRPr="00586F5F">
        <w:rPr>
          <w:rStyle w:val="FootnoteReference"/>
        </w:rPr>
        <w:footnoteReference w:id="45"/>
      </w:r>
      <w:r w:rsidRPr="00586F5F">
        <w:t xml:space="preserve"> Analogiški rezultatai nustatyti ir JAV. Šioje valstybėje nacionalinė socialinių darbuotojų asociacija </w:t>
      </w:r>
      <w:r w:rsidR="009E0501">
        <w:t>(</w:t>
      </w:r>
      <w:proofErr w:type="spellStart"/>
      <w:r w:rsidR="009E0501" w:rsidRPr="009E0501">
        <w:rPr>
          <w:i/>
        </w:rPr>
        <w:t>Nationa</w:t>
      </w:r>
      <w:r w:rsidR="009E0501">
        <w:rPr>
          <w:i/>
        </w:rPr>
        <w:t>l</w:t>
      </w:r>
      <w:proofErr w:type="spellEnd"/>
      <w:r w:rsidR="009E0501">
        <w:rPr>
          <w:i/>
        </w:rPr>
        <w:t xml:space="preserve"> </w:t>
      </w:r>
      <w:proofErr w:type="spellStart"/>
      <w:r w:rsidR="009E0501">
        <w:rPr>
          <w:i/>
        </w:rPr>
        <w:t>Association</w:t>
      </w:r>
      <w:proofErr w:type="spellEnd"/>
      <w:r w:rsidR="009E0501">
        <w:rPr>
          <w:i/>
        </w:rPr>
        <w:t xml:space="preserve"> </w:t>
      </w:r>
      <w:proofErr w:type="spellStart"/>
      <w:r w:rsidR="009E0501">
        <w:rPr>
          <w:i/>
        </w:rPr>
        <w:t>of</w:t>
      </w:r>
      <w:proofErr w:type="spellEnd"/>
      <w:r w:rsidR="009E0501">
        <w:rPr>
          <w:i/>
        </w:rPr>
        <w:t xml:space="preserve"> </w:t>
      </w:r>
      <w:proofErr w:type="spellStart"/>
      <w:r w:rsidR="009E0501">
        <w:rPr>
          <w:i/>
        </w:rPr>
        <w:t>Social</w:t>
      </w:r>
      <w:proofErr w:type="spellEnd"/>
      <w:r w:rsidR="009E0501">
        <w:rPr>
          <w:i/>
        </w:rPr>
        <w:t xml:space="preserve"> </w:t>
      </w:r>
      <w:proofErr w:type="spellStart"/>
      <w:r w:rsidR="009E0501">
        <w:rPr>
          <w:i/>
        </w:rPr>
        <w:t>W</w:t>
      </w:r>
      <w:r w:rsidR="009E0501" w:rsidRPr="009E0501">
        <w:rPr>
          <w:i/>
        </w:rPr>
        <w:t>orkers</w:t>
      </w:r>
      <w:proofErr w:type="spellEnd"/>
      <w:r w:rsidR="009E0501">
        <w:t xml:space="preserve">) </w:t>
      </w:r>
      <w:r w:rsidRPr="00586F5F">
        <w:t>nustatė, jog 25,6 proc. visų senyvo amžiaus žmonių patiriančių smurtą, patiria būtent fizinį smurtą.</w:t>
      </w:r>
      <w:r w:rsidRPr="00586F5F">
        <w:rPr>
          <w:rStyle w:val="FootnoteReference"/>
        </w:rPr>
        <w:footnoteReference w:id="46"/>
      </w:r>
    </w:p>
    <w:p w:rsidR="003C3D1C" w:rsidRPr="00586F5F" w:rsidRDefault="003C3D1C" w:rsidP="00283FEE">
      <w:pPr>
        <w:pStyle w:val="Heading3"/>
        <w:jc w:val="center"/>
      </w:pPr>
      <w:bookmarkStart w:id="9" w:name="_Toc293862828"/>
      <w:r w:rsidRPr="00586F5F">
        <w:t>1.2.2. Psichologinis smurtas</w:t>
      </w:r>
      <w:bookmarkEnd w:id="9"/>
    </w:p>
    <w:p w:rsidR="003C3D1C" w:rsidRPr="00586F5F" w:rsidRDefault="003C3D1C" w:rsidP="003C3D1C">
      <w:pPr>
        <w:spacing w:before="240" w:line="360" w:lineRule="auto"/>
        <w:ind w:firstLine="851"/>
        <w:jc w:val="both"/>
      </w:pPr>
      <w:r w:rsidRPr="00586F5F">
        <w:rPr>
          <w:bCs/>
        </w:rPr>
        <w:t xml:space="preserve">Teisės doktrinoje psichologinis smurtas siejamas su asmens įbauginimu verčiant bijoti, jog dėl tolimesnio kaltinamojo veikimo ar neveikimo gali kilti tam tikros neigiamos pasekmės. </w:t>
      </w:r>
      <w:r w:rsidRPr="00586F5F">
        <w:t>Tai poveikio priemonė psichikai, siekiant priversti auką paklusti smurtautojo reikalavimams. Pažymėtina, jog psichologinis smurtas tapatinamas ne tik su grasinimais smurtu. Be grasinimų smurtu, tai taip pat gali būti grasinimai sunaikinti ar sugadinti turtą, grasinimai paskelbti kompromituojančią informaciją, kurios paskelbimas nėra pageidautinas, ar kitos psichinės prievartos naudojimas. Psichologinis smurtas – tai pavojingas</w:t>
      </w:r>
      <w:r w:rsidR="009E0501">
        <w:t>,</w:t>
      </w:r>
      <w:r w:rsidRPr="00586F5F">
        <w:t xml:space="preserve"> visada tyčinis poveikis kito žmogaus psichikai, verčiant baimintis, kad dėl tolimesnių grasintojo veiksmų arba neveikimo gali atsirasti tam tikrų neigiamų padarinių.</w:t>
      </w:r>
      <w:r w:rsidRPr="00586F5F">
        <w:rPr>
          <w:rStyle w:val="FootnoteReference"/>
        </w:rPr>
        <w:footnoteReference w:id="47"/>
      </w:r>
    </w:p>
    <w:p w:rsidR="003C3D1C" w:rsidRPr="00586F5F" w:rsidRDefault="003C3D1C" w:rsidP="003C3D1C">
      <w:pPr>
        <w:spacing w:line="360" w:lineRule="auto"/>
        <w:ind w:firstLine="851"/>
        <w:jc w:val="both"/>
      </w:pPr>
      <w:r w:rsidRPr="00586F5F">
        <w:t>Šio darbo autorius mano, jog, remiantis sukeliamais psichologiniais emocinio ir psichologinio smurto padariniais, psichologinio smurto samprata taip pat turi apimti ir emocinį smurtą. Emocinis smurtas apibrėžiamas kaip aukos menkinimas verčiant jaustis menkaverte ar kvaila.</w:t>
      </w:r>
      <w:r w:rsidRPr="00586F5F">
        <w:rPr>
          <w:rStyle w:val="FootnoteReference"/>
        </w:rPr>
        <w:footnoteReference w:id="48"/>
      </w:r>
      <w:r w:rsidRPr="00586F5F">
        <w:t xml:space="preserve"> Taigi šiuo atveju psichologinio smurto teisinė samprata išplečiama apimant ne tik bauginimą dė</w:t>
      </w:r>
      <w:r w:rsidR="007A6E29">
        <w:t>l tolimesnių smurtautojo veiksmų</w:t>
      </w:r>
      <w:r w:rsidRPr="00586F5F">
        <w:t xml:space="preserve">, tačiau taip pat ir aukos orumo žeminimą. </w:t>
      </w:r>
      <w:r w:rsidRPr="00586F5F">
        <w:rPr>
          <w:bCs/>
        </w:rPr>
        <w:t>Ši smurto rūšis gali pasireikšti kaip žmogaus niekinimas, keiksnojimas necenzūriniais žodžiais, žodinė agresija, baimės jausmo sukėlimas, grasinimai sužaloti auką arba jos artimuosius, nuolatinės įtampos, streso sukėlimas, vertimas jaustis kaltu, nors tam nėra objektyvaus pagrindo.</w:t>
      </w:r>
      <w:r w:rsidRPr="00586F5F">
        <w:rPr>
          <w:rStyle w:val="FootnoteCharacters"/>
        </w:rPr>
        <w:footnoteReference w:id="49"/>
      </w:r>
      <w:r w:rsidRPr="00586F5F">
        <w:t xml:space="preserve"> </w:t>
      </w:r>
    </w:p>
    <w:p w:rsidR="003C3D1C" w:rsidRPr="00586F5F" w:rsidRDefault="003C3D1C" w:rsidP="003C3D1C">
      <w:pPr>
        <w:spacing w:line="360" w:lineRule="auto"/>
        <w:ind w:firstLine="851"/>
        <w:jc w:val="both"/>
        <w:rPr>
          <w:bCs/>
        </w:rPr>
      </w:pPr>
      <w:r w:rsidRPr="00586F5F">
        <w:rPr>
          <w:bCs/>
        </w:rPr>
        <w:lastRenderedPageBreak/>
        <w:t>Dažni</w:t>
      </w:r>
      <w:r w:rsidR="007A6E29">
        <w:rPr>
          <w:bCs/>
        </w:rPr>
        <w:t xml:space="preserve">ausiai naudojamos psichologinio – </w:t>
      </w:r>
      <w:r w:rsidRPr="00586F5F">
        <w:rPr>
          <w:bCs/>
        </w:rPr>
        <w:t>emocinio smurto formos šeiminio smurto atvejais yra šios:</w:t>
      </w:r>
    </w:p>
    <w:p w:rsidR="003C3D1C" w:rsidRPr="00586F5F" w:rsidRDefault="003C3D1C" w:rsidP="003C3D1C">
      <w:pPr>
        <w:numPr>
          <w:ilvl w:val="0"/>
          <w:numId w:val="9"/>
        </w:numPr>
        <w:spacing w:line="360" w:lineRule="auto"/>
        <w:ind w:left="851" w:firstLine="0"/>
        <w:jc w:val="both"/>
        <w:rPr>
          <w:bCs/>
        </w:rPr>
      </w:pPr>
      <w:r w:rsidRPr="00586F5F">
        <w:rPr>
          <w:bCs/>
        </w:rPr>
        <w:t>Asmens pažeminimas viešose vietose (12,8 proc.);</w:t>
      </w:r>
    </w:p>
    <w:p w:rsidR="003C3D1C" w:rsidRPr="00586F5F" w:rsidRDefault="003C3D1C" w:rsidP="003C3D1C">
      <w:pPr>
        <w:numPr>
          <w:ilvl w:val="0"/>
          <w:numId w:val="9"/>
        </w:numPr>
        <w:spacing w:line="360" w:lineRule="auto"/>
        <w:ind w:left="851" w:firstLine="0"/>
        <w:jc w:val="both"/>
        <w:rPr>
          <w:bCs/>
        </w:rPr>
      </w:pPr>
      <w:r w:rsidRPr="00586F5F">
        <w:rPr>
          <w:bCs/>
        </w:rPr>
        <w:t>Asmens bendravimo (socialinių ryšių) ribojimas (7,7 proc.);</w:t>
      </w:r>
    </w:p>
    <w:p w:rsidR="003C3D1C" w:rsidRPr="00586F5F" w:rsidRDefault="003C3D1C" w:rsidP="003C3D1C">
      <w:pPr>
        <w:numPr>
          <w:ilvl w:val="0"/>
          <w:numId w:val="9"/>
        </w:numPr>
        <w:spacing w:line="360" w:lineRule="auto"/>
        <w:ind w:left="851" w:firstLine="0"/>
        <w:jc w:val="both"/>
        <w:rPr>
          <w:bCs/>
        </w:rPr>
      </w:pPr>
      <w:r w:rsidRPr="00586F5F">
        <w:rPr>
          <w:bCs/>
        </w:rPr>
        <w:t>Grasinimai smurtu (7,3 proc.);</w:t>
      </w:r>
    </w:p>
    <w:p w:rsidR="003C3D1C" w:rsidRPr="00586F5F" w:rsidRDefault="003C3D1C" w:rsidP="003C3D1C">
      <w:pPr>
        <w:numPr>
          <w:ilvl w:val="0"/>
          <w:numId w:val="9"/>
        </w:numPr>
        <w:spacing w:line="360" w:lineRule="auto"/>
        <w:ind w:left="851" w:firstLine="0"/>
        <w:jc w:val="both"/>
        <w:rPr>
          <w:bCs/>
        </w:rPr>
      </w:pPr>
      <w:r w:rsidRPr="00586F5F">
        <w:rPr>
          <w:bCs/>
        </w:rPr>
        <w:t>Asmens orumo įžeidimai (5,5 proc.);</w:t>
      </w:r>
    </w:p>
    <w:p w:rsidR="003C3D1C" w:rsidRPr="00586F5F" w:rsidRDefault="003C3D1C" w:rsidP="003C3D1C">
      <w:pPr>
        <w:numPr>
          <w:ilvl w:val="0"/>
          <w:numId w:val="9"/>
        </w:numPr>
        <w:spacing w:line="360" w:lineRule="auto"/>
        <w:ind w:left="851" w:firstLine="0"/>
        <w:jc w:val="both"/>
        <w:rPr>
          <w:bCs/>
        </w:rPr>
      </w:pPr>
      <w:r w:rsidRPr="00586F5F">
        <w:rPr>
          <w:bCs/>
        </w:rPr>
        <w:t>Judėjimo laisvės ribojimas (5,1 proc.);</w:t>
      </w:r>
    </w:p>
    <w:p w:rsidR="003C3D1C" w:rsidRPr="00586F5F" w:rsidRDefault="003C3D1C" w:rsidP="003C3D1C">
      <w:pPr>
        <w:numPr>
          <w:ilvl w:val="0"/>
          <w:numId w:val="9"/>
        </w:numPr>
        <w:spacing w:line="360" w:lineRule="auto"/>
        <w:ind w:left="851" w:firstLine="0"/>
        <w:jc w:val="both"/>
        <w:rPr>
          <w:bCs/>
        </w:rPr>
      </w:pPr>
      <w:r w:rsidRPr="00586F5F">
        <w:rPr>
          <w:bCs/>
        </w:rPr>
        <w:t>Grasinimai nužudyti (3,9 proc.);</w:t>
      </w:r>
    </w:p>
    <w:p w:rsidR="003C3D1C" w:rsidRPr="00586F5F" w:rsidRDefault="003C3D1C" w:rsidP="003C3D1C">
      <w:pPr>
        <w:numPr>
          <w:ilvl w:val="0"/>
          <w:numId w:val="9"/>
        </w:numPr>
        <w:spacing w:line="360" w:lineRule="auto"/>
        <w:ind w:left="851" w:firstLine="0"/>
        <w:jc w:val="both"/>
        <w:rPr>
          <w:bCs/>
        </w:rPr>
      </w:pPr>
      <w:r w:rsidRPr="00586F5F">
        <w:rPr>
          <w:bCs/>
        </w:rPr>
        <w:t>Grasinimai sunaikinti aukai priklausančias materialines vertybes (3,4 proc.);</w:t>
      </w:r>
    </w:p>
    <w:p w:rsidR="003C3D1C" w:rsidRPr="00586F5F" w:rsidRDefault="003C3D1C" w:rsidP="003C3D1C">
      <w:pPr>
        <w:numPr>
          <w:ilvl w:val="0"/>
          <w:numId w:val="9"/>
        </w:numPr>
        <w:spacing w:line="360" w:lineRule="auto"/>
        <w:ind w:left="851" w:firstLine="0"/>
        <w:jc w:val="both"/>
        <w:rPr>
          <w:bCs/>
        </w:rPr>
      </w:pPr>
      <w:r w:rsidRPr="00586F5F">
        <w:rPr>
          <w:bCs/>
        </w:rPr>
        <w:t>Grasinimai smurtu aukos šeimos nariams (2,3 proc.).</w:t>
      </w:r>
      <w:r w:rsidRPr="00586F5F">
        <w:rPr>
          <w:rStyle w:val="FootnoteReference"/>
          <w:bCs/>
        </w:rPr>
        <w:footnoteReference w:id="50"/>
      </w:r>
    </w:p>
    <w:p w:rsidR="003C3D1C" w:rsidRPr="00586F5F" w:rsidRDefault="003C3D1C" w:rsidP="003C3D1C">
      <w:pPr>
        <w:spacing w:line="360" w:lineRule="auto"/>
        <w:ind w:firstLine="851"/>
        <w:jc w:val="both"/>
      </w:pPr>
      <w:r w:rsidRPr="00586F5F">
        <w:t>Pažymėtina, jog psichologinis smurtas gali pasireikšti tiek kaip savarankiška smurto rūšis, tiek sąveikoje su kitomis smurto rūšimis. Psich</w:t>
      </w:r>
      <w:r w:rsidR="009E0501">
        <w:t>ologinis</w:t>
      </w:r>
      <w:r w:rsidRPr="00586F5F">
        <w:t xml:space="preserve"> smurtas yra efektyvi poveikio aukai priemonė. Sąveikaudamas su kitomis smurto rūšimis psichologinis smurtas pasireiškia kaip priemonė palengvinanti aukos išnaudojimą ar kitų smurto formų naudojimą.  </w:t>
      </w:r>
    </w:p>
    <w:p w:rsidR="003C3D1C" w:rsidRPr="00586F5F" w:rsidRDefault="003C3D1C" w:rsidP="003C3D1C">
      <w:pPr>
        <w:spacing w:line="360" w:lineRule="auto"/>
        <w:ind w:firstLine="851"/>
        <w:jc w:val="both"/>
      </w:pPr>
      <w:r w:rsidRPr="00586F5F">
        <w:t xml:space="preserve">Akcentuotina, jog lyginant su fiziniu smurtu, psichologinio smurto poveikis senyvo amžiaus žmogui yra mažiau pastebimas. Šiuo atveju padariniai pasireiškia labiau kaip emocinės – psichinės asmens būsenos pokyčiai (depresija, mintys apie savižudybę, nepasitikėjimas aplinkiniais, baimė ir t.t.). Taigi tikėtina, jog šios smurto rūšies </w:t>
      </w:r>
      <w:proofErr w:type="spellStart"/>
      <w:r w:rsidRPr="00586F5F">
        <w:t>latentiškumas</w:t>
      </w:r>
      <w:proofErr w:type="spellEnd"/>
      <w:r w:rsidRPr="00586F5F">
        <w:t xml:space="preserve"> bus didesnis nei fizinio smurto. Ši smurto rūšis skirtingai vertinama ir įvairių užsienio valstybių tyrimuose. Štai JAV nacionalinė socialinių darbuotojų asociacija nurodo, jog psichologinis smurtas užima antrą vietą po nepriežiūros.</w:t>
      </w:r>
      <w:r w:rsidRPr="00586F5F">
        <w:rPr>
          <w:rStyle w:val="FootnoteReference"/>
        </w:rPr>
        <w:footnoteReference w:id="51"/>
      </w:r>
      <w:r w:rsidRPr="00586F5F">
        <w:t xml:space="preserve"> Tuo tarpu Didžio</w:t>
      </w:r>
      <w:r w:rsidR="007A6E29">
        <w:t>sios Britanijos mokslininkai šią</w:t>
      </w:r>
      <w:r w:rsidRPr="00586F5F">
        <w:t xml:space="preserve"> smurto rūšį vertina kaip vienodai paplitusią su fiziniu smurtu.</w:t>
      </w:r>
      <w:r w:rsidRPr="00586F5F">
        <w:rPr>
          <w:rStyle w:val="FootnoteReference"/>
        </w:rPr>
        <w:footnoteReference w:id="52"/>
      </w:r>
      <w:r w:rsidRPr="00586F5F">
        <w:t xml:space="preserve"> Skirtingas psichologinio smurto prieš senyvo amžiaus žmones paplitimo vertinimas yra suponuotas bendrų psichologinio smurto kriterijų nebuvo. </w:t>
      </w:r>
    </w:p>
    <w:p w:rsidR="003C3D1C" w:rsidRPr="00586F5F" w:rsidRDefault="003C3D1C" w:rsidP="00283FEE">
      <w:pPr>
        <w:pStyle w:val="Heading3"/>
        <w:jc w:val="center"/>
      </w:pPr>
      <w:bookmarkStart w:id="10" w:name="_Toc293862829"/>
      <w:r w:rsidRPr="00586F5F">
        <w:t>1.2.3. Seksualinis smurtas</w:t>
      </w:r>
      <w:bookmarkEnd w:id="10"/>
    </w:p>
    <w:p w:rsidR="003C3D1C" w:rsidRPr="00586F5F" w:rsidRDefault="003C3D1C" w:rsidP="003C3D1C">
      <w:pPr>
        <w:spacing w:before="240" w:line="360" w:lineRule="auto"/>
        <w:ind w:firstLine="851"/>
        <w:jc w:val="both"/>
        <w:rPr>
          <w:szCs w:val="24"/>
        </w:rPr>
      </w:pPr>
      <w:r w:rsidRPr="00586F5F">
        <w:t xml:space="preserve">Seksualinis smurtas, visų pirma, pažeidžia asmens teisę laisva valia pasirinkti seksualinį parterį ir seksualinio bendravimo su juo būdus. Teisėje seksualinis smurtas siejamas su seksualinio pobūdžio veiksmų </w:t>
      </w:r>
      <w:r w:rsidRPr="00586F5F">
        <w:rPr>
          <w:szCs w:val="24"/>
        </w:rPr>
        <w:t xml:space="preserve">atlikimu prieš nukentėjusiojo valią. Šie veiksmai gali apimti tiek vertimą lytiškai santykiauti ar tenkinti kito asmens lytinę aistrą, tiek tvirkinamuosius veiksmus. Štai, anot G. J. </w:t>
      </w:r>
      <w:proofErr w:type="spellStart"/>
      <w:r w:rsidRPr="00586F5F">
        <w:rPr>
          <w:szCs w:val="24"/>
        </w:rPr>
        <w:t>Makdugal</w:t>
      </w:r>
      <w:proofErr w:type="spellEnd"/>
      <w:r w:rsidRPr="00586F5F">
        <w:rPr>
          <w:szCs w:val="24"/>
        </w:rPr>
        <w:t xml:space="preserve"> (</w:t>
      </w:r>
      <w:proofErr w:type="spellStart"/>
      <w:r w:rsidRPr="00586F5F">
        <w:rPr>
          <w:rStyle w:val="apple-style-span"/>
          <w:i/>
          <w:color w:val="000000"/>
          <w:szCs w:val="24"/>
        </w:rPr>
        <w:t>Gay</w:t>
      </w:r>
      <w:proofErr w:type="spellEnd"/>
      <w:r w:rsidRPr="00586F5F">
        <w:rPr>
          <w:rStyle w:val="apple-style-span"/>
          <w:i/>
          <w:color w:val="000000"/>
          <w:szCs w:val="24"/>
        </w:rPr>
        <w:t xml:space="preserve"> </w:t>
      </w:r>
      <w:r w:rsidRPr="00586F5F">
        <w:rPr>
          <w:rStyle w:val="apple-style-span"/>
          <w:i/>
          <w:szCs w:val="24"/>
        </w:rPr>
        <w:t xml:space="preserve">J. </w:t>
      </w:r>
      <w:proofErr w:type="spellStart"/>
      <w:r w:rsidRPr="00586F5F">
        <w:rPr>
          <w:rStyle w:val="apple-style-span"/>
          <w:i/>
          <w:szCs w:val="24"/>
        </w:rPr>
        <w:t>McDougal</w:t>
      </w:r>
      <w:proofErr w:type="spellEnd"/>
      <w:r w:rsidRPr="00586F5F">
        <w:rPr>
          <w:rStyle w:val="apple-style-span"/>
          <w:i/>
          <w:szCs w:val="24"/>
        </w:rPr>
        <w:t>; 1998</w:t>
      </w:r>
      <w:r w:rsidRPr="00586F5F">
        <w:rPr>
          <w:rStyle w:val="apple-style-span"/>
          <w:szCs w:val="24"/>
        </w:rPr>
        <w:t>) seksualinis smurtas – tai bet</w:t>
      </w:r>
      <w:r w:rsidRPr="00586F5F">
        <w:rPr>
          <w:szCs w:val="24"/>
        </w:rPr>
        <w:t xml:space="preserve"> koks fizinis ar </w:t>
      </w:r>
      <w:r w:rsidRPr="00586F5F">
        <w:rPr>
          <w:szCs w:val="24"/>
        </w:rPr>
        <w:lastRenderedPageBreak/>
        <w:t>psichologinis smurtas, kuriuo siekiama seksualinių tikslų ar pažeidžiama asmens seksualinio apsisprendimo laisvė. Seksualinis smurtas apima tokius veiksmus kaip išžaginimas (</w:t>
      </w:r>
      <w:r w:rsidR="00E460E1">
        <w:rPr>
          <w:szCs w:val="24"/>
        </w:rPr>
        <w:t xml:space="preserve">seksualinis </w:t>
      </w:r>
      <w:r w:rsidRPr="00586F5F">
        <w:rPr>
          <w:szCs w:val="24"/>
        </w:rPr>
        <w:t>prievartavimas), pasikėsinimas išžaginti (</w:t>
      </w:r>
      <w:r w:rsidR="00E460E1">
        <w:rPr>
          <w:szCs w:val="24"/>
        </w:rPr>
        <w:t>seksualiai prievartauti</w:t>
      </w:r>
      <w:r w:rsidRPr="00586F5F">
        <w:rPr>
          <w:szCs w:val="24"/>
        </w:rPr>
        <w:t>), taip pat tokius veiksmus kaip asmens verti</w:t>
      </w:r>
      <w:r w:rsidR="00E460E1">
        <w:rPr>
          <w:szCs w:val="24"/>
        </w:rPr>
        <w:t>mas nusirengti viešoje vietoje,</w:t>
      </w:r>
      <w:r w:rsidRPr="00586F5F">
        <w:rPr>
          <w:szCs w:val="24"/>
        </w:rPr>
        <w:t xml:space="preserve"> vertimas lytiškai santykiauti su kitu asmeniu, asmens lyties organų sužalojimas ir t.t.</w:t>
      </w:r>
      <w:r w:rsidRPr="00586F5F">
        <w:rPr>
          <w:rStyle w:val="FootnoteReference"/>
          <w:szCs w:val="24"/>
        </w:rPr>
        <w:footnoteReference w:id="53"/>
      </w:r>
    </w:p>
    <w:p w:rsidR="003C3D1C" w:rsidRPr="00586F5F" w:rsidRDefault="003C3D1C" w:rsidP="003C3D1C">
      <w:pPr>
        <w:spacing w:line="360" w:lineRule="auto"/>
        <w:ind w:firstLine="851"/>
        <w:jc w:val="both"/>
        <w:rPr>
          <w:szCs w:val="24"/>
        </w:rPr>
      </w:pPr>
      <w:r w:rsidRPr="00586F5F">
        <w:rPr>
          <w:szCs w:val="24"/>
        </w:rPr>
        <w:t xml:space="preserve">Seksualinis smurtas dažnai pasireiškia sąveikoje su fiziniu ir psichologiniu smurtu. Šiuo atveju seksualinis smurtas pasireiškia kaip fizinio ir psichologinio smurto padariniai, tačiau poveikis aukai daromas būtent fiziniu ar psichiniu smurtu. Taigi auka susiduria su mišria smurto rūšimi: fiziniu poveikiu aukos organizmui ar bauginimu dėl tolimesnių smurtautojo veiksmų bei seksualinio pobūdžio veiksmais. </w:t>
      </w:r>
    </w:p>
    <w:p w:rsidR="003C3D1C" w:rsidRPr="00586F5F" w:rsidRDefault="003C3D1C" w:rsidP="003C3D1C">
      <w:pPr>
        <w:spacing w:line="360" w:lineRule="auto"/>
        <w:ind w:firstLine="851"/>
        <w:jc w:val="both"/>
      </w:pPr>
      <w:r w:rsidRPr="00586F5F">
        <w:t>Skiriamos šios dažniausiai pasitaikančios seksualinio smurto formos šeiminio smurto atvejais:</w:t>
      </w:r>
    </w:p>
    <w:p w:rsidR="003C3D1C" w:rsidRPr="00586F5F" w:rsidRDefault="003C3D1C" w:rsidP="003C3D1C">
      <w:pPr>
        <w:numPr>
          <w:ilvl w:val="0"/>
          <w:numId w:val="10"/>
        </w:numPr>
        <w:spacing w:line="360" w:lineRule="auto"/>
        <w:ind w:left="851" w:firstLine="0"/>
        <w:jc w:val="both"/>
      </w:pPr>
      <w:r w:rsidRPr="00586F5F">
        <w:t>Privertimas lytiškai santykiauti (11,1 proc.);</w:t>
      </w:r>
    </w:p>
    <w:p w:rsidR="003C3D1C" w:rsidRPr="00586F5F" w:rsidRDefault="003C3D1C" w:rsidP="003C3D1C">
      <w:pPr>
        <w:numPr>
          <w:ilvl w:val="0"/>
          <w:numId w:val="10"/>
        </w:numPr>
        <w:spacing w:line="360" w:lineRule="auto"/>
        <w:ind w:left="851" w:firstLine="0"/>
        <w:jc w:val="both"/>
      </w:pPr>
      <w:r w:rsidRPr="00586F5F">
        <w:t>Kito asmens lietimas ar bučiavimas prieš jo valią (11,1 proc.);</w:t>
      </w:r>
    </w:p>
    <w:p w:rsidR="003C3D1C" w:rsidRPr="00586F5F" w:rsidRDefault="003C3D1C" w:rsidP="003C3D1C">
      <w:pPr>
        <w:numPr>
          <w:ilvl w:val="0"/>
          <w:numId w:val="10"/>
        </w:numPr>
        <w:spacing w:line="360" w:lineRule="auto"/>
        <w:ind w:left="851" w:firstLine="0"/>
        <w:jc w:val="both"/>
      </w:pPr>
      <w:r w:rsidRPr="00586F5F">
        <w:t>Bandymas lytiškai santykiauti (9,6 proc.);</w:t>
      </w:r>
    </w:p>
    <w:p w:rsidR="003C3D1C" w:rsidRPr="00586F5F" w:rsidRDefault="003C3D1C" w:rsidP="003C3D1C">
      <w:pPr>
        <w:numPr>
          <w:ilvl w:val="0"/>
          <w:numId w:val="10"/>
        </w:numPr>
        <w:spacing w:line="360" w:lineRule="auto"/>
        <w:ind w:left="851" w:firstLine="0"/>
        <w:jc w:val="both"/>
      </w:pPr>
      <w:r w:rsidRPr="00586F5F">
        <w:t>Vertimas tenkinti kito asmens aistrą oraliniu būdu (2,1 proc.);</w:t>
      </w:r>
    </w:p>
    <w:p w:rsidR="003C3D1C" w:rsidRPr="00586F5F" w:rsidRDefault="003C3D1C" w:rsidP="003C3D1C">
      <w:pPr>
        <w:numPr>
          <w:ilvl w:val="0"/>
          <w:numId w:val="10"/>
        </w:numPr>
        <w:spacing w:line="360" w:lineRule="auto"/>
        <w:ind w:left="851" w:firstLine="0"/>
        <w:jc w:val="both"/>
      </w:pPr>
      <w:r w:rsidRPr="00586F5F">
        <w:t>Aukos lytinės aistros tenkinimas oraliniu būdu prieš jos valią (1,9 proc.);</w:t>
      </w:r>
    </w:p>
    <w:p w:rsidR="003C3D1C" w:rsidRPr="00586F5F" w:rsidRDefault="003C3D1C" w:rsidP="003C3D1C">
      <w:pPr>
        <w:numPr>
          <w:ilvl w:val="0"/>
          <w:numId w:val="10"/>
        </w:numPr>
        <w:spacing w:line="360" w:lineRule="auto"/>
        <w:ind w:left="851" w:firstLine="0"/>
        <w:jc w:val="both"/>
      </w:pPr>
      <w:r w:rsidRPr="00586F5F">
        <w:t>Vertimas žiūrėti pornografinio turinio filmus (1,1 proc.);</w:t>
      </w:r>
    </w:p>
    <w:p w:rsidR="003C3D1C" w:rsidRPr="00586F5F" w:rsidRDefault="003C3D1C" w:rsidP="003C3D1C">
      <w:pPr>
        <w:numPr>
          <w:ilvl w:val="0"/>
          <w:numId w:val="10"/>
        </w:numPr>
        <w:spacing w:line="360" w:lineRule="auto"/>
        <w:ind w:left="851" w:firstLine="0"/>
        <w:jc w:val="both"/>
      </w:pPr>
      <w:r w:rsidRPr="00586F5F">
        <w:t>Svetimkūnių daiktų kišimas į nukentėjusiosios lyties organus (0,4 proc.);</w:t>
      </w:r>
    </w:p>
    <w:p w:rsidR="003C3D1C" w:rsidRPr="00586F5F" w:rsidRDefault="003C3D1C" w:rsidP="003C3D1C">
      <w:pPr>
        <w:numPr>
          <w:ilvl w:val="0"/>
          <w:numId w:val="10"/>
        </w:numPr>
        <w:spacing w:line="360" w:lineRule="auto"/>
        <w:ind w:left="851" w:firstLine="0"/>
        <w:jc w:val="both"/>
      </w:pPr>
      <w:r w:rsidRPr="00586F5F">
        <w:t>Vertimas atlikti seksualinio pobūdžio veiksmus dėl piniginės naudos (0,2 proc.);</w:t>
      </w:r>
    </w:p>
    <w:p w:rsidR="003C3D1C" w:rsidRPr="00586F5F" w:rsidRDefault="003C3D1C" w:rsidP="003C3D1C">
      <w:pPr>
        <w:numPr>
          <w:ilvl w:val="0"/>
          <w:numId w:val="10"/>
        </w:numPr>
        <w:spacing w:line="360" w:lineRule="auto"/>
        <w:ind w:left="851" w:firstLine="0"/>
        <w:jc w:val="both"/>
      </w:pPr>
      <w:r w:rsidRPr="00586F5F">
        <w:t>Vertimas stebėti kitus asmenis lytinio akto metu (0,2 proc.).</w:t>
      </w:r>
      <w:r w:rsidRPr="00586F5F">
        <w:rPr>
          <w:rStyle w:val="FootnoteReference"/>
        </w:rPr>
        <w:footnoteReference w:id="54"/>
      </w:r>
    </w:p>
    <w:p w:rsidR="003C3D1C" w:rsidRPr="00586F5F" w:rsidRDefault="003C3D1C" w:rsidP="003C3D1C">
      <w:pPr>
        <w:spacing w:line="360" w:lineRule="auto"/>
        <w:ind w:firstLine="851"/>
        <w:jc w:val="both"/>
        <w:rPr>
          <w:szCs w:val="24"/>
        </w:rPr>
      </w:pPr>
      <w:r w:rsidRPr="00586F5F">
        <w:rPr>
          <w:szCs w:val="24"/>
        </w:rPr>
        <w:t>Analizuojant seksualinius nusikaltimus pagal amžiaus grupes pastebėtina, jog seksualinis smurto aukomis dažniausiai tampa jaunesnės moterys. Remiantis duomenimis iš teisėsaugos institucijų ir krizių centrų Čilėje, Malaizijoje, Meksikoje, Naujojoje Gvinėjoje ir JAV (</w:t>
      </w:r>
      <w:proofErr w:type="spellStart"/>
      <w:r w:rsidRPr="00586F5F">
        <w:rPr>
          <w:i/>
        </w:rPr>
        <w:t>Pelser</w:t>
      </w:r>
      <w:proofErr w:type="spellEnd"/>
      <w:r w:rsidRPr="00586F5F">
        <w:rPr>
          <w:i/>
        </w:rPr>
        <w:t xml:space="preserve"> E., </w:t>
      </w:r>
      <w:proofErr w:type="spellStart"/>
      <w:r w:rsidRPr="00586F5F">
        <w:rPr>
          <w:i/>
        </w:rPr>
        <w:t>Gondwe</w:t>
      </w:r>
      <w:proofErr w:type="spellEnd"/>
      <w:r w:rsidRPr="00586F5F">
        <w:rPr>
          <w:i/>
        </w:rPr>
        <w:t xml:space="preserve"> L, </w:t>
      </w:r>
      <w:proofErr w:type="spellStart"/>
      <w:r w:rsidRPr="00586F5F">
        <w:rPr>
          <w:i/>
        </w:rPr>
        <w:t>Mayamba</w:t>
      </w:r>
      <w:proofErr w:type="spellEnd"/>
      <w:r w:rsidRPr="00586F5F">
        <w:rPr>
          <w:i/>
        </w:rPr>
        <w:t xml:space="preserve"> C.</w:t>
      </w:r>
      <w:r w:rsidRPr="00586F5F">
        <w:rPr>
          <w:i/>
          <w:szCs w:val="24"/>
        </w:rPr>
        <w:t>; 2005</w:t>
      </w:r>
      <w:r w:rsidRPr="00586F5F">
        <w:rPr>
          <w:szCs w:val="24"/>
        </w:rPr>
        <w:t>) dvi trečiosios visų aukų nukentėjusių nuo seksualinių nusikaltimų yra ne vyresnės nei 15 metų.</w:t>
      </w:r>
      <w:r w:rsidRPr="00586F5F">
        <w:rPr>
          <w:rStyle w:val="FootnoteReference"/>
          <w:szCs w:val="24"/>
        </w:rPr>
        <w:footnoteReference w:id="55"/>
      </w:r>
      <w:r w:rsidRPr="00586F5F">
        <w:rPr>
          <w:szCs w:val="24"/>
        </w:rPr>
        <w:t xml:space="preserve"> Pažymėtina, jog ši statistika yra sąlygota nusikalstamų veikų, kurių aukomis dažniausiai tampa tik jaunos moterys (pvz. vertimas verstis prostitucija, prekyba žmonėmis</w:t>
      </w:r>
      <w:r w:rsidR="007A6E29">
        <w:rPr>
          <w:szCs w:val="24"/>
        </w:rPr>
        <w:t>, seksualinis smurtas pasimatymų</w:t>
      </w:r>
      <w:r w:rsidRPr="00586F5F">
        <w:rPr>
          <w:szCs w:val="24"/>
        </w:rPr>
        <w:t xml:space="preserve"> metu ar mokykloje, seksualinis priekabiavimas darbo vietose ir t.t.). Tačiau kitų formų seksualinė prievarta (pvz. seksualinė </w:t>
      </w:r>
      <w:r w:rsidRPr="00586F5F">
        <w:rPr>
          <w:szCs w:val="24"/>
        </w:rPr>
        <w:lastRenderedPageBreak/>
        <w:t xml:space="preserve">prievarta namuose) gali būti naudojama ne tik prieš jaunas, tačiau taip pat prieš senyvo amžiaus moteris. Štai remiantis JAV Nacionalinio </w:t>
      </w:r>
      <w:proofErr w:type="spellStart"/>
      <w:r w:rsidRPr="00586F5F">
        <w:rPr>
          <w:szCs w:val="24"/>
        </w:rPr>
        <w:t>viktimizacijos</w:t>
      </w:r>
      <w:proofErr w:type="spellEnd"/>
      <w:r w:rsidRPr="00586F5F">
        <w:rPr>
          <w:szCs w:val="24"/>
        </w:rPr>
        <w:t xml:space="preserve"> centro duomenimis 3,270 iš 261,000 seksualinį smurtą patyrusių moterų buvo 65 metų arba vyresnės.</w:t>
      </w:r>
      <w:r w:rsidRPr="00586F5F">
        <w:rPr>
          <w:rStyle w:val="FootnoteReference"/>
          <w:szCs w:val="24"/>
        </w:rPr>
        <w:footnoteReference w:id="56"/>
      </w:r>
      <w:r w:rsidRPr="00586F5F">
        <w:rPr>
          <w:szCs w:val="24"/>
        </w:rPr>
        <w:t xml:space="preserve"> </w:t>
      </w:r>
    </w:p>
    <w:p w:rsidR="003C3D1C" w:rsidRPr="00586F5F" w:rsidRDefault="003C3D1C" w:rsidP="003C3D1C">
      <w:pPr>
        <w:spacing w:line="360" w:lineRule="auto"/>
        <w:ind w:firstLine="851"/>
        <w:jc w:val="both"/>
        <w:rPr>
          <w:szCs w:val="24"/>
        </w:rPr>
      </w:pPr>
      <w:r w:rsidRPr="00586F5F">
        <w:rPr>
          <w:szCs w:val="24"/>
        </w:rPr>
        <w:t>Seksualinis smurtas prieš senyvo amžiaus žmones kaip ir seksualinis smurtas bendrai yra latentinis reiškinys. Manoma, jog tik 30 proc. šių atvejų yra pranešama teisėsaugos institucijoms.</w:t>
      </w:r>
      <w:r w:rsidRPr="00586F5F">
        <w:rPr>
          <w:rStyle w:val="FootnoteReference"/>
          <w:szCs w:val="24"/>
        </w:rPr>
        <w:footnoteReference w:id="57"/>
      </w:r>
      <w:r w:rsidRPr="00586F5F">
        <w:rPr>
          <w:szCs w:val="24"/>
        </w:rPr>
        <w:t xml:space="preserve"> Taigi tyrimų rezultatų duomenys (</w:t>
      </w:r>
      <w:proofErr w:type="spellStart"/>
      <w:r w:rsidRPr="00586F5F">
        <w:rPr>
          <w:i/>
        </w:rPr>
        <w:t>O’Keeffe</w:t>
      </w:r>
      <w:proofErr w:type="spellEnd"/>
      <w:r w:rsidRPr="00586F5F">
        <w:rPr>
          <w:i/>
        </w:rPr>
        <w:t xml:space="preserve"> M., </w:t>
      </w:r>
      <w:proofErr w:type="spellStart"/>
      <w:r w:rsidRPr="00586F5F">
        <w:rPr>
          <w:i/>
        </w:rPr>
        <w:t>Hills</w:t>
      </w:r>
      <w:proofErr w:type="spellEnd"/>
      <w:r w:rsidRPr="00586F5F">
        <w:rPr>
          <w:i/>
        </w:rPr>
        <w:t xml:space="preserve"> A., </w:t>
      </w:r>
      <w:proofErr w:type="spellStart"/>
      <w:r w:rsidRPr="00586F5F">
        <w:rPr>
          <w:i/>
        </w:rPr>
        <w:t>Doyle</w:t>
      </w:r>
      <w:proofErr w:type="spellEnd"/>
      <w:r w:rsidRPr="00586F5F">
        <w:rPr>
          <w:i/>
        </w:rPr>
        <w:t xml:space="preserve"> M; 2007</w:t>
      </w:r>
      <w:r w:rsidRPr="00586F5F">
        <w:t>)</w:t>
      </w:r>
      <w:r w:rsidRPr="00586F5F">
        <w:rPr>
          <w:szCs w:val="24"/>
        </w:rPr>
        <w:t>,</w:t>
      </w:r>
      <w:r w:rsidRPr="00586F5F">
        <w:rPr>
          <w:rStyle w:val="FootnoteReference"/>
          <w:szCs w:val="24"/>
        </w:rPr>
        <w:footnoteReference w:id="58"/>
      </w:r>
      <w:r w:rsidRPr="00586F5F">
        <w:rPr>
          <w:szCs w:val="24"/>
        </w:rPr>
        <w:t xml:space="preserve"> pateikiantys seksualinį smurtą kaip rečiausiai patiriamą, turėtų būti vertinami kritiškai. Pažymėtina, jog seksualinio smurto prieš senyvo amžiaus žmones </w:t>
      </w:r>
      <w:proofErr w:type="spellStart"/>
      <w:r w:rsidRPr="00586F5F">
        <w:rPr>
          <w:szCs w:val="24"/>
        </w:rPr>
        <w:t>latentiškumas</w:t>
      </w:r>
      <w:proofErr w:type="spellEnd"/>
      <w:r w:rsidRPr="00586F5F">
        <w:rPr>
          <w:szCs w:val="24"/>
        </w:rPr>
        <w:t xml:space="preserve"> yra sąlygotas gėdos jausmo, paniekos baimės, sumažėjusio savęs vertinimo bei konservatyvių visuomenės pažiūrų. </w:t>
      </w:r>
    </w:p>
    <w:p w:rsidR="003C3D1C" w:rsidRPr="00586F5F" w:rsidRDefault="003C3D1C" w:rsidP="003C3D1C">
      <w:pPr>
        <w:spacing w:line="360" w:lineRule="auto"/>
        <w:ind w:firstLine="851"/>
        <w:jc w:val="both"/>
        <w:rPr>
          <w:szCs w:val="24"/>
        </w:rPr>
      </w:pPr>
      <w:r w:rsidRPr="00586F5F">
        <w:rPr>
          <w:szCs w:val="24"/>
        </w:rPr>
        <w:t>Remiantis tyrimų duomenimis</w:t>
      </w:r>
      <w:r w:rsidR="00E460E1">
        <w:rPr>
          <w:szCs w:val="24"/>
        </w:rPr>
        <w:t xml:space="preserve"> </w:t>
      </w:r>
      <w:r w:rsidR="00E460E1" w:rsidRPr="00586F5F">
        <w:rPr>
          <w:szCs w:val="24"/>
        </w:rPr>
        <w:t>(</w:t>
      </w:r>
      <w:proofErr w:type="spellStart"/>
      <w:r w:rsidR="00E460E1" w:rsidRPr="00586F5F">
        <w:rPr>
          <w:i/>
        </w:rPr>
        <w:t>Burgess</w:t>
      </w:r>
      <w:proofErr w:type="spellEnd"/>
      <w:r w:rsidR="00E460E1" w:rsidRPr="00586F5F">
        <w:rPr>
          <w:i/>
        </w:rPr>
        <w:t xml:space="preserve"> A. W; 2006</w:t>
      </w:r>
      <w:r w:rsidR="00E460E1" w:rsidRPr="00586F5F">
        <w:t>)</w:t>
      </w:r>
      <w:r w:rsidRPr="00586F5F">
        <w:rPr>
          <w:szCs w:val="24"/>
        </w:rPr>
        <w:t>, 43 proc. nukentėjusių nuo seksualinio smurto senyvo amžiaus žmonių jį patyrė namuose</w:t>
      </w:r>
      <w:r w:rsidR="00E460E1">
        <w:rPr>
          <w:szCs w:val="24"/>
        </w:rPr>
        <w:t>.</w:t>
      </w:r>
      <w:r w:rsidRPr="00586F5F">
        <w:rPr>
          <w:szCs w:val="24"/>
        </w:rPr>
        <w:t xml:space="preserve"> Tuo tarpu 38 proc. </w:t>
      </w:r>
      <w:proofErr w:type="spellStart"/>
      <w:r w:rsidRPr="00586F5F">
        <w:rPr>
          <w:szCs w:val="24"/>
        </w:rPr>
        <w:t>nukentėjųsiųjų</w:t>
      </w:r>
      <w:proofErr w:type="spellEnd"/>
      <w:r w:rsidRPr="00586F5F">
        <w:rPr>
          <w:szCs w:val="24"/>
        </w:rPr>
        <w:t xml:space="preserve"> jį patyrė slaugos ir priežiūros įstaigose.</w:t>
      </w:r>
      <w:r w:rsidRPr="00586F5F">
        <w:rPr>
          <w:rStyle w:val="FootnoteReference"/>
          <w:szCs w:val="24"/>
        </w:rPr>
        <w:footnoteReference w:id="59"/>
      </w:r>
      <w:r w:rsidRPr="00586F5F">
        <w:rPr>
          <w:szCs w:val="24"/>
        </w:rPr>
        <w:t xml:space="preserve"> Pažymėtina, jog šiais atvejais aukai dėl fizinės ar psichinės būklės reikėjo globos ar priežiūros. </w:t>
      </w:r>
    </w:p>
    <w:p w:rsidR="003C3D1C" w:rsidRPr="00586F5F" w:rsidRDefault="003C3D1C" w:rsidP="00283FEE">
      <w:pPr>
        <w:pStyle w:val="Heading3"/>
        <w:jc w:val="center"/>
      </w:pPr>
      <w:bookmarkStart w:id="11" w:name="_Toc293862830"/>
      <w:r w:rsidRPr="00586F5F">
        <w:t>1.2.4. Ekonominis smurtas</w:t>
      </w:r>
      <w:bookmarkEnd w:id="11"/>
    </w:p>
    <w:p w:rsidR="003C3D1C" w:rsidRPr="00586F5F" w:rsidRDefault="003C3D1C" w:rsidP="003C3D1C">
      <w:pPr>
        <w:spacing w:before="240" w:line="360" w:lineRule="auto"/>
        <w:ind w:firstLine="851"/>
        <w:jc w:val="both"/>
      </w:pPr>
      <w:r w:rsidRPr="00586F5F">
        <w:t>Ekonominis smurtas – sudėtinga smurto forma, pasižyminti tam tikra specifika, nes jos padariniai nėra akivaizdžiai pastebimi visuomenės nariams. Esant ekonominio smurto apraiškoms, vienas iš partnerių iš kito atima galimybę tvarkyti šeimos biudžetą, turėti lėšų ir teisių jas tvarkyti savo nuožiūra ir t.t.</w:t>
      </w:r>
      <w:r w:rsidRPr="00586F5F">
        <w:rPr>
          <w:rStyle w:val="FootnoteReference"/>
        </w:rPr>
        <w:footnoteReference w:id="60"/>
      </w:r>
      <w:r w:rsidRPr="00586F5F">
        <w:t xml:space="preserve"> Ekonominis smurtas tai finansinių resursų kontroliavimas prieš kito asmens valią.</w:t>
      </w:r>
      <w:r w:rsidRPr="00586F5F">
        <w:rPr>
          <w:rStyle w:val="FootnoteReference"/>
        </w:rPr>
        <w:footnoteReference w:id="61"/>
      </w:r>
      <w:r w:rsidRPr="00586F5F">
        <w:t xml:space="preserve"> </w:t>
      </w:r>
    </w:p>
    <w:p w:rsidR="003C3D1C" w:rsidRPr="00586F5F" w:rsidRDefault="003C3D1C" w:rsidP="003C3D1C">
      <w:pPr>
        <w:spacing w:line="360" w:lineRule="auto"/>
        <w:ind w:firstLine="851"/>
        <w:jc w:val="both"/>
      </w:pPr>
      <w:r w:rsidRPr="00586F5F">
        <w:t>Ekonominis smurtas apima situacijas, kai smurtautojas kontroliuoja aukos piniginius išteklius ar ekonominę veiklą. Pažymėtina, jog ekonominis smurtas nebūtinai turi būti siejamas su materialiniu nepritekliumi ar piniginių lėšų trūkumu. Auka gali gyventi patogiai ir aprūpintai, tačiau ekonominis smurtas pasireikš kaip aukos gaunamų pajamų ribojimas, draudimas priimti ekonominius sprendimus ir t.t.</w:t>
      </w:r>
      <w:r w:rsidRPr="00586F5F">
        <w:rPr>
          <w:rStyle w:val="FootnoteReference"/>
        </w:rPr>
        <w:footnoteReference w:id="62"/>
      </w:r>
    </w:p>
    <w:p w:rsidR="003C3D1C" w:rsidRPr="00586F5F" w:rsidRDefault="003C3D1C" w:rsidP="003C3D1C">
      <w:pPr>
        <w:spacing w:line="360" w:lineRule="auto"/>
        <w:ind w:firstLine="851"/>
        <w:jc w:val="both"/>
      </w:pPr>
      <w:r w:rsidRPr="00586F5F">
        <w:lastRenderedPageBreak/>
        <w:t xml:space="preserve">Analizuojant ekonominį smurtą pažymėtina, jog ši smurto rūšis gali pasireikšti tiek asmens veikimu (piniginių lėšų pasisavinimas, draudimas gauti pajamas ir t.t.), tiek neveikimu (vengimas išlaikyti vaiką, asmens nepriežiūra ir t.t.). Ekonominis smurtas tam tikrais atvejais gali apimti ir aukos nepriežiūra. Ekonominio smurto kontekste asmens nepriežiūra pasireikštų kaip asmens neaprūpinimas maistu ar būtiniausiais produktais. </w:t>
      </w:r>
    </w:p>
    <w:p w:rsidR="003C3D1C" w:rsidRPr="00586F5F" w:rsidRDefault="003C3D1C" w:rsidP="00E460E1">
      <w:pPr>
        <w:spacing w:line="360" w:lineRule="auto"/>
        <w:ind w:firstLine="851"/>
        <w:jc w:val="both"/>
      </w:pPr>
      <w:r w:rsidRPr="00586F5F">
        <w:t>Skiriamos šios dažniausiai pasitaikančios ekonominio smurto formos šeiminio smurto atvejais:</w:t>
      </w:r>
    </w:p>
    <w:p w:rsidR="003C3D1C" w:rsidRPr="00586F5F" w:rsidRDefault="003C3D1C" w:rsidP="003C3D1C">
      <w:pPr>
        <w:numPr>
          <w:ilvl w:val="0"/>
          <w:numId w:val="11"/>
        </w:numPr>
        <w:spacing w:line="360" w:lineRule="auto"/>
        <w:ind w:left="851" w:firstLine="0"/>
      </w:pPr>
      <w:r w:rsidRPr="00586F5F">
        <w:t>Pinigų pasisavinimas iš nukentėjusiojo piniginės, drabužių (8,1 proc.);</w:t>
      </w:r>
    </w:p>
    <w:p w:rsidR="003C3D1C" w:rsidRPr="00586F5F" w:rsidRDefault="003C3D1C" w:rsidP="003C3D1C">
      <w:pPr>
        <w:numPr>
          <w:ilvl w:val="0"/>
          <w:numId w:val="11"/>
        </w:numPr>
        <w:spacing w:line="360" w:lineRule="auto"/>
        <w:ind w:left="851" w:firstLine="0"/>
      </w:pPr>
      <w:r w:rsidRPr="00586F5F">
        <w:t>Atsisakymas mokėti pinigus skirtus vaikui ar išlaikymui (7,6 proc.);</w:t>
      </w:r>
    </w:p>
    <w:p w:rsidR="003C3D1C" w:rsidRPr="00586F5F" w:rsidRDefault="003C3D1C" w:rsidP="003C3D1C">
      <w:pPr>
        <w:numPr>
          <w:ilvl w:val="0"/>
          <w:numId w:val="11"/>
        </w:numPr>
        <w:spacing w:line="360" w:lineRule="auto"/>
        <w:ind w:left="851" w:firstLine="0"/>
      </w:pPr>
      <w:r w:rsidRPr="00586F5F">
        <w:t>Neleidimas žinoti apie šeimos pajamas (7,5 proc.);</w:t>
      </w:r>
    </w:p>
    <w:p w:rsidR="003C3D1C" w:rsidRPr="00586F5F" w:rsidRDefault="003C3D1C" w:rsidP="003C3D1C">
      <w:pPr>
        <w:numPr>
          <w:ilvl w:val="0"/>
          <w:numId w:val="11"/>
        </w:numPr>
        <w:spacing w:line="360" w:lineRule="auto"/>
        <w:ind w:left="851" w:firstLine="0"/>
      </w:pPr>
      <w:r w:rsidRPr="00586F5F">
        <w:t>Vertimas atiduoti uždirbtus pinigus (6,9 proc.);</w:t>
      </w:r>
    </w:p>
    <w:p w:rsidR="003C3D1C" w:rsidRPr="00586F5F" w:rsidRDefault="003C3D1C" w:rsidP="003C3D1C">
      <w:pPr>
        <w:numPr>
          <w:ilvl w:val="0"/>
          <w:numId w:val="11"/>
        </w:numPr>
        <w:spacing w:line="360" w:lineRule="auto"/>
        <w:ind w:left="851" w:firstLine="0"/>
      </w:pPr>
      <w:r w:rsidRPr="00586F5F">
        <w:t>Draudimas uždirbti pinigus (6,5 proc.);</w:t>
      </w:r>
    </w:p>
    <w:p w:rsidR="003C3D1C" w:rsidRPr="00586F5F" w:rsidRDefault="003C3D1C" w:rsidP="003C3D1C">
      <w:pPr>
        <w:numPr>
          <w:ilvl w:val="0"/>
          <w:numId w:val="11"/>
        </w:numPr>
        <w:spacing w:line="360" w:lineRule="auto"/>
        <w:ind w:left="851" w:firstLine="0"/>
      </w:pPr>
      <w:r w:rsidRPr="00586F5F">
        <w:t>Nemokėjimas už atliktus darbus (5,4 proc.);</w:t>
      </w:r>
    </w:p>
    <w:p w:rsidR="003C3D1C" w:rsidRPr="00586F5F" w:rsidRDefault="003C3D1C" w:rsidP="003C3D1C">
      <w:pPr>
        <w:numPr>
          <w:ilvl w:val="0"/>
          <w:numId w:val="11"/>
        </w:numPr>
        <w:spacing w:line="360" w:lineRule="auto"/>
        <w:ind w:left="851" w:firstLine="0"/>
      </w:pPr>
      <w:r w:rsidRPr="00586F5F">
        <w:t>Vertimas dirbti neapmokamą darbą (3,7 proc.);</w:t>
      </w:r>
    </w:p>
    <w:p w:rsidR="003C3D1C" w:rsidRPr="00586F5F" w:rsidRDefault="003C3D1C" w:rsidP="003C3D1C">
      <w:pPr>
        <w:numPr>
          <w:ilvl w:val="0"/>
          <w:numId w:val="11"/>
        </w:numPr>
        <w:spacing w:line="360" w:lineRule="auto"/>
        <w:ind w:left="851" w:firstLine="0"/>
      </w:pPr>
      <w:r w:rsidRPr="00586F5F">
        <w:t>Neleidimas naudotis uždirbtais pinigais (3,6 proc.);</w:t>
      </w:r>
    </w:p>
    <w:p w:rsidR="003C3D1C" w:rsidRPr="00586F5F" w:rsidRDefault="003C3D1C" w:rsidP="003C3D1C">
      <w:pPr>
        <w:numPr>
          <w:ilvl w:val="0"/>
          <w:numId w:val="11"/>
        </w:numPr>
        <w:spacing w:line="360" w:lineRule="auto"/>
        <w:ind w:left="851" w:firstLine="0"/>
      </w:pPr>
      <w:r w:rsidRPr="00586F5F">
        <w:t>Pinigų pasisavinimas iš aukos banko sąskaitos (3,4 proc.);</w:t>
      </w:r>
    </w:p>
    <w:p w:rsidR="003C3D1C" w:rsidRPr="00586F5F" w:rsidRDefault="003C3D1C" w:rsidP="003C3D1C">
      <w:pPr>
        <w:numPr>
          <w:ilvl w:val="0"/>
          <w:numId w:val="11"/>
        </w:numPr>
        <w:spacing w:line="360" w:lineRule="auto"/>
        <w:ind w:left="851" w:firstLine="0"/>
      </w:pPr>
      <w:r w:rsidRPr="00586F5F">
        <w:t>Vertimas prašyti pinigų (2,8 proc.);</w:t>
      </w:r>
    </w:p>
    <w:p w:rsidR="003C3D1C" w:rsidRPr="00586F5F" w:rsidRDefault="003C3D1C" w:rsidP="003C3D1C">
      <w:pPr>
        <w:numPr>
          <w:ilvl w:val="0"/>
          <w:numId w:val="11"/>
        </w:numPr>
        <w:spacing w:line="360" w:lineRule="auto"/>
        <w:ind w:left="851" w:firstLine="0"/>
      </w:pPr>
      <w:r w:rsidRPr="00586F5F">
        <w:t>Vertimas būti vieninteliu šeimos maitintoju (2,7 proc</w:t>
      </w:r>
      <w:r w:rsidR="00E460E1">
        <w:t>.</w:t>
      </w:r>
      <w:r w:rsidRPr="00586F5F">
        <w:t>).</w:t>
      </w:r>
      <w:r w:rsidRPr="00586F5F">
        <w:rPr>
          <w:rStyle w:val="FootnoteReference"/>
        </w:rPr>
        <w:footnoteReference w:id="63"/>
      </w:r>
    </w:p>
    <w:p w:rsidR="003C3D1C" w:rsidRPr="00586F5F" w:rsidRDefault="003C3D1C" w:rsidP="003C3D1C">
      <w:pPr>
        <w:spacing w:line="360" w:lineRule="auto"/>
        <w:ind w:firstLine="851"/>
        <w:jc w:val="both"/>
      </w:pPr>
      <w:r w:rsidRPr="00586F5F">
        <w:t>Ekonominis smurtas prieš senyvo amžiaus žmones gali būti naudojamas tiek ir nepažįstamų asmenų, tiek ir šeimos narių. Senyvo amžiaus asmenys turintys fizinių ar psichinių trūkumų patenka į padidintos rizikos grupę patirti ekonominį smurtą.</w:t>
      </w:r>
      <w:r w:rsidRPr="00586F5F">
        <w:rPr>
          <w:rStyle w:val="FootnoteReference"/>
        </w:rPr>
        <w:footnoteReference w:id="64"/>
      </w:r>
      <w:r w:rsidRPr="00586F5F">
        <w:t xml:space="preserve"> </w:t>
      </w:r>
    </w:p>
    <w:p w:rsidR="003C3D1C" w:rsidRPr="00586F5F" w:rsidRDefault="003C3D1C" w:rsidP="003C3D1C">
      <w:pPr>
        <w:spacing w:line="360" w:lineRule="auto"/>
        <w:ind w:firstLine="851"/>
        <w:jc w:val="both"/>
      </w:pPr>
      <w:r w:rsidRPr="00586F5F">
        <w:t xml:space="preserve">Pabrėžtina, jog ši smurto rūšis prieš senyvo amžiaus žmones pasižymi didžiausiu </w:t>
      </w:r>
      <w:proofErr w:type="spellStart"/>
      <w:r w:rsidRPr="00586F5F">
        <w:t>latentiškumu</w:t>
      </w:r>
      <w:proofErr w:type="spellEnd"/>
      <w:r w:rsidRPr="00586F5F">
        <w:t xml:space="preserve">. Remiantis JAV, Kalifornijos, Santa </w:t>
      </w:r>
      <w:proofErr w:type="spellStart"/>
      <w:r w:rsidRPr="00586F5F">
        <w:t>Claros</w:t>
      </w:r>
      <w:proofErr w:type="spellEnd"/>
      <w:r w:rsidRPr="00586F5F">
        <w:t xml:space="preserve"> apygardos duomenimis tik 1 iš 100 atvejų yra užregistruojamas. Ši situacija yra sąlygota gėdos jausmo, priklausomumo nuo smurtautojo, mastymo sutrikimų, ekonominio išnaudojimo fakto nesuvokimo. 60 – 90 proc. visų ekonominio smurto atvejų smurtautojai yra suaugę vaikai ar kiti šeimos nariai.</w:t>
      </w:r>
      <w:r w:rsidRPr="00586F5F">
        <w:rPr>
          <w:rStyle w:val="FootnoteReference"/>
        </w:rPr>
        <w:footnoteReference w:id="65"/>
      </w:r>
      <w:r w:rsidRPr="00586F5F">
        <w:t xml:space="preserve">  </w:t>
      </w:r>
    </w:p>
    <w:p w:rsidR="003C3D1C" w:rsidRPr="00586F5F" w:rsidRDefault="003C3D1C" w:rsidP="00283FEE">
      <w:pPr>
        <w:pStyle w:val="Heading1"/>
        <w:spacing w:before="240" w:after="240"/>
      </w:pPr>
      <w:r w:rsidRPr="00586F5F">
        <w:br w:type="page"/>
      </w:r>
      <w:bookmarkStart w:id="12" w:name="_Toc293862831"/>
      <w:r w:rsidRPr="00586F5F">
        <w:lastRenderedPageBreak/>
        <w:t>2. SMURTAS PRIEŠ SENYVO AMŽIAUS ŽMONES</w:t>
      </w:r>
      <w:bookmarkEnd w:id="12"/>
    </w:p>
    <w:p w:rsidR="003C3D1C" w:rsidRPr="00586F5F" w:rsidRDefault="003C3D1C" w:rsidP="003C3D1C">
      <w:pPr>
        <w:spacing w:line="360" w:lineRule="auto"/>
        <w:ind w:firstLine="851"/>
        <w:jc w:val="both"/>
      </w:pPr>
      <w:r w:rsidRPr="00586F5F">
        <w:t>Smurtas prieš senyvo amžiaus žmones nėra naujai iškilusi socialinė problema.</w:t>
      </w:r>
      <w:r w:rsidRPr="00586F5F">
        <w:rPr>
          <w:b/>
          <w:i/>
        </w:rPr>
        <w:t xml:space="preserve"> </w:t>
      </w:r>
      <w:r w:rsidRPr="00586F5F">
        <w:t>Tačiau, ilgą laiką šiai problemai nebuvo skiriamas deramas dėmesys. Pirmą kartą terminas netinkamas elgesys su senyvo amžiaus žmonėmis (</w:t>
      </w:r>
      <w:proofErr w:type="spellStart"/>
      <w:r w:rsidRPr="00586F5F">
        <w:rPr>
          <w:i/>
        </w:rPr>
        <w:t>Mistreatment</w:t>
      </w:r>
      <w:proofErr w:type="spellEnd"/>
      <w:r w:rsidRPr="00586F5F">
        <w:rPr>
          <w:i/>
        </w:rPr>
        <w:t xml:space="preserve"> </w:t>
      </w:r>
      <w:proofErr w:type="spellStart"/>
      <w:r w:rsidRPr="00586F5F">
        <w:rPr>
          <w:i/>
        </w:rPr>
        <w:t>of</w:t>
      </w:r>
      <w:proofErr w:type="spellEnd"/>
      <w:r w:rsidRPr="00586F5F">
        <w:rPr>
          <w:i/>
        </w:rPr>
        <w:t xml:space="preserve"> </w:t>
      </w:r>
      <w:proofErr w:type="spellStart"/>
      <w:r w:rsidRPr="00586F5F">
        <w:rPr>
          <w:i/>
        </w:rPr>
        <w:t>older</w:t>
      </w:r>
      <w:proofErr w:type="spellEnd"/>
      <w:r w:rsidRPr="00586F5F">
        <w:rPr>
          <w:i/>
        </w:rPr>
        <w:t xml:space="preserve"> </w:t>
      </w:r>
      <w:proofErr w:type="spellStart"/>
      <w:r w:rsidRPr="00586F5F">
        <w:rPr>
          <w:i/>
        </w:rPr>
        <w:t>people</w:t>
      </w:r>
      <w:proofErr w:type="spellEnd"/>
      <w:r w:rsidRPr="00586F5F">
        <w:t>) buvo apibrėžtas tik 1975 m.</w:t>
      </w:r>
      <w:r w:rsidRPr="00586F5F">
        <w:rPr>
          <w:rStyle w:val="FootnoteReference"/>
        </w:rPr>
        <w:footnoteReference w:id="66"/>
      </w:r>
      <w:r w:rsidRPr="00586F5F">
        <w:t xml:space="preserve"> G. </w:t>
      </w:r>
      <w:proofErr w:type="spellStart"/>
      <w:r w:rsidRPr="00586F5F">
        <w:t>Burstonas</w:t>
      </w:r>
      <w:proofErr w:type="spellEnd"/>
      <w:r w:rsidRPr="00586F5F">
        <w:t xml:space="preserve"> (</w:t>
      </w:r>
      <w:r w:rsidRPr="00586F5F">
        <w:rPr>
          <w:i/>
        </w:rPr>
        <w:t xml:space="preserve">G. </w:t>
      </w:r>
      <w:proofErr w:type="spellStart"/>
      <w:r w:rsidRPr="00586F5F">
        <w:rPr>
          <w:i/>
        </w:rPr>
        <w:t>Burston</w:t>
      </w:r>
      <w:proofErr w:type="spellEnd"/>
      <w:r w:rsidRPr="00586F5F">
        <w:t>) šį reiškinį apibrėžė kaip “</w:t>
      </w:r>
      <w:proofErr w:type="spellStart"/>
      <w:r w:rsidRPr="00586F5F">
        <w:t>granny</w:t>
      </w:r>
      <w:proofErr w:type="spellEnd"/>
      <w:r w:rsidRPr="00586F5F">
        <w:t xml:space="preserve"> </w:t>
      </w:r>
      <w:proofErr w:type="spellStart"/>
      <w:r w:rsidRPr="00586F5F">
        <w:t>battering</w:t>
      </w:r>
      <w:proofErr w:type="spellEnd"/>
      <w:r w:rsidRPr="00586F5F">
        <w:t xml:space="preserve">” (angl. </w:t>
      </w:r>
      <w:proofErr w:type="spellStart"/>
      <w:r w:rsidRPr="00586F5F">
        <w:t>granny</w:t>
      </w:r>
      <w:proofErr w:type="spellEnd"/>
      <w:r w:rsidRPr="00586F5F">
        <w:t xml:space="preserve"> – </w:t>
      </w:r>
      <w:proofErr w:type="spellStart"/>
      <w:r w:rsidRPr="00586F5F">
        <w:t>močiūtė</w:t>
      </w:r>
      <w:proofErr w:type="spellEnd"/>
      <w:r w:rsidRPr="00586F5F">
        <w:t xml:space="preserve">, senyvo amžiaus žmogus; </w:t>
      </w:r>
      <w:proofErr w:type="spellStart"/>
      <w:r w:rsidRPr="00586F5F">
        <w:t>battering</w:t>
      </w:r>
      <w:proofErr w:type="spellEnd"/>
      <w:r w:rsidRPr="00586F5F">
        <w:t xml:space="preserve"> – trankymas, plakimas, stiprus mušimas).</w:t>
      </w:r>
    </w:p>
    <w:p w:rsidR="003C3D1C" w:rsidRPr="00586F5F" w:rsidRDefault="003C3D1C" w:rsidP="003C3D1C">
      <w:pPr>
        <w:suppressAutoHyphens w:val="0"/>
        <w:autoSpaceDE w:val="0"/>
        <w:autoSpaceDN w:val="0"/>
        <w:adjustRightInd w:val="0"/>
        <w:spacing w:line="360" w:lineRule="auto"/>
        <w:ind w:firstLine="851"/>
        <w:jc w:val="both"/>
      </w:pPr>
      <w:r w:rsidRPr="00586F5F">
        <w:t>Pasaulinė sveikatos organizacija smurtą prieš senyvo amžiaus žmones apibrėžia kaip pavienį ar pakartotinį veiksmą, arba tam tikrą veiksmų neatlikimą, sukeliantį žalą ar kančią senyvo amžiaus žmogui.</w:t>
      </w:r>
      <w:r w:rsidRPr="00586F5F">
        <w:rPr>
          <w:rStyle w:val="FootnoteReference"/>
        </w:rPr>
        <w:footnoteReference w:id="67"/>
      </w:r>
      <w:r w:rsidRPr="00586F5F">
        <w:t xml:space="preserve"> Taigi, remiantis pateiktu apibrėžimu, manome yra tikslinga apibrėžti smurtą prieš senyvo amžiaus žmones dvejomis skirtingomis kategorijomis: </w:t>
      </w:r>
    </w:p>
    <w:p w:rsidR="003C3D1C" w:rsidRPr="00586F5F" w:rsidRDefault="003C3D1C" w:rsidP="003C3D1C">
      <w:pPr>
        <w:numPr>
          <w:ilvl w:val="0"/>
          <w:numId w:val="12"/>
        </w:numPr>
        <w:suppressAutoHyphens w:val="0"/>
        <w:autoSpaceDE w:val="0"/>
        <w:autoSpaceDN w:val="0"/>
        <w:adjustRightInd w:val="0"/>
        <w:spacing w:line="360" w:lineRule="auto"/>
        <w:ind w:left="851" w:firstLine="0"/>
        <w:jc w:val="both"/>
      </w:pPr>
      <w:r w:rsidRPr="00586F5F">
        <w:t xml:space="preserve">tyčiniai veiksmai, kurie sukelia </w:t>
      </w:r>
      <w:r w:rsidR="007A6E29">
        <w:t>žalą</w:t>
      </w:r>
      <w:r w:rsidRPr="00586F5F">
        <w:t>, ar, kuriais kėsinamasi sukelti žalą senyvo amžiaus žmogui.</w:t>
      </w:r>
    </w:p>
    <w:p w:rsidR="003C3D1C" w:rsidRPr="00586F5F" w:rsidRDefault="003C3D1C" w:rsidP="003C3D1C">
      <w:pPr>
        <w:numPr>
          <w:ilvl w:val="0"/>
          <w:numId w:val="12"/>
        </w:numPr>
        <w:suppressAutoHyphens w:val="0"/>
        <w:autoSpaceDE w:val="0"/>
        <w:autoSpaceDN w:val="0"/>
        <w:adjustRightInd w:val="0"/>
        <w:spacing w:line="360" w:lineRule="auto"/>
        <w:ind w:left="851" w:firstLine="0"/>
        <w:jc w:val="both"/>
      </w:pPr>
      <w:r w:rsidRPr="00586F5F">
        <w:t>rūpintojo ar kito asmens, kurio žinioje yra senyvo amžiaus asmuo, neveikimas, kurio pasekmė yra senyvo amžiaus asmens būtinųjų poreikių nepatenkinimas ar neapsaugojimas nuo žalos.</w:t>
      </w:r>
    </w:p>
    <w:p w:rsidR="003C3D1C" w:rsidRPr="00586F5F" w:rsidRDefault="003C3D1C" w:rsidP="003C3D1C">
      <w:pPr>
        <w:suppressAutoHyphens w:val="0"/>
        <w:autoSpaceDE w:val="0"/>
        <w:autoSpaceDN w:val="0"/>
        <w:adjustRightInd w:val="0"/>
        <w:spacing w:line="360" w:lineRule="auto"/>
        <w:ind w:firstLine="851"/>
        <w:jc w:val="both"/>
      </w:pPr>
      <w:r w:rsidRPr="00586F5F">
        <w:t xml:space="preserve">Pirmajai smurto kategorijai priskiriamas jau analizuotas fizinis, psichologinis, seksualinis ir ekonominis smurtas. Tuo tarpu antroji kategorija apima senyvo amžiaus asmens nepriežiūrą. Nepriežiūra kaip speciali smurto prieš senyvo amžiaus žmones rūšis šiame darbe yra nagrinėjama 2.2. skyriuje. </w:t>
      </w:r>
    </w:p>
    <w:p w:rsidR="003C3D1C" w:rsidRPr="00586F5F" w:rsidRDefault="003C3D1C" w:rsidP="003C3D1C">
      <w:pPr>
        <w:spacing w:line="360" w:lineRule="auto"/>
        <w:ind w:firstLine="851"/>
        <w:jc w:val="both"/>
      </w:pPr>
      <w:r w:rsidRPr="00586F5F">
        <w:t>Skiriamos šios smurto prieš senyvo amžiaus žmones formos:</w:t>
      </w:r>
    </w:p>
    <w:p w:rsidR="003C3D1C" w:rsidRPr="00586F5F" w:rsidRDefault="003C3D1C" w:rsidP="003C3D1C">
      <w:pPr>
        <w:spacing w:line="360" w:lineRule="auto"/>
        <w:ind w:firstLine="851"/>
        <w:jc w:val="both"/>
      </w:pPr>
      <w:r w:rsidRPr="00586F5F">
        <w:rPr>
          <w:b/>
        </w:rPr>
        <w:t xml:space="preserve">Šeiminis smurtas </w:t>
      </w:r>
      <w:r w:rsidRPr="00586F5F">
        <w:t>(</w:t>
      </w:r>
      <w:proofErr w:type="spellStart"/>
      <w:r w:rsidR="00542729">
        <w:rPr>
          <w:i/>
        </w:rPr>
        <w:t>D</w:t>
      </w:r>
      <w:r w:rsidRPr="00586F5F">
        <w:rPr>
          <w:i/>
        </w:rPr>
        <w:t>omestic</w:t>
      </w:r>
      <w:proofErr w:type="spellEnd"/>
      <w:r w:rsidRPr="00586F5F">
        <w:rPr>
          <w:i/>
        </w:rPr>
        <w:t xml:space="preserve"> </w:t>
      </w:r>
      <w:proofErr w:type="spellStart"/>
      <w:r w:rsidRPr="00586F5F">
        <w:rPr>
          <w:i/>
        </w:rPr>
        <w:t>violence</w:t>
      </w:r>
      <w:proofErr w:type="spellEnd"/>
      <w:r w:rsidRPr="00586F5F">
        <w:t>). Ši smurto prieš senyvo amžiaus žmones rūšis apima smurtą, kurį naudoja giminystės ryšiais su šiuo žmogumi susiję asmenys. Šeiminis smurtas apima visų rūšių analizuotą smurtą t.y. fizinį, psichologinį, ekonominį, seksualinį, o taip pat ir toliau šiame darbe analizuojamą nepriežiūrą. Remiantis tyrimų rezultatais, darytina išvada, jog ši smurto rūšis prieš senyvo amžiaus žmones yra plačiai paplitusi. Štai, remiantis Naujojoje Zelandijoje atliktais tyrimais</w:t>
      </w:r>
      <w:r w:rsidR="00E460E1">
        <w:t xml:space="preserve"> (</w:t>
      </w:r>
      <w:proofErr w:type="spellStart"/>
      <w:r w:rsidR="00E460E1" w:rsidRPr="00E460E1">
        <w:rPr>
          <w:i/>
        </w:rPr>
        <w:t>Kathryn</w:t>
      </w:r>
      <w:proofErr w:type="spellEnd"/>
      <w:r w:rsidR="00E460E1" w:rsidRPr="00E460E1">
        <w:rPr>
          <w:i/>
        </w:rPr>
        <w:t xml:space="preserve"> P., </w:t>
      </w:r>
      <w:proofErr w:type="spellStart"/>
      <w:r w:rsidR="00E460E1" w:rsidRPr="00E460E1">
        <w:rPr>
          <w:i/>
        </w:rPr>
        <w:t>Fanslow</w:t>
      </w:r>
      <w:proofErr w:type="spellEnd"/>
      <w:r w:rsidR="00E460E1" w:rsidRPr="00E460E1">
        <w:rPr>
          <w:i/>
        </w:rPr>
        <w:t xml:space="preserve"> J., </w:t>
      </w:r>
      <w:proofErr w:type="spellStart"/>
      <w:r w:rsidR="00E460E1" w:rsidRPr="00E460E1">
        <w:rPr>
          <w:i/>
        </w:rPr>
        <w:t>Hand</w:t>
      </w:r>
      <w:proofErr w:type="spellEnd"/>
      <w:r w:rsidR="00E460E1" w:rsidRPr="00E460E1">
        <w:rPr>
          <w:i/>
        </w:rPr>
        <w:t xml:space="preserve"> J.; 2004</w:t>
      </w:r>
      <w:r w:rsidR="00E460E1">
        <w:t>)</w:t>
      </w:r>
      <w:r w:rsidRPr="00586F5F">
        <w:t>, nustatyta, jog 38 proc. smurtautojų gyvena kartu su auka. Tuo tarpu 24 proc. šių smurtautoju atlieka maitintojo vaidmenį šeimoje.</w:t>
      </w:r>
      <w:r w:rsidRPr="00586F5F">
        <w:rPr>
          <w:rStyle w:val="FootnoteReference"/>
        </w:rPr>
        <w:footnoteReference w:id="68"/>
      </w:r>
      <w:r w:rsidRPr="00586F5F">
        <w:t xml:space="preserve"> Čekijoje atliktais tyrimais </w:t>
      </w:r>
      <w:r w:rsidR="00E460E1">
        <w:t>(</w:t>
      </w:r>
      <w:proofErr w:type="spellStart"/>
      <w:r w:rsidR="00E460E1" w:rsidRPr="00E460E1">
        <w:rPr>
          <w:i/>
        </w:rPr>
        <w:t>European</w:t>
      </w:r>
      <w:proofErr w:type="spellEnd"/>
      <w:r w:rsidR="00E460E1" w:rsidRPr="00E460E1">
        <w:rPr>
          <w:i/>
        </w:rPr>
        <w:t xml:space="preserve"> </w:t>
      </w:r>
      <w:proofErr w:type="spellStart"/>
      <w:r w:rsidR="00E460E1" w:rsidRPr="00E460E1">
        <w:rPr>
          <w:i/>
        </w:rPr>
        <w:t>Older</w:t>
      </w:r>
      <w:proofErr w:type="spellEnd"/>
      <w:r w:rsidR="00E460E1" w:rsidRPr="00E460E1">
        <w:rPr>
          <w:i/>
        </w:rPr>
        <w:t xml:space="preserve"> </w:t>
      </w:r>
      <w:proofErr w:type="spellStart"/>
      <w:r w:rsidR="00E460E1" w:rsidRPr="00E460E1">
        <w:rPr>
          <w:i/>
        </w:rPr>
        <w:t>People’s</w:t>
      </w:r>
      <w:proofErr w:type="spellEnd"/>
      <w:r w:rsidR="00E460E1" w:rsidRPr="00E460E1">
        <w:rPr>
          <w:i/>
        </w:rPr>
        <w:t xml:space="preserve"> </w:t>
      </w:r>
      <w:proofErr w:type="spellStart"/>
      <w:r w:rsidR="00E460E1">
        <w:rPr>
          <w:i/>
        </w:rPr>
        <w:t>P</w:t>
      </w:r>
      <w:r w:rsidR="00E460E1" w:rsidRPr="00E460E1">
        <w:rPr>
          <w:i/>
        </w:rPr>
        <w:t>latform</w:t>
      </w:r>
      <w:proofErr w:type="spellEnd"/>
      <w:r w:rsidR="00E460E1" w:rsidRPr="00E460E1">
        <w:rPr>
          <w:i/>
        </w:rPr>
        <w:t>; 2010</w:t>
      </w:r>
      <w:r w:rsidR="00E460E1">
        <w:t xml:space="preserve">) </w:t>
      </w:r>
      <w:r w:rsidRPr="00586F5F">
        <w:t xml:space="preserve">nustatyta, jog 59 proc. visų smurto prieš senyvo amžiaus žmones atvejų smurtas buvo naudotas </w:t>
      </w:r>
      <w:r w:rsidRPr="00586F5F">
        <w:lastRenderedPageBreak/>
        <w:t>šeimos narių.</w:t>
      </w:r>
      <w:r w:rsidRPr="00586F5F">
        <w:rPr>
          <w:rStyle w:val="FootnoteReference"/>
        </w:rPr>
        <w:footnoteReference w:id="69"/>
      </w:r>
      <w:r w:rsidRPr="00586F5F">
        <w:t xml:space="preserve"> Šeiminio smurto prieš senyvo amžiaus asmenis, kaip ir smurto bendrai, aukomis dažniausiai tampa moterys. JAV net 85 proc. fiksuotų šeiminio smurto atvejų nukentėjo moterys.</w:t>
      </w:r>
      <w:r w:rsidRPr="00586F5F">
        <w:rPr>
          <w:rStyle w:val="FootnoteReference"/>
        </w:rPr>
        <w:footnoteReference w:id="70"/>
      </w:r>
      <w:r w:rsidRPr="00586F5F">
        <w:t xml:space="preserve"> Tačiau pabrėžtina, jog nuo smurtinių nusikalstamų veikų dažniausiai nukenčia senyvo amžiaus vyrai.</w:t>
      </w:r>
      <w:r w:rsidRPr="00586F5F">
        <w:rPr>
          <w:rStyle w:val="FootnoteReference"/>
        </w:rPr>
        <w:footnoteReference w:id="71"/>
      </w:r>
    </w:p>
    <w:p w:rsidR="003C3D1C" w:rsidRPr="00586F5F" w:rsidRDefault="003C3D1C" w:rsidP="003C3D1C">
      <w:pPr>
        <w:spacing w:line="360" w:lineRule="auto"/>
        <w:ind w:firstLine="851"/>
        <w:jc w:val="both"/>
      </w:pPr>
      <w:r w:rsidRPr="00586F5F">
        <w:rPr>
          <w:b/>
        </w:rPr>
        <w:t>Institucinis smurtas</w:t>
      </w:r>
      <w:r w:rsidRPr="00586F5F">
        <w:t xml:space="preserve"> (</w:t>
      </w:r>
      <w:proofErr w:type="spellStart"/>
      <w:r w:rsidR="00542729">
        <w:rPr>
          <w:i/>
        </w:rPr>
        <w:t>I</w:t>
      </w:r>
      <w:r w:rsidRPr="00586F5F">
        <w:rPr>
          <w:i/>
        </w:rPr>
        <w:t>nstitutional</w:t>
      </w:r>
      <w:proofErr w:type="spellEnd"/>
      <w:r w:rsidRPr="00586F5F">
        <w:rPr>
          <w:i/>
        </w:rPr>
        <w:t xml:space="preserve"> </w:t>
      </w:r>
      <w:proofErr w:type="spellStart"/>
      <w:r w:rsidRPr="00586F5F">
        <w:rPr>
          <w:i/>
        </w:rPr>
        <w:t>violence</w:t>
      </w:r>
      <w:proofErr w:type="spellEnd"/>
      <w:r w:rsidRPr="00586F5F">
        <w:t>). Išsivysčiusiose valstybėse senyvo amžiaus žmonių, gyvenančių globos ir priežiūros institucijose skaičius siekia 9 proc. visų 60 m. ir vyresnių asmenų.</w:t>
      </w:r>
      <w:r w:rsidRPr="00586F5F">
        <w:rPr>
          <w:rStyle w:val="FootnoteReference"/>
        </w:rPr>
        <w:footnoteReference w:id="72"/>
      </w:r>
      <w:r w:rsidR="00E460E1">
        <w:t xml:space="preserve"> </w:t>
      </w:r>
      <w:r w:rsidRPr="00586F5F">
        <w:t xml:space="preserve">Instituciniu smurtu prieš senyvo amžiaus asmenis yra laikytini rūpintojų (priežiūrą teikiančių asmenų) ar kitų slaugos ir priežiūros institucijose gyvenančių asmenų veiksmai sukeliantys žalą senyvo amžiaus žmogui. Lyginant su šeiminiu smurtu institucinis smurtas yra mažiau paplitęs. Ši situacija yra sąlygota sąlyginai nedidelio senyvo amžiaus asmenų skaičiaus gyvenančio globos ir priežiūros institucijose, bei bendrų globos ir priežiūros standartų nebuvimo. Pabrėžtina, jog tam tikrų institucinių veiksmų laikymas smurtu taip pat priklausys ir nuo valstybės socialinės - ekonominės padėties. Tam tikri slaugytojų veiksmai ar gyvenimo sąlygos globos ir priežiūros institucijose </w:t>
      </w:r>
      <w:r w:rsidR="00A14B98">
        <w:t xml:space="preserve">standartai </w:t>
      </w:r>
      <w:r w:rsidRPr="00586F5F">
        <w:t>bus vertinami kaip žmogaus teisių pažeidimai vienose kultūrose, tuo tarpu, adekvatūs veiksmai kitoje valstybėje bus laikomi normaliai</w:t>
      </w:r>
      <w:r w:rsidR="007A6E29">
        <w:t>s</w:t>
      </w:r>
      <w:r w:rsidRPr="00586F5F">
        <w:t xml:space="preserve"> ir elgesio standartus atitinkančiais. Dažniausiai institucinis sm</w:t>
      </w:r>
      <w:r w:rsidR="007A6E29">
        <w:t>urtas pasireiškia kaip netinkamų</w:t>
      </w:r>
      <w:r w:rsidRPr="00586F5F">
        <w:t xml:space="preserve"> medikamentų skyrimas, gyventojų poreikių nepaisymas, psichotropinių vaistų naudojimas ir</w:t>
      </w:r>
      <w:r w:rsidR="008E7F9E">
        <w:t xml:space="preserve"> t.t.</w:t>
      </w:r>
    </w:p>
    <w:p w:rsidR="003C3D1C" w:rsidRPr="00586F5F" w:rsidRDefault="003C3D1C" w:rsidP="003C3D1C">
      <w:pPr>
        <w:spacing w:line="360" w:lineRule="auto"/>
        <w:ind w:firstLine="851"/>
        <w:jc w:val="both"/>
      </w:pPr>
      <w:r w:rsidRPr="00586F5F">
        <w:rPr>
          <w:b/>
        </w:rPr>
        <w:t>Smurtas bendruomenėje</w:t>
      </w:r>
      <w:r w:rsidRPr="00586F5F">
        <w:t xml:space="preserve"> (</w:t>
      </w:r>
      <w:proofErr w:type="spellStart"/>
      <w:r w:rsidRPr="00586F5F">
        <w:t>C</w:t>
      </w:r>
      <w:r w:rsidRPr="00586F5F">
        <w:rPr>
          <w:i/>
        </w:rPr>
        <w:t>ommunity</w:t>
      </w:r>
      <w:proofErr w:type="spellEnd"/>
      <w:r w:rsidRPr="00586F5F">
        <w:rPr>
          <w:i/>
        </w:rPr>
        <w:t xml:space="preserve"> </w:t>
      </w:r>
      <w:proofErr w:type="spellStart"/>
      <w:r w:rsidRPr="00586F5F">
        <w:rPr>
          <w:i/>
        </w:rPr>
        <w:t>violence</w:t>
      </w:r>
      <w:proofErr w:type="spellEnd"/>
      <w:r w:rsidRPr="00586F5F">
        <w:t xml:space="preserve">). Ši smurto prieš senyvo amžiaus žmones rūšis neapima prieš tai šiame skyriuje analizuoto šeiminio ar institucinio smurto. Taigi smurtą bendruomenėje šiame darbe laikysime pašalinių asmenų (nesusijusių giminystės ryšiais ar globos ir priežiūros institucijų darbuotojų) veiksmus, sukeliančius žalą senyvo amžiaus asmeniui. Lyginant su kitomis analizuojamomis smurto prieš senyvo amžiaus žmones rūšimis, smurtas bendruomenėje pasižymi mažiausiu </w:t>
      </w:r>
      <w:proofErr w:type="spellStart"/>
      <w:r w:rsidRPr="00586F5F">
        <w:t>latentiškumu</w:t>
      </w:r>
      <w:proofErr w:type="spellEnd"/>
      <w:r w:rsidRPr="00586F5F">
        <w:t>. Šiuo atveju piktnaudžiaujama senyvo amžiaus žmonių patiklumu bei fiziniu ir psichologiniu pažeidžiamumu. Kaip dažniausiai pasitaikančios smurto prieš senyvo amžiaus žmones bendruomenėje formos yra įsilaužimai į namus, plėšimai, užpuolimai, finansiniai nusikaltimai, sukčiavimas.</w:t>
      </w:r>
      <w:r w:rsidRPr="00586F5F">
        <w:rPr>
          <w:rStyle w:val="FootnoteReference"/>
        </w:rPr>
        <w:footnoteReference w:id="73"/>
      </w:r>
      <w:r w:rsidRPr="00586F5F">
        <w:t xml:space="preserve"> Pažymėtina, jog senyvo amžiaus asmenys patenka į žemesnės rizikos grupę patirti nusikalstamą veiką bendruomenėje nei </w:t>
      </w:r>
      <w:r w:rsidRPr="00586F5F">
        <w:lastRenderedPageBreak/>
        <w:t xml:space="preserve">jauni žmones. Ši situacija yra sąlygota senyvo amžiaus žmonių konfliktinių situacijų ar rizikos vengimo. </w:t>
      </w:r>
    </w:p>
    <w:p w:rsidR="003C3D1C" w:rsidRPr="00283FEE" w:rsidRDefault="003C3D1C" w:rsidP="00283FEE">
      <w:pPr>
        <w:pStyle w:val="Heading2"/>
        <w:jc w:val="center"/>
        <w:rPr>
          <w:sz w:val="28"/>
        </w:rPr>
      </w:pPr>
      <w:bookmarkStart w:id="13" w:name="_Toc293862832"/>
      <w:r w:rsidRPr="00283FEE">
        <w:rPr>
          <w:sz w:val="28"/>
        </w:rPr>
        <w:t>2.1. Smurto prieš senyvo amžiaus asmenis paplitimas Vilniaus rajone</w:t>
      </w:r>
      <w:bookmarkEnd w:id="13"/>
    </w:p>
    <w:p w:rsidR="003C3D1C" w:rsidRPr="00586F5F" w:rsidRDefault="003C3D1C" w:rsidP="003C3D1C">
      <w:pPr>
        <w:spacing w:before="240" w:after="240" w:line="360" w:lineRule="auto"/>
        <w:ind w:firstLine="851"/>
        <w:jc w:val="both"/>
      </w:pPr>
      <w:r w:rsidRPr="00586F5F">
        <w:t xml:space="preserve">Analizuojant smurto paplitimą Vilniaus </w:t>
      </w:r>
      <w:proofErr w:type="spellStart"/>
      <w:r w:rsidRPr="00586F5F">
        <w:t>raj</w:t>
      </w:r>
      <w:proofErr w:type="spellEnd"/>
      <w:r w:rsidRPr="00586F5F">
        <w:t>. sav. ir Vilniaus m. sav. pastebėtina, jog nusikalstamų veikų prieš senyvo amžiaus asmenis augimas yra nežymus. Štai 2004 – užregistruota 1509 nusikalstamų veikų, 2005 – 1442, 2006 – 1467, 2007 – 1187, 2008 – 1467. 2009 - 1861, 2010 – 1579.</w:t>
      </w:r>
      <w:r w:rsidRPr="00586F5F">
        <w:rPr>
          <w:rStyle w:val="FootnoteReference"/>
        </w:rPr>
        <w:footnoteReference w:id="74"/>
      </w:r>
      <w:r w:rsidRPr="00586F5F">
        <w:t xml:space="preserve"> Tuo tarpu lyginant nusikalstamų veikų prieš senyvo amžiaus asmenis procentinę išraišką nusikalstamų veikų visumoje pastebėtinas nežymus </w:t>
      </w:r>
      <w:r w:rsidR="008E7F9E">
        <w:t>augimas. Štai Vilniaus m. sav. n</w:t>
      </w:r>
      <w:r w:rsidRPr="00586F5F">
        <w:t>usikalstamos veikos prieš senyvo amžiaus asmenis 2005 m. sudarė 8,50 proc., 2006 m. – 9,10 proc., 2007 m. – 8 proc., 2008 m. – 9,4 proc., 2009 m. – 1</w:t>
      </w:r>
      <w:r w:rsidR="008E7F9E">
        <w:t xml:space="preserve">1,8 proc., 2010 m. – 11,9 proc. visų nusikalstamų veikų Vilniaus </w:t>
      </w:r>
      <w:proofErr w:type="spellStart"/>
      <w:r w:rsidR="008E7F9E">
        <w:t>raj</w:t>
      </w:r>
      <w:proofErr w:type="spellEnd"/>
      <w:r w:rsidR="008E7F9E">
        <w:t>.</w:t>
      </w:r>
    </w:p>
    <w:p w:rsidR="003C3D1C" w:rsidRPr="00586F5F" w:rsidRDefault="003C3D1C" w:rsidP="003C3D1C">
      <w:pPr>
        <w:spacing w:line="360" w:lineRule="auto"/>
        <w:jc w:val="center"/>
        <w:rPr>
          <w:b/>
          <w:i/>
        </w:rPr>
      </w:pPr>
      <w:r w:rsidRPr="00586F5F">
        <w:rPr>
          <w:b/>
          <w:i/>
        </w:rPr>
        <w:t>2 pav. Smurto prieš senyvo amžiaus asmenis paplitimas Vilniaus m. sav. ir Vilniaus r. sav.</w:t>
      </w:r>
    </w:p>
    <w:p w:rsidR="003C3D1C" w:rsidRPr="00586F5F" w:rsidRDefault="003C3D1C" w:rsidP="003C3D1C">
      <w:pPr>
        <w:spacing w:line="360" w:lineRule="auto"/>
        <w:jc w:val="center"/>
      </w:pPr>
      <w:r w:rsidRPr="00586F5F">
        <w:rPr>
          <w:noProof/>
          <w:lang w:eastAsia="lt-LT"/>
        </w:rPr>
        <w:drawing>
          <wp:inline distT="0" distB="0" distL="0" distR="0">
            <wp:extent cx="5327904" cy="3156204"/>
            <wp:effectExtent l="19050" t="0" r="25146" b="6096"/>
            <wp:docPr id="2"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C3D1C" w:rsidRPr="00586F5F" w:rsidRDefault="003C3D1C" w:rsidP="003C3D1C">
      <w:pPr>
        <w:spacing w:after="240" w:line="360" w:lineRule="auto"/>
        <w:ind w:firstLine="851"/>
        <w:jc w:val="both"/>
        <w:rPr>
          <w:sz w:val="20"/>
        </w:rPr>
      </w:pPr>
      <w:r w:rsidRPr="00586F5F">
        <w:rPr>
          <w:b/>
          <w:i/>
          <w:sz w:val="20"/>
        </w:rPr>
        <w:t>Šaltinis:</w:t>
      </w:r>
      <w:r w:rsidR="00542729">
        <w:rPr>
          <w:sz w:val="20"/>
        </w:rPr>
        <w:t xml:space="preserve"> Nusikal</w:t>
      </w:r>
      <w:r w:rsidRPr="00586F5F">
        <w:rPr>
          <w:sz w:val="20"/>
        </w:rPr>
        <w:t xml:space="preserve">timų prevencijos centras Lietuvoje </w:t>
      </w:r>
      <w:r w:rsidRPr="00586F5F">
        <w:rPr>
          <w:rStyle w:val="apple-style-span"/>
          <w:bCs/>
          <w:i/>
          <w:color w:val="000000"/>
          <w:sz w:val="20"/>
        </w:rPr>
        <w:t xml:space="preserve">Duomenys apie asmenis, nukentėjusius nuo nusikalstamų veikų Lietuvos Respublikoje (Forma 50-SAV), </w:t>
      </w:r>
      <w:r w:rsidRPr="00586F5F">
        <w:rPr>
          <w:rStyle w:val="apple-style-span"/>
          <w:bCs/>
          <w:color w:val="000000"/>
          <w:sz w:val="20"/>
        </w:rPr>
        <w:t>Informacinė sistema ASIS</w:t>
      </w:r>
      <w:r w:rsidRPr="00586F5F">
        <w:rPr>
          <w:sz w:val="20"/>
        </w:rPr>
        <w:t xml:space="preserve"> </w:t>
      </w:r>
      <w:hyperlink r:id="rId10" w:history="1">
        <w:r w:rsidRPr="00586F5F">
          <w:rPr>
            <w:rStyle w:val="Hyperlink"/>
            <w:sz w:val="20"/>
          </w:rPr>
          <w:t>http://www.nplc.lt:8000/asis/</w:t>
        </w:r>
      </w:hyperlink>
      <w:r w:rsidRPr="00586F5F">
        <w:rPr>
          <w:sz w:val="20"/>
        </w:rPr>
        <w:t xml:space="preserve"> prisijungimo laikas: 2011-02-05</w:t>
      </w:r>
      <w:r w:rsidR="008E7F9E">
        <w:rPr>
          <w:sz w:val="20"/>
        </w:rPr>
        <w:t>.</w:t>
      </w:r>
    </w:p>
    <w:p w:rsidR="003C3D1C" w:rsidRPr="00586F5F" w:rsidRDefault="003C3D1C" w:rsidP="003C3D1C">
      <w:pPr>
        <w:spacing w:line="360" w:lineRule="auto"/>
        <w:ind w:firstLine="851"/>
        <w:jc w:val="both"/>
      </w:pPr>
      <w:r w:rsidRPr="00586F5F">
        <w:t xml:space="preserve">Lyginant nusikalstamų veikų paplitimą prieš senyvo amžiaus asmenis Vilniaus m. sav. ir Vilniaus </w:t>
      </w:r>
      <w:proofErr w:type="spellStart"/>
      <w:r w:rsidRPr="00586F5F">
        <w:t>raj</w:t>
      </w:r>
      <w:proofErr w:type="spellEnd"/>
      <w:r w:rsidRPr="00586F5F">
        <w:t xml:space="preserve">. sav. darytina išvada, jog nusikalstamos veikos prieš senyvo amžiaus asmenis kaimo vietovėse yra paplitusios labiau nei mieste. Štai Vilniaus </w:t>
      </w:r>
      <w:proofErr w:type="spellStart"/>
      <w:r w:rsidRPr="00586F5F">
        <w:t>raj</w:t>
      </w:r>
      <w:proofErr w:type="spellEnd"/>
      <w:r w:rsidRPr="00586F5F">
        <w:t xml:space="preserve">. sav. nusikalstamos veikos prieš senyvo amžiaus asmenis 2005 m. sudarė 13,2 proc., 2006 m. – 13,3 proc., 2007 m. – 11,5 </w:t>
      </w:r>
      <w:r w:rsidRPr="00586F5F">
        <w:lastRenderedPageBreak/>
        <w:t>proc., 2008 m. – 11,6 proc., 2009 m. – 16,5 proc., 2010 m. – 16,6 proc.</w:t>
      </w:r>
      <w:r w:rsidR="008E7F9E">
        <w:t xml:space="preserve"> visų nusikalstamų veikų Vilniaus </w:t>
      </w:r>
      <w:proofErr w:type="spellStart"/>
      <w:r w:rsidR="008E7F9E">
        <w:t>raj</w:t>
      </w:r>
      <w:proofErr w:type="spellEnd"/>
      <w:r w:rsidR="008E7F9E">
        <w:t>.</w:t>
      </w:r>
      <w:r w:rsidRPr="00586F5F">
        <w:t xml:space="preserve"> Šis akivaizdus skirtumas tarp nusikalstamumo mieste ir kaime prieš senyvo amžiaus asmenis, šio darbo autoriaus nuomone, gali būti siejamas senstančia kaimo populiacija. Natūralu, jog bendruomenėje esant daugiau senyvo amžiaus žmonių, tuo pačiu kyla ir rizika jiems tapti nusikalstamų veikų aukomis. </w:t>
      </w:r>
    </w:p>
    <w:p w:rsidR="003C3D1C" w:rsidRPr="00283FEE" w:rsidRDefault="003C3D1C" w:rsidP="00283FEE">
      <w:pPr>
        <w:pStyle w:val="Heading2"/>
        <w:jc w:val="center"/>
        <w:rPr>
          <w:sz w:val="28"/>
        </w:rPr>
      </w:pPr>
      <w:bookmarkStart w:id="14" w:name="_Toc293862833"/>
      <w:r w:rsidRPr="00283FEE">
        <w:rPr>
          <w:sz w:val="28"/>
        </w:rPr>
        <w:t>2.2. Nepriežiūra kaip speciali smurto prieš senyvo amžiaus žmones rūšis</w:t>
      </w:r>
      <w:bookmarkEnd w:id="14"/>
    </w:p>
    <w:p w:rsidR="003C3D1C" w:rsidRPr="00586F5F" w:rsidRDefault="003C3D1C" w:rsidP="003C3D1C">
      <w:pPr>
        <w:suppressAutoHyphens w:val="0"/>
        <w:autoSpaceDE w:val="0"/>
        <w:autoSpaceDN w:val="0"/>
        <w:adjustRightInd w:val="0"/>
        <w:spacing w:before="240" w:line="360" w:lineRule="auto"/>
        <w:ind w:firstLine="851"/>
        <w:jc w:val="both"/>
      </w:pPr>
      <w:r w:rsidRPr="00586F5F">
        <w:t>Pažymėtina, jog nepriežiūra nėra skiriama kaip viena dažniausiai pasikartojančių smurto formų. Ši situacija yra sąlygota dėl nepriežiūros aukų specifikos. Nepriežiūros aukomis gali tapti vaikai, senyvo amžiaus žmonės ar asmenys turintys specialių poreikių t.y. asmenys, kuriems reikalinga globa ar priežiūra. Šios asmenų kategorijos visuomenėje nesudaro vyraujančios dalies, taigi ir nepriežiūros atvejai bendroje smurto statistikoje bus nežymus. Tačiau analizuojant smurto paplitimą minėtose asmenų kategorijose tikėtina, jog nepriežiūra bus vie</w:t>
      </w:r>
      <w:r w:rsidR="008E7F9E">
        <w:t>na iš vyraujančių smurto formų.</w:t>
      </w:r>
    </w:p>
    <w:p w:rsidR="003C3D1C" w:rsidRPr="00586F5F" w:rsidRDefault="003C3D1C" w:rsidP="003C3D1C">
      <w:pPr>
        <w:tabs>
          <w:tab w:val="left" w:pos="3388"/>
        </w:tabs>
        <w:spacing w:line="360" w:lineRule="auto"/>
        <w:ind w:firstLine="851"/>
        <w:jc w:val="both"/>
      </w:pPr>
      <w:r w:rsidRPr="00586F5F">
        <w:rPr>
          <w:szCs w:val="24"/>
          <w:lang w:eastAsia="lt-LT"/>
        </w:rPr>
        <w:t xml:space="preserve">Nepriežiūra tai atsisakymas įvykdyti ar neįvykdymas su rūpintojo pareigomis susijusių įsipareigojimų. </w:t>
      </w:r>
      <w:r w:rsidRPr="00586F5F">
        <w:t xml:space="preserve">C. </w:t>
      </w:r>
      <w:proofErr w:type="spellStart"/>
      <w:r w:rsidRPr="00586F5F">
        <w:t>Sutton</w:t>
      </w:r>
      <w:proofErr w:type="spellEnd"/>
      <w:r w:rsidRPr="00586F5F">
        <w:t xml:space="preserve"> teigimu, nepriežiūra – tai nuolatinis arba didelis nesirūpinimas asmeniu arba nesugebėjimas apginti jį nuo pavojaus, įskaitant šaltį arba badą, arba visiškas nesugebėjimas įgyvendinti svarbių priežiūros aspektų, dėl ko smarkiai sutrinka asmens sveikata.</w:t>
      </w:r>
      <w:r w:rsidRPr="00586F5F">
        <w:rPr>
          <w:rStyle w:val="FootnoteCharacters"/>
        </w:rPr>
        <w:footnoteReference w:id="75"/>
      </w:r>
    </w:p>
    <w:p w:rsidR="003C3D1C" w:rsidRPr="00586F5F" w:rsidRDefault="003C3D1C" w:rsidP="003C3D1C">
      <w:pPr>
        <w:tabs>
          <w:tab w:val="left" w:pos="3388"/>
        </w:tabs>
        <w:spacing w:line="360" w:lineRule="auto"/>
        <w:ind w:firstLine="851"/>
        <w:jc w:val="both"/>
      </w:pPr>
      <w:r w:rsidRPr="00586F5F">
        <w:t xml:space="preserve">Nepriežiūra pagal smurtautojo tyčios turinį gali būti skirstoma į pasyviąją ir aktyviąją. Pasyvioji nepriežiūra yra rūpintojo žinių trūkumo, nepasitikėjimo globos institucijomis, aplaidumo ar neatidumo rezultatas. Savo neveikimu rūpintojas kelia grėsmę ar žalą senyvo amžiaus žmogaus </w:t>
      </w:r>
      <w:proofErr w:type="spellStart"/>
      <w:r w:rsidRPr="00586F5F">
        <w:t>gerbuviui</w:t>
      </w:r>
      <w:proofErr w:type="spellEnd"/>
      <w:r w:rsidRPr="00586F5F">
        <w:t>, tačiau t</w:t>
      </w:r>
      <w:r w:rsidR="008E7F9E">
        <w:t>okiais veiksmais nesiekiama žalos</w:t>
      </w:r>
      <w:r w:rsidRPr="00586F5F">
        <w:t xml:space="preserve"> senyvo amžiaus žmogui. Tuo tarpu aktyvioji nepriežiūra yra suprantama kaip tyčinis neveikimas, kai rūpintojas, turėdamas pareigą rūpintis senyvo amžiaus žmogumi, sąmoningai šios pareigos nevykdo.</w:t>
      </w:r>
      <w:r w:rsidRPr="00586F5F">
        <w:rPr>
          <w:rStyle w:val="FootnoteReference"/>
        </w:rPr>
        <w:footnoteReference w:id="76"/>
      </w:r>
      <w:r w:rsidRPr="00586F5F">
        <w:t xml:space="preserve"> </w:t>
      </w:r>
    </w:p>
    <w:p w:rsidR="003C3D1C" w:rsidRPr="00586F5F" w:rsidRDefault="003C3D1C" w:rsidP="003C3D1C">
      <w:pPr>
        <w:tabs>
          <w:tab w:val="left" w:pos="3388"/>
        </w:tabs>
        <w:spacing w:line="360" w:lineRule="auto"/>
        <w:ind w:firstLine="851"/>
        <w:jc w:val="both"/>
      </w:pPr>
      <w:r w:rsidRPr="00586F5F">
        <w:t>Pagal nepriežiūros pobūdį literatūroje taip pat skiriamos šios nepriežiūros rūšys:</w:t>
      </w:r>
    </w:p>
    <w:p w:rsidR="003C3D1C" w:rsidRPr="00586F5F" w:rsidRDefault="003C3D1C" w:rsidP="003C3D1C">
      <w:pPr>
        <w:numPr>
          <w:ilvl w:val="0"/>
          <w:numId w:val="13"/>
        </w:numPr>
        <w:spacing w:line="360" w:lineRule="auto"/>
        <w:ind w:left="851" w:firstLine="0"/>
        <w:jc w:val="both"/>
      </w:pPr>
      <w:r w:rsidRPr="00586F5F">
        <w:t>medicininė nepriežiūra – pasireiškia kaip neaprūpinimas ar netinkamas aprūpinimas būtinaisiais medikamentais;</w:t>
      </w:r>
    </w:p>
    <w:p w:rsidR="003C3D1C" w:rsidRPr="00586F5F" w:rsidRDefault="003C3D1C" w:rsidP="003C3D1C">
      <w:pPr>
        <w:numPr>
          <w:ilvl w:val="0"/>
          <w:numId w:val="13"/>
        </w:numPr>
        <w:spacing w:line="360" w:lineRule="auto"/>
        <w:ind w:left="851" w:firstLine="0"/>
        <w:jc w:val="both"/>
      </w:pPr>
      <w:r w:rsidRPr="00586F5F">
        <w:t>emocinė, psichologinė nepriežiūra - asmens dėmesio, meilės, saugumo ir paramos poreikių ignoravimas;</w:t>
      </w:r>
    </w:p>
    <w:p w:rsidR="003C3D1C" w:rsidRPr="00586F5F" w:rsidRDefault="003C3D1C" w:rsidP="003C3D1C">
      <w:pPr>
        <w:numPr>
          <w:ilvl w:val="0"/>
          <w:numId w:val="13"/>
        </w:numPr>
        <w:spacing w:line="360" w:lineRule="auto"/>
        <w:ind w:left="851" w:firstLine="0"/>
        <w:jc w:val="both"/>
      </w:pPr>
      <w:r w:rsidRPr="00586F5F">
        <w:t>fizinė nepriežiūr</w:t>
      </w:r>
      <w:r w:rsidR="009F7055">
        <w:t>a – asmens fiziologinių poreikių</w:t>
      </w:r>
      <w:r w:rsidRPr="00586F5F">
        <w:t xml:space="preserve"> nepatenkinimas. Ši nepriežiūros rūšis apima neaprūpinimą maistu, gyvenamuoju plotu ir t.t.</w:t>
      </w:r>
      <w:r w:rsidRPr="00586F5F">
        <w:rPr>
          <w:rStyle w:val="FootnoteReference"/>
        </w:rPr>
        <w:footnoteReference w:id="77"/>
      </w:r>
    </w:p>
    <w:p w:rsidR="003C3D1C" w:rsidRPr="00586F5F" w:rsidRDefault="003C3D1C" w:rsidP="003C3D1C">
      <w:pPr>
        <w:spacing w:line="360" w:lineRule="auto"/>
        <w:ind w:firstLine="851"/>
        <w:jc w:val="both"/>
      </w:pPr>
      <w:r w:rsidRPr="00586F5F">
        <w:lastRenderedPageBreak/>
        <w:t>Nepriežiūra yra laikoma labiausiai paplitusia smurto prieš senyvo amžiaus žmones forma.</w:t>
      </w:r>
      <w:r w:rsidRPr="00586F5F">
        <w:rPr>
          <w:rStyle w:val="FootnoteReference"/>
        </w:rPr>
        <w:footnoteReference w:id="78"/>
      </w:r>
      <w:r w:rsidRPr="00586F5F">
        <w:t xml:space="preserve"> Štai pavyzdžiui, JAV 2000 m. Nacionalinės socialinių darbuotojų asociacijos atlikto tyrimo duomenimis </w:t>
      </w:r>
      <w:r w:rsidR="008E7F9E">
        <w:t>(</w:t>
      </w:r>
      <w:proofErr w:type="spellStart"/>
      <w:r w:rsidR="008E7F9E" w:rsidRPr="008E7F9E">
        <w:rPr>
          <w:i/>
        </w:rPr>
        <w:t>National</w:t>
      </w:r>
      <w:proofErr w:type="spellEnd"/>
      <w:r w:rsidR="008E7F9E" w:rsidRPr="008E7F9E">
        <w:rPr>
          <w:i/>
        </w:rPr>
        <w:t xml:space="preserve"> </w:t>
      </w:r>
      <w:proofErr w:type="spellStart"/>
      <w:r w:rsidR="008E7F9E" w:rsidRPr="008E7F9E">
        <w:rPr>
          <w:i/>
        </w:rPr>
        <w:t>Association</w:t>
      </w:r>
      <w:proofErr w:type="spellEnd"/>
      <w:r w:rsidR="008E7F9E" w:rsidRPr="008E7F9E">
        <w:rPr>
          <w:i/>
        </w:rPr>
        <w:t xml:space="preserve"> </w:t>
      </w:r>
      <w:proofErr w:type="spellStart"/>
      <w:r w:rsidR="008E7F9E" w:rsidRPr="008E7F9E">
        <w:rPr>
          <w:i/>
        </w:rPr>
        <w:t>of</w:t>
      </w:r>
      <w:proofErr w:type="spellEnd"/>
      <w:r w:rsidR="008E7F9E" w:rsidRPr="008E7F9E">
        <w:rPr>
          <w:i/>
        </w:rPr>
        <w:t xml:space="preserve"> </w:t>
      </w:r>
      <w:proofErr w:type="spellStart"/>
      <w:r w:rsidR="008E7F9E" w:rsidRPr="008E7F9E">
        <w:rPr>
          <w:i/>
        </w:rPr>
        <w:t>Social</w:t>
      </w:r>
      <w:proofErr w:type="spellEnd"/>
      <w:r w:rsidR="008E7F9E" w:rsidRPr="008E7F9E">
        <w:rPr>
          <w:i/>
        </w:rPr>
        <w:t xml:space="preserve"> </w:t>
      </w:r>
      <w:proofErr w:type="spellStart"/>
      <w:r w:rsidR="008E7F9E" w:rsidRPr="008E7F9E">
        <w:rPr>
          <w:i/>
        </w:rPr>
        <w:t>Workers</w:t>
      </w:r>
      <w:proofErr w:type="spellEnd"/>
      <w:r w:rsidR="008E7F9E" w:rsidRPr="008E7F9E">
        <w:rPr>
          <w:i/>
        </w:rPr>
        <w:t xml:space="preserve">; </w:t>
      </w:r>
      <w:r w:rsidR="008E7F9E" w:rsidRPr="008E7F9E">
        <w:rPr>
          <w:i/>
          <w:lang w:val="en-US"/>
        </w:rPr>
        <w:t>2000</w:t>
      </w:r>
      <w:r w:rsidR="008E7F9E">
        <w:rPr>
          <w:lang w:val="en-US"/>
        </w:rPr>
        <w:t>)</w:t>
      </w:r>
      <w:r w:rsidR="008E7F9E">
        <w:t xml:space="preserve"> </w:t>
      </w:r>
      <w:r w:rsidRPr="00586F5F">
        <w:t>nepriežiūrą patyrė 48,7 proc. visų tyrime dalyvavusių senyvo amžiaus žmonių nukentėjusių nuo smurto, psichologinį smurtą – 35,5 proc., fizinį smurtą – 25,6 proc., ekonominį 30,2 proc.</w:t>
      </w:r>
      <w:r w:rsidRPr="00586F5F">
        <w:rPr>
          <w:rStyle w:val="FootnoteReference"/>
        </w:rPr>
        <w:footnoteReference w:id="79"/>
      </w:r>
      <w:r w:rsidRPr="00586F5F">
        <w:t xml:space="preserve"> Šių tyrimų metu taip pat nustatytas ir senyvo amžiaus žmonių nepriežiūros </w:t>
      </w:r>
      <w:proofErr w:type="spellStart"/>
      <w:r w:rsidRPr="00586F5F">
        <w:t>latentiškumas</w:t>
      </w:r>
      <w:proofErr w:type="spellEnd"/>
      <w:r w:rsidRPr="00586F5F">
        <w:t xml:space="preserve">. Tik 21 proc. apklaustųjų pranešė įvairioms institucijoms nepriežiūros faktą. Tuo tarpu 79 proc. nesiėmė jokių veiksmų dėl patiriamos nepriežiūros.  </w:t>
      </w:r>
    </w:p>
    <w:p w:rsidR="003C3D1C" w:rsidRPr="00586F5F" w:rsidRDefault="003C3D1C" w:rsidP="003C3D1C">
      <w:pPr>
        <w:spacing w:line="360" w:lineRule="auto"/>
        <w:ind w:firstLine="851"/>
        <w:jc w:val="both"/>
      </w:pPr>
      <w:r w:rsidRPr="00586F5F">
        <w:t>Pabrėžtina, jog literatūroje skiriama ir atskira nepriežiūros rūšis – savęs nepriežiūra. Savęs nepriežiūra yra laikomi senyvo amžiaus asmens veiksmai, kuriais keliamas pavojus jo paties saugumui ar sveikatai.</w:t>
      </w:r>
      <w:r w:rsidRPr="00586F5F">
        <w:rPr>
          <w:rStyle w:val="FootnoteReference"/>
        </w:rPr>
        <w:footnoteReference w:id="80"/>
      </w:r>
      <w:r w:rsidRPr="00586F5F">
        <w:t xml:space="preserve"> Šiame darbe yra analizuojamos tik kitų asmenų naudojamo smurto prieš senyvo amžiaus žmones rūšys, taigi savęs nepriežiūra darbe nebus analizuojama.</w:t>
      </w:r>
    </w:p>
    <w:p w:rsidR="003C3D1C" w:rsidRPr="00283FEE" w:rsidRDefault="003C3D1C" w:rsidP="00283FEE">
      <w:pPr>
        <w:pStyle w:val="Heading2"/>
        <w:jc w:val="center"/>
        <w:rPr>
          <w:sz w:val="28"/>
        </w:rPr>
      </w:pPr>
      <w:bookmarkStart w:id="15" w:name="_Toc293862834"/>
      <w:r w:rsidRPr="00283FEE">
        <w:rPr>
          <w:sz w:val="28"/>
        </w:rPr>
        <w:t>2.3. Smurto prieš senyvo amžiaus žmones priežastys</w:t>
      </w:r>
      <w:bookmarkEnd w:id="15"/>
    </w:p>
    <w:p w:rsidR="003C3D1C" w:rsidRPr="00586F5F" w:rsidRDefault="003C3D1C" w:rsidP="003C3D1C">
      <w:pPr>
        <w:spacing w:before="240" w:line="360" w:lineRule="auto"/>
        <w:ind w:firstLine="851"/>
        <w:jc w:val="both"/>
      </w:pPr>
      <w:r w:rsidRPr="00586F5F">
        <w:t>Analizuojant smurto prieš senyvo amžiaus žmones priežastis galime išskirti bendrąsias ir specialiąsias šio socialinio reiškinio priežastis. Bendrosiomis priežastimis laikytini faktoriai turintys įtakos ne tik smurtui prieš senyvo amžiaus žmones, tačiau taip pat ir smurtui bendrai. Bendrosios smurto kilmės teorijos gali būti klasifikuojamos į:</w:t>
      </w:r>
    </w:p>
    <w:p w:rsidR="003C3D1C" w:rsidRPr="00586F5F" w:rsidRDefault="003C3D1C" w:rsidP="003C3D1C">
      <w:pPr>
        <w:numPr>
          <w:ilvl w:val="0"/>
          <w:numId w:val="14"/>
        </w:numPr>
        <w:spacing w:line="360" w:lineRule="auto"/>
        <w:ind w:left="851" w:firstLine="0"/>
        <w:jc w:val="both"/>
      </w:pPr>
      <w:r w:rsidRPr="00586F5F">
        <w:rPr>
          <w:b/>
          <w:i/>
        </w:rPr>
        <w:t>Etnologines, biologines smurto teorijas</w:t>
      </w:r>
      <w:r w:rsidRPr="00586F5F">
        <w:rPr>
          <w:i/>
        </w:rPr>
        <w:t>.</w:t>
      </w:r>
      <w:r w:rsidRPr="00586F5F">
        <w:t xml:space="preserve"> Šios smurto teorijos smurto priežastimis laiko fiziologinius, biologinius faktorius, kurie įtakoja asmenį naudoti smurtą. Biologinėmis priežastimis gali būti laikomas </w:t>
      </w:r>
      <w:proofErr w:type="spellStart"/>
      <w:r w:rsidRPr="00586F5F">
        <w:t>serotonino</w:t>
      </w:r>
      <w:proofErr w:type="spellEnd"/>
      <w:r w:rsidRPr="00586F5F">
        <w:t>, testosterono kiekis asmens organizme, smegenų sužeidimai, socialiniai asmenybės vystymosi sutrikimai (</w:t>
      </w:r>
      <w:proofErr w:type="spellStart"/>
      <w:r w:rsidRPr="00586F5F">
        <w:rPr>
          <w:i/>
        </w:rPr>
        <w:t>antisocial</w:t>
      </w:r>
      <w:proofErr w:type="spellEnd"/>
      <w:r w:rsidRPr="00586F5F">
        <w:rPr>
          <w:i/>
        </w:rPr>
        <w:t xml:space="preserve"> </w:t>
      </w:r>
      <w:proofErr w:type="spellStart"/>
      <w:r w:rsidRPr="00586F5F">
        <w:rPr>
          <w:i/>
        </w:rPr>
        <w:t>personality</w:t>
      </w:r>
      <w:proofErr w:type="spellEnd"/>
      <w:r w:rsidRPr="00586F5F">
        <w:rPr>
          <w:i/>
        </w:rPr>
        <w:t xml:space="preserve"> </w:t>
      </w:r>
      <w:proofErr w:type="spellStart"/>
      <w:r w:rsidRPr="00586F5F">
        <w:rPr>
          <w:i/>
        </w:rPr>
        <w:t>disorder</w:t>
      </w:r>
      <w:proofErr w:type="spellEnd"/>
      <w:r w:rsidRPr="00586F5F">
        <w:t>), stresas, asmens frustracija ir kt.</w:t>
      </w:r>
      <w:r w:rsidRPr="00586F5F">
        <w:rPr>
          <w:rStyle w:val="FootnoteReference"/>
        </w:rPr>
        <w:footnoteReference w:id="81"/>
      </w:r>
    </w:p>
    <w:p w:rsidR="003C3D1C" w:rsidRPr="00586F5F" w:rsidRDefault="003C3D1C" w:rsidP="003C3D1C">
      <w:pPr>
        <w:numPr>
          <w:ilvl w:val="0"/>
          <w:numId w:val="14"/>
        </w:numPr>
        <w:spacing w:line="360" w:lineRule="auto"/>
        <w:ind w:left="851" w:firstLine="0"/>
        <w:jc w:val="both"/>
      </w:pPr>
      <w:r w:rsidRPr="00586F5F">
        <w:rPr>
          <w:b/>
          <w:i/>
        </w:rPr>
        <w:t>Psichologinės smurto teorijos.</w:t>
      </w:r>
      <w:r w:rsidRPr="00586F5F">
        <w:t xml:space="preserve"> Šių teorijų autorių teigimu smurto katalizatoriumi gali tapti: neišsipildžiusios viltys, ankstesnių socialinių orientyrų praradimas, netikrumas dėl ateities, socialinių aplinkybių neapibrėžtumas, įgimtos asmens savybės (įgimtas polinkis į smurtą) ir kt.</w:t>
      </w:r>
      <w:r w:rsidRPr="00586F5F">
        <w:rPr>
          <w:rStyle w:val="FootnoteReference"/>
        </w:rPr>
        <w:footnoteReference w:id="82"/>
      </w:r>
      <w:r w:rsidRPr="00586F5F">
        <w:t xml:space="preserve"> </w:t>
      </w:r>
    </w:p>
    <w:p w:rsidR="003C3D1C" w:rsidRPr="00586F5F" w:rsidRDefault="008D6AC0" w:rsidP="003C3D1C">
      <w:pPr>
        <w:numPr>
          <w:ilvl w:val="0"/>
          <w:numId w:val="14"/>
        </w:numPr>
        <w:spacing w:line="360" w:lineRule="auto"/>
        <w:ind w:left="851" w:firstLine="0"/>
        <w:jc w:val="both"/>
      </w:pPr>
      <w:r>
        <w:rPr>
          <w:b/>
          <w:i/>
        </w:rPr>
        <w:t xml:space="preserve">Socialinės – </w:t>
      </w:r>
      <w:r w:rsidR="003C3D1C" w:rsidRPr="00586F5F">
        <w:rPr>
          <w:b/>
          <w:i/>
        </w:rPr>
        <w:t>ekonominės smurto teorijos</w:t>
      </w:r>
      <w:r w:rsidR="003C3D1C" w:rsidRPr="00586F5F">
        <w:t>. Šiose teorijos</w:t>
      </w:r>
      <w:r w:rsidR="009F7055">
        <w:t>e</w:t>
      </w:r>
      <w:r w:rsidR="003C3D1C" w:rsidRPr="00586F5F">
        <w:t xml:space="preserve"> skiriamos šios bendros smurto priežastys: ekonominis nepriteklius, kultūrinis prisitaikymas, socialinis </w:t>
      </w:r>
      <w:r w:rsidR="003C3D1C" w:rsidRPr="00586F5F">
        <w:lastRenderedPageBreak/>
        <w:t>išmokimas, žiniasklaida, neformalus grupės valdymas, savikontrolės stoka, anksčiau asmens patirtas smurtas, individualumo stoka.</w:t>
      </w:r>
      <w:r w:rsidR="003C3D1C" w:rsidRPr="00586F5F">
        <w:rPr>
          <w:rStyle w:val="FootnoteReference"/>
        </w:rPr>
        <w:footnoteReference w:id="83"/>
      </w:r>
      <w:r w:rsidR="003C3D1C" w:rsidRPr="00586F5F">
        <w:t xml:space="preserve"> </w:t>
      </w:r>
    </w:p>
    <w:p w:rsidR="003C3D1C" w:rsidRPr="00586F5F" w:rsidRDefault="003C3D1C" w:rsidP="003C3D1C">
      <w:pPr>
        <w:spacing w:line="360" w:lineRule="auto"/>
        <w:ind w:firstLine="851"/>
        <w:jc w:val="both"/>
      </w:pPr>
      <w:r w:rsidRPr="00586F5F">
        <w:t>Specialiosios smurto priežastys įtakoja tik smurtą prieš senyvo amžiaus žmones. Tuo tarpu smurtas prieš kitų asmenų grupes šių priežasčių nėra sąlygojamas arba yra sąlygojamas nežymiai. Specialiosios smurto priežastys gali būti skirstomos į tris pagrindines priežasčių grupes:</w:t>
      </w:r>
    </w:p>
    <w:p w:rsidR="003C3D1C" w:rsidRPr="00586F5F" w:rsidRDefault="003C3D1C" w:rsidP="003C3D1C">
      <w:pPr>
        <w:numPr>
          <w:ilvl w:val="0"/>
          <w:numId w:val="15"/>
        </w:numPr>
        <w:spacing w:line="360" w:lineRule="auto"/>
        <w:ind w:left="851" w:firstLine="0"/>
        <w:jc w:val="both"/>
      </w:pPr>
      <w:r w:rsidRPr="00586F5F">
        <w:rPr>
          <w:b/>
        </w:rPr>
        <w:t>Priežastys susijusios su nukentėjusiojo savybėmis.</w:t>
      </w:r>
      <w:r w:rsidRPr="00586F5F">
        <w:t xml:space="preserve"> Šios priežastys siejamos su trimis pagrindiniais faktoriais: senyvo amžiaus asmens</w:t>
      </w:r>
      <w:r w:rsidR="009F7055">
        <w:t xml:space="preserve"> kognityvine negalia, fizine ne</w:t>
      </w:r>
      <w:r w:rsidRPr="00586F5F">
        <w:t xml:space="preserve">galia bei nuketėjusiojo elgesio problemomis. </w:t>
      </w:r>
    </w:p>
    <w:p w:rsidR="003C3D1C" w:rsidRPr="00586F5F" w:rsidRDefault="003C3D1C" w:rsidP="003C3D1C">
      <w:pPr>
        <w:spacing w:line="360" w:lineRule="auto"/>
        <w:ind w:left="720" w:firstLine="851"/>
        <w:jc w:val="both"/>
      </w:pPr>
      <w:r w:rsidRPr="00586F5F">
        <w:rPr>
          <w:b/>
          <w:i/>
        </w:rPr>
        <w:t>Fizinė asmens negalia</w:t>
      </w:r>
      <w:r w:rsidRPr="00586F5F">
        <w:t xml:space="preserve"> sąlygoja didesnį asmens priežiūros poveikį, o taip pat apriboja asmens galimybes pasirūpinti savimi ar apsiginti nuo galimo smurto. Kaip dominuojanti smurto priežastis fizinė asmens negalia gali būti psichologinio smurto ir nepriežiūros atvejais. Pažymėtina, jog asmens fizinė negalia kaip smurto prieš senyvo amžiaus asmenis priežastis dažnu atveju gali sąveikauti ir su kitomis priežastimis susijusiomis su nukentėjusiuoju, smurtautoju ar aukos ir smurtautojo santykiais ir tuo būdu įtakoti smurto naudojimą. </w:t>
      </w:r>
    </w:p>
    <w:p w:rsidR="003C3D1C" w:rsidRPr="00586F5F" w:rsidRDefault="003C3D1C" w:rsidP="003C3D1C">
      <w:pPr>
        <w:spacing w:line="360" w:lineRule="auto"/>
        <w:ind w:left="720" w:firstLine="851"/>
        <w:jc w:val="both"/>
      </w:pPr>
      <w:r w:rsidRPr="00586F5F">
        <w:rPr>
          <w:b/>
          <w:i/>
        </w:rPr>
        <w:t xml:space="preserve">Kognityvinis asmens </w:t>
      </w:r>
      <w:proofErr w:type="spellStart"/>
      <w:r w:rsidRPr="00586F5F">
        <w:rPr>
          <w:b/>
          <w:i/>
        </w:rPr>
        <w:t>neįgalumas</w:t>
      </w:r>
      <w:proofErr w:type="spellEnd"/>
      <w:r w:rsidRPr="00586F5F">
        <w:t xml:space="preserve"> autorių vertinamas prieštaringai. Vieni autoriai asmens protinį </w:t>
      </w:r>
      <w:proofErr w:type="spellStart"/>
      <w:r w:rsidRPr="00586F5F">
        <w:t>neįgalumą</w:t>
      </w:r>
      <w:proofErr w:type="spellEnd"/>
      <w:r w:rsidRPr="00586F5F">
        <w:t xml:space="preserve"> ar ribotumą laiko viena iš dominuojančių priežasčių sąlygojančių smurtą prieš senyvo amžiaus asmenį, tuo tarpu kitų autorių atliktais tyrimais nustatyta, jog protiniai trūkumai tiesiogiai neįtakoja smurto prieš senyvo amžiaus asmenis ar įtakoja nežymiai (</w:t>
      </w:r>
      <w:proofErr w:type="spellStart"/>
      <w:r w:rsidRPr="00586F5F">
        <w:rPr>
          <w:i/>
        </w:rPr>
        <w:t>Joshi</w:t>
      </w:r>
      <w:proofErr w:type="spellEnd"/>
      <w:r w:rsidRPr="00586F5F">
        <w:rPr>
          <w:i/>
        </w:rPr>
        <w:t xml:space="preserve">, S., J. </w:t>
      </w:r>
      <w:proofErr w:type="spellStart"/>
      <w:r w:rsidRPr="00586F5F">
        <w:rPr>
          <w:i/>
        </w:rPr>
        <w:t>Flaherty</w:t>
      </w:r>
      <w:proofErr w:type="spellEnd"/>
      <w:r w:rsidRPr="00586F5F">
        <w:rPr>
          <w:i/>
        </w:rPr>
        <w:t>.; 2005</w:t>
      </w:r>
      <w:r w:rsidRPr="00586F5F">
        <w:t>).</w:t>
      </w:r>
      <w:r w:rsidRPr="00586F5F">
        <w:rPr>
          <w:rStyle w:val="FootnoteReference"/>
        </w:rPr>
        <w:footnoteReference w:id="84"/>
      </w:r>
      <w:r w:rsidRPr="00586F5F">
        <w:t xml:space="preserve"> Situaciją apsunkina surinktų duomenų iš protiškai neįgalių korespondentų nepatikimumas. Tačiau autoriai pritaria pozicijai, jog protinis </w:t>
      </w:r>
      <w:proofErr w:type="spellStart"/>
      <w:r w:rsidRPr="00586F5F">
        <w:t>neįgalumas</w:t>
      </w:r>
      <w:proofErr w:type="spellEnd"/>
      <w:r w:rsidRPr="00586F5F">
        <w:t xml:space="preserve"> gali sąlygoti tam tikras asmens elgesio problemas, kurios gali tapti smurto prieš senyvo amžiaus žmones priežastimi.</w:t>
      </w:r>
      <w:r w:rsidRPr="00586F5F">
        <w:rPr>
          <w:rStyle w:val="FootnoteReference"/>
        </w:rPr>
        <w:footnoteReference w:id="85"/>
      </w:r>
    </w:p>
    <w:p w:rsidR="003C3D1C" w:rsidRPr="00586F5F" w:rsidRDefault="003C3D1C" w:rsidP="003C3D1C">
      <w:pPr>
        <w:spacing w:line="360" w:lineRule="auto"/>
        <w:ind w:left="720" w:firstLine="851"/>
        <w:jc w:val="both"/>
      </w:pPr>
      <w:r w:rsidRPr="00586F5F">
        <w:t xml:space="preserve">Nukentėjusiųjų nuo smurto senyvo amžiaus </w:t>
      </w:r>
      <w:r w:rsidRPr="00586F5F">
        <w:rPr>
          <w:b/>
          <w:i/>
        </w:rPr>
        <w:t>elgesio problemos</w:t>
      </w:r>
      <w:r w:rsidRPr="00586F5F">
        <w:t xml:space="preserve"> apima nukentėjusiųjų žodinį ar fizinį smurtą, priešinimąsi teikiamai globai. Pabrėžtina, jog elgesio problemos dažniau įtakojo smurtą prieš senyvo amžiaus žmones nei fiziniai ar psichologiniai sutrikimai </w:t>
      </w:r>
      <w:r w:rsidRPr="00586F5F">
        <w:rPr>
          <w:i/>
        </w:rPr>
        <w:t>(</w:t>
      </w:r>
      <w:proofErr w:type="spellStart"/>
      <w:r w:rsidRPr="00586F5F">
        <w:rPr>
          <w:i/>
        </w:rPr>
        <w:t>Post</w:t>
      </w:r>
      <w:proofErr w:type="spellEnd"/>
      <w:r w:rsidRPr="00586F5F">
        <w:rPr>
          <w:i/>
        </w:rPr>
        <w:t xml:space="preserve"> L., </w:t>
      </w:r>
      <w:proofErr w:type="spellStart"/>
      <w:r w:rsidRPr="00586F5F">
        <w:rPr>
          <w:i/>
        </w:rPr>
        <w:t>Page</w:t>
      </w:r>
      <w:proofErr w:type="spellEnd"/>
      <w:r w:rsidRPr="00586F5F">
        <w:rPr>
          <w:i/>
        </w:rPr>
        <w:t xml:space="preserve"> C., </w:t>
      </w:r>
      <w:proofErr w:type="spellStart"/>
      <w:r w:rsidRPr="00586F5F">
        <w:rPr>
          <w:i/>
        </w:rPr>
        <w:t>Conner</w:t>
      </w:r>
      <w:proofErr w:type="spellEnd"/>
      <w:r w:rsidRPr="00586F5F">
        <w:rPr>
          <w:i/>
        </w:rPr>
        <w:t xml:space="preserve"> T.; 2010)</w:t>
      </w:r>
      <w:r w:rsidRPr="00586F5F">
        <w:t>.</w:t>
      </w:r>
      <w:r w:rsidRPr="00586F5F">
        <w:rPr>
          <w:rStyle w:val="FootnoteReference"/>
        </w:rPr>
        <w:footnoteReference w:id="86"/>
      </w:r>
      <w:r w:rsidRPr="00586F5F">
        <w:t xml:space="preserve"> Remiantis L. Posto, C. </w:t>
      </w:r>
      <w:proofErr w:type="spellStart"/>
      <w:r w:rsidRPr="00586F5F">
        <w:t>Pago</w:t>
      </w:r>
      <w:proofErr w:type="spellEnd"/>
      <w:r w:rsidRPr="00586F5F">
        <w:t xml:space="preserve">, C. </w:t>
      </w:r>
      <w:proofErr w:type="spellStart"/>
      <w:r w:rsidRPr="00586F5F">
        <w:t>Konerio</w:t>
      </w:r>
      <w:proofErr w:type="spellEnd"/>
      <w:r w:rsidRPr="00586F5F">
        <w:t xml:space="preserve"> atliktais tyrimais nustatyta, jog elgesio sutrikimai įtakojo visų rūšių smurtą išskyrus ekonominį. </w:t>
      </w:r>
    </w:p>
    <w:p w:rsidR="003C3D1C" w:rsidRPr="00586F5F" w:rsidRDefault="003C3D1C" w:rsidP="003C3D1C">
      <w:pPr>
        <w:numPr>
          <w:ilvl w:val="0"/>
          <w:numId w:val="15"/>
        </w:numPr>
        <w:spacing w:line="360" w:lineRule="auto"/>
        <w:ind w:left="851" w:firstLine="0"/>
        <w:jc w:val="both"/>
      </w:pPr>
      <w:r w:rsidRPr="00586F5F">
        <w:rPr>
          <w:b/>
        </w:rPr>
        <w:lastRenderedPageBreak/>
        <w:t>Priežastys susijusios su santykiais tarp aukos ir smurtautojo.</w:t>
      </w:r>
      <w:r w:rsidRPr="00586F5F">
        <w:t xml:space="preserve"> Šiomis priežastimis yra laikomos gyvenimo sąlygos, privatumo stoka, globėjų darbo sąlygos ir t.t. </w:t>
      </w:r>
    </w:p>
    <w:p w:rsidR="003C3D1C" w:rsidRPr="00586F5F" w:rsidRDefault="003C3D1C" w:rsidP="008D6AC0">
      <w:pPr>
        <w:spacing w:line="360" w:lineRule="auto"/>
        <w:ind w:left="851" w:firstLine="851"/>
        <w:jc w:val="both"/>
      </w:pPr>
      <w:r w:rsidRPr="00586F5F">
        <w:t xml:space="preserve">Tyrimais nustatyta, jog smurto prieš senyvo amžiaus žmonės tikimybė kyla tais atvejais, kai </w:t>
      </w:r>
      <w:r w:rsidR="009F7055">
        <w:t>šie asmenys</w:t>
      </w:r>
      <w:r w:rsidRPr="00586F5F">
        <w:t xml:space="preserve"> </w:t>
      </w:r>
      <w:r w:rsidRPr="00586F5F">
        <w:rPr>
          <w:b/>
          <w:i/>
        </w:rPr>
        <w:t>gyvena kartu su smurtautojais</w:t>
      </w:r>
      <w:r w:rsidRPr="00586F5F">
        <w:t>.</w:t>
      </w:r>
      <w:r w:rsidRPr="00586F5F">
        <w:rPr>
          <w:rStyle w:val="FootnoteReference"/>
        </w:rPr>
        <w:footnoteReference w:id="87"/>
      </w:r>
      <w:r w:rsidRPr="00586F5F">
        <w:t xml:space="preserve"> Taigi smurtas šiuo atveju yra sąlygojamas senyvo amžiaus asmens priklausomumo nuo smurtaujančio asmens. Asmens </w:t>
      </w:r>
      <w:r w:rsidRPr="00586F5F">
        <w:rPr>
          <w:b/>
          <w:i/>
        </w:rPr>
        <w:t>socialinė izoliacija</w:t>
      </w:r>
      <w:r w:rsidRPr="00586F5F">
        <w:t xml:space="preserve"> taip pat gali turėti įtakos smurtui. Šiuo atveju dėl ribotų socialinių ryšių senyvo amžiaus žmones neturi galimybių palikti smurtautoją, kreiptis pagalbos ar pranešti apie naudojamą smurtą.</w:t>
      </w:r>
    </w:p>
    <w:p w:rsidR="003C3D1C" w:rsidRPr="00586F5F" w:rsidRDefault="003C3D1C" w:rsidP="008D6AC0">
      <w:pPr>
        <w:spacing w:line="360" w:lineRule="auto"/>
        <w:ind w:left="851" w:firstLine="851"/>
        <w:jc w:val="both"/>
      </w:pPr>
      <w:r w:rsidRPr="00586F5F">
        <w:rPr>
          <w:b/>
          <w:i/>
        </w:rPr>
        <w:t xml:space="preserve">Finansiniai įsipareigojimai </w:t>
      </w:r>
      <w:r w:rsidRPr="00586F5F">
        <w:t xml:space="preserve">taip pat gali sąlygoti smurtą prieš senyvo amžiaus žmones. Šiuo atveju tai gali būti piniginės lėšos skirtos senyvo amžiaus asmens išlaikymui, medicinai ir t.t. Pažymėtina, jog smurto katalizatoriumi taip pat gali tapti ir smurtautojo finansinis priklausomumas nuo senyvo amžiaus asmens. Galimi atvejai, kai senyvo amžiaus asmens gaunamos pajamos yra vienintelis šeimos pajamų šaltinis. Tyrimai rodo, jog esant šioms aplinkybėms smurto panaudojimo atvejai yra dažnesni </w:t>
      </w:r>
      <w:r w:rsidRPr="00586F5F">
        <w:rPr>
          <w:i/>
        </w:rPr>
        <w:t>(</w:t>
      </w:r>
      <w:proofErr w:type="spellStart"/>
      <w:r w:rsidRPr="00586F5F">
        <w:rPr>
          <w:i/>
        </w:rPr>
        <w:t>American</w:t>
      </w:r>
      <w:proofErr w:type="spellEnd"/>
      <w:r w:rsidRPr="00586F5F">
        <w:rPr>
          <w:i/>
        </w:rPr>
        <w:t xml:space="preserve"> </w:t>
      </w:r>
      <w:proofErr w:type="spellStart"/>
      <w:r w:rsidRPr="00586F5F">
        <w:rPr>
          <w:i/>
        </w:rPr>
        <w:t>Psychological</w:t>
      </w:r>
      <w:proofErr w:type="spellEnd"/>
      <w:r w:rsidRPr="00586F5F">
        <w:rPr>
          <w:i/>
        </w:rPr>
        <w:t xml:space="preserve"> </w:t>
      </w:r>
      <w:proofErr w:type="spellStart"/>
      <w:r w:rsidRPr="00586F5F">
        <w:rPr>
          <w:i/>
        </w:rPr>
        <w:t>Association</w:t>
      </w:r>
      <w:proofErr w:type="spellEnd"/>
      <w:r w:rsidRPr="00586F5F">
        <w:rPr>
          <w:i/>
        </w:rPr>
        <w:t>; 2005)</w:t>
      </w:r>
      <w:r w:rsidRPr="00586F5F">
        <w:t>.</w:t>
      </w:r>
      <w:r w:rsidRPr="00586F5F">
        <w:rPr>
          <w:rStyle w:val="FootnoteReference"/>
        </w:rPr>
        <w:footnoteReference w:id="88"/>
      </w:r>
      <w:r w:rsidRPr="00586F5F">
        <w:t xml:space="preserve"> Esant finansiniam smurtautojo priklausomumui nuo aukos dažniausiai galimas ekonominis ir psichologinis smurtas.</w:t>
      </w:r>
    </w:p>
    <w:p w:rsidR="003C3D1C" w:rsidRPr="00586F5F" w:rsidRDefault="003C3D1C" w:rsidP="008D6AC0">
      <w:pPr>
        <w:spacing w:line="360" w:lineRule="auto"/>
        <w:ind w:left="851" w:firstLine="851"/>
        <w:jc w:val="both"/>
      </w:pPr>
      <w:r w:rsidRPr="00586F5F">
        <w:t xml:space="preserve">Smurtas prieš senyvo amžiaus asmenį taip pat gali pasireikšti kaip </w:t>
      </w:r>
      <w:r w:rsidRPr="00586F5F">
        <w:rPr>
          <w:b/>
          <w:i/>
        </w:rPr>
        <w:t>anksčiau egzistavusio smurto tąsa.</w:t>
      </w:r>
      <w:r w:rsidRPr="00586F5F">
        <w:rPr>
          <w:rStyle w:val="FootnoteReference"/>
          <w:b/>
          <w:i/>
        </w:rPr>
        <w:footnoteReference w:id="89"/>
      </w:r>
      <w:r w:rsidRPr="00586F5F">
        <w:rPr>
          <w:b/>
          <w:i/>
        </w:rPr>
        <w:t xml:space="preserve"> </w:t>
      </w:r>
      <w:r w:rsidRPr="00586F5F">
        <w:t xml:space="preserve">Tai gali būti sutuoktinių tarpusavyje naudojamas smurtas ar vaikų smurtavimas prieš tėvus. Šiais atvejais smurtas nėra naujai kylanti problema, tačiau anksčiau šeimoje egzistavusios problemos tęsinys. </w:t>
      </w:r>
    </w:p>
    <w:p w:rsidR="003C3D1C" w:rsidRPr="00586F5F" w:rsidRDefault="003C3D1C" w:rsidP="003C3D1C">
      <w:pPr>
        <w:numPr>
          <w:ilvl w:val="0"/>
          <w:numId w:val="15"/>
        </w:numPr>
        <w:spacing w:line="360" w:lineRule="auto"/>
        <w:ind w:left="851" w:firstLine="0"/>
        <w:jc w:val="both"/>
      </w:pPr>
      <w:r w:rsidRPr="00586F5F">
        <w:rPr>
          <w:b/>
        </w:rPr>
        <w:t>Priežastys susijusios su smurtautoju</w:t>
      </w:r>
      <w:r w:rsidRPr="00586F5F">
        <w:t xml:space="preserve">. Šioms priežastimis priskiriamos: smurtautojo priklausomybė nuo alkoholio, narkotikų, patiriamas stresas, kognityviniai sutrikimai, nukentėjusiojo naudotas smurtas. </w:t>
      </w:r>
    </w:p>
    <w:p w:rsidR="003C3D1C" w:rsidRPr="00283FEE" w:rsidRDefault="003C3D1C" w:rsidP="00283FEE">
      <w:pPr>
        <w:pStyle w:val="Heading2"/>
        <w:jc w:val="center"/>
        <w:rPr>
          <w:sz w:val="28"/>
        </w:rPr>
      </w:pPr>
      <w:bookmarkStart w:id="16" w:name="_Toc293862835"/>
      <w:r w:rsidRPr="00283FEE">
        <w:rPr>
          <w:sz w:val="28"/>
        </w:rPr>
        <w:t>2.4. Smurto prieš senyvo amžiaus žmones pasekmės</w:t>
      </w:r>
      <w:bookmarkEnd w:id="16"/>
    </w:p>
    <w:p w:rsidR="003C3D1C" w:rsidRPr="00586F5F" w:rsidRDefault="003C3D1C" w:rsidP="003C3D1C">
      <w:pPr>
        <w:spacing w:before="240" w:line="360" w:lineRule="auto"/>
        <w:ind w:firstLine="851"/>
        <w:jc w:val="both"/>
      </w:pPr>
      <w:r w:rsidRPr="00586F5F">
        <w:t xml:space="preserve">Šio darbo 2.2. dalyje analizuotos smurto prieš senyvo amžiaus žmones priežastys neišvengiamai sukelia tam tikras neigiamas pasekmes. Šios pasekmės gali turėti įtakos tolimesniam visaverčiam senyvo amžiaus asmens gyvenimui. Ši situacija yra sąlygota sąlyginai didesnio senyvo amžiaus asmens pažeidžiamumo. Tam tikrais atvejais net nežymūs fiziniai </w:t>
      </w:r>
      <w:r w:rsidRPr="00586F5F">
        <w:lastRenderedPageBreak/>
        <w:t>sužalojimai gali turėti rimtų pasekmių tokio žmogaus sveikatai.</w:t>
      </w:r>
      <w:r w:rsidRPr="00586F5F">
        <w:rPr>
          <w:rStyle w:val="FootnoteReference"/>
        </w:rPr>
        <w:footnoteReference w:id="90"/>
      </w:r>
      <w:r w:rsidRPr="00586F5F">
        <w:t xml:space="preserve"> Analogiška situacija pastebėtina ir analizuojant patiriamą ekonominį nuostolį ar psichologines traumas. </w:t>
      </w:r>
    </w:p>
    <w:p w:rsidR="003C3D1C" w:rsidRPr="00586F5F" w:rsidRDefault="003C3D1C" w:rsidP="003C3D1C">
      <w:pPr>
        <w:spacing w:line="360" w:lineRule="auto"/>
        <w:ind w:firstLine="851"/>
        <w:jc w:val="both"/>
      </w:pPr>
      <w:r w:rsidRPr="00586F5F">
        <w:t>Smurto prieš senyvo amžiaus žmones pasekmės kiekvienu atveju priklausys nuo naudojamo smurto rūšies (fizinis, psichologinis, seksualinis, ekonominis, nepriežiūra) bei smurto tipo (šeiminis, institucinis, bendruomeninis).</w:t>
      </w:r>
    </w:p>
    <w:p w:rsidR="003C3D1C" w:rsidRPr="00586F5F" w:rsidRDefault="003C3D1C" w:rsidP="003C3D1C">
      <w:pPr>
        <w:suppressAutoHyphens w:val="0"/>
        <w:autoSpaceDE w:val="0"/>
        <w:autoSpaceDN w:val="0"/>
        <w:adjustRightInd w:val="0"/>
        <w:spacing w:line="360" w:lineRule="auto"/>
        <w:ind w:firstLine="851"/>
        <w:jc w:val="both"/>
        <w:rPr>
          <w:szCs w:val="24"/>
          <w:lang w:eastAsia="lt-LT"/>
        </w:rPr>
      </w:pPr>
      <w:r w:rsidRPr="00586F5F">
        <w:rPr>
          <w:szCs w:val="24"/>
        </w:rPr>
        <w:t xml:space="preserve">Remiantis B. </w:t>
      </w:r>
      <w:proofErr w:type="spellStart"/>
      <w:r w:rsidRPr="00586F5F">
        <w:rPr>
          <w:szCs w:val="24"/>
        </w:rPr>
        <w:t>Būso</w:t>
      </w:r>
      <w:proofErr w:type="spellEnd"/>
      <w:r w:rsidRPr="00586F5F">
        <w:rPr>
          <w:szCs w:val="24"/>
        </w:rPr>
        <w:t xml:space="preserve">, </w:t>
      </w:r>
      <w:r w:rsidRPr="00586F5F">
        <w:rPr>
          <w:szCs w:val="24"/>
          <w:lang w:eastAsia="lt-LT"/>
        </w:rPr>
        <w:t xml:space="preserve">A. </w:t>
      </w:r>
      <w:proofErr w:type="spellStart"/>
      <w:r w:rsidRPr="00586F5F">
        <w:rPr>
          <w:szCs w:val="24"/>
          <w:lang w:eastAsia="lt-LT"/>
        </w:rPr>
        <w:t>Bruno</w:t>
      </w:r>
      <w:proofErr w:type="spellEnd"/>
      <w:r w:rsidRPr="00586F5F">
        <w:rPr>
          <w:szCs w:val="24"/>
          <w:lang w:eastAsia="lt-LT"/>
        </w:rPr>
        <w:t>, R. Martino (</w:t>
      </w:r>
      <w:proofErr w:type="spellStart"/>
      <w:r w:rsidRPr="00586F5F">
        <w:rPr>
          <w:i/>
          <w:szCs w:val="24"/>
          <w:lang w:eastAsia="lt-LT"/>
        </w:rPr>
        <w:t>Booth</w:t>
      </w:r>
      <w:proofErr w:type="spellEnd"/>
      <w:r w:rsidRPr="00586F5F">
        <w:rPr>
          <w:i/>
          <w:szCs w:val="24"/>
          <w:lang w:eastAsia="lt-LT"/>
        </w:rPr>
        <w:t xml:space="preserve"> </w:t>
      </w:r>
      <w:r w:rsidRPr="00586F5F">
        <w:rPr>
          <w:i/>
          <w:szCs w:val="24"/>
        </w:rPr>
        <w:t>B.</w:t>
      </w:r>
      <w:r w:rsidRPr="00586F5F">
        <w:rPr>
          <w:i/>
          <w:szCs w:val="24"/>
          <w:lang w:eastAsia="lt-LT"/>
        </w:rPr>
        <w:t xml:space="preserve">, </w:t>
      </w:r>
      <w:proofErr w:type="spellStart"/>
      <w:r w:rsidRPr="00586F5F">
        <w:rPr>
          <w:i/>
          <w:szCs w:val="24"/>
          <w:lang w:eastAsia="lt-LT"/>
        </w:rPr>
        <w:t>Bruno</w:t>
      </w:r>
      <w:proofErr w:type="spellEnd"/>
      <w:r w:rsidRPr="00586F5F">
        <w:rPr>
          <w:i/>
          <w:szCs w:val="24"/>
          <w:lang w:eastAsia="lt-LT"/>
        </w:rPr>
        <w:t xml:space="preserve"> A., </w:t>
      </w:r>
      <w:proofErr w:type="spellStart"/>
      <w:r w:rsidRPr="00586F5F">
        <w:rPr>
          <w:i/>
          <w:szCs w:val="24"/>
          <w:lang w:eastAsia="lt-LT"/>
        </w:rPr>
        <w:t>Marin</w:t>
      </w:r>
      <w:proofErr w:type="spellEnd"/>
      <w:r w:rsidRPr="00586F5F">
        <w:rPr>
          <w:i/>
          <w:szCs w:val="24"/>
          <w:lang w:eastAsia="lt-LT"/>
        </w:rPr>
        <w:t xml:space="preserve"> R.; 1996</w:t>
      </w:r>
      <w:r w:rsidRPr="00586F5F">
        <w:rPr>
          <w:szCs w:val="24"/>
          <w:lang w:eastAsia="lt-LT"/>
        </w:rPr>
        <w:t>) atliktais tyrimais</w:t>
      </w:r>
      <w:r w:rsidRPr="00586F5F">
        <w:rPr>
          <w:rStyle w:val="FootnoteReference"/>
          <w:szCs w:val="24"/>
        </w:rPr>
        <w:footnoteReference w:id="91"/>
      </w:r>
      <w:r w:rsidRPr="00586F5F">
        <w:rPr>
          <w:szCs w:val="24"/>
          <w:lang w:eastAsia="lt-LT"/>
        </w:rPr>
        <w:t xml:space="preserve"> buvo nustatyta, jog smurto naudojimas prieš senyvo amžiaus žmones šeimoje gali įtakoti depresijos kilimą, psichologines problemas, taip pat bejėgiškumo, kaltės jausmą, gėdą, baimę, nerimą, potrauminį stresą, susvetimėjimą. Pastebėtina, jog šiais tyrimais išskirtos pasekmės yra labiau psichologinio nei fizinio pobūdžio.</w:t>
      </w:r>
    </w:p>
    <w:p w:rsidR="003C3D1C" w:rsidRPr="00586F5F" w:rsidRDefault="003C3D1C" w:rsidP="003C3D1C">
      <w:pPr>
        <w:suppressAutoHyphens w:val="0"/>
        <w:autoSpaceDE w:val="0"/>
        <w:autoSpaceDN w:val="0"/>
        <w:adjustRightInd w:val="0"/>
        <w:spacing w:line="360" w:lineRule="auto"/>
        <w:ind w:firstLine="851"/>
        <w:jc w:val="both"/>
        <w:rPr>
          <w:szCs w:val="24"/>
          <w:lang w:eastAsia="lt-LT"/>
        </w:rPr>
      </w:pPr>
      <w:r w:rsidRPr="00586F5F">
        <w:rPr>
          <w:szCs w:val="24"/>
          <w:lang w:eastAsia="lt-LT"/>
        </w:rPr>
        <w:t xml:space="preserve"> Tuo tarpu </w:t>
      </w:r>
      <w:proofErr w:type="spellStart"/>
      <w:r w:rsidRPr="00586F5F">
        <w:rPr>
          <w:szCs w:val="24"/>
          <w:lang w:eastAsia="lt-LT"/>
        </w:rPr>
        <w:t>Niu</w:t>
      </w:r>
      <w:proofErr w:type="spellEnd"/>
      <w:r w:rsidRPr="00586F5F">
        <w:rPr>
          <w:szCs w:val="24"/>
          <w:lang w:eastAsia="lt-LT"/>
        </w:rPr>
        <w:t xml:space="preserve"> </w:t>
      </w:r>
      <w:proofErr w:type="spellStart"/>
      <w:r w:rsidRPr="00586F5F">
        <w:rPr>
          <w:szCs w:val="24"/>
          <w:lang w:eastAsia="lt-LT"/>
        </w:rPr>
        <w:t>Havene</w:t>
      </w:r>
      <w:proofErr w:type="spellEnd"/>
      <w:r w:rsidRPr="00586F5F">
        <w:rPr>
          <w:szCs w:val="24"/>
          <w:lang w:eastAsia="lt-LT"/>
        </w:rPr>
        <w:t xml:space="preserve"> (JAV) socialinių paslaugų darbuotojų atliktas tyrimas parodė, jog smurtas šeimoje prieš senyvo amžiaus asmenį gali įtakoti ir mirties riziką. Šio tyrimo metu buvo surinkta informacija apie 2812 senyvo amžiaus žmones. Ši informacija buvo tikrinama ir atnaujinama kas treji metai, nustatant smurto atvejus remiantis pranešimais bei policijos tyrimų protokolais. Praėjus dvylikai metų buvo nustatyta, jog 40 proc. asmenų nepatyrusių smurto yra gyvi, tuo tarpu tik 9 proc. asmenų patyrusių smurtą yra gyvi.</w:t>
      </w:r>
      <w:r w:rsidRPr="00586F5F">
        <w:rPr>
          <w:rStyle w:val="FootnoteReference"/>
          <w:szCs w:val="24"/>
          <w:lang w:eastAsia="lt-LT"/>
        </w:rPr>
        <w:footnoteReference w:id="92"/>
      </w:r>
      <w:r w:rsidRPr="00586F5F">
        <w:rPr>
          <w:szCs w:val="24"/>
          <w:lang w:eastAsia="lt-LT"/>
        </w:rPr>
        <w:t xml:space="preserve"> </w:t>
      </w:r>
    </w:p>
    <w:p w:rsidR="003C3D1C" w:rsidRPr="00586F5F" w:rsidRDefault="003C3D1C" w:rsidP="003C3D1C">
      <w:pPr>
        <w:suppressAutoHyphens w:val="0"/>
        <w:autoSpaceDE w:val="0"/>
        <w:autoSpaceDN w:val="0"/>
        <w:adjustRightInd w:val="0"/>
        <w:spacing w:line="360" w:lineRule="auto"/>
        <w:ind w:firstLine="851"/>
        <w:jc w:val="both"/>
        <w:rPr>
          <w:szCs w:val="24"/>
        </w:rPr>
      </w:pPr>
      <w:r w:rsidRPr="00586F5F">
        <w:rPr>
          <w:szCs w:val="24"/>
          <w:lang w:eastAsia="lt-LT"/>
        </w:rPr>
        <w:t xml:space="preserve">Institucinis smurtas prieš senyvo amžiaus asmenis, lyginant jį su šeiminiu smurtu, pasireiškia labiau fiziniais nei psichologiniais padariniais. Psichologiniai padariniai egzistuoja, tačiau jų mastas yra mažesnis. Institucinis smurtas gali sąlygoti fizinės asmens sveikatos blogėjimą, ekonominį nepriteklių, psichologines traumas, nepasitikėjimą valdžios institucijomis ir jų teikiamomis paslaugomis, sumažėjusį gyvenimo kokybės vertinimą. </w:t>
      </w:r>
    </w:p>
    <w:p w:rsidR="003C3D1C" w:rsidRPr="00586F5F" w:rsidRDefault="003C3D1C" w:rsidP="003C3D1C">
      <w:pPr>
        <w:suppressAutoHyphens w:val="0"/>
        <w:autoSpaceDE w:val="0"/>
        <w:autoSpaceDN w:val="0"/>
        <w:adjustRightInd w:val="0"/>
        <w:spacing w:line="360" w:lineRule="auto"/>
        <w:ind w:firstLine="851"/>
        <w:jc w:val="both"/>
        <w:rPr>
          <w:szCs w:val="24"/>
        </w:rPr>
      </w:pPr>
      <w:r w:rsidRPr="00586F5F">
        <w:rPr>
          <w:szCs w:val="24"/>
        </w:rPr>
        <w:t xml:space="preserve">Pažymėtina, jog skiriamos smurto pasekmės ilgainiui gali tapti naujomis smurto priežastimis. Galimi atvejai, jog dėl pavienio smurto naudojimo senyvo amžiaus asmuo tampa fiziškai ar protiškai neįgalus. Tuo tarpu remiantis šio darbo 2.1. dalimi fizinis ar protinis </w:t>
      </w:r>
      <w:proofErr w:type="spellStart"/>
      <w:r w:rsidR="009F7055">
        <w:rPr>
          <w:szCs w:val="24"/>
        </w:rPr>
        <w:t>neįgalumas</w:t>
      </w:r>
      <w:proofErr w:type="spellEnd"/>
      <w:r w:rsidR="009F7055">
        <w:rPr>
          <w:szCs w:val="24"/>
        </w:rPr>
        <w:t xml:space="preserve"> gali padidinti riziką</w:t>
      </w:r>
      <w:r w:rsidRPr="00586F5F">
        <w:rPr>
          <w:szCs w:val="24"/>
        </w:rPr>
        <w:t xml:space="preserve"> dėl tolimesnio smurto naudojimo. </w:t>
      </w:r>
    </w:p>
    <w:p w:rsidR="003C3D1C" w:rsidRPr="00283FEE" w:rsidRDefault="003C3D1C" w:rsidP="00283FEE">
      <w:pPr>
        <w:pStyle w:val="Heading2"/>
        <w:jc w:val="center"/>
        <w:rPr>
          <w:sz w:val="28"/>
        </w:rPr>
      </w:pPr>
      <w:bookmarkStart w:id="17" w:name="_Toc293862836"/>
      <w:r w:rsidRPr="00283FEE">
        <w:rPr>
          <w:sz w:val="28"/>
        </w:rPr>
        <w:t>2.5. Smurto prieš senyvo amžiaus žmones teisinis reglamentavimas</w:t>
      </w:r>
      <w:bookmarkEnd w:id="17"/>
    </w:p>
    <w:p w:rsidR="003C3D1C" w:rsidRPr="00586F5F" w:rsidRDefault="003C3D1C" w:rsidP="003C3D1C">
      <w:pPr>
        <w:spacing w:before="240" w:line="360" w:lineRule="auto"/>
        <w:ind w:firstLine="851"/>
        <w:jc w:val="both"/>
      </w:pPr>
      <w:r w:rsidRPr="00586F5F">
        <w:t xml:space="preserve">Kaip minėta, dėmesys smurtui prieš senyvo amžiaus žmones pradėtas skirti nesenai. Taigi ir smurto prieš senyvo amžiaus teisinis reglamentavimas yra sąlyginai naujas. Pažymėtina, jog Lietuva neturi specialių teisės aktų skirtų smurto prieš senyvo amžiaus žmones prevencijai. </w:t>
      </w:r>
      <w:r w:rsidRPr="00586F5F">
        <w:lastRenderedPageBreak/>
        <w:t xml:space="preserve">Taigi šioje darbo dalyje analizuojami tarptautiniai teisės aktai reglamentuojantys smurto prieš senyvo amžiaus žmones prevenciją ir užkardymą bei pamatines senyvo amžiaus asmens teises. </w:t>
      </w:r>
    </w:p>
    <w:p w:rsidR="003C3D1C" w:rsidRPr="00586F5F" w:rsidRDefault="003C3D1C" w:rsidP="003C3D1C">
      <w:pPr>
        <w:spacing w:line="360" w:lineRule="auto"/>
        <w:ind w:firstLine="851"/>
        <w:jc w:val="both"/>
      </w:pPr>
      <w:r w:rsidRPr="00586F5F">
        <w:t>Tarptautiniu lygiu pirmą kartą senstančios visuomenės problemos buvo iškeltos 1982 m. Vienoje vykusioje pirmojoje Pasaulinėje Asamblėjoje. Šioje Asamblėjoje analizuotos problemos susijusios su senėjančia žmonija. Deja, smurtas prieš senyvo amžiaus žmones nebuvo įtrau</w:t>
      </w:r>
      <w:r w:rsidR="007A3D11">
        <w:t>ktas į Asamblėjos darbotvarkę.</w:t>
      </w:r>
    </w:p>
    <w:p w:rsidR="003C3D1C" w:rsidRPr="00586F5F" w:rsidRDefault="003C3D1C" w:rsidP="003C3D1C">
      <w:pPr>
        <w:spacing w:line="360" w:lineRule="auto"/>
        <w:ind w:firstLine="851"/>
        <w:jc w:val="both"/>
      </w:pPr>
      <w:r w:rsidRPr="00586F5F">
        <w:t>Smurtas prieš senyvo amžiaus žmones ka</w:t>
      </w:r>
      <w:r w:rsidR="009F7055">
        <w:t>ip opi visuomenės problema pirmą</w:t>
      </w:r>
      <w:r w:rsidRPr="00586F5F">
        <w:t xml:space="preserve"> kartą paminėtas 1991 m. Jungtinių Tautų Generalinės Asamblėjos rezoliucijoje pavadintoje - senyvo amžiaus žmonių principai</w:t>
      </w:r>
      <w:r w:rsidRPr="00586F5F">
        <w:rPr>
          <w:rStyle w:val="FootnoteReference"/>
        </w:rPr>
        <w:footnoteReference w:id="93"/>
      </w:r>
      <w:r w:rsidRPr="00586F5F">
        <w:t xml:space="preserve"> (</w:t>
      </w:r>
      <w:proofErr w:type="spellStart"/>
      <w:r w:rsidRPr="00586F5F">
        <w:rPr>
          <w:i/>
        </w:rPr>
        <w:t>the</w:t>
      </w:r>
      <w:proofErr w:type="spellEnd"/>
      <w:r w:rsidRPr="00586F5F">
        <w:rPr>
          <w:i/>
        </w:rPr>
        <w:t xml:space="preserve"> </w:t>
      </w:r>
      <w:proofErr w:type="spellStart"/>
      <w:r w:rsidRPr="00586F5F">
        <w:rPr>
          <w:i/>
        </w:rPr>
        <w:t>Principles</w:t>
      </w:r>
      <w:proofErr w:type="spellEnd"/>
      <w:r w:rsidRPr="00586F5F">
        <w:rPr>
          <w:i/>
        </w:rPr>
        <w:t xml:space="preserve"> </w:t>
      </w:r>
      <w:proofErr w:type="spellStart"/>
      <w:r w:rsidRPr="00586F5F">
        <w:rPr>
          <w:i/>
        </w:rPr>
        <w:t>of</w:t>
      </w:r>
      <w:proofErr w:type="spellEnd"/>
      <w:r w:rsidRPr="00586F5F">
        <w:rPr>
          <w:i/>
        </w:rPr>
        <w:t xml:space="preserve"> </w:t>
      </w:r>
      <w:proofErr w:type="spellStart"/>
      <w:r w:rsidRPr="00586F5F">
        <w:rPr>
          <w:i/>
        </w:rPr>
        <w:t>Older</w:t>
      </w:r>
      <w:proofErr w:type="spellEnd"/>
      <w:r w:rsidRPr="00586F5F">
        <w:rPr>
          <w:i/>
        </w:rPr>
        <w:t xml:space="preserve"> </w:t>
      </w:r>
      <w:proofErr w:type="spellStart"/>
      <w:r w:rsidRPr="00586F5F">
        <w:rPr>
          <w:i/>
        </w:rPr>
        <w:t>Persons</w:t>
      </w:r>
      <w:proofErr w:type="spellEnd"/>
      <w:r w:rsidRPr="00586F5F">
        <w:t xml:space="preserve">). Rezoliucija įtvirtinto senyvo amžiaus žmonių teisės bei laisvės, galimybę gyventi oriai bei apsaugą nuo diskriminacijos dėl amžiaus, išnaudojimo, fizinio ir psichinio smurto. </w:t>
      </w:r>
    </w:p>
    <w:p w:rsidR="003C3D1C" w:rsidRPr="00586F5F" w:rsidRDefault="003C3D1C" w:rsidP="003C3D1C">
      <w:pPr>
        <w:spacing w:line="360" w:lineRule="auto"/>
        <w:ind w:firstLine="851"/>
        <w:jc w:val="both"/>
        <w:rPr>
          <w:iCs/>
        </w:rPr>
      </w:pPr>
      <w:r w:rsidRPr="00586F5F">
        <w:t>2002 Toronto deklaracija įtvirtino „</w:t>
      </w:r>
      <w:proofErr w:type="spellStart"/>
      <w:r w:rsidR="007A3D11">
        <w:rPr>
          <w:i/>
        </w:rPr>
        <w:t>Action</w:t>
      </w:r>
      <w:proofErr w:type="spellEnd"/>
      <w:r w:rsidR="007A3D11">
        <w:rPr>
          <w:i/>
        </w:rPr>
        <w:t xml:space="preserve"> </w:t>
      </w:r>
      <w:proofErr w:type="spellStart"/>
      <w:r w:rsidR="007A3D11">
        <w:rPr>
          <w:i/>
        </w:rPr>
        <w:t>on</w:t>
      </w:r>
      <w:proofErr w:type="spellEnd"/>
      <w:r w:rsidR="007A3D11">
        <w:rPr>
          <w:i/>
        </w:rPr>
        <w:t xml:space="preserve"> </w:t>
      </w:r>
      <w:proofErr w:type="spellStart"/>
      <w:r w:rsidR="007A3D11">
        <w:rPr>
          <w:i/>
        </w:rPr>
        <w:t>Elder</w:t>
      </w:r>
      <w:proofErr w:type="spellEnd"/>
      <w:r w:rsidR="007A3D11">
        <w:rPr>
          <w:i/>
        </w:rPr>
        <w:t xml:space="preserve"> </w:t>
      </w:r>
      <w:proofErr w:type="spellStart"/>
      <w:r w:rsidR="007A3D11">
        <w:rPr>
          <w:i/>
        </w:rPr>
        <w:t>A</w:t>
      </w:r>
      <w:r w:rsidRPr="00586F5F">
        <w:rPr>
          <w:i/>
        </w:rPr>
        <w:t>buse</w:t>
      </w:r>
      <w:proofErr w:type="spellEnd"/>
      <w:r w:rsidRPr="00586F5F">
        <w:t xml:space="preserve">“ organizacijos pateiktą smurto prieš senyvo amžiaus žmones apibrėžimą: </w:t>
      </w:r>
      <w:r w:rsidRPr="00586F5F">
        <w:rPr>
          <w:iCs/>
        </w:rPr>
        <w:t>senyvo amžiaus žmonių orumą žeminančiu elgesiu laikomas veiksmas ar pakartotiniai veiksmai arba atitinkamas neveikimas, kuris (-</w:t>
      </w:r>
      <w:proofErr w:type="spellStart"/>
      <w:r w:rsidRPr="00586F5F">
        <w:rPr>
          <w:iCs/>
        </w:rPr>
        <w:t>ie</w:t>
      </w:r>
      <w:proofErr w:type="spellEnd"/>
      <w:r w:rsidRPr="00586F5F">
        <w:rPr>
          <w:iCs/>
        </w:rPr>
        <w:t>) gali padaryti žalą arba sukelti pavojų senyvo amžiaus asmeniui.</w:t>
      </w:r>
      <w:r w:rsidRPr="00586F5F">
        <w:rPr>
          <w:rStyle w:val="FootnoteReference"/>
          <w:iCs/>
        </w:rPr>
        <w:footnoteReference w:id="94"/>
      </w:r>
      <w:r w:rsidRPr="00586F5F">
        <w:rPr>
          <w:iCs/>
        </w:rPr>
        <w:t xml:space="preserve"> Pabrėžtina, jog šio apibrėžimo ribose smurtas prieš senyvo amžiaus žmones buvo pradėtas sieti ne tik asmens veiksmais darančiais žalą ar keliančiais pavojų senyvo amžiaus žmogui, tačiau taip pat ir neveikimu. Taigi ši deklaracija į</w:t>
      </w:r>
      <w:r w:rsidR="007A3D11">
        <w:rPr>
          <w:iCs/>
        </w:rPr>
        <w:t>tvirtino pagrindus šio darbo 2.2.</w:t>
      </w:r>
      <w:r w:rsidRPr="00586F5F">
        <w:rPr>
          <w:iCs/>
        </w:rPr>
        <w:t xml:space="preserve"> dalyje išskirtą asmens nepriežiūrą laikyti atskira smurto prieš senyvo amžiaus žmones rūšimi. </w:t>
      </w:r>
    </w:p>
    <w:p w:rsidR="003C3D1C" w:rsidRPr="00586F5F" w:rsidRDefault="003C3D1C" w:rsidP="003C3D1C">
      <w:pPr>
        <w:spacing w:line="360" w:lineRule="auto"/>
        <w:ind w:firstLine="851"/>
        <w:jc w:val="both"/>
        <w:rPr>
          <w:iCs/>
        </w:rPr>
      </w:pPr>
      <w:r w:rsidRPr="00586F5F">
        <w:rPr>
          <w:iCs/>
        </w:rPr>
        <w:t>2002 m. balandžio mėnesį Madride įvyko antroji Pasaulinė Asamblėja dėl visuomenės senėjimo. Šios Asamblėjos tikslas buvo peržiūrėti ir atnaujinti prieš 20 metų Vienoje priimtą veiksmų planą dėl visuomenės senėjimo. Skirtingai nei jau minėtoje 1982 m. Vienos Asamblėjoje, Madride didelis dėmesys buvo skirtas senyvo amžiaus žmonių teisėms bei smurtui prieš juos. Smurtas prieš senyvo amžiaus asmenis tapo pripažinta pasauline problema. Asamblėja priėmė Politinę deklaraciją ir Tarptautinį Madrido veiksmų planą dėl visuomenės senėjimo. Šie dokumentai suformulavo nuostatą, jog siekiant darnios visuomenės, turi būti kovojama su diskriminacija dėl amžiaus bei smurtu prieš senyvo amžiaus žmones. Toks smurtas yra pagrindinių žmogaus teisių pažeidimas neleidžiantis senyvo amžiaus žmonėms užtarnautai gyventi oriai ir pagarbiai.</w:t>
      </w:r>
      <w:r w:rsidRPr="00586F5F">
        <w:rPr>
          <w:rStyle w:val="FootnoteReference"/>
          <w:iCs/>
        </w:rPr>
        <w:footnoteReference w:id="95"/>
      </w:r>
      <w:r w:rsidRPr="00586F5F">
        <w:rPr>
          <w:iCs/>
        </w:rPr>
        <w:t xml:space="preserve"> Šis teisės aktas įtvirtino ši</w:t>
      </w:r>
      <w:r w:rsidR="009F7055">
        <w:rPr>
          <w:iCs/>
        </w:rPr>
        <w:t>a</w:t>
      </w:r>
      <w:r w:rsidRPr="00586F5F">
        <w:rPr>
          <w:iCs/>
        </w:rPr>
        <w:t>s priemones siekiant sumažinti smurtą:</w:t>
      </w:r>
    </w:p>
    <w:p w:rsidR="003C3D1C" w:rsidRPr="00586F5F" w:rsidRDefault="003C3D1C" w:rsidP="003C3D1C">
      <w:pPr>
        <w:numPr>
          <w:ilvl w:val="0"/>
          <w:numId w:val="16"/>
        </w:numPr>
        <w:spacing w:line="360" w:lineRule="auto"/>
        <w:ind w:left="851" w:firstLine="0"/>
        <w:jc w:val="both"/>
        <w:rPr>
          <w:iCs/>
        </w:rPr>
      </w:pPr>
      <w:r w:rsidRPr="00586F5F">
        <w:rPr>
          <w:iCs/>
        </w:rPr>
        <w:t>Profesionalių socialinių darbuotojų rengimas, apmokymas ir visuomenės švietimas;</w:t>
      </w:r>
    </w:p>
    <w:p w:rsidR="003C3D1C" w:rsidRPr="00586F5F" w:rsidRDefault="003C3D1C" w:rsidP="003C3D1C">
      <w:pPr>
        <w:numPr>
          <w:ilvl w:val="0"/>
          <w:numId w:val="16"/>
        </w:numPr>
        <w:spacing w:line="360" w:lineRule="auto"/>
        <w:ind w:left="851" w:firstLine="0"/>
        <w:jc w:val="both"/>
        <w:rPr>
          <w:iCs/>
        </w:rPr>
      </w:pPr>
      <w:r w:rsidRPr="00586F5F">
        <w:rPr>
          <w:iCs/>
        </w:rPr>
        <w:t>Teisės aktų priėmimas;</w:t>
      </w:r>
    </w:p>
    <w:p w:rsidR="003C3D1C" w:rsidRPr="00586F5F" w:rsidRDefault="003C3D1C" w:rsidP="003C3D1C">
      <w:pPr>
        <w:numPr>
          <w:ilvl w:val="0"/>
          <w:numId w:val="16"/>
        </w:numPr>
        <w:spacing w:line="360" w:lineRule="auto"/>
        <w:ind w:left="851" w:firstLine="0"/>
        <w:jc w:val="both"/>
        <w:rPr>
          <w:iCs/>
        </w:rPr>
      </w:pPr>
      <w:r w:rsidRPr="00586F5F">
        <w:rPr>
          <w:iCs/>
        </w:rPr>
        <w:lastRenderedPageBreak/>
        <w:t>Tyrimų šioje srityje skatinimas;</w:t>
      </w:r>
    </w:p>
    <w:p w:rsidR="003C3D1C" w:rsidRPr="00586F5F" w:rsidRDefault="003C3D1C" w:rsidP="003C3D1C">
      <w:pPr>
        <w:numPr>
          <w:ilvl w:val="0"/>
          <w:numId w:val="16"/>
        </w:numPr>
        <w:spacing w:line="360" w:lineRule="auto"/>
        <w:ind w:left="851" w:firstLine="0"/>
        <w:jc w:val="both"/>
        <w:rPr>
          <w:iCs/>
        </w:rPr>
      </w:pPr>
      <w:r w:rsidRPr="00586F5F">
        <w:rPr>
          <w:iCs/>
        </w:rPr>
        <w:t>Skatinti visuomenę ir nukentėjusiuosius netylėti, o pranešti apie smurto atvejus.</w:t>
      </w:r>
      <w:r w:rsidRPr="00586F5F">
        <w:rPr>
          <w:rStyle w:val="FootnoteReference"/>
          <w:iCs/>
        </w:rPr>
        <w:footnoteReference w:id="96"/>
      </w:r>
    </w:p>
    <w:p w:rsidR="003C3D1C" w:rsidRPr="00586F5F" w:rsidRDefault="003C3D1C" w:rsidP="003C3D1C">
      <w:pPr>
        <w:spacing w:line="360" w:lineRule="auto"/>
        <w:ind w:firstLine="851"/>
        <w:jc w:val="both"/>
        <w:rPr>
          <w:iCs/>
        </w:rPr>
      </w:pPr>
      <w:r w:rsidRPr="00586F5F">
        <w:rPr>
          <w:iCs/>
        </w:rPr>
        <w:t>Tuo tarpu, kovojant su smurtu prieš senyvo amžiaus asmenis, regioniniu lygmeniu svarbų vaidmenį suvaidino Europos Sąjunga. Dar 2007 m.</w:t>
      </w:r>
      <w:r w:rsidR="007A3D11">
        <w:rPr>
          <w:iCs/>
        </w:rPr>
        <w:t xml:space="preserve"> buvo priimta Europos Sąjungos Pagrindinių Teisių C</w:t>
      </w:r>
      <w:r w:rsidRPr="00586F5F">
        <w:rPr>
          <w:iCs/>
        </w:rPr>
        <w:t>hartija, kurios 25 str. numatė, jog sąjunga pripažįsta ir gerbia pagyvenusių žmonių teisę gyventi oriai ir nepriklausomai bei dalyvauti visuomeniniame ir kultūriniame gyvenime.</w:t>
      </w:r>
      <w:r w:rsidRPr="00586F5F">
        <w:rPr>
          <w:rStyle w:val="FootnoteReference"/>
          <w:iCs/>
        </w:rPr>
        <w:footnoteReference w:id="97"/>
      </w:r>
      <w:r w:rsidRPr="00586F5F">
        <w:rPr>
          <w:iCs/>
        </w:rPr>
        <w:t xml:space="preserve"> Pabrėžtina, jog šis dokumentas tiesiogiai nenumatė senyvo amžiaus asmenų a</w:t>
      </w:r>
      <w:r w:rsidR="009F7055">
        <w:rPr>
          <w:iCs/>
        </w:rPr>
        <w:t>psaugos nuo smurto. Tačiau šio</w:t>
      </w:r>
      <w:r w:rsidRPr="00586F5F">
        <w:rPr>
          <w:iCs/>
        </w:rPr>
        <w:t xml:space="preserve"> dokumento 1 – 5 str. įtvirtintos nuostatos netiesiogiai suponuoja visų rūšių smurto draudimą. Lietuvos Respublikos Vyriausybė reaguodama į Madride priimtą veiksmų planą 2004 m. patvirtino </w:t>
      </w:r>
      <w:r w:rsidRPr="00586F5F">
        <w:rPr>
          <w:i/>
          <w:iCs/>
        </w:rPr>
        <w:t>Nacionalinę gyventojų senėjimo pasekmių įveikimo strategiją 2005 -2013 metams</w:t>
      </w:r>
      <w:r w:rsidRPr="00586F5F">
        <w:rPr>
          <w:iCs/>
        </w:rPr>
        <w:t>.</w:t>
      </w:r>
      <w:r w:rsidRPr="00586F5F">
        <w:rPr>
          <w:rStyle w:val="FootnoteReference"/>
          <w:iCs/>
        </w:rPr>
        <w:footnoteReference w:id="98"/>
      </w:r>
      <w:r w:rsidRPr="00586F5F">
        <w:rPr>
          <w:iCs/>
        </w:rPr>
        <w:t xml:space="preserve"> Šioje strategijoje yra paminėta, jog Lietuvoje susiduriama su smurtu prieš vyresnio amžiaus žmones šeimoje. Atsižvelgiant į tai, turėtų būti siekiama sukurti specialias prevencijos ir kontrolės priemones skirtas pažaboti smurtą prieš vyresnio amžiaus žmones šeimoje.</w:t>
      </w:r>
      <w:r w:rsidRPr="00586F5F">
        <w:rPr>
          <w:rStyle w:val="FootnoteReference"/>
          <w:iCs/>
        </w:rPr>
        <w:footnoteReference w:id="99"/>
      </w:r>
    </w:p>
    <w:p w:rsidR="003C3D1C" w:rsidRPr="00586F5F" w:rsidRDefault="003C3D1C" w:rsidP="003C3D1C">
      <w:pPr>
        <w:spacing w:line="360" w:lineRule="auto"/>
        <w:ind w:firstLine="851"/>
        <w:jc w:val="both"/>
        <w:rPr>
          <w:iCs/>
        </w:rPr>
      </w:pPr>
      <w:r w:rsidRPr="00586F5F">
        <w:rPr>
          <w:iCs/>
        </w:rPr>
        <w:t xml:space="preserve">2008 m. Europos ekonomikos ir socialinių reikalų komitetas (toliau - EESRK) Europos Vadovų Tarybai pirmininkaujančioms valstybėms, Europos Komisijai ir valstybių narių vyriausybėms pateikė nuomonę </w:t>
      </w:r>
      <w:r w:rsidRPr="00586F5F">
        <w:rPr>
          <w:i/>
          <w:iCs/>
        </w:rPr>
        <w:t>dėl Senyvo amžiaus žmonių orumą žeminančio elgesio.</w:t>
      </w:r>
      <w:r w:rsidRPr="00586F5F">
        <w:rPr>
          <w:iCs/>
        </w:rPr>
        <w:t xml:space="preserve"> Šioje nuomonėje yra teigiama, jog tai yra mažai svarstyta problema, kuri iki šiol vis dar laikoma nereikšminga ir ignoruojama. Todėl EESRK primygtinai prašo ES Tarybai pirmininkaujančių valstybių atkreipti dėmesį į senyvo amžiaus žmonių, ypač tų, kuriems reikalinga globa, orumą žeminančio elgesio problemą. EESRK nurodė, jog už kovą su senyvo amžiaus žmonių orumą žeminančiu elgesiu pirmiausia atsakingos valstybės narės.</w:t>
      </w:r>
      <w:r w:rsidRPr="00586F5F">
        <w:rPr>
          <w:rStyle w:val="FootnoteReference"/>
          <w:iCs/>
        </w:rPr>
        <w:footnoteReference w:id="100"/>
      </w:r>
      <w:r w:rsidRPr="00586F5F">
        <w:rPr>
          <w:iCs/>
        </w:rPr>
        <w:t xml:space="preserve"> </w:t>
      </w:r>
    </w:p>
    <w:p w:rsidR="003C3D1C" w:rsidRPr="00586F5F" w:rsidRDefault="003C3D1C">
      <w:pPr>
        <w:suppressAutoHyphens w:val="0"/>
        <w:rPr>
          <w:iCs/>
        </w:rPr>
      </w:pPr>
      <w:r w:rsidRPr="00586F5F">
        <w:rPr>
          <w:iCs/>
        </w:rPr>
        <w:br w:type="page"/>
      </w:r>
    </w:p>
    <w:p w:rsidR="003C3D1C" w:rsidRPr="00586F5F" w:rsidRDefault="003C3D1C" w:rsidP="003C3D1C">
      <w:pPr>
        <w:spacing w:line="360" w:lineRule="auto"/>
        <w:ind w:firstLine="851"/>
        <w:jc w:val="both"/>
        <w:rPr>
          <w:iCs/>
        </w:rPr>
      </w:pPr>
    </w:p>
    <w:p w:rsidR="00012F92" w:rsidRPr="00586F5F" w:rsidRDefault="00BD7F1D" w:rsidP="003C3D1C">
      <w:pPr>
        <w:pStyle w:val="Heading1"/>
        <w:spacing w:after="240"/>
        <w:rPr>
          <w:caps/>
        </w:rPr>
      </w:pPr>
      <w:bookmarkStart w:id="19" w:name="_Toc293862837"/>
      <w:r w:rsidRPr="00586F5F">
        <w:rPr>
          <w:caps/>
        </w:rPr>
        <w:t>3.</w:t>
      </w:r>
      <w:r w:rsidR="0096171E" w:rsidRPr="00586F5F">
        <w:rPr>
          <w:caps/>
        </w:rPr>
        <w:t xml:space="preserve"> </w:t>
      </w:r>
      <w:r w:rsidR="00766D31" w:rsidRPr="00586F5F">
        <w:rPr>
          <w:caps/>
        </w:rPr>
        <w:t xml:space="preserve">Smurto prieš senyvo amžiaus žmones Vilniaus rajone </w:t>
      </w:r>
      <w:r w:rsidR="00D33865" w:rsidRPr="00586F5F">
        <w:rPr>
          <w:caps/>
        </w:rPr>
        <w:t>kriminologinio tyrimo rezultatų analizė</w:t>
      </w:r>
      <w:bookmarkEnd w:id="19"/>
    </w:p>
    <w:p w:rsidR="00012F92" w:rsidRPr="00586F5F" w:rsidRDefault="00012F92" w:rsidP="00BD7F1D">
      <w:pPr>
        <w:spacing w:line="360" w:lineRule="auto"/>
        <w:ind w:firstLine="851"/>
        <w:jc w:val="both"/>
        <w:rPr>
          <w:szCs w:val="24"/>
        </w:rPr>
      </w:pPr>
      <w:r w:rsidRPr="00586F5F">
        <w:rPr>
          <w:b/>
          <w:i/>
          <w:szCs w:val="24"/>
        </w:rPr>
        <w:t>T</w:t>
      </w:r>
      <w:r w:rsidRPr="00586F5F">
        <w:rPr>
          <w:b/>
          <w:bCs/>
          <w:i/>
          <w:szCs w:val="24"/>
        </w:rPr>
        <w:t>yrimo problema</w:t>
      </w:r>
      <w:r w:rsidRPr="00586F5F">
        <w:rPr>
          <w:i/>
          <w:szCs w:val="24"/>
        </w:rPr>
        <w:t xml:space="preserve"> </w:t>
      </w:r>
      <w:r w:rsidRPr="00586F5F">
        <w:rPr>
          <w:szCs w:val="24"/>
        </w:rPr>
        <w:t>- smurtas prieš senyvo amžiaus žmones Vilniaus rajone.</w:t>
      </w:r>
    </w:p>
    <w:p w:rsidR="00012F92" w:rsidRPr="00586F5F" w:rsidRDefault="00012F92" w:rsidP="00BD7F1D">
      <w:pPr>
        <w:spacing w:line="360" w:lineRule="auto"/>
        <w:ind w:firstLine="851"/>
        <w:jc w:val="both"/>
        <w:rPr>
          <w:b/>
          <w:bCs/>
          <w:i/>
          <w:szCs w:val="24"/>
        </w:rPr>
      </w:pPr>
      <w:r w:rsidRPr="00586F5F">
        <w:rPr>
          <w:b/>
          <w:bCs/>
          <w:i/>
          <w:szCs w:val="24"/>
        </w:rPr>
        <w:t>Tyrimo tikslai:</w:t>
      </w:r>
    </w:p>
    <w:p w:rsidR="00012F92" w:rsidRPr="00586F5F" w:rsidRDefault="00012F92" w:rsidP="00BD7F1D">
      <w:pPr>
        <w:numPr>
          <w:ilvl w:val="0"/>
          <w:numId w:val="17"/>
        </w:numPr>
        <w:spacing w:line="360" w:lineRule="auto"/>
        <w:ind w:left="851" w:firstLine="0"/>
        <w:jc w:val="both"/>
        <w:rPr>
          <w:szCs w:val="24"/>
        </w:rPr>
      </w:pPr>
      <w:r w:rsidRPr="00586F5F">
        <w:rPr>
          <w:szCs w:val="24"/>
        </w:rPr>
        <w:t>Nustatyti smurto prieš senyvo amžiaus žmones paplitimą Vilniaus rajone;</w:t>
      </w:r>
    </w:p>
    <w:p w:rsidR="00D33865" w:rsidRPr="00586F5F" w:rsidRDefault="00D33865" w:rsidP="00BD7F1D">
      <w:pPr>
        <w:numPr>
          <w:ilvl w:val="0"/>
          <w:numId w:val="17"/>
        </w:numPr>
        <w:spacing w:line="360" w:lineRule="auto"/>
        <w:ind w:left="851" w:firstLine="0"/>
        <w:jc w:val="both"/>
        <w:rPr>
          <w:szCs w:val="24"/>
        </w:rPr>
      </w:pPr>
      <w:r w:rsidRPr="00586F5F">
        <w:rPr>
          <w:szCs w:val="24"/>
        </w:rPr>
        <w:t>Atskleisti rūšinį smurto pasiskirstymą analizuojamose vietovėse;</w:t>
      </w:r>
    </w:p>
    <w:p w:rsidR="00C56A3A" w:rsidRPr="00586F5F" w:rsidRDefault="00C56A3A" w:rsidP="00BD7F1D">
      <w:pPr>
        <w:numPr>
          <w:ilvl w:val="0"/>
          <w:numId w:val="17"/>
        </w:numPr>
        <w:spacing w:line="360" w:lineRule="auto"/>
        <w:ind w:left="851" w:firstLine="0"/>
        <w:jc w:val="both"/>
        <w:rPr>
          <w:szCs w:val="24"/>
        </w:rPr>
      </w:pPr>
      <w:r w:rsidRPr="00586F5F">
        <w:rPr>
          <w:szCs w:val="24"/>
        </w:rPr>
        <w:t>Atskleisti smurto prieš senyvo amžiaus žmones aukos tipologiją;</w:t>
      </w:r>
    </w:p>
    <w:p w:rsidR="00C56A3A" w:rsidRPr="00586F5F" w:rsidRDefault="00C56A3A" w:rsidP="00BD7F1D">
      <w:pPr>
        <w:numPr>
          <w:ilvl w:val="0"/>
          <w:numId w:val="17"/>
        </w:numPr>
        <w:spacing w:line="360" w:lineRule="auto"/>
        <w:ind w:left="851" w:firstLine="0"/>
        <w:jc w:val="both"/>
        <w:rPr>
          <w:szCs w:val="24"/>
        </w:rPr>
      </w:pPr>
      <w:r w:rsidRPr="00586F5F">
        <w:rPr>
          <w:szCs w:val="24"/>
        </w:rPr>
        <w:t>Atskleisti bendras smurtautojo charakteristikas;</w:t>
      </w:r>
    </w:p>
    <w:p w:rsidR="00C56A3A" w:rsidRPr="00586F5F" w:rsidRDefault="00C56A3A" w:rsidP="00BD7F1D">
      <w:pPr>
        <w:numPr>
          <w:ilvl w:val="0"/>
          <w:numId w:val="17"/>
        </w:numPr>
        <w:spacing w:line="360" w:lineRule="auto"/>
        <w:ind w:left="851" w:firstLine="0"/>
        <w:jc w:val="both"/>
        <w:rPr>
          <w:szCs w:val="24"/>
        </w:rPr>
      </w:pPr>
      <w:r w:rsidRPr="00586F5F">
        <w:rPr>
          <w:szCs w:val="24"/>
        </w:rPr>
        <w:t xml:space="preserve">Išsiaiškinti senyvo amžiaus žmonių nuomonę dėl smurto paplitimo. </w:t>
      </w:r>
    </w:p>
    <w:p w:rsidR="00C56A3A" w:rsidRPr="00586F5F" w:rsidRDefault="00012F92" w:rsidP="00BD7F1D">
      <w:pPr>
        <w:spacing w:line="360" w:lineRule="auto"/>
        <w:ind w:firstLine="851"/>
        <w:jc w:val="both"/>
        <w:rPr>
          <w:szCs w:val="24"/>
        </w:rPr>
      </w:pPr>
      <w:r w:rsidRPr="00586F5F">
        <w:rPr>
          <w:b/>
          <w:bCs/>
          <w:i/>
          <w:szCs w:val="24"/>
        </w:rPr>
        <w:t>Tyrimo metodas</w:t>
      </w:r>
      <w:r w:rsidRPr="00586F5F">
        <w:rPr>
          <w:b/>
          <w:i/>
          <w:szCs w:val="24"/>
        </w:rPr>
        <w:t>:</w:t>
      </w:r>
      <w:r w:rsidRPr="00586F5F">
        <w:rPr>
          <w:szCs w:val="24"/>
        </w:rPr>
        <w:t xml:space="preserve"> tyrimui atlikti panaudota </w:t>
      </w:r>
      <w:r w:rsidR="00C15BEF" w:rsidRPr="00586F5F">
        <w:rPr>
          <w:szCs w:val="24"/>
        </w:rPr>
        <w:t xml:space="preserve">anoniminė </w:t>
      </w:r>
      <w:r w:rsidRPr="00586F5F">
        <w:rPr>
          <w:szCs w:val="24"/>
        </w:rPr>
        <w:t>anketinė</w:t>
      </w:r>
      <w:r w:rsidR="00C56A3A" w:rsidRPr="00586F5F">
        <w:rPr>
          <w:szCs w:val="24"/>
        </w:rPr>
        <w:t xml:space="preserve"> </w:t>
      </w:r>
      <w:r w:rsidRPr="00586F5F">
        <w:rPr>
          <w:szCs w:val="24"/>
        </w:rPr>
        <w:t>apklausa</w:t>
      </w:r>
      <w:r w:rsidR="00C56A3A" w:rsidRPr="00586F5F">
        <w:rPr>
          <w:rStyle w:val="FootnoteReference"/>
          <w:szCs w:val="24"/>
        </w:rPr>
        <w:footnoteReference w:id="101"/>
      </w:r>
      <w:r w:rsidRPr="00586F5F">
        <w:rPr>
          <w:szCs w:val="24"/>
        </w:rPr>
        <w:t xml:space="preserve"> užduodant standartizuotus, aiškiai ir tiksliai suformuluotus, uždaro tipo klausimus.</w:t>
      </w:r>
      <w:r w:rsidR="00C05B12" w:rsidRPr="00586F5F">
        <w:rPr>
          <w:szCs w:val="24"/>
        </w:rPr>
        <w:t xml:space="preserve"> Pasirinktas anoniminės apklausos metodas siekiant tikslesnių ir atviresnių respondentų atsakymų.</w:t>
      </w:r>
      <w:r w:rsidR="00C56A3A" w:rsidRPr="00586F5F">
        <w:rPr>
          <w:szCs w:val="24"/>
        </w:rPr>
        <w:t xml:space="preserve"> </w:t>
      </w:r>
    </w:p>
    <w:p w:rsidR="00C56A3A" w:rsidRPr="00586F5F" w:rsidRDefault="00C56A3A" w:rsidP="00C56A3A">
      <w:pPr>
        <w:spacing w:line="360" w:lineRule="auto"/>
        <w:ind w:firstLine="851"/>
        <w:jc w:val="both"/>
        <w:rPr>
          <w:szCs w:val="24"/>
        </w:rPr>
      </w:pPr>
      <w:r w:rsidRPr="00586F5F">
        <w:rPr>
          <w:szCs w:val="24"/>
        </w:rPr>
        <w:t>Pateikta anoniminė anketinė apklausa sudaryta iš trijų pagrindinių dalių: respondentų socialinė</w:t>
      </w:r>
      <w:r w:rsidR="00964250" w:rsidRPr="00586F5F">
        <w:rPr>
          <w:szCs w:val="24"/>
        </w:rPr>
        <w:t>s</w:t>
      </w:r>
      <w:r w:rsidRPr="00586F5F">
        <w:rPr>
          <w:szCs w:val="24"/>
        </w:rPr>
        <w:t xml:space="preserve"> – demografinė</w:t>
      </w:r>
      <w:r w:rsidR="00964250" w:rsidRPr="00586F5F">
        <w:rPr>
          <w:szCs w:val="24"/>
        </w:rPr>
        <w:t>s</w:t>
      </w:r>
      <w:r w:rsidRPr="00586F5F">
        <w:rPr>
          <w:szCs w:val="24"/>
        </w:rPr>
        <w:t xml:space="preserve"> charakteristikos; respondentų patirto smurto analizės; respondentų nuomonės dėl bendros smurto situacijos ir prevencijos Lietuvoje. </w:t>
      </w:r>
    </w:p>
    <w:p w:rsidR="00C05B12" w:rsidRPr="00586F5F" w:rsidRDefault="00C56A3A" w:rsidP="00C56A3A">
      <w:pPr>
        <w:spacing w:line="360" w:lineRule="auto"/>
        <w:ind w:firstLine="851"/>
        <w:jc w:val="both"/>
        <w:rPr>
          <w:szCs w:val="24"/>
        </w:rPr>
      </w:pPr>
      <w:r w:rsidRPr="00586F5F">
        <w:rPr>
          <w:szCs w:val="24"/>
        </w:rPr>
        <w:t>Anoniminės anketos klausimai Nr</w:t>
      </w:r>
      <w:r w:rsidR="00C87B93" w:rsidRPr="00586F5F">
        <w:rPr>
          <w:szCs w:val="24"/>
        </w:rPr>
        <w:t>. 12 - 16</w:t>
      </w:r>
      <w:r w:rsidRPr="00586F5F">
        <w:rPr>
          <w:szCs w:val="24"/>
        </w:rPr>
        <w:t xml:space="preserve"> suformuoti detalizuojant ir dubliuojant ankstesnius klausimus siekiant įvertini respondentų realiai suvokto ir patirto smurto santykį. </w:t>
      </w:r>
    </w:p>
    <w:p w:rsidR="009033A5" w:rsidRPr="00586F5F" w:rsidRDefault="0052701A" w:rsidP="00BD7F1D">
      <w:pPr>
        <w:spacing w:line="360" w:lineRule="auto"/>
        <w:ind w:firstLine="851"/>
        <w:jc w:val="both"/>
        <w:rPr>
          <w:szCs w:val="24"/>
        </w:rPr>
      </w:pPr>
      <w:r w:rsidRPr="00586F5F">
        <w:rPr>
          <w:szCs w:val="24"/>
        </w:rPr>
        <w:t xml:space="preserve">Kriminologinis tyrimas buvo atliktas </w:t>
      </w:r>
      <w:r w:rsidR="003F5892" w:rsidRPr="00586F5F">
        <w:rPr>
          <w:b/>
          <w:szCs w:val="24"/>
        </w:rPr>
        <w:t>2011 m. sausio – vasario mėnesiais</w:t>
      </w:r>
      <w:r w:rsidR="003F5892" w:rsidRPr="00586F5F">
        <w:rPr>
          <w:szCs w:val="24"/>
        </w:rPr>
        <w:t xml:space="preserve"> </w:t>
      </w:r>
      <w:r w:rsidRPr="00586F5F">
        <w:rPr>
          <w:szCs w:val="24"/>
        </w:rPr>
        <w:t xml:space="preserve">šiose Vilniaus rajono seniūnijose: </w:t>
      </w:r>
      <w:proofErr w:type="spellStart"/>
      <w:r w:rsidR="009033A5" w:rsidRPr="00586F5F">
        <w:rPr>
          <w:szCs w:val="24"/>
        </w:rPr>
        <w:t>Buivydžių</w:t>
      </w:r>
      <w:proofErr w:type="spellEnd"/>
      <w:r w:rsidR="009033A5" w:rsidRPr="00586F5F">
        <w:rPr>
          <w:szCs w:val="24"/>
        </w:rPr>
        <w:t xml:space="preserve">, Dūkštų, </w:t>
      </w:r>
      <w:r w:rsidRPr="00586F5F">
        <w:rPr>
          <w:szCs w:val="24"/>
        </w:rPr>
        <w:t>Nemenčinės, Nemenčinės m.,</w:t>
      </w:r>
      <w:r w:rsidRPr="00586F5F">
        <w:rPr>
          <w:bCs/>
          <w:szCs w:val="24"/>
        </w:rPr>
        <w:t xml:space="preserve"> Maišiagalos,</w:t>
      </w:r>
      <w:r w:rsidRPr="00586F5F">
        <w:rPr>
          <w:szCs w:val="24"/>
        </w:rPr>
        <w:t xml:space="preserve"> Zujūnų</w:t>
      </w:r>
      <w:r w:rsidRPr="00586F5F">
        <w:rPr>
          <w:bCs/>
          <w:szCs w:val="24"/>
        </w:rPr>
        <w:t>, Medininkų, Vilniaus m., Mickūnų</w:t>
      </w:r>
      <w:r w:rsidR="009033A5" w:rsidRPr="00586F5F">
        <w:rPr>
          <w:bCs/>
          <w:szCs w:val="24"/>
        </w:rPr>
        <w:t xml:space="preserve">, </w:t>
      </w:r>
      <w:r w:rsidR="009033A5" w:rsidRPr="00586F5F">
        <w:rPr>
          <w:szCs w:val="24"/>
        </w:rPr>
        <w:t>Sudervės, Rudaminos</w:t>
      </w:r>
      <w:r w:rsidRPr="00586F5F">
        <w:rPr>
          <w:bCs/>
          <w:szCs w:val="24"/>
        </w:rPr>
        <w:t xml:space="preserve"> </w:t>
      </w:r>
      <w:r w:rsidR="009033A5" w:rsidRPr="00586F5F">
        <w:rPr>
          <w:bCs/>
          <w:szCs w:val="24"/>
        </w:rPr>
        <w:t>ir Riešės seniūnijose</w:t>
      </w:r>
      <w:r w:rsidRPr="00586F5F">
        <w:rPr>
          <w:bCs/>
          <w:szCs w:val="24"/>
        </w:rPr>
        <w:t>.</w:t>
      </w:r>
      <w:r w:rsidR="009033A5" w:rsidRPr="00586F5F">
        <w:rPr>
          <w:bCs/>
          <w:szCs w:val="24"/>
        </w:rPr>
        <w:t xml:space="preserve"> Tyrimo metu nebuvo analizuota kriminologinė situacija šiose Vilniaus </w:t>
      </w:r>
      <w:proofErr w:type="spellStart"/>
      <w:r w:rsidR="009033A5" w:rsidRPr="00586F5F">
        <w:rPr>
          <w:bCs/>
          <w:szCs w:val="24"/>
        </w:rPr>
        <w:t>raj</w:t>
      </w:r>
      <w:proofErr w:type="spellEnd"/>
      <w:r w:rsidR="009033A5" w:rsidRPr="00586F5F">
        <w:rPr>
          <w:bCs/>
          <w:szCs w:val="24"/>
        </w:rPr>
        <w:t xml:space="preserve">. </w:t>
      </w:r>
      <w:r w:rsidR="006D51E4" w:rsidRPr="00586F5F">
        <w:rPr>
          <w:bCs/>
          <w:szCs w:val="24"/>
        </w:rPr>
        <w:t>s</w:t>
      </w:r>
      <w:r w:rsidR="009033A5" w:rsidRPr="00586F5F">
        <w:rPr>
          <w:bCs/>
          <w:szCs w:val="24"/>
        </w:rPr>
        <w:t>eniūnijose:</w:t>
      </w:r>
      <w:r w:rsidR="009033A5" w:rsidRPr="00586F5F">
        <w:rPr>
          <w:szCs w:val="24"/>
        </w:rPr>
        <w:t xml:space="preserve"> Bezdonių, </w:t>
      </w:r>
      <w:proofErr w:type="spellStart"/>
      <w:r w:rsidR="009033A5" w:rsidRPr="00586F5F">
        <w:rPr>
          <w:szCs w:val="24"/>
        </w:rPr>
        <w:t>Juodšilių</w:t>
      </w:r>
      <w:proofErr w:type="spellEnd"/>
      <w:r w:rsidR="009033A5" w:rsidRPr="00586F5F">
        <w:rPr>
          <w:szCs w:val="24"/>
        </w:rPr>
        <w:t xml:space="preserve">, Kalvelių, Lavoriškių, </w:t>
      </w:r>
      <w:proofErr w:type="spellStart"/>
      <w:r w:rsidR="009033A5" w:rsidRPr="00586F5F">
        <w:rPr>
          <w:szCs w:val="24"/>
        </w:rPr>
        <w:t>Marijampolio</w:t>
      </w:r>
      <w:proofErr w:type="spellEnd"/>
      <w:r w:rsidR="009033A5" w:rsidRPr="00586F5F">
        <w:rPr>
          <w:szCs w:val="24"/>
        </w:rPr>
        <w:t xml:space="preserve">, </w:t>
      </w:r>
      <w:proofErr w:type="spellStart"/>
      <w:r w:rsidR="009033A5" w:rsidRPr="00586F5F">
        <w:rPr>
          <w:szCs w:val="24"/>
        </w:rPr>
        <w:t>Nemėžio</w:t>
      </w:r>
      <w:proofErr w:type="spellEnd"/>
      <w:r w:rsidR="009033A5" w:rsidRPr="00586F5F">
        <w:rPr>
          <w:szCs w:val="24"/>
        </w:rPr>
        <w:t xml:space="preserve">, Paberžės, Pagirių, Rudaminos, </w:t>
      </w:r>
      <w:proofErr w:type="spellStart"/>
      <w:r w:rsidR="009033A5" w:rsidRPr="00586F5F">
        <w:rPr>
          <w:szCs w:val="24"/>
        </w:rPr>
        <w:t>Rukainių</w:t>
      </w:r>
      <w:proofErr w:type="spellEnd"/>
      <w:r w:rsidR="009033A5" w:rsidRPr="00586F5F">
        <w:rPr>
          <w:szCs w:val="24"/>
        </w:rPr>
        <w:t xml:space="preserve">, Sudervės, </w:t>
      </w:r>
      <w:proofErr w:type="spellStart"/>
      <w:r w:rsidR="009033A5" w:rsidRPr="00586F5F">
        <w:rPr>
          <w:szCs w:val="24"/>
        </w:rPr>
        <w:t>Sužionių</w:t>
      </w:r>
      <w:proofErr w:type="spellEnd"/>
      <w:r w:rsidR="009033A5" w:rsidRPr="00586F5F">
        <w:rPr>
          <w:szCs w:val="24"/>
        </w:rPr>
        <w:t xml:space="preserve">, </w:t>
      </w:r>
      <w:proofErr w:type="spellStart"/>
      <w:r w:rsidR="009033A5" w:rsidRPr="00586F5F">
        <w:rPr>
          <w:szCs w:val="24"/>
        </w:rPr>
        <w:t>Šatrininkų</w:t>
      </w:r>
      <w:proofErr w:type="spellEnd"/>
      <w:r w:rsidR="009033A5" w:rsidRPr="00586F5F">
        <w:rPr>
          <w:szCs w:val="24"/>
        </w:rPr>
        <w:t>.</w:t>
      </w:r>
    </w:p>
    <w:p w:rsidR="009033A5" w:rsidRPr="00283FEE" w:rsidRDefault="00724A1C" w:rsidP="00283FEE">
      <w:pPr>
        <w:pStyle w:val="Heading2"/>
        <w:jc w:val="center"/>
        <w:rPr>
          <w:sz w:val="28"/>
        </w:rPr>
      </w:pPr>
      <w:bookmarkStart w:id="20" w:name="_Toc293862838"/>
      <w:r w:rsidRPr="00283FEE">
        <w:rPr>
          <w:sz w:val="28"/>
        </w:rPr>
        <w:t>3.1</w:t>
      </w:r>
      <w:r w:rsidR="00AD4FD1" w:rsidRPr="00283FEE">
        <w:rPr>
          <w:sz w:val="28"/>
        </w:rPr>
        <w:t>.</w:t>
      </w:r>
      <w:r w:rsidRPr="00283FEE">
        <w:rPr>
          <w:sz w:val="28"/>
        </w:rPr>
        <w:t xml:space="preserve"> </w:t>
      </w:r>
      <w:r w:rsidR="006D51E4" w:rsidRPr="00283FEE">
        <w:rPr>
          <w:sz w:val="28"/>
        </w:rPr>
        <w:t>Socialin</w:t>
      </w:r>
      <w:r w:rsidRPr="00283FEE">
        <w:rPr>
          <w:sz w:val="28"/>
        </w:rPr>
        <w:t>ės</w:t>
      </w:r>
      <w:r w:rsidR="006D51E4" w:rsidRPr="00283FEE">
        <w:rPr>
          <w:sz w:val="28"/>
        </w:rPr>
        <w:t xml:space="preserve"> –</w:t>
      </w:r>
      <w:r w:rsidRPr="00283FEE">
        <w:rPr>
          <w:sz w:val="28"/>
        </w:rPr>
        <w:t xml:space="preserve"> demografinės</w:t>
      </w:r>
      <w:r w:rsidR="006D51E4" w:rsidRPr="00283FEE">
        <w:rPr>
          <w:sz w:val="28"/>
        </w:rPr>
        <w:t xml:space="preserve"> </w:t>
      </w:r>
      <w:r w:rsidRPr="00283FEE">
        <w:rPr>
          <w:sz w:val="28"/>
        </w:rPr>
        <w:t>respondentų charakteristikos analizė</w:t>
      </w:r>
      <w:bookmarkEnd w:id="20"/>
    </w:p>
    <w:p w:rsidR="006156DD" w:rsidRPr="00586F5F" w:rsidRDefault="006D51E4" w:rsidP="00C56A3A">
      <w:pPr>
        <w:spacing w:before="240" w:line="360" w:lineRule="auto"/>
        <w:ind w:firstLine="851"/>
        <w:jc w:val="both"/>
        <w:rPr>
          <w:szCs w:val="24"/>
        </w:rPr>
      </w:pPr>
      <w:r w:rsidRPr="00586F5F">
        <w:rPr>
          <w:szCs w:val="24"/>
        </w:rPr>
        <w:t xml:space="preserve">Tyrimo metu atsitiktinės atrankos metu buvo apklausti </w:t>
      </w:r>
      <w:r w:rsidR="00721629" w:rsidRPr="00586F5F">
        <w:rPr>
          <w:b/>
          <w:szCs w:val="24"/>
        </w:rPr>
        <w:t>307</w:t>
      </w:r>
      <w:r w:rsidRPr="00586F5F">
        <w:rPr>
          <w:b/>
          <w:szCs w:val="24"/>
        </w:rPr>
        <w:t xml:space="preserve"> asmenys</w:t>
      </w:r>
      <w:r w:rsidRPr="00586F5F">
        <w:rPr>
          <w:szCs w:val="24"/>
        </w:rPr>
        <w:t xml:space="preserve"> (N = </w:t>
      </w:r>
      <w:r w:rsidR="00AA0075" w:rsidRPr="00586F5F">
        <w:rPr>
          <w:szCs w:val="24"/>
        </w:rPr>
        <w:t>307</w:t>
      </w:r>
      <w:r w:rsidRPr="00586F5F">
        <w:rPr>
          <w:szCs w:val="24"/>
        </w:rPr>
        <w:t>), iš kurių</w:t>
      </w:r>
      <w:r w:rsidR="006156DD" w:rsidRPr="00586F5F">
        <w:rPr>
          <w:szCs w:val="24"/>
        </w:rPr>
        <w:t>:</w:t>
      </w:r>
    </w:p>
    <w:p w:rsidR="006156DD" w:rsidRPr="00586F5F" w:rsidRDefault="00AA0075" w:rsidP="006156DD">
      <w:pPr>
        <w:numPr>
          <w:ilvl w:val="0"/>
          <w:numId w:val="29"/>
        </w:numPr>
        <w:spacing w:line="360" w:lineRule="auto"/>
        <w:jc w:val="both"/>
        <w:rPr>
          <w:szCs w:val="24"/>
        </w:rPr>
      </w:pPr>
      <w:r w:rsidRPr="00586F5F">
        <w:rPr>
          <w:szCs w:val="24"/>
        </w:rPr>
        <w:t>108</w:t>
      </w:r>
      <w:r w:rsidR="006D51E4" w:rsidRPr="00586F5F">
        <w:rPr>
          <w:szCs w:val="24"/>
        </w:rPr>
        <w:t xml:space="preserve"> buvo vyrai </w:t>
      </w:r>
      <w:r w:rsidRPr="00586F5F">
        <w:rPr>
          <w:szCs w:val="24"/>
        </w:rPr>
        <w:t>(35</w:t>
      </w:r>
      <w:r w:rsidR="006156DD" w:rsidRPr="00586F5F">
        <w:rPr>
          <w:szCs w:val="24"/>
        </w:rPr>
        <w:t xml:space="preserve"> proc. visų respondentų);</w:t>
      </w:r>
    </w:p>
    <w:p w:rsidR="006156DD" w:rsidRPr="00586F5F" w:rsidRDefault="00AA0075" w:rsidP="006156DD">
      <w:pPr>
        <w:numPr>
          <w:ilvl w:val="0"/>
          <w:numId w:val="29"/>
        </w:numPr>
        <w:spacing w:line="360" w:lineRule="auto"/>
        <w:jc w:val="both"/>
        <w:rPr>
          <w:color w:val="000000"/>
          <w:szCs w:val="24"/>
          <w:lang w:eastAsia="lt-LT"/>
        </w:rPr>
      </w:pPr>
      <w:r w:rsidRPr="00586F5F">
        <w:rPr>
          <w:szCs w:val="24"/>
        </w:rPr>
        <w:t>199</w:t>
      </w:r>
      <w:r w:rsidR="006D51E4" w:rsidRPr="00586F5F">
        <w:rPr>
          <w:szCs w:val="24"/>
        </w:rPr>
        <w:t xml:space="preserve"> moterys</w:t>
      </w:r>
      <w:r w:rsidRPr="00586F5F">
        <w:rPr>
          <w:szCs w:val="24"/>
        </w:rPr>
        <w:t xml:space="preserve"> (65</w:t>
      </w:r>
      <w:r w:rsidR="00300D8C" w:rsidRPr="00586F5F">
        <w:rPr>
          <w:szCs w:val="24"/>
        </w:rPr>
        <w:t xml:space="preserve"> proc.)</w:t>
      </w:r>
      <w:r w:rsidR="006D51E4" w:rsidRPr="00586F5F">
        <w:rPr>
          <w:szCs w:val="24"/>
        </w:rPr>
        <w:t xml:space="preserve">. </w:t>
      </w:r>
    </w:p>
    <w:p w:rsidR="00300D8C" w:rsidRPr="00586F5F" w:rsidRDefault="006D51E4" w:rsidP="006156DD">
      <w:pPr>
        <w:spacing w:line="360" w:lineRule="auto"/>
        <w:ind w:firstLine="851"/>
        <w:jc w:val="both"/>
        <w:rPr>
          <w:color w:val="000000"/>
          <w:szCs w:val="24"/>
          <w:lang w:eastAsia="lt-LT"/>
        </w:rPr>
      </w:pPr>
      <w:r w:rsidRPr="00586F5F">
        <w:rPr>
          <w:szCs w:val="24"/>
        </w:rPr>
        <w:t>Pabrėžtina, jog nelygus vyrų ir moterų skaičius praktiškai atitinka realią demografinę situaciją lyties atžvilgiu Vilniaus raj</w:t>
      </w:r>
      <w:r w:rsidR="003950D8">
        <w:rPr>
          <w:szCs w:val="24"/>
        </w:rPr>
        <w:t>one.</w:t>
      </w:r>
      <w:r w:rsidR="0091615A" w:rsidRPr="00586F5F">
        <w:rPr>
          <w:szCs w:val="24"/>
        </w:rPr>
        <w:t xml:space="preserve"> Statistikos departamento duomenimis 2010 m. 65 m. ir </w:t>
      </w:r>
      <w:r w:rsidR="0091615A" w:rsidRPr="00586F5F">
        <w:rPr>
          <w:szCs w:val="24"/>
        </w:rPr>
        <w:lastRenderedPageBreak/>
        <w:t xml:space="preserve">vyresnio amžiaus moterų buvo </w:t>
      </w:r>
      <w:r w:rsidR="00E63E03" w:rsidRPr="00586F5F">
        <w:rPr>
          <w:color w:val="000000"/>
          <w:szCs w:val="24"/>
          <w:lang w:eastAsia="lt-LT"/>
        </w:rPr>
        <w:t>12460</w:t>
      </w:r>
      <w:r w:rsidR="0091615A" w:rsidRPr="00586F5F">
        <w:rPr>
          <w:color w:val="000000"/>
          <w:szCs w:val="24"/>
          <w:lang w:eastAsia="lt-LT"/>
        </w:rPr>
        <w:t xml:space="preserve"> (65,9 proc. visų 65 m. ir vyresnių gyventojų). Tuo tarpu vyrų </w:t>
      </w:r>
      <w:r w:rsidR="00E63E03" w:rsidRPr="00586F5F">
        <w:rPr>
          <w:color w:val="000000"/>
          <w:szCs w:val="24"/>
          <w:lang w:eastAsia="lt-LT"/>
        </w:rPr>
        <w:t xml:space="preserve">– </w:t>
      </w:r>
      <w:r w:rsidR="0091615A" w:rsidRPr="00586F5F">
        <w:rPr>
          <w:color w:val="000000"/>
          <w:szCs w:val="24"/>
          <w:lang w:eastAsia="lt-LT"/>
        </w:rPr>
        <w:t>4241 (34,1 proc. visų 65 m. ir vyresnių gyventojų)</w:t>
      </w:r>
      <w:r w:rsidR="00300D8C" w:rsidRPr="00586F5F">
        <w:rPr>
          <w:color w:val="000000"/>
          <w:szCs w:val="24"/>
          <w:lang w:eastAsia="lt-LT"/>
        </w:rPr>
        <w:t>.</w:t>
      </w:r>
      <w:r w:rsidR="00C56A3A" w:rsidRPr="00586F5F">
        <w:rPr>
          <w:rStyle w:val="FootnoteReference"/>
          <w:color w:val="000000"/>
          <w:szCs w:val="24"/>
          <w:lang w:eastAsia="lt-LT"/>
        </w:rPr>
        <w:footnoteReference w:id="102"/>
      </w:r>
    </w:p>
    <w:p w:rsidR="00F5784D" w:rsidRPr="00586F5F" w:rsidRDefault="00F5784D" w:rsidP="00C56A3A">
      <w:pPr>
        <w:spacing w:after="240" w:line="360" w:lineRule="auto"/>
        <w:ind w:firstLine="851"/>
        <w:jc w:val="both"/>
        <w:rPr>
          <w:noProof/>
          <w:lang w:eastAsia="lt-LT"/>
        </w:rPr>
      </w:pPr>
      <w:r w:rsidRPr="00586F5F">
        <w:rPr>
          <w:color w:val="000000"/>
          <w:szCs w:val="24"/>
          <w:lang w:eastAsia="lt-LT"/>
        </w:rPr>
        <w:t>Apklausti respondentai skirstyti į keturias pagrindines amžiaus grupes t.</w:t>
      </w:r>
      <w:r w:rsidRPr="00586F5F">
        <w:t xml:space="preserve">y. 65 m. – 69 m, 70 m – 74 m., 75m. – 79 m., 80 ir vyresni asmenys. </w:t>
      </w:r>
      <w:r w:rsidR="00B56E3B" w:rsidRPr="00586F5F">
        <w:t>D</w:t>
      </w:r>
      <w:r w:rsidRPr="00586F5F">
        <w:t xml:space="preserve">idžiausią dalį apklaustųjų sudarė pirmajai amžiaus grupei priskirti asmenys (65 m. </w:t>
      </w:r>
      <w:r w:rsidR="00C56A3A" w:rsidRPr="00586F5F">
        <w:t xml:space="preserve">– </w:t>
      </w:r>
      <w:r w:rsidRPr="00586F5F">
        <w:t>69</w:t>
      </w:r>
      <w:r w:rsidR="00C56A3A" w:rsidRPr="00586F5F">
        <w:t xml:space="preserve"> </w:t>
      </w:r>
      <w:r w:rsidRPr="00586F5F">
        <w:t>m.) Ši apklaustųjų grupė sudarė 34 proc. visų apklaustųjų.</w:t>
      </w:r>
      <w:r w:rsidR="00C56A3A" w:rsidRPr="00586F5F">
        <w:rPr>
          <w:rStyle w:val="FootnoteReference"/>
        </w:rPr>
        <w:footnoteReference w:id="103"/>
      </w:r>
      <w:r w:rsidRPr="00586F5F">
        <w:t xml:space="preserve"> Analizuojant </w:t>
      </w:r>
      <w:r w:rsidR="004F2F17" w:rsidRPr="00586F5F">
        <w:t>3</w:t>
      </w:r>
      <w:r w:rsidRPr="00586F5F">
        <w:t xml:space="preserve"> pav. pateiktus duomenis pastebėtina, jog apklaustųjų grupės lyties ir amžiaus santykis iš esmės atitinka Statistikos departamento pateikimus duomenis parodančius, jog Vilniaus </w:t>
      </w:r>
      <w:proofErr w:type="spellStart"/>
      <w:r w:rsidRPr="00586F5F">
        <w:t>raj</w:t>
      </w:r>
      <w:proofErr w:type="spellEnd"/>
      <w:r w:rsidRPr="00586F5F">
        <w:t xml:space="preserve">. moterys yra </w:t>
      </w:r>
      <w:proofErr w:type="spellStart"/>
      <w:r w:rsidRPr="00586F5F">
        <w:t>ilgaamžiškesnės</w:t>
      </w:r>
      <w:proofErr w:type="spellEnd"/>
      <w:r w:rsidRPr="00586F5F">
        <w:t xml:space="preserve"> nei vyrai.</w:t>
      </w:r>
      <w:r w:rsidR="00C56A3A" w:rsidRPr="00586F5F">
        <w:rPr>
          <w:rStyle w:val="FootnoteReference"/>
        </w:rPr>
        <w:footnoteReference w:id="104"/>
      </w:r>
      <w:r w:rsidRPr="00586F5F">
        <w:t xml:space="preserve">  </w:t>
      </w:r>
    </w:p>
    <w:p w:rsidR="00B20088" w:rsidRPr="00586F5F" w:rsidRDefault="004D0DA2" w:rsidP="00B56E3B">
      <w:pPr>
        <w:spacing w:line="360" w:lineRule="auto"/>
        <w:jc w:val="center"/>
        <w:rPr>
          <w:b/>
          <w:i/>
        </w:rPr>
      </w:pPr>
      <w:r w:rsidRPr="00586F5F">
        <w:rPr>
          <w:b/>
          <w:i/>
        </w:rPr>
        <w:t>3</w:t>
      </w:r>
      <w:r w:rsidR="00B20088" w:rsidRPr="00586F5F">
        <w:rPr>
          <w:b/>
          <w:i/>
        </w:rPr>
        <w:t xml:space="preserve"> pav. Respondentų pasiskirstymas pagal amžių</w:t>
      </w:r>
      <w:r w:rsidR="00724A1C" w:rsidRPr="00586F5F">
        <w:rPr>
          <w:b/>
          <w:i/>
        </w:rPr>
        <w:t xml:space="preserve"> (</w:t>
      </w:r>
      <w:r w:rsidR="008B752E" w:rsidRPr="00586F5F">
        <w:rPr>
          <w:b/>
          <w:i/>
        </w:rPr>
        <w:t>vnt</w:t>
      </w:r>
      <w:r w:rsidR="00724A1C" w:rsidRPr="00586F5F">
        <w:rPr>
          <w:b/>
          <w:i/>
        </w:rPr>
        <w:t>.</w:t>
      </w:r>
      <w:r w:rsidR="008B752E" w:rsidRPr="00586F5F">
        <w:rPr>
          <w:b/>
          <w:i/>
        </w:rPr>
        <w:t>)</w:t>
      </w:r>
    </w:p>
    <w:p w:rsidR="006D51E4" w:rsidRPr="00586F5F" w:rsidRDefault="008D2861" w:rsidP="00B56E3B">
      <w:pPr>
        <w:spacing w:line="360" w:lineRule="auto"/>
        <w:jc w:val="center"/>
        <w:rPr>
          <w:noProof/>
          <w:lang w:eastAsia="lt-LT"/>
        </w:rPr>
      </w:pPr>
      <w:r w:rsidRPr="00586F5F">
        <w:rPr>
          <w:noProof/>
          <w:lang w:eastAsia="lt-LT"/>
        </w:rPr>
        <w:drawing>
          <wp:inline distT="0" distB="0" distL="0" distR="0">
            <wp:extent cx="4573270" cy="2600325"/>
            <wp:effectExtent l="19050" t="0" r="17780" b="0"/>
            <wp:docPr id="27"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A0075" w:rsidRPr="00586F5F" w:rsidRDefault="00825DE0" w:rsidP="00C56A3A">
      <w:pPr>
        <w:spacing w:before="240" w:after="240" w:line="360" w:lineRule="auto"/>
        <w:ind w:firstLine="851"/>
        <w:jc w:val="both"/>
      </w:pPr>
      <w:r w:rsidRPr="00586F5F">
        <w:t>Pagal gyvenamąją vietą tyrimo metu respondentai buvo skirstyti į tris pagrindines grupes: gyvenantys mieste, gyvenantys kaime, bei gyvenantys globos ir priežiūros institucijose.</w:t>
      </w:r>
      <w:r w:rsidR="000F2D76" w:rsidRPr="00586F5F">
        <w:t xml:space="preserve"> Šis respondentų skirstymas pasirinktas s</w:t>
      </w:r>
      <w:r w:rsidR="00AA0075" w:rsidRPr="00586F5F">
        <w:t>iekiant nustatyti smurto prieš senyvo amžiaus žmones pasiskirstymą tarp miesto ir kaimo vietovių</w:t>
      </w:r>
      <w:r w:rsidR="000F2D76" w:rsidRPr="00586F5F">
        <w:t xml:space="preserve"> b</w:t>
      </w:r>
      <w:r w:rsidR="00C56A3A" w:rsidRPr="00586F5F">
        <w:t>ei globos ir priežiūros įstaigų</w:t>
      </w:r>
      <w:r w:rsidR="000F2D76" w:rsidRPr="00586F5F">
        <w:t xml:space="preserve">, smurto rūšinį paplitimą priklausomai nuo gyvenamosios vietos. Tyrimo metu apklausti senyvo amžiaus žmones gyvenantys šiuose gydymo ir globos namuose Vilniaus </w:t>
      </w:r>
      <w:proofErr w:type="spellStart"/>
      <w:r w:rsidR="000F2D76" w:rsidRPr="00586F5F">
        <w:t>raj</w:t>
      </w:r>
      <w:proofErr w:type="spellEnd"/>
      <w:r w:rsidR="000F2D76" w:rsidRPr="00586F5F">
        <w:t>.: „</w:t>
      </w:r>
      <w:proofErr w:type="spellStart"/>
      <w:r w:rsidR="000F2D76" w:rsidRPr="00586F5F">
        <w:t>Antivilių</w:t>
      </w:r>
      <w:proofErr w:type="spellEnd"/>
      <w:r w:rsidR="000F2D76" w:rsidRPr="00586F5F">
        <w:t xml:space="preserve"> pensionate“, „</w:t>
      </w:r>
      <w:proofErr w:type="spellStart"/>
      <w:r w:rsidR="000F2D76" w:rsidRPr="00586F5F">
        <w:t>Senevitoje</w:t>
      </w:r>
      <w:proofErr w:type="spellEnd"/>
      <w:r w:rsidR="000F2D76" w:rsidRPr="00586F5F">
        <w:t>“, „Tremtinių globos namuose“. Didžiausią dalį apklaustųjų sudarė senyvo amžiaus žmones iš kaimo vietovių (50,4 proc.</w:t>
      </w:r>
      <w:r w:rsidR="0031589B" w:rsidRPr="00586F5F">
        <w:t xml:space="preserve"> visų respondentų</w:t>
      </w:r>
      <w:r w:rsidR="000F2D76" w:rsidRPr="00586F5F">
        <w:t>).</w:t>
      </w:r>
      <w:r w:rsidR="00E63E03" w:rsidRPr="00586F5F">
        <w:t xml:space="preserve"> Tuo tarpu mieste gyvenančių senyvo amžiaus asmenų buvo 87 (28,3 proc.), gydymo ir globos namuose 65 (21,1 proc.)</w:t>
      </w:r>
      <w:r w:rsidR="00C56A3A" w:rsidRPr="00586F5F">
        <w:t>.</w:t>
      </w:r>
    </w:p>
    <w:p w:rsidR="00586F5F" w:rsidRDefault="00586F5F" w:rsidP="006156DD">
      <w:pPr>
        <w:spacing w:line="360" w:lineRule="auto"/>
        <w:jc w:val="center"/>
        <w:rPr>
          <w:b/>
          <w:i/>
        </w:rPr>
      </w:pPr>
    </w:p>
    <w:p w:rsidR="00586F5F" w:rsidRDefault="00586F5F" w:rsidP="006156DD">
      <w:pPr>
        <w:spacing w:line="360" w:lineRule="auto"/>
        <w:jc w:val="center"/>
        <w:rPr>
          <w:b/>
          <w:i/>
        </w:rPr>
      </w:pPr>
    </w:p>
    <w:p w:rsidR="00F17651" w:rsidRPr="00586F5F" w:rsidRDefault="004D0DA2" w:rsidP="006156DD">
      <w:pPr>
        <w:spacing w:line="360" w:lineRule="auto"/>
        <w:jc w:val="center"/>
        <w:rPr>
          <w:b/>
          <w:i/>
        </w:rPr>
      </w:pPr>
      <w:r w:rsidRPr="00586F5F">
        <w:rPr>
          <w:b/>
          <w:i/>
        </w:rPr>
        <w:lastRenderedPageBreak/>
        <w:t>4</w:t>
      </w:r>
      <w:r w:rsidR="00F17651" w:rsidRPr="00586F5F">
        <w:rPr>
          <w:b/>
          <w:i/>
        </w:rPr>
        <w:t xml:space="preserve"> pav. Respondentų pasiskirstymas pagal gyvenamąją vietą</w:t>
      </w:r>
      <w:r w:rsidR="00724A1C" w:rsidRPr="00586F5F">
        <w:rPr>
          <w:b/>
          <w:i/>
        </w:rPr>
        <w:t xml:space="preserve"> (</w:t>
      </w:r>
      <w:r w:rsidR="008B752E" w:rsidRPr="00586F5F">
        <w:rPr>
          <w:b/>
          <w:i/>
        </w:rPr>
        <w:t>vnt.</w:t>
      </w:r>
      <w:r w:rsidR="00724A1C" w:rsidRPr="00586F5F">
        <w:rPr>
          <w:b/>
          <w:i/>
        </w:rPr>
        <w:t>)</w:t>
      </w:r>
    </w:p>
    <w:p w:rsidR="00F17651" w:rsidRPr="00586F5F" w:rsidRDefault="008D2861" w:rsidP="006156DD">
      <w:pPr>
        <w:spacing w:line="360" w:lineRule="auto"/>
        <w:jc w:val="center"/>
        <w:rPr>
          <w:b/>
          <w:i/>
          <w:noProof/>
          <w:lang w:eastAsia="lt-LT"/>
        </w:rPr>
      </w:pPr>
      <w:r w:rsidRPr="00586F5F">
        <w:rPr>
          <w:b/>
          <w:i/>
          <w:noProof/>
          <w:lang w:eastAsia="lt-LT"/>
        </w:rPr>
        <w:drawing>
          <wp:inline distT="0" distB="0" distL="0" distR="0">
            <wp:extent cx="4990193" cy="2166891"/>
            <wp:effectExtent l="19050" t="0" r="19957" b="4809"/>
            <wp:docPr id="26"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56A3A" w:rsidRPr="00586F5F" w:rsidRDefault="00A629D8" w:rsidP="00511807">
      <w:pPr>
        <w:spacing w:before="240" w:line="360" w:lineRule="auto"/>
        <w:ind w:firstLine="851"/>
        <w:jc w:val="both"/>
        <w:rPr>
          <w:szCs w:val="24"/>
        </w:rPr>
      </w:pPr>
      <w:r w:rsidRPr="00586F5F">
        <w:rPr>
          <w:szCs w:val="24"/>
        </w:rPr>
        <w:t>Senyvo amžiaus žmones gyvenantys mieste ir kaime</w:t>
      </w:r>
      <w:r w:rsidR="00DF16D5" w:rsidRPr="00586F5F">
        <w:rPr>
          <w:szCs w:val="24"/>
        </w:rPr>
        <w:t xml:space="preserve"> (N = 242, </w:t>
      </w:r>
      <w:r w:rsidR="006156DD" w:rsidRPr="00586F5F">
        <w:rPr>
          <w:szCs w:val="24"/>
        </w:rPr>
        <w:t>(</w:t>
      </w:r>
      <w:r w:rsidR="00DF16D5" w:rsidRPr="00586F5F">
        <w:rPr>
          <w:szCs w:val="24"/>
        </w:rPr>
        <w:t>78,8 proc. visų tyrimo dalyvių)</w:t>
      </w:r>
      <w:r w:rsidRPr="00586F5F">
        <w:rPr>
          <w:szCs w:val="24"/>
        </w:rPr>
        <w:t xml:space="preserve">, tyrimo metu buvo skirstyti </w:t>
      </w:r>
      <w:r w:rsidR="00DF16D5" w:rsidRPr="00586F5F">
        <w:rPr>
          <w:szCs w:val="24"/>
        </w:rPr>
        <w:t xml:space="preserve">pagal gyvenimo sąlygas </w:t>
      </w:r>
      <w:r w:rsidRPr="00586F5F">
        <w:rPr>
          <w:szCs w:val="24"/>
        </w:rPr>
        <w:t xml:space="preserve">į </w:t>
      </w:r>
      <w:r w:rsidR="00DF16D5" w:rsidRPr="00586F5F">
        <w:rPr>
          <w:szCs w:val="24"/>
        </w:rPr>
        <w:t>keturias grupes: gyvenantys vieni, gyvenantys su sutuoktiniu, gyvenantys su vaikais, gyven</w:t>
      </w:r>
      <w:r w:rsidR="005824BF" w:rsidRPr="00586F5F">
        <w:rPr>
          <w:szCs w:val="24"/>
        </w:rPr>
        <w:t>antys su vaikais ir sutuoktiniu</w:t>
      </w:r>
      <w:r w:rsidR="00DF16D5" w:rsidRPr="00586F5F">
        <w:rPr>
          <w:szCs w:val="24"/>
        </w:rPr>
        <w:t xml:space="preserve">. </w:t>
      </w:r>
      <w:r w:rsidR="005824BF" w:rsidRPr="00586F5F">
        <w:rPr>
          <w:szCs w:val="24"/>
        </w:rPr>
        <w:t xml:space="preserve">Mažiausia dalis senyvo amžiaus žmonių buvo gyvenantys vieni. Šias gyvenimo sąlygas nurodė tik </w:t>
      </w:r>
      <w:r w:rsidR="002D39A9" w:rsidRPr="00586F5F">
        <w:rPr>
          <w:szCs w:val="24"/>
        </w:rPr>
        <w:t>9</w:t>
      </w:r>
      <w:r w:rsidR="005824BF" w:rsidRPr="00586F5F">
        <w:rPr>
          <w:szCs w:val="24"/>
        </w:rPr>
        <w:t xml:space="preserve"> vyr</w:t>
      </w:r>
      <w:r w:rsidR="00C56A3A" w:rsidRPr="00586F5F">
        <w:rPr>
          <w:szCs w:val="24"/>
        </w:rPr>
        <w:t>ai</w:t>
      </w:r>
      <w:r w:rsidR="005824BF" w:rsidRPr="00586F5F">
        <w:rPr>
          <w:szCs w:val="24"/>
        </w:rPr>
        <w:t xml:space="preserve"> ir </w:t>
      </w:r>
      <w:r w:rsidR="002D39A9" w:rsidRPr="00586F5F">
        <w:rPr>
          <w:szCs w:val="24"/>
        </w:rPr>
        <w:t>19 moterų</w:t>
      </w:r>
      <w:r w:rsidR="005824BF" w:rsidRPr="00586F5F">
        <w:rPr>
          <w:szCs w:val="24"/>
        </w:rPr>
        <w:t xml:space="preserve">. Dauguma senyvo amžiaus žmonių nurodė gyvenantys kartu su sutuoktiniu </w:t>
      </w:r>
      <w:r w:rsidR="00177D49" w:rsidRPr="00586F5F">
        <w:rPr>
          <w:szCs w:val="24"/>
        </w:rPr>
        <w:t>(</w:t>
      </w:r>
      <w:r w:rsidR="002D39A9" w:rsidRPr="00586F5F">
        <w:rPr>
          <w:szCs w:val="24"/>
        </w:rPr>
        <w:t>38,0</w:t>
      </w:r>
      <w:r w:rsidR="00177D49" w:rsidRPr="00586F5F">
        <w:rPr>
          <w:szCs w:val="24"/>
        </w:rPr>
        <w:t xml:space="preserve"> proc.</w:t>
      </w:r>
      <w:r w:rsidR="00684391" w:rsidRPr="00586F5F">
        <w:rPr>
          <w:szCs w:val="24"/>
        </w:rPr>
        <w:t xml:space="preserve"> gyvenančių mieste ir kaime</w:t>
      </w:r>
      <w:r w:rsidR="00177D49" w:rsidRPr="00586F5F">
        <w:rPr>
          <w:szCs w:val="24"/>
        </w:rPr>
        <w:t xml:space="preserve">) </w:t>
      </w:r>
      <w:r w:rsidR="005824BF" w:rsidRPr="00586F5F">
        <w:rPr>
          <w:szCs w:val="24"/>
        </w:rPr>
        <w:t>arba vaikais</w:t>
      </w:r>
      <w:r w:rsidR="00177D49" w:rsidRPr="00586F5F">
        <w:rPr>
          <w:szCs w:val="24"/>
        </w:rPr>
        <w:t xml:space="preserve"> (</w:t>
      </w:r>
      <w:r w:rsidR="002D39A9" w:rsidRPr="00586F5F">
        <w:rPr>
          <w:szCs w:val="24"/>
        </w:rPr>
        <w:t>43,8</w:t>
      </w:r>
      <w:r w:rsidR="00177D49" w:rsidRPr="00586F5F">
        <w:rPr>
          <w:szCs w:val="24"/>
        </w:rPr>
        <w:t xml:space="preserve"> proc.). Pabrėžtina, jog dalis respondentų nurodė, kad gyvena kartu su vaikais ir sutuoktiniu</w:t>
      </w:r>
      <w:r w:rsidR="00C56A3A" w:rsidRPr="00586F5F">
        <w:rPr>
          <w:szCs w:val="24"/>
        </w:rPr>
        <w:t xml:space="preserve"> (10,7 proc</w:t>
      </w:r>
      <w:r w:rsidR="003950D8">
        <w:rPr>
          <w:szCs w:val="24"/>
        </w:rPr>
        <w:t>.</w:t>
      </w:r>
      <w:r w:rsidR="00C56A3A" w:rsidRPr="00586F5F">
        <w:rPr>
          <w:szCs w:val="24"/>
        </w:rPr>
        <w:t>)</w:t>
      </w:r>
      <w:r w:rsidR="00177D49" w:rsidRPr="00586F5F">
        <w:rPr>
          <w:szCs w:val="24"/>
        </w:rPr>
        <w:t>.</w:t>
      </w:r>
      <w:r w:rsidR="00C56A3A" w:rsidRPr="00586F5F">
        <w:rPr>
          <w:rStyle w:val="FootnoteReference"/>
          <w:szCs w:val="24"/>
        </w:rPr>
        <w:footnoteReference w:id="105"/>
      </w:r>
      <w:r w:rsidR="00177D49" w:rsidRPr="00586F5F">
        <w:rPr>
          <w:szCs w:val="24"/>
        </w:rPr>
        <w:t xml:space="preserve"> Remiantis tyrimo metu surinktais duomenis nustatyta, jog gyvenančių vienų bei gyvenančių su sutuoktiniu senyvo amžiaus </w:t>
      </w:r>
      <w:r w:rsidR="00E63E03" w:rsidRPr="00586F5F">
        <w:rPr>
          <w:szCs w:val="24"/>
        </w:rPr>
        <w:t xml:space="preserve">žmonių </w:t>
      </w:r>
      <w:r w:rsidR="00177D49" w:rsidRPr="00586F5F">
        <w:rPr>
          <w:szCs w:val="24"/>
        </w:rPr>
        <w:t xml:space="preserve">proporcingai mažėja priklausomai nuo amžiaus </w:t>
      </w:r>
      <w:r w:rsidR="00511807" w:rsidRPr="00586F5F">
        <w:rPr>
          <w:szCs w:val="24"/>
        </w:rPr>
        <w:t>grupės, kuriai jie priskiriami.</w:t>
      </w:r>
    </w:p>
    <w:p w:rsidR="00C56A3A" w:rsidRPr="00586F5F" w:rsidRDefault="00CF7D1D" w:rsidP="00511807">
      <w:pPr>
        <w:spacing w:line="360" w:lineRule="auto"/>
        <w:jc w:val="center"/>
        <w:rPr>
          <w:b/>
          <w:i/>
          <w:szCs w:val="24"/>
        </w:rPr>
      </w:pPr>
      <w:r w:rsidRPr="00586F5F">
        <w:rPr>
          <w:b/>
          <w:i/>
          <w:szCs w:val="24"/>
        </w:rPr>
        <w:t>5</w:t>
      </w:r>
      <w:r w:rsidR="002D39A9" w:rsidRPr="00586F5F">
        <w:rPr>
          <w:b/>
          <w:i/>
          <w:szCs w:val="24"/>
        </w:rPr>
        <w:t xml:space="preserve"> pav. Respondentų pasiskirstymas pagal gyvenamąsias sąlygas</w:t>
      </w:r>
      <w:r w:rsidR="00724A1C" w:rsidRPr="00586F5F">
        <w:rPr>
          <w:b/>
          <w:i/>
          <w:szCs w:val="24"/>
        </w:rPr>
        <w:t xml:space="preserve"> (</w:t>
      </w:r>
      <w:r w:rsidR="008B752E" w:rsidRPr="00586F5F">
        <w:rPr>
          <w:b/>
          <w:i/>
        </w:rPr>
        <w:t>vnt</w:t>
      </w:r>
      <w:r w:rsidR="00724A1C" w:rsidRPr="00586F5F">
        <w:rPr>
          <w:b/>
          <w:i/>
          <w:szCs w:val="24"/>
        </w:rPr>
        <w:t>.</w:t>
      </w:r>
      <w:r w:rsidR="008B752E" w:rsidRPr="00586F5F">
        <w:rPr>
          <w:b/>
          <w:i/>
          <w:szCs w:val="24"/>
        </w:rPr>
        <w:t>)</w:t>
      </w:r>
    </w:p>
    <w:p w:rsidR="005824BF" w:rsidRPr="00586F5F" w:rsidRDefault="008D2861" w:rsidP="00511807">
      <w:pPr>
        <w:spacing w:line="360" w:lineRule="auto"/>
        <w:jc w:val="center"/>
        <w:rPr>
          <w:szCs w:val="24"/>
        </w:rPr>
      </w:pPr>
      <w:r w:rsidRPr="00586F5F">
        <w:rPr>
          <w:noProof/>
          <w:szCs w:val="24"/>
          <w:lang w:eastAsia="lt-LT"/>
        </w:rPr>
        <w:drawing>
          <wp:inline distT="0" distB="0" distL="0" distR="0">
            <wp:extent cx="4800451" cy="2385481"/>
            <wp:effectExtent l="19050" t="0" r="19199" b="0"/>
            <wp:docPr id="25"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D39A9" w:rsidRPr="00586F5F" w:rsidRDefault="00724A1C" w:rsidP="00C56A3A">
      <w:pPr>
        <w:spacing w:before="240" w:after="240" w:line="360" w:lineRule="auto"/>
        <w:ind w:firstLine="851"/>
        <w:jc w:val="both"/>
        <w:rPr>
          <w:noProof/>
          <w:lang w:eastAsia="lt-LT"/>
        </w:rPr>
      </w:pPr>
      <w:r w:rsidRPr="00586F5F">
        <w:rPr>
          <w:noProof/>
          <w:lang w:eastAsia="lt-LT"/>
        </w:rPr>
        <w:t>Tyrimo dalyviai pagal pragyve</w:t>
      </w:r>
      <w:r w:rsidR="002D39A9" w:rsidRPr="00586F5F">
        <w:rPr>
          <w:noProof/>
          <w:lang w:eastAsia="lt-LT"/>
        </w:rPr>
        <w:t xml:space="preserve">nimo šaltinį buvo skirstyti </w:t>
      </w:r>
      <w:r w:rsidR="0031589B" w:rsidRPr="00586F5F">
        <w:rPr>
          <w:noProof/>
          <w:lang w:eastAsia="lt-LT"/>
        </w:rPr>
        <w:t>į keturias pagrindines grupes: p</w:t>
      </w:r>
      <w:r w:rsidR="002D39A9" w:rsidRPr="00586F5F">
        <w:rPr>
          <w:noProof/>
          <w:lang w:eastAsia="lt-LT"/>
        </w:rPr>
        <w:t xml:space="preserve">agrindinis pragyvenimo šaltinis yra pensija; </w:t>
      </w:r>
      <w:r w:rsidRPr="00586F5F">
        <w:rPr>
          <w:noProof/>
          <w:lang w:eastAsia="lt-LT"/>
        </w:rPr>
        <w:t xml:space="preserve">darbo užmokestis; </w:t>
      </w:r>
      <w:r w:rsidR="00684391" w:rsidRPr="00586F5F">
        <w:rPr>
          <w:noProof/>
          <w:lang w:eastAsia="lt-LT"/>
        </w:rPr>
        <w:t>artimųjų parama</w:t>
      </w:r>
      <w:r w:rsidRPr="00586F5F">
        <w:rPr>
          <w:noProof/>
          <w:lang w:eastAsia="lt-LT"/>
        </w:rPr>
        <w:t xml:space="preserve">; kita. Pažymėtina, jog visi tyrimo dalyviai gavo pensiją, tačiau nemaža dalis pagrindiniu pragyvenimo </w:t>
      </w:r>
      <w:r w:rsidRPr="00586F5F">
        <w:rPr>
          <w:noProof/>
          <w:lang w:eastAsia="lt-LT"/>
        </w:rPr>
        <w:lastRenderedPageBreak/>
        <w:t xml:space="preserve">šaltiniu nurodė darbo užmokestį </w:t>
      </w:r>
      <w:r w:rsidR="00C56A3A" w:rsidRPr="00586F5F">
        <w:rPr>
          <w:noProof/>
          <w:lang w:eastAsia="lt-LT"/>
        </w:rPr>
        <w:t>(21,1 proc.</w:t>
      </w:r>
      <w:r w:rsidR="00684391" w:rsidRPr="00586F5F">
        <w:rPr>
          <w:noProof/>
          <w:lang w:eastAsia="lt-LT"/>
        </w:rPr>
        <w:t>visų tyrimo dalyvių</w:t>
      </w:r>
      <w:r w:rsidR="00C56A3A" w:rsidRPr="00586F5F">
        <w:rPr>
          <w:noProof/>
          <w:lang w:eastAsia="lt-LT"/>
        </w:rPr>
        <w:t xml:space="preserve">) </w:t>
      </w:r>
      <w:r w:rsidRPr="00586F5F">
        <w:rPr>
          <w:noProof/>
          <w:lang w:eastAsia="lt-LT"/>
        </w:rPr>
        <w:t xml:space="preserve">ar artimųjų </w:t>
      </w:r>
      <w:r w:rsidR="00684391" w:rsidRPr="00586F5F">
        <w:rPr>
          <w:noProof/>
          <w:lang w:eastAsia="lt-LT"/>
        </w:rPr>
        <w:t>parama</w:t>
      </w:r>
      <w:r w:rsidR="00C56A3A" w:rsidRPr="00586F5F">
        <w:rPr>
          <w:noProof/>
          <w:lang w:eastAsia="lt-LT"/>
        </w:rPr>
        <w:t xml:space="preserve"> (17,5 proc.)</w:t>
      </w:r>
      <w:r w:rsidRPr="00586F5F">
        <w:rPr>
          <w:noProof/>
          <w:lang w:eastAsia="lt-LT"/>
        </w:rPr>
        <w:t xml:space="preserve">. Šiuo atveju gaunama pensija buvo vertinama kaip šalutinis pragyvenimo šaltinis. Respondentai kaip pagrindinį pragyvenimo šaltinį pasirinkę „kitą“ </w:t>
      </w:r>
      <w:r w:rsidR="00C56A3A" w:rsidRPr="00586F5F">
        <w:rPr>
          <w:noProof/>
          <w:lang w:eastAsia="lt-LT"/>
        </w:rPr>
        <w:t xml:space="preserve">(4,8 proc.) </w:t>
      </w:r>
      <w:r w:rsidRPr="00586F5F">
        <w:rPr>
          <w:noProof/>
          <w:lang w:eastAsia="lt-LT"/>
        </w:rPr>
        <w:t>nurodė, jog tai lėšos gaunamos iš žemės ūkio produkcijos ar privataus verslo</w:t>
      </w:r>
      <w:r w:rsidR="00684391" w:rsidRPr="00586F5F">
        <w:rPr>
          <w:noProof/>
          <w:lang w:eastAsia="lt-LT"/>
        </w:rPr>
        <w:t xml:space="preserve"> ar pašalpa</w:t>
      </w:r>
      <w:r w:rsidRPr="00586F5F">
        <w:rPr>
          <w:noProof/>
          <w:lang w:eastAsia="lt-LT"/>
        </w:rPr>
        <w:t xml:space="preserve">. </w:t>
      </w:r>
    </w:p>
    <w:p w:rsidR="00721629" w:rsidRPr="00586F5F" w:rsidRDefault="00CF7D1D" w:rsidP="008B752E">
      <w:pPr>
        <w:spacing w:line="360" w:lineRule="auto"/>
        <w:jc w:val="center"/>
        <w:rPr>
          <w:b/>
          <w:i/>
          <w:noProof/>
          <w:lang w:eastAsia="lt-LT"/>
        </w:rPr>
      </w:pPr>
      <w:r w:rsidRPr="00586F5F">
        <w:rPr>
          <w:b/>
          <w:i/>
          <w:noProof/>
          <w:lang w:eastAsia="lt-LT"/>
        </w:rPr>
        <w:t>6</w:t>
      </w:r>
      <w:r w:rsidR="00721629" w:rsidRPr="00586F5F">
        <w:rPr>
          <w:b/>
          <w:i/>
          <w:noProof/>
          <w:lang w:eastAsia="lt-LT"/>
        </w:rPr>
        <w:t xml:space="preserve"> pav. Respondentų pasiskirstymas pagal pagyvenimo šaltinį (pragyvenimo šaltinis; lytis</w:t>
      </w:r>
      <w:r w:rsidR="008B752E" w:rsidRPr="00586F5F">
        <w:rPr>
          <w:b/>
          <w:i/>
          <w:noProof/>
          <w:lang w:eastAsia="lt-LT"/>
        </w:rPr>
        <w:t xml:space="preserve"> </w:t>
      </w:r>
      <w:r w:rsidR="00684391" w:rsidRPr="00586F5F">
        <w:rPr>
          <w:b/>
          <w:i/>
          <w:noProof/>
          <w:lang w:eastAsia="lt-LT"/>
        </w:rPr>
        <w:t>(</w:t>
      </w:r>
      <w:r w:rsidR="00F530ED" w:rsidRPr="00586F5F">
        <w:rPr>
          <w:b/>
          <w:i/>
        </w:rPr>
        <w:t>vnt.</w:t>
      </w:r>
      <w:r w:rsidR="008B752E" w:rsidRPr="00586F5F">
        <w:rPr>
          <w:b/>
          <w:i/>
        </w:rPr>
        <w:t>)</w:t>
      </w:r>
      <w:r w:rsidR="00684391" w:rsidRPr="00586F5F">
        <w:rPr>
          <w:b/>
          <w:i/>
        </w:rPr>
        <w:t>)</w:t>
      </w:r>
    </w:p>
    <w:p w:rsidR="00721629" w:rsidRPr="00586F5F" w:rsidRDefault="008D2861" w:rsidP="00684391">
      <w:pPr>
        <w:spacing w:line="360" w:lineRule="auto"/>
        <w:jc w:val="center"/>
        <w:rPr>
          <w:noProof/>
          <w:lang w:eastAsia="lt-LT"/>
        </w:rPr>
      </w:pPr>
      <w:r w:rsidRPr="00586F5F">
        <w:rPr>
          <w:noProof/>
          <w:lang w:eastAsia="lt-LT"/>
        </w:rPr>
        <w:drawing>
          <wp:inline distT="0" distB="0" distL="0" distR="0">
            <wp:extent cx="4784598" cy="2718054"/>
            <wp:effectExtent l="19050" t="0" r="16002" b="6096"/>
            <wp:docPr id="38"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84391" w:rsidRPr="00586F5F" w:rsidRDefault="007E5F49" w:rsidP="00F530ED">
      <w:pPr>
        <w:spacing w:before="240" w:after="240" w:line="360" w:lineRule="auto"/>
        <w:ind w:firstLine="851"/>
        <w:jc w:val="both"/>
        <w:rPr>
          <w:b/>
          <w:i/>
          <w:noProof/>
          <w:lang w:eastAsia="lt-LT"/>
        </w:rPr>
      </w:pPr>
      <w:r w:rsidRPr="00586F5F">
        <w:rPr>
          <w:noProof/>
          <w:lang w:eastAsia="lt-LT"/>
        </w:rPr>
        <w:t xml:space="preserve">Analizuojant respondentų pasiskirstymą pagal pragyvenimo šaltinį, pažymėtina, jog gyvenantys globos ir priežiūros namuose respondentai kaip pagrindinį pragyvenimo šaltinį nurodė pensiją </w:t>
      </w:r>
      <w:r w:rsidR="00761093" w:rsidRPr="00586F5F">
        <w:rPr>
          <w:noProof/>
          <w:lang w:eastAsia="lt-LT"/>
        </w:rPr>
        <w:t>(70,7 proc.</w:t>
      </w:r>
      <w:r w:rsidR="00684391" w:rsidRPr="00586F5F">
        <w:rPr>
          <w:noProof/>
          <w:lang w:eastAsia="lt-LT"/>
        </w:rPr>
        <w:t xml:space="preserve"> visų respondentų</w:t>
      </w:r>
      <w:r w:rsidR="00964250" w:rsidRPr="00586F5F">
        <w:rPr>
          <w:noProof/>
          <w:lang w:eastAsia="lt-LT"/>
        </w:rPr>
        <w:t xml:space="preserve"> gyvenančių globos ir priežiūros namuose</w:t>
      </w:r>
      <w:r w:rsidR="00761093" w:rsidRPr="00586F5F">
        <w:rPr>
          <w:noProof/>
          <w:lang w:eastAsia="lt-LT"/>
        </w:rPr>
        <w:t xml:space="preserve">) </w:t>
      </w:r>
      <w:r w:rsidRPr="00586F5F">
        <w:rPr>
          <w:noProof/>
          <w:lang w:eastAsia="lt-LT"/>
        </w:rPr>
        <w:t>bei artimųjų paramą</w:t>
      </w:r>
      <w:r w:rsidR="00761093" w:rsidRPr="00586F5F">
        <w:rPr>
          <w:noProof/>
          <w:lang w:eastAsia="lt-LT"/>
        </w:rPr>
        <w:t xml:space="preserve"> (29,3 proc.)</w:t>
      </w:r>
      <w:r w:rsidRPr="00586F5F">
        <w:rPr>
          <w:noProof/>
          <w:lang w:eastAsia="lt-LT"/>
        </w:rPr>
        <w:t xml:space="preserve">. </w:t>
      </w:r>
      <w:r w:rsidR="00761093" w:rsidRPr="00586F5F">
        <w:rPr>
          <w:noProof/>
          <w:lang w:eastAsia="lt-LT"/>
        </w:rPr>
        <w:t xml:space="preserve">Tuo tarpu darbo užmokestis ir kategorijai </w:t>
      </w:r>
      <w:r w:rsidR="00964250" w:rsidRPr="00586F5F">
        <w:rPr>
          <w:noProof/>
          <w:lang w:eastAsia="lt-LT"/>
        </w:rPr>
        <w:t>„</w:t>
      </w:r>
      <w:r w:rsidR="00761093" w:rsidRPr="00586F5F">
        <w:rPr>
          <w:noProof/>
          <w:lang w:eastAsia="lt-LT"/>
        </w:rPr>
        <w:t>kita</w:t>
      </w:r>
      <w:r w:rsidR="00964250" w:rsidRPr="00586F5F">
        <w:rPr>
          <w:noProof/>
          <w:lang w:eastAsia="lt-LT"/>
        </w:rPr>
        <w:t>“</w:t>
      </w:r>
      <w:r w:rsidR="00761093" w:rsidRPr="00586F5F">
        <w:rPr>
          <w:noProof/>
          <w:lang w:eastAsia="lt-LT"/>
        </w:rPr>
        <w:t xml:space="preserve"> priskiriamos lėšos paminėtos nebuvo. Tiek mieste, tiek kaime dauguma respondentų kaip pagrindinį pragyvenimo šaltinį nurodė pensiją</w:t>
      </w:r>
      <w:r w:rsidR="004F2F17" w:rsidRPr="00586F5F">
        <w:rPr>
          <w:noProof/>
          <w:lang w:eastAsia="lt-LT"/>
        </w:rPr>
        <w:t>, tačiau</w:t>
      </w:r>
      <w:r w:rsidR="00761093" w:rsidRPr="00586F5F">
        <w:rPr>
          <w:noProof/>
          <w:lang w:eastAsia="lt-LT"/>
        </w:rPr>
        <w:t xml:space="preserve"> kaime ši dalis (65,2 proc.</w:t>
      </w:r>
      <w:r w:rsidR="00684391" w:rsidRPr="00586F5F">
        <w:rPr>
          <w:noProof/>
          <w:lang w:eastAsia="lt-LT"/>
        </w:rPr>
        <w:t>visų respondentų gyvenančių mieste</w:t>
      </w:r>
      <w:r w:rsidR="00761093" w:rsidRPr="00586F5F">
        <w:rPr>
          <w:noProof/>
          <w:lang w:eastAsia="lt-LT"/>
        </w:rPr>
        <w:t>) buvo didesnė nei mieste (44,8 proc.</w:t>
      </w:r>
      <w:r w:rsidR="00684391" w:rsidRPr="00586F5F">
        <w:rPr>
          <w:noProof/>
          <w:lang w:eastAsia="lt-LT"/>
        </w:rPr>
        <w:t xml:space="preserve"> visų respondentų gyvenančių kaime</w:t>
      </w:r>
      <w:r w:rsidR="00761093" w:rsidRPr="00586F5F">
        <w:rPr>
          <w:noProof/>
          <w:lang w:eastAsia="lt-LT"/>
        </w:rPr>
        <w:t>). Tu</w:t>
      </w:r>
      <w:r w:rsidR="004F2F17" w:rsidRPr="00586F5F">
        <w:rPr>
          <w:noProof/>
          <w:lang w:eastAsia="lt-LT"/>
        </w:rPr>
        <w:t>o tarpu miesto gyventojai dažnia</w:t>
      </w:r>
      <w:r w:rsidR="00761093" w:rsidRPr="00586F5F">
        <w:rPr>
          <w:noProof/>
          <w:lang w:eastAsia="lt-LT"/>
        </w:rPr>
        <w:t>u nei kaimo kaip pagrindinį pragyvenimo šaltinį nurodė darbo užmokestį (36,7 proc.</w:t>
      </w:r>
      <w:r w:rsidR="00684391" w:rsidRPr="00586F5F">
        <w:rPr>
          <w:noProof/>
          <w:lang w:eastAsia="lt-LT"/>
        </w:rPr>
        <w:t xml:space="preserve"> visų respondentų gyvenančių mieste</w:t>
      </w:r>
      <w:r w:rsidR="00761093" w:rsidRPr="00586F5F">
        <w:rPr>
          <w:noProof/>
          <w:lang w:eastAsia="lt-LT"/>
        </w:rPr>
        <w:t>). Manytina, jog tokia situacija yra sąlygota ne vienodo darbo vietų pasiskirstymo</w:t>
      </w:r>
      <w:r w:rsidR="009F7055">
        <w:rPr>
          <w:noProof/>
          <w:lang w:eastAsia="lt-LT"/>
        </w:rPr>
        <w:t xml:space="preserve"> tarp miesto ir kaimo, darbų ši</w:t>
      </w:r>
      <w:r w:rsidR="00761093" w:rsidRPr="00586F5F">
        <w:rPr>
          <w:noProof/>
          <w:lang w:eastAsia="lt-LT"/>
        </w:rPr>
        <w:t>ose vietovėse specifikos bei senyvo amžiaus žmonių galimybių įsidarbinti.</w:t>
      </w:r>
    </w:p>
    <w:p w:rsidR="00684391" w:rsidRPr="00586F5F" w:rsidRDefault="00684391" w:rsidP="00684391">
      <w:pPr>
        <w:spacing w:line="360" w:lineRule="auto"/>
        <w:jc w:val="center"/>
        <w:rPr>
          <w:b/>
          <w:i/>
          <w:noProof/>
          <w:lang w:eastAsia="lt-LT"/>
        </w:rPr>
      </w:pPr>
    </w:p>
    <w:p w:rsidR="00684391" w:rsidRPr="00586F5F" w:rsidRDefault="00684391" w:rsidP="00684391">
      <w:pPr>
        <w:spacing w:line="360" w:lineRule="auto"/>
        <w:jc w:val="center"/>
        <w:rPr>
          <w:b/>
          <w:i/>
          <w:noProof/>
          <w:lang w:eastAsia="lt-LT"/>
        </w:rPr>
      </w:pPr>
    </w:p>
    <w:p w:rsidR="00586F5F" w:rsidRDefault="00586F5F" w:rsidP="00684391">
      <w:pPr>
        <w:spacing w:line="360" w:lineRule="auto"/>
        <w:jc w:val="center"/>
        <w:rPr>
          <w:b/>
          <w:i/>
          <w:noProof/>
          <w:lang w:eastAsia="lt-LT"/>
        </w:rPr>
      </w:pPr>
    </w:p>
    <w:p w:rsidR="00586F5F" w:rsidRDefault="00586F5F" w:rsidP="00684391">
      <w:pPr>
        <w:spacing w:line="360" w:lineRule="auto"/>
        <w:jc w:val="center"/>
        <w:rPr>
          <w:b/>
          <w:i/>
          <w:noProof/>
          <w:lang w:eastAsia="lt-LT"/>
        </w:rPr>
      </w:pPr>
    </w:p>
    <w:p w:rsidR="00586F5F" w:rsidRDefault="00586F5F" w:rsidP="00684391">
      <w:pPr>
        <w:spacing w:line="360" w:lineRule="auto"/>
        <w:jc w:val="center"/>
        <w:rPr>
          <w:b/>
          <w:i/>
          <w:noProof/>
          <w:lang w:eastAsia="lt-LT"/>
        </w:rPr>
      </w:pPr>
    </w:p>
    <w:p w:rsidR="007E5F49" w:rsidRPr="00586F5F" w:rsidRDefault="00CF7D1D" w:rsidP="00684391">
      <w:pPr>
        <w:spacing w:line="360" w:lineRule="auto"/>
        <w:jc w:val="center"/>
        <w:rPr>
          <w:b/>
          <w:i/>
          <w:noProof/>
          <w:lang w:eastAsia="lt-LT"/>
        </w:rPr>
      </w:pPr>
      <w:r w:rsidRPr="00586F5F">
        <w:rPr>
          <w:b/>
          <w:i/>
          <w:noProof/>
          <w:lang w:eastAsia="lt-LT"/>
        </w:rPr>
        <w:lastRenderedPageBreak/>
        <w:t>7</w:t>
      </w:r>
      <w:r w:rsidR="007E5F49" w:rsidRPr="00586F5F">
        <w:rPr>
          <w:b/>
          <w:i/>
          <w:noProof/>
          <w:lang w:eastAsia="lt-LT"/>
        </w:rPr>
        <w:t xml:space="preserve"> pav. Respnodentų pasiskirstymas pagal pragyvenimo šaltinį (gyvenamoji vieta; pragyvenimo šaltinis</w:t>
      </w:r>
      <w:r w:rsidR="00013880" w:rsidRPr="00586F5F">
        <w:rPr>
          <w:b/>
          <w:i/>
          <w:noProof/>
          <w:lang w:eastAsia="lt-LT"/>
        </w:rPr>
        <w:t xml:space="preserve"> (</w:t>
      </w:r>
      <w:r w:rsidR="00F530ED" w:rsidRPr="00586F5F">
        <w:rPr>
          <w:b/>
          <w:i/>
        </w:rPr>
        <w:t>vnt.</w:t>
      </w:r>
      <w:r w:rsidR="00013880" w:rsidRPr="00586F5F">
        <w:rPr>
          <w:b/>
          <w:i/>
        </w:rPr>
        <w:t>)</w:t>
      </w:r>
      <w:r w:rsidR="00F530ED" w:rsidRPr="00586F5F">
        <w:rPr>
          <w:b/>
          <w:i/>
          <w:noProof/>
          <w:lang w:eastAsia="lt-LT"/>
        </w:rPr>
        <w:t>)</w:t>
      </w:r>
    </w:p>
    <w:p w:rsidR="00FB1341" w:rsidRPr="00586F5F" w:rsidRDefault="008D2861" w:rsidP="00684391">
      <w:pPr>
        <w:spacing w:line="360" w:lineRule="auto"/>
        <w:jc w:val="center"/>
        <w:rPr>
          <w:noProof/>
          <w:lang w:eastAsia="lt-LT"/>
        </w:rPr>
      </w:pPr>
      <w:r w:rsidRPr="00586F5F">
        <w:rPr>
          <w:noProof/>
          <w:lang w:eastAsia="lt-LT"/>
        </w:rPr>
        <w:drawing>
          <wp:inline distT="0" distB="0" distL="0" distR="0">
            <wp:extent cx="5210175" cy="2371725"/>
            <wp:effectExtent l="19050" t="0" r="9525" b="0"/>
            <wp:docPr id="3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61093" w:rsidRPr="00283FEE" w:rsidRDefault="00761093" w:rsidP="00283FEE">
      <w:pPr>
        <w:pStyle w:val="Heading2"/>
        <w:jc w:val="center"/>
        <w:rPr>
          <w:noProof/>
          <w:sz w:val="28"/>
          <w:lang w:eastAsia="lt-LT"/>
        </w:rPr>
      </w:pPr>
      <w:bookmarkStart w:id="21" w:name="_Toc293862839"/>
      <w:r w:rsidRPr="00283FEE">
        <w:rPr>
          <w:noProof/>
          <w:sz w:val="28"/>
          <w:lang w:eastAsia="lt-LT"/>
        </w:rPr>
        <w:t>3.2</w:t>
      </w:r>
      <w:r w:rsidR="00AD4FD1" w:rsidRPr="00283FEE">
        <w:rPr>
          <w:noProof/>
          <w:sz w:val="28"/>
          <w:lang w:eastAsia="lt-LT"/>
        </w:rPr>
        <w:t>.</w:t>
      </w:r>
      <w:r w:rsidRPr="00283FEE">
        <w:rPr>
          <w:noProof/>
          <w:sz w:val="28"/>
          <w:lang w:eastAsia="lt-LT"/>
        </w:rPr>
        <w:t xml:space="preserve"> </w:t>
      </w:r>
      <w:r w:rsidR="00BD7F1D" w:rsidRPr="00283FEE">
        <w:rPr>
          <w:noProof/>
          <w:sz w:val="28"/>
          <w:lang w:eastAsia="lt-LT"/>
        </w:rPr>
        <w:t>Respondentų patirto smurto analizė</w:t>
      </w:r>
      <w:bookmarkEnd w:id="21"/>
    </w:p>
    <w:p w:rsidR="004B3FD4" w:rsidRPr="00586F5F" w:rsidRDefault="00684391" w:rsidP="00C87B93">
      <w:pPr>
        <w:spacing w:before="240" w:line="360" w:lineRule="auto"/>
        <w:ind w:firstLine="851"/>
        <w:jc w:val="both"/>
      </w:pPr>
      <w:r w:rsidRPr="00586F5F">
        <w:t>T</w:t>
      </w:r>
      <w:r w:rsidR="00E519C4" w:rsidRPr="00586F5F">
        <w:t xml:space="preserve">ik </w:t>
      </w:r>
      <w:r w:rsidR="005D0E3E" w:rsidRPr="00586F5F">
        <w:t>129 respondentai nurodė, jog yra patyrę smurtą</w:t>
      </w:r>
      <w:r w:rsidR="00C56A3A" w:rsidRPr="00586F5F">
        <w:t xml:space="preserve"> per paskutinius metus. </w:t>
      </w:r>
      <w:r w:rsidR="00E519C4" w:rsidRPr="00586F5F">
        <w:t>Tačiau</w:t>
      </w:r>
      <w:r w:rsidR="00875759" w:rsidRPr="00586F5F">
        <w:t>,</w:t>
      </w:r>
      <w:r w:rsidR="00E519C4" w:rsidRPr="00586F5F">
        <w:t xml:space="preserve"> remiantis tolimesniais atsakymais į anonim</w:t>
      </w:r>
      <w:r w:rsidR="00875759" w:rsidRPr="00586F5F">
        <w:t xml:space="preserve">inės anketos klausimus, darytina išvada, jog dauguma apklaustų respondentų nevertina </w:t>
      </w:r>
      <w:r w:rsidR="004B3FD4" w:rsidRPr="00586F5F">
        <w:t>nepriežiūros, psichologinio</w:t>
      </w:r>
      <w:r w:rsidR="00CF7D1D" w:rsidRPr="00586F5F">
        <w:t xml:space="preserve"> ar</w:t>
      </w:r>
      <w:r w:rsidR="004B3FD4" w:rsidRPr="00586F5F">
        <w:t xml:space="preserve"> ekonominio smurto kaip atskirų smurto rūšių. Pagal pateiktus atsakymus </w:t>
      </w:r>
      <w:r w:rsidR="00401761" w:rsidRPr="00586F5F">
        <w:t>manytina</w:t>
      </w:r>
      <w:r w:rsidR="004B3FD4" w:rsidRPr="00586F5F">
        <w:t>, jog smurtu daugumos respondentų laikomas tik fizinis poveikis jų organizmui</w:t>
      </w:r>
      <w:r w:rsidR="00CF7D1D" w:rsidRPr="00586F5F">
        <w:t xml:space="preserve"> ar grasinimai tok</w:t>
      </w:r>
      <w:r w:rsidR="00DD3AAC" w:rsidRPr="00586F5F">
        <w:t>į smurtą</w:t>
      </w:r>
      <w:r w:rsidR="00CF7D1D" w:rsidRPr="00586F5F">
        <w:t xml:space="preserve"> naudoti</w:t>
      </w:r>
      <w:r w:rsidR="004B3FD4" w:rsidRPr="00586F5F">
        <w:t>. Taigi atsakymuose į šį anoniminės anketos klausimą buvo remtasi</w:t>
      </w:r>
      <w:r w:rsidR="00401761" w:rsidRPr="00586F5F">
        <w:t xml:space="preserve"> subjektyviu respondentų smurto</w:t>
      </w:r>
      <w:r w:rsidR="00CF7D1D" w:rsidRPr="00586F5F">
        <w:t xml:space="preserve"> </w:t>
      </w:r>
      <w:r w:rsidR="004B3FD4" w:rsidRPr="00586F5F">
        <w:t xml:space="preserve">suvokimu. </w:t>
      </w:r>
    </w:p>
    <w:p w:rsidR="000A1D0B" w:rsidRPr="00586F5F" w:rsidRDefault="000A1D0B" w:rsidP="00BD7F1D">
      <w:pPr>
        <w:spacing w:line="360" w:lineRule="auto"/>
        <w:ind w:firstLine="851"/>
        <w:jc w:val="both"/>
      </w:pPr>
      <w:r w:rsidRPr="00586F5F">
        <w:t xml:space="preserve">Respondentų patiriamas smurtas priklausė nuo jų gyvenamosios vietos, </w:t>
      </w:r>
      <w:r w:rsidR="005D0E3E" w:rsidRPr="00586F5F">
        <w:t xml:space="preserve">lyties, gaunamų pajamų ir gyvenimo sąlygų. </w:t>
      </w:r>
      <w:r w:rsidR="00180C64" w:rsidRPr="00586F5F">
        <w:t xml:space="preserve">Tyrimo metu nustatyta, jog </w:t>
      </w:r>
      <w:proofErr w:type="spellStart"/>
      <w:r w:rsidR="00180C64" w:rsidRPr="00586F5F">
        <w:t>viktimizacijos</w:t>
      </w:r>
      <w:proofErr w:type="spellEnd"/>
      <w:r w:rsidR="00180C64" w:rsidRPr="00586F5F">
        <w:t xml:space="preserve"> grėsmė yra didesnė senyvo amž</w:t>
      </w:r>
      <w:r w:rsidR="00B01281" w:rsidRPr="00586F5F">
        <w:t xml:space="preserve">iaus vyrams, gyvenantiems kaime kartu su vaikais, kurių pagrindinis pragyvenimo šaltinis yra pensija </w:t>
      </w:r>
      <w:r w:rsidR="00B02A6B" w:rsidRPr="00586F5F">
        <w:t>ar</w:t>
      </w:r>
      <w:r w:rsidR="00B01281" w:rsidRPr="00586F5F">
        <w:t xml:space="preserve"> artimųjų </w:t>
      </w:r>
      <w:r w:rsidR="00B02A6B" w:rsidRPr="00586F5F">
        <w:t>parama</w:t>
      </w:r>
      <w:r w:rsidR="007051D0">
        <w:t xml:space="preserve">. </w:t>
      </w:r>
      <w:r w:rsidR="007051D0">
        <w:rPr>
          <w:lang w:val="en-US"/>
        </w:rPr>
        <w:t>52</w:t>
      </w:r>
      <w:proofErr w:type="gramStart"/>
      <w:r w:rsidR="007051D0">
        <w:t>,7</w:t>
      </w:r>
      <w:proofErr w:type="gramEnd"/>
      <w:r w:rsidR="00B01281" w:rsidRPr="00586F5F">
        <w:t xml:space="preserve"> proc. visų tyrime dalyvavusių vyrų nurodė patyrę smurtą. Tuo tarpu 41,2 proc. moterų nurodė pat</w:t>
      </w:r>
      <w:r w:rsidR="00154690" w:rsidRPr="00586F5F">
        <w:t>yr</w:t>
      </w:r>
      <w:r w:rsidR="00E51ABF" w:rsidRPr="00586F5F">
        <w:t xml:space="preserve">usios smurtą per pastaruosius </w:t>
      </w:r>
      <w:r w:rsidR="00B01281" w:rsidRPr="00586F5F">
        <w:t xml:space="preserve">metus. Tačiau pažymėtina, jog analizuojant atskiras smurto rūšis, moterys </w:t>
      </w:r>
      <w:r w:rsidR="00C56A3A" w:rsidRPr="00586F5F">
        <w:t>gali įgyti</w:t>
      </w:r>
      <w:r w:rsidR="00B01281" w:rsidRPr="00586F5F">
        <w:t xml:space="preserve"> didesnį </w:t>
      </w:r>
      <w:proofErr w:type="spellStart"/>
      <w:r w:rsidR="00B01281" w:rsidRPr="00586F5F">
        <w:t>viktimiškumą</w:t>
      </w:r>
      <w:proofErr w:type="spellEnd"/>
      <w:r w:rsidR="00B01281" w:rsidRPr="00586F5F">
        <w:t xml:space="preserve"> nukentėti nuo konkrečių smurto rūšių.</w:t>
      </w:r>
    </w:p>
    <w:p w:rsidR="00013880" w:rsidRPr="00586F5F" w:rsidRDefault="00013880" w:rsidP="008B752E">
      <w:pPr>
        <w:spacing w:line="360" w:lineRule="auto"/>
        <w:jc w:val="center"/>
        <w:rPr>
          <w:noProof/>
          <w:lang w:eastAsia="lt-LT"/>
        </w:rPr>
      </w:pPr>
      <w:r w:rsidRPr="00586F5F">
        <w:rPr>
          <w:b/>
          <w:i/>
          <w:noProof/>
          <w:lang w:eastAsia="lt-LT"/>
        </w:rPr>
        <w:t>8 pav. Respondentų patirtas smurtas pagal lytį (</w:t>
      </w:r>
      <w:r w:rsidR="00F530ED" w:rsidRPr="00586F5F">
        <w:rPr>
          <w:b/>
          <w:i/>
        </w:rPr>
        <w:t>vnt.</w:t>
      </w:r>
      <w:r w:rsidRPr="00586F5F">
        <w:rPr>
          <w:b/>
          <w:i/>
        </w:rPr>
        <w:t>)</w:t>
      </w:r>
    </w:p>
    <w:p w:rsidR="00013880" w:rsidRPr="00586F5F" w:rsidRDefault="008D2861" w:rsidP="008B752E">
      <w:pPr>
        <w:spacing w:after="240" w:line="360" w:lineRule="auto"/>
        <w:jc w:val="center"/>
      </w:pPr>
      <w:r w:rsidRPr="00586F5F">
        <w:rPr>
          <w:noProof/>
          <w:lang w:eastAsia="lt-LT"/>
        </w:rPr>
        <w:drawing>
          <wp:inline distT="0" distB="0" distL="0" distR="0">
            <wp:extent cx="3876675" cy="2009775"/>
            <wp:effectExtent l="19050" t="0" r="9525" b="0"/>
            <wp:docPr id="57"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01281" w:rsidRPr="00586F5F" w:rsidRDefault="00B01281" w:rsidP="000826B6">
      <w:pPr>
        <w:spacing w:after="240" w:line="360" w:lineRule="auto"/>
        <w:ind w:firstLine="851"/>
        <w:jc w:val="both"/>
        <w:rPr>
          <w:noProof/>
          <w:lang w:eastAsia="lt-LT"/>
        </w:rPr>
      </w:pPr>
      <w:r w:rsidRPr="00586F5F">
        <w:rPr>
          <w:noProof/>
          <w:lang w:eastAsia="lt-LT"/>
        </w:rPr>
        <w:lastRenderedPageBreak/>
        <w:t>Tyrimo metu didžiausias viktimiškumas nustatytas tarp kaimo gyventojų (47 proc.</w:t>
      </w:r>
      <w:r w:rsidR="00D22ED3" w:rsidRPr="00586F5F">
        <w:rPr>
          <w:noProof/>
          <w:lang w:eastAsia="lt-LT"/>
        </w:rPr>
        <w:t xml:space="preserve"> visų respondentų gyvenančių kaime</w:t>
      </w:r>
      <w:r w:rsidRPr="00586F5F">
        <w:rPr>
          <w:noProof/>
          <w:lang w:eastAsia="lt-LT"/>
        </w:rPr>
        <w:t>). Tuo tarpu mažiausias – asmenų gyvenančių priežiūros ir globos namuose (33,8 proc.</w:t>
      </w:r>
      <w:r w:rsidR="00964250" w:rsidRPr="00586F5F">
        <w:rPr>
          <w:noProof/>
          <w:lang w:eastAsia="lt-LT"/>
        </w:rPr>
        <w:t xml:space="preserve"> visų respondentų gyvenančių globos ir priežiūros namuose</w:t>
      </w:r>
      <w:r w:rsidRPr="00586F5F">
        <w:rPr>
          <w:noProof/>
          <w:lang w:eastAsia="lt-LT"/>
        </w:rPr>
        <w:t xml:space="preserve">). 39 proc. miesto gyventojų nurodė nukentėję nuo smurto. Tačiau pažymėtina, jog atskirų smurto rūšių paplitimas skiriasi </w:t>
      </w:r>
      <w:r w:rsidR="006A4CE1" w:rsidRPr="00586F5F">
        <w:rPr>
          <w:noProof/>
          <w:lang w:eastAsia="lt-LT"/>
        </w:rPr>
        <w:t>prikla</w:t>
      </w:r>
      <w:r w:rsidR="00C56A3A" w:rsidRPr="00586F5F">
        <w:rPr>
          <w:noProof/>
          <w:lang w:eastAsia="lt-LT"/>
        </w:rPr>
        <w:t>usomai nuo gyvenamosios vietos.</w:t>
      </w:r>
      <w:r w:rsidR="00DD3AAC" w:rsidRPr="00586F5F">
        <w:rPr>
          <w:noProof/>
          <w:lang w:eastAsia="lt-LT"/>
        </w:rPr>
        <w:t xml:space="preserve"> Tikėtina, jog asmenys gyvenantys globos ir priežiūros namuose yra salyginai apsaugoti nuo smurto. Vieninteliai smurtautojai, turintys galimybę naudoti smurtą prieš šiuos asmenis yra globos ir priežiūros namų darbuotojai bei kiti šiuose namuose esantys asmenys. Taigi esant minėtoms sąlygoms, šeimos narių ar nepažįstamų asmenų (visuomeninis smurt</w:t>
      </w:r>
      <w:r w:rsidR="009F7055">
        <w:rPr>
          <w:noProof/>
          <w:lang w:eastAsia="lt-LT"/>
        </w:rPr>
        <w:t>as) smurto patyrimo galimybę</w:t>
      </w:r>
      <w:r w:rsidR="00DD3AAC" w:rsidRPr="00586F5F">
        <w:rPr>
          <w:noProof/>
          <w:lang w:eastAsia="lt-LT"/>
        </w:rPr>
        <w:t xml:space="preserve"> akivaizdžiai suma</w:t>
      </w:r>
      <w:r w:rsidR="00964250" w:rsidRPr="00586F5F">
        <w:rPr>
          <w:noProof/>
          <w:lang w:eastAsia="lt-LT"/>
        </w:rPr>
        <w:t>žėja</w:t>
      </w:r>
      <w:r w:rsidR="00DD3AAC" w:rsidRPr="00586F5F">
        <w:rPr>
          <w:noProof/>
          <w:lang w:eastAsia="lt-LT"/>
        </w:rPr>
        <w:t xml:space="preserve">. </w:t>
      </w:r>
    </w:p>
    <w:p w:rsidR="00D22ED3" w:rsidRPr="00586F5F" w:rsidRDefault="00D22ED3" w:rsidP="008B752E">
      <w:pPr>
        <w:spacing w:line="360" w:lineRule="auto"/>
        <w:jc w:val="center"/>
        <w:rPr>
          <w:b/>
          <w:i/>
          <w:noProof/>
          <w:lang w:eastAsia="lt-LT"/>
        </w:rPr>
      </w:pPr>
      <w:r w:rsidRPr="00586F5F">
        <w:rPr>
          <w:b/>
          <w:i/>
          <w:noProof/>
          <w:lang w:eastAsia="lt-LT"/>
        </w:rPr>
        <w:t>9 pav. Respondentų patirtas smurtas pagal gyvenamąją vietą (</w:t>
      </w:r>
      <w:r w:rsidR="00F530ED" w:rsidRPr="00586F5F">
        <w:rPr>
          <w:b/>
          <w:i/>
        </w:rPr>
        <w:t>vnt.</w:t>
      </w:r>
      <w:r w:rsidRPr="00586F5F">
        <w:rPr>
          <w:b/>
          <w:i/>
        </w:rPr>
        <w:t>)</w:t>
      </w:r>
    </w:p>
    <w:p w:rsidR="00013880" w:rsidRPr="00586F5F" w:rsidRDefault="008D2861" w:rsidP="003950D8">
      <w:pPr>
        <w:spacing w:after="240" w:line="360" w:lineRule="auto"/>
        <w:jc w:val="center"/>
        <w:rPr>
          <w:noProof/>
          <w:lang w:eastAsia="lt-LT"/>
        </w:rPr>
      </w:pPr>
      <w:r w:rsidRPr="00586F5F">
        <w:rPr>
          <w:noProof/>
          <w:lang w:eastAsia="lt-LT"/>
        </w:rPr>
        <w:drawing>
          <wp:inline distT="0" distB="0" distL="0" distR="0">
            <wp:extent cx="4878070" cy="2667000"/>
            <wp:effectExtent l="19050" t="0" r="17780" b="0"/>
            <wp:docPr id="62"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B752E" w:rsidRDefault="00B02A6B" w:rsidP="008B752E">
      <w:pPr>
        <w:spacing w:line="360" w:lineRule="auto"/>
        <w:ind w:firstLine="851"/>
        <w:jc w:val="both"/>
      </w:pPr>
      <w:r w:rsidRPr="00586F5F">
        <w:t xml:space="preserve">Mažiausiai nuo smurto </w:t>
      </w:r>
      <w:r w:rsidR="00E51ABF" w:rsidRPr="00586F5F">
        <w:t xml:space="preserve">yra </w:t>
      </w:r>
      <w:r w:rsidRPr="00586F5F">
        <w:t>nukentėję senyvo amžiaus asmenys, kurių pagrindinis pragyvenim</w:t>
      </w:r>
      <w:r w:rsidR="00964250" w:rsidRPr="00586F5F">
        <w:t>o šaltinis yra darbo užmokestis</w:t>
      </w:r>
      <w:r w:rsidR="00E51ABF" w:rsidRPr="00586F5F">
        <w:t xml:space="preserve"> (23,1 proc.</w:t>
      </w:r>
      <w:r w:rsidR="00964250" w:rsidRPr="00586F5F">
        <w:t xml:space="preserve"> visų respondentų, kurių pagrindinis pragyvenimo šaltinis yra darbo </w:t>
      </w:r>
      <w:r w:rsidR="00586F5F" w:rsidRPr="00586F5F">
        <w:t>užmokestis</w:t>
      </w:r>
      <w:r w:rsidR="00E51ABF" w:rsidRPr="00586F5F">
        <w:t xml:space="preserve">). Tuo tarpu asmenys, kurių pragyvenimo šaltinis yra artimųjų parama yra </w:t>
      </w:r>
      <w:proofErr w:type="spellStart"/>
      <w:r w:rsidR="00E51ABF" w:rsidRPr="00586F5F">
        <w:t>viktimiškiausi</w:t>
      </w:r>
      <w:proofErr w:type="spellEnd"/>
      <w:r w:rsidR="00E51ABF" w:rsidRPr="00586F5F">
        <w:t xml:space="preserve"> (58,5 proc.</w:t>
      </w:r>
      <w:r w:rsidR="00964250" w:rsidRPr="00586F5F">
        <w:t xml:space="preserve"> visų respondentų, kurių pagrindinis pragyvenimo šaltinis yra artimųjų parama</w:t>
      </w:r>
      <w:r w:rsidR="00E51ABF" w:rsidRPr="00586F5F">
        <w:t>)</w:t>
      </w:r>
      <w:r w:rsidR="00C56A3A" w:rsidRPr="00586F5F">
        <w:t>.</w:t>
      </w:r>
      <w:r w:rsidR="00DD3AAC" w:rsidRPr="00586F5F">
        <w:t xml:space="preserve"> Autoriaus nuomone ekonominis priklausomumas nuo kito asmens šiuo atveju veikia kaip smurto prieš senyvo amžiaus žmones priežastis. Priklausydami nuo kito asmens gaunamų pajamų, senyvo amžiaus asmenys tampa ekonomiškai ir psichologiškai labiau pažeidžiami bei priklausomi nuo kito asmens valios. Taigi</w:t>
      </w:r>
      <w:r w:rsidR="00F530ED" w:rsidRPr="00586F5F">
        <w:t>,</w:t>
      </w:r>
      <w:r w:rsidR="00DD3AAC" w:rsidRPr="00586F5F">
        <w:t xml:space="preserve"> tuo būdu yra sukuriamos palankios smurto naudojimui ap</w:t>
      </w:r>
      <w:r w:rsidR="009F7055">
        <w:t>linkybės. Tuo tarpu asmuo, kuri</w:t>
      </w:r>
      <w:r w:rsidR="00DD3AAC" w:rsidRPr="00586F5F">
        <w:t>o pagrindinis pragyvenimo šaltinis yra jo asmeninės pajamos yra finansiškai nepriklausomas. Ši finansinė nepriklausomybė suponuoja galimybę pačiam žmogui priimti sprendimus, pasirinkti norimą elgesio modelį, o taip pat ir imtis aktyvių veiksmų siekiant pasipriešinti smurtautojui.</w:t>
      </w:r>
    </w:p>
    <w:p w:rsidR="009D5BF5" w:rsidRDefault="009D5BF5" w:rsidP="008B752E">
      <w:pPr>
        <w:spacing w:line="360" w:lineRule="auto"/>
        <w:ind w:firstLine="851"/>
        <w:jc w:val="both"/>
      </w:pPr>
    </w:p>
    <w:p w:rsidR="009D5BF5" w:rsidRPr="00586F5F" w:rsidRDefault="009D5BF5" w:rsidP="008B752E">
      <w:pPr>
        <w:spacing w:line="360" w:lineRule="auto"/>
        <w:ind w:firstLine="851"/>
        <w:jc w:val="both"/>
      </w:pPr>
    </w:p>
    <w:p w:rsidR="00D22ED3" w:rsidRPr="00586F5F" w:rsidRDefault="00D22ED3" w:rsidP="008B752E">
      <w:pPr>
        <w:spacing w:line="360" w:lineRule="auto"/>
        <w:jc w:val="center"/>
      </w:pPr>
      <w:r w:rsidRPr="00586F5F">
        <w:rPr>
          <w:b/>
          <w:i/>
          <w:noProof/>
          <w:lang w:eastAsia="lt-LT"/>
        </w:rPr>
        <w:t>10 pav. Respondentų patirtas smurtas pagal gyvenimo sąlygas (</w:t>
      </w:r>
      <w:r w:rsidR="00F530ED" w:rsidRPr="00586F5F">
        <w:rPr>
          <w:b/>
          <w:i/>
        </w:rPr>
        <w:t>vnt.</w:t>
      </w:r>
      <w:r w:rsidRPr="00586F5F">
        <w:rPr>
          <w:b/>
          <w:i/>
        </w:rPr>
        <w:t>)</w:t>
      </w:r>
    </w:p>
    <w:p w:rsidR="00D22ED3" w:rsidRPr="00586F5F" w:rsidRDefault="008D2861" w:rsidP="008B752E">
      <w:pPr>
        <w:spacing w:after="240" w:line="360" w:lineRule="auto"/>
        <w:jc w:val="center"/>
      </w:pPr>
      <w:r w:rsidRPr="00586F5F">
        <w:rPr>
          <w:noProof/>
          <w:lang w:eastAsia="lt-LT"/>
        </w:rPr>
        <w:drawing>
          <wp:inline distT="0" distB="0" distL="0" distR="0">
            <wp:extent cx="4049395" cy="2695575"/>
            <wp:effectExtent l="19050" t="0" r="27305" b="0"/>
            <wp:docPr id="65"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B752E" w:rsidRPr="00586F5F" w:rsidRDefault="00E51ABF" w:rsidP="008B752E">
      <w:pPr>
        <w:spacing w:after="240" w:line="360" w:lineRule="auto"/>
        <w:ind w:firstLine="851"/>
        <w:jc w:val="both"/>
        <w:rPr>
          <w:noProof/>
          <w:lang w:eastAsia="lt-LT"/>
        </w:rPr>
      </w:pPr>
      <w:r w:rsidRPr="00586F5F">
        <w:rPr>
          <w:noProof/>
          <w:lang w:eastAsia="lt-LT"/>
        </w:rPr>
        <w:t xml:space="preserve">Analizuojant respondentų pateiktus atsakymus pagal gyvenimo sąlygas, nustatyta, jog smurtą dažniausiai patridavo senyvo amžiaus asmenys gyvenantys su </w:t>
      </w:r>
      <w:r w:rsidR="00FE4C64" w:rsidRPr="00586F5F">
        <w:rPr>
          <w:noProof/>
          <w:lang w:eastAsia="lt-LT"/>
        </w:rPr>
        <w:t>vaikais</w:t>
      </w:r>
      <w:r w:rsidRPr="00586F5F">
        <w:rPr>
          <w:noProof/>
          <w:lang w:eastAsia="lt-LT"/>
        </w:rPr>
        <w:t xml:space="preserve"> (</w:t>
      </w:r>
      <w:r w:rsidR="00FE4C64" w:rsidRPr="00586F5F">
        <w:rPr>
          <w:noProof/>
          <w:lang w:eastAsia="lt-LT"/>
        </w:rPr>
        <w:t>49,05 proc.</w:t>
      </w:r>
      <w:r w:rsidR="00972C7A" w:rsidRPr="00586F5F">
        <w:rPr>
          <w:noProof/>
          <w:lang w:eastAsia="lt-LT"/>
        </w:rPr>
        <w:t xml:space="preserve"> gyvenančių su vaikais</w:t>
      </w:r>
      <w:r w:rsidR="00FE4C64" w:rsidRPr="00586F5F">
        <w:rPr>
          <w:noProof/>
          <w:lang w:eastAsia="lt-LT"/>
        </w:rPr>
        <w:t>) bei asmenys gyvenantys kartu su vaikais ir sutuoktiniu (42,3 proc.</w:t>
      </w:r>
      <w:r w:rsidR="00972C7A" w:rsidRPr="00586F5F">
        <w:rPr>
          <w:noProof/>
          <w:lang w:eastAsia="lt-LT"/>
        </w:rPr>
        <w:t xml:space="preserve"> asmenų gyvenančių su sutuoktiniu ir vaikais</w:t>
      </w:r>
      <w:r w:rsidR="00FE4C64" w:rsidRPr="00586F5F">
        <w:rPr>
          <w:noProof/>
          <w:lang w:eastAsia="lt-LT"/>
        </w:rPr>
        <w:t xml:space="preserve">). Tuo tarpu mažiausiai smurtą patyrusių </w:t>
      </w:r>
      <w:r w:rsidR="00687211" w:rsidRPr="00586F5F">
        <w:rPr>
          <w:noProof/>
          <w:lang w:eastAsia="lt-LT"/>
        </w:rPr>
        <w:t>asmenų buvo nustatyta tarp asmen</w:t>
      </w:r>
      <w:r w:rsidR="00FE4C64" w:rsidRPr="00586F5F">
        <w:rPr>
          <w:noProof/>
          <w:lang w:eastAsia="lt-LT"/>
        </w:rPr>
        <w:t>ų gyvenančių vienų (28,5 proc.</w:t>
      </w:r>
      <w:r w:rsidR="00972C7A" w:rsidRPr="00586F5F">
        <w:rPr>
          <w:noProof/>
          <w:lang w:eastAsia="lt-LT"/>
        </w:rPr>
        <w:t xml:space="preserve"> asmenų gyvenačių vienų</w:t>
      </w:r>
      <w:r w:rsidR="00FE4C64" w:rsidRPr="00586F5F">
        <w:rPr>
          <w:noProof/>
          <w:lang w:eastAsia="lt-LT"/>
        </w:rPr>
        <w:t>)</w:t>
      </w:r>
      <w:r w:rsidR="00C56A3A" w:rsidRPr="00586F5F">
        <w:rPr>
          <w:noProof/>
          <w:lang w:eastAsia="lt-LT"/>
        </w:rPr>
        <w:t>.</w:t>
      </w:r>
      <w:r w:rsidR="00DD3AAC" w:rsidRPr="00586F5F">
        <w:rPr>
          <w:noProof/>
          <w:lang w:eastAsia="lt-LT"/>
        </w:rPr>
        <w:t xml:space="preserve"> Asmenys gyvenantys vieni yra apsaugoti nuo šeiminio smurto, tačiau remiantis šiame tyrime gautais duomen</w:t>
      </w:r>
      <w:r w:rsidR="00A7377D">
        <w:rPr>
          <w:noProof/>
          <w:lang w:eastAsia="lt-LT"/>
        </w:rPr>
        <w:t>imis, nepažįstamų asmenų naudojamo</w:t>
      </w:r>
      <w:r w:rsidR="00DD3AAC" w:rsidRPr="00586F5F">
        <w:rPr>
          <w:noProof/>
          <w:lang w:eastAsia="lt-LT"/>
        </w:rPr>
        <w:t xml:space="preserve"> smurto galimybė padidėja. </w:t>
      </w:r>
      <w:r w:rsidR="00FD340B" w:rsidRPr="00586F5F">
        <w:rPr>
          <w:noProof/>
          <w:lang w:eastAsia="lt-LT"/>
        </w:rPr>
        <w:t xml:space="preserve">Tuo tarpu asmenys gyvenantys su šeimos nariais atsiduria priešingoje pozicijoje. Ši asmenų kategorija yra iš dalies apsaugota nuo nepažįstamų asmenų smurto, sukuriant socialinės izoliacijos terpę. Tačiau šeiminio smurto tikimybė išauga, senyvo amžiaus žmogui gyvenant su kitais asmenimis ir esant priklausomam nuo jų. </w:t>
      </w:r>
    </w:p>
    <w:p w:rsidR="00D22ED3" w:rsidRPr="00586F5F" w:rsidRDefault="00D22ED3" w:rsidP="008B752E">
      <w:pPr>
        <w:spacing w:after="240" w:line="360" w:lineRule="auto"/>
        <w:jc w:val="center"/>
        <w:rPr>
          <w:noProof/>
          <w:lang w:eastAsia="lt-LT"/>
        </w:rPr>
      </w:pPr>
      <w:r w:rsidRPr="00586F5F">
        <w:rPr>
          <w:b/>
          <w:i/>
          <w:noProof/>
          <w:lang w:eastAsia="lt-LT"/>
        </w:rPr>
        <w:t>11 pav. Respondentų patirtas smurtas pagal gyvenimo sąlygas (</w:t>
      </w:r>
      <w:r w:rsidR="00F530ED" w:rsidRPr="00586F5F">
        <w:rPr>
          <w:b/>
          <w:i/>
        </w:rPr>
        <w:t>vnt.</w:t>
      </w:r>
      <w:r w:rsidRPr="00586F5F">
        <w:rPr>
          <w:b/>
          <w:i/>
        </w:rPr>
        <w:t>)</w:t>
      </w:r>
    </w:p>
    <w:p w:rsidR="00D22ED3" w:rsidRPr="00586F5F" w:rsidRDefault="008D2861" w:rsidP="008B752E">
      <w:pPr>
        <w:spacing w:after="240" w:line="360" w:lineRule="auto"/>
        <w:jc w:val="center"/>
        <w:rPr>
          <w:noProof/>
          <w:lang w:eastAsia="lt-LT"/>
        </w:rPr>
      </w:pPr>
      <w:r w:rsidRPr="00586F5F">
        <w:rPr>
          <w:noProof/>
          <w:lang w:eastAsia="lt-LT"/>
        </w:rPr>
        <w:drawing>
          <wp:inline distT="0" distB="0" distL="0" distR="0">
            <wp:extent cx="4886325" cy="2266950"/>
            <wp:effectExtent l="19050" t="0" r="9525" b="0"/>
            <wp:docPr id="67"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72C7A" w:rsidRPr="00586F5F" w:rsidRDefault="00E6559E" w:rsidP="009D5BF5">
      <w:pPr>
        <w:spacing w:before="240" w:after="240" w:line="360" w:lineRule="auto"/>
        <w:ind w:firstLine="851"/>
        <w:jc w:val="both"/>
        <w:rPr>
          <w:b/>
          <w:i/>
        </w:rPr>
      </w:pPr>
      <w:r w:rsidRPr="00586F5F">
        <w:lastRenderedPageBreak/>
        <w:t xml:space="preserve">Šio darbo autorius analizuodamas patiriamo smurto dažnį išskyrė </w:t>
      </w:r>
      <w:r w:rsidR="00FE4C64" w:rsidRPr="00586F5F">
        <w:t>penkias</w:t>
      </w:r>
      <w:r w:rsidRPr="00586F5F">
        <w:t xml:space="preserve"> pagrindines kategorijas: smur</w:t>
      </w:r>
      <w:r w:rsidR="00FE4C64" w:rsidRPr="00586F5F">
        <w:t xml:space="preserve">tą patiriantys kasdien, </w:t>
      </w:r>
      <w:r w:rsidRPr="00586F5F">
        <w:t>smurtą patiriantys 1 –</w:t>
      </w:r>
      <w:r w:rsidR="00FE4C64" w:rsidRPr="00586F5F">
        <w:t xml:space="preserve"> 2 kartus per savaitę, </w:t>
      </w:r>
      <w:r w:rsidR="00C56A3A" w:rsidRPr="00586F5F">
        <w:t xml:space="preserve">smurtą </w:t>
      </w:r>
      <w:r w:rsidRPr="00586F5F">
        <w:t>patiriantys</w:t>
      </w:r>
      <w:r w:rsidR="00FE4C64" w:rsidRPr="00586F5F">
        <w:t xml:space="preserve"> kelis kartus per mėnesį</w:t>
      </w:r>
      <w:r w:rsidRPr="00586F5F">
        <w:t>, patyrę smurtą 1 -</w:t>
      </w:r>
      <w:r w:rsidR="00F530ED" w:rsidRPr="00586F5F">
        <w:t xml:space="preserve"> </w:t>
      </w:r>
      <w:r w:rsidRPr="00586F5F">
        <w:t xml:space="preserve">2 kartus </w:t>
      </w:r>
      <w:r w:rsidR="0057520D" w:rsidRPr="00586F5F">
        <w:t>per pastaruosius</w:t>
      </w:r>
      <w:r w:rsidRPr="00586F5F">
        <w:t xml:space="preserve"> metus, nepatyrę smurto. Analizuojant patirto smurto dažnį</w:t>
      </w:r>
      <w:r w:rsidR="00C56A3A" w:rsidRPr="00586F5F">
        <w:t xml:space="preserve"> (N=129)</w:t>
      </w:r>
      <w:r w:rsidRPr="00586F5F">
        <w:t xml:space="preserve">, pastebima, jog dauguma respondentų nurodo patyrę vienkartinį smurtą </w:t>
      </w:r>
      <w:r w:rsidR="00FE4C64" w:rsidRPr="00586F5F">
        <w:t>(</w:t>
      </w:r>
      <w:r w:rsidR="001E5E67" w:rsidRPr="00586F5F">
        <w:t>17</w:t>
      </w:r>
      <w:r w:rsidR="00FE4C64" w:rsidRPr="00586F5F">
        <w:t xml:space="preserve"> proc.</w:t>
      </w:r>
      <w:r w:rsidR="001E5E67" w:rsidRPr="00586F5F">
        <w:t xml:space="preserve"> visų respond</w:t>
      </w:r>
      <w:r w:rsidR="00A7377D">
        <w:t>entų; 41 proc. visų smurtą patyr</w:t>
      </w:r>
      <w:r w:rsidR="001E5E67" w:rsidRPr="00586F5F">
        <w:t>usių asmenų</w:t>
      </w:r>
      <w:r w:rsidR="00FE4C64" w:rsidRPr="00586F5F">
        <w:t xml:space="preserve">) </w:t>
      </w:r>
      <w:r w:rsidRPr="00586F5F">
        <w:t xml:space="preserve">ar smurtą patiriantys </w:t>
      </w:r>
      <w:r w:rsidR="00C56A3A" w:rsidRPr="00586F5F">
        <w:t>1 - 2</w:t>
      </w:r>
      <w:r w:rsidR="00FE4C64" w:rsidRPr="00586F5F">
        <w:t xml:space="preserve"> </w:t>
      </w:r>
      <w:r w:rsidR="00C56A3A" w:rsidRPr="00586F5F">
        <w:t xml:space="preserve">kartus per </w:t>
      </w:r>
      <w:r w:rsidR="001E5E67" w:rsidRPr="00586F5F">
        <w:t>mėnesį</w:t>
      </w:r>
      <w:r w:rsidR="00C56A3A" w:rsidRPr="00586F5F">
        <w:t xml:space="preserve"> </w:t>
      </w:r>
      <w:r w:rsidR="00FE4C64" w:rsidRPr="00586F5F">
        <w:t>(</w:t>
      </w:r>
      <w:r w:rsidR="001E5E67" w:rsidRPr="00586F5F">
        <w:t>12</w:t>
      </w:r>
      <w:r w:rsidR="00FE4C64" w:rsidRPr="00586F5F">
        <w:t xml:space="preserve"> proc.</w:t>
      </w:r>
      <w:r w:rsidR="001E5E67" w:rsidRPr="00586F5F">
        <w:t xml:space="preserve"> visų respondentų nukentėjusių nuo smurto</w:t>
      </w:r>
      <w:r w:rsidR="00FE4C64" w:rsidRPr="00586F5F">
        <w:t>)</w:t>
      </w:r>
      <w:r w:rsidRPr="00586F5F">
        <w:t xml:space="preserve">. </w:t>
      </w:r>
      <w:r w:rsidR="00F80C39" w:rsidRPr="00586F5F">
        <w:t xml:space="preserve">Tik nedidelė respondentų dalis nurodė smurtą patiriantys dažnai </w:t>
      </w:r>
      <w:r w:rsidR="00FE4C64" w:rsidRPr="00586F5F">
        <w:t xml:space="preserve">(9 proc.) </w:t>
      </w:r>
      <w:r w:rsidR="00F80C39" w:rsidRPr="00586F5F">
        <w:t>ar reguliariai</w:t>
      </w:r>
      <w:r w:rsidR="00FE4C64" w:rsidRPr="00586F5F">
        <w:t xml:space="preserve"> (4 proc.)</w:t>
      </w:r>
      <w:r w:rsidR="00F80C39" w:rsidRPr="00586F5F">
        <w:t xml:space="preserve">. </w:t>
      </w:r>
      <w:r w:rsidRPr="00586F5F">
        <w:t xml:space="preserve">Tačiau atsakymuose į anoniminės anketos klausimą dėl patiriamo smurto dažnio respondentai rėmėsi jau minėtu subjektyviu smurto suvokimu. Taigi tikėtina, jog šiais klausimais gauti duomenys neatitinka realios smurto prieš senyvo amžiaus asmenis </w:t>
      </w:r>
      <w:r w:rsidR="00401761" w:rsidRPr="00586F5F">
        <w:t>situacijos.</w:t>
      </w:r>
    </w:p>
    <w:p w:rsidR="00F80C39" w:rsidRPr="00586F5F" w:rsidRDefault="004E0B59" w:rsidP="000826B6">
      <w:pPr>
        <w:spacing w:line="360" w:lineRule="auto"/>
        <w:jc w:val="center"/>
        <w:rPr>
          <w:b/>
          <w:i/>
        </w:rPr>
      </w:pPr>
      <w:r w:rsidRPr="00586F5F">
        <w:rPr>
          <w:b/>
          <w:i/>
        </w:rPr>
        <w:t>12 p</w:t>
      </w:r>
      <w:r w:rsidR="00F80C39" w:rsidRPr="00586F5F">
        <w:rPr>
          <w:b/>
          <w:i/>
        </w:rPr>
        <w:t>av. Respondentų patiriamo smurto dažnis</w:t>
      </w:r>
      <w:r w:rsidR="00C56A3A" w:rsidRPr="00586F5F">
        <w:rPr>
          <w:b/>
          <w:i/>
        </w:rPr>
        <w:t xml:space="preserve"> (</w:t>
      </w:r>
      <w:r w:rsidR="00F530ED" w:rsidRPr="00586F5F">
        <w:rPr>
          <w:b/>
          <w:i/>
        </w:rPr>
        <w:t>vnt.</w:t>
      </w:r>
      <w:r w:rsidRPr="00586F5F">
        <w:rPr>
          <w:b/>
          <w:i/>
        </w:rPr>
        <w:t>)</w:t>
      </w:r>
    </w:p>
    <w:p w:rsidR="00F80C39" w:rsidRPr="00586F5F" w:rsidRDefault="008D2861" w:rsidP="009D5BF5">
      <w:pPr>
        <w:spacing w:after="240" w:line="360" w:lineRule="auto"/>
        <w:jc w:val="center"/>
      </w:pPr>
      <w:r w:rsidRPr="00586F5F">
        <w:rPr>
          <w:noProof/>
          <w:lang w:eastAsia="lt-LT"/>
        </w:rPr>
        <w:drawing>
          <wp:inline distT="0" distB="0" distL="0" distR="0">
            <wp:extent cx="4457700" cy="2114550"/>
            <wp:effectExtent l="19050" t="0" r="19050" b="0"/>
            <wp:docPr id="74"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56A3A" w:rsidRPr="00586F5F" w:rsidRDefault="002127DA" w:rsidP="00C56A3A">
      <w:pPr>
        <w:spacing w:line="360" w:lineRule="auto"/>
        <w:ind w:firstLine="851"/>
        <w:jc w:val="both"/>
      </w:pPr>
      <w:r w:rsidRPr="00586F5F">
        <w:t>Tyrimo metu kaip labiausiai paplitusi smurto rūšis nustatytas psichologinis smurtas (3</w:t>
      </w:r>
      <w:r w:rsidR="00500B29" w:rsidRPr="00586F5F">
        <w:t>7</w:t>
      </w:r>
      <w:r w:rsidRPr="00586F5F">
        <w:t xml:space="preserve"> proc. visų patyrusių smurtą), tačiau fizinio smurto paplitimas praktiškai atitinka psichologinį</w:t>
      </w:r>
      <w:r w:rsidR="00C56A3A" w:rsidRPr="00586F5F">
        <w:t>. Šio smurto atvejų</w:t>
      </w:r>
      <w:r w:rsidRPr="00586F5F">
        <w:t xml:space="preserve"> nustatyta </w:t>
      </w:r>
      <w:r w:rsidR="00500B29" w:rsidRPr="00586F5F">
        <w:t>41 (35</w:t>
      </w:r>
      <w:r w:rsidRPr="00586F5F">
        <w:t xml:space="preserve"> proc.). Kaip mažiausiai paplitusi smurto rūšis išskirtas seksualinis smurtas. Tik </w:t>
      </w:r>
      <w:r w:rsidR="00500B29" w:rsidRPr="00586F5F">
        <w:t>7</w:t>
      </w:r>
      <w:r w:rsidRPr="00586F5F">
        <w:t xml:space="preserve"> moterys </w:t>
      </w:r>
      <w:r w:rsidR="00500B29" w:rsidRPr="00586F5F">
        <w:t xml:space="preserve">(4 proc.) </w:t>
      </w:r>
      <w:r w:rsidRPr="00586F5F">
        <w:t xml:space="preserve">nurodė patyrusios šią smurto rūšį. </w:t>
      </w:r>
      <w:r w:rsidR="0045220E" w:rsidRPr="00586F5F">
        <w:t>Tačiau, atsižvelgiant į šio darbo 1.</w:t>
      </w:r>
      <w:r w:rsidR="00F530ED" w:rsidRPr="00586F5F">
        <w:t>2.3</w:t>
      </w:r>
      <w:r w:rsidR="0045220E" w:rsidRPr="00586F5F">
        <w:t xml:space="preserve"> dalyje min</w:t>
      </w:r>
      <w:r w:rsidR="005D0E3E" w:rsidRPr="00586F5F">
        <w:t>ėtą</w:t>
      </w:r>
      <w:r w:rsidR="0045220E" w:rsidRPr="00586F5F">
        <w:t xml:space="preserve"> seksualinio smurto </w:t>
      </w:r>
      <w:proofErr w:type="spellStart"/>
      <w:r w:rsidR="0045220E" w:rsidRPr="00586F5F">
        <w:t>latentiškumą</w:t>
      </w:r>
      <w:proofErr w:type="spellEnd"/>
      <w:r w:rsidR="0045220E" w:rsidRPr="00586F5F">
        <w:t xml:space="preserve">, manytina, jog seksualinio smurto aukos gali būti linkusios slėpti šį faktą. </w:t>
      </w:r>
    </w:p>
    <w:p w:rsidR="000826B6" w:rsidRPr="00586F5F" w:rsidRDefault="000826B6" w:rsidP="00972C7A">
      <w:pPr>
        <w:spacing w:line="360" w:lineRule="auto"/>
        <w:jc w:val="center"/>
        <w:rPr>
          <w:b/>
          <w:i/>
        </w:rPr>
      </w:pPr>
      <w:r w:rsidRPr="00586F5F">
        <w:rPr>
          <w:b/>
          <w:i/>
        </w:rPr>
        <w:t>1</w:t>
      </w:r>
      <w:r w:rsidR="00F530ED" w:rsidRPr="00586F5F">
        <w:rPr>
          <w:b/>
          <w:i/>
        </w:rPr>
        <w:t>3</w:t>
      </w:r>
      <w:r w:rsidRPr="00586F5F">
        <w:rPr>
          <w:b/>
          <w:i/>
        </w:rPr>
        <w:t xml:space="preserve"> pav. Respondentų patiriamo smurto </w:t>
      </w:r>
      <w:r w:rsidR="008D2861" w:rsidRPr="00586F5F">
        <w:rPr>
          <w:b/>
          <w:i/>
        </w:rPr>
        <w:t>rūšinis pasiskirstymas</w:t>
      </w:r>
      <w:r w:rsidRPr="00586F5F">
        <w:rPr>
          <w:b/>
          <w:i/>
        </w:rPr>
        <w:t xml:space="preserve"> </w:t>
      </w:r>
      <w:r w:rsidR="008D2861" w:rsidRPr="00586F5F">
        <w:rPr>
          <w:b/>
          <w:i/>
        </w:rPr>
        <w:t>(</w:t>
      </w:r>
      <w:r w:rsidR="00F530ED" w:rsidRPr="00586F5F">
        <w:rPr>
          <w:b/>
          <w:i/>
        </w:rPr>
        <w:t>vnt.</w:t>
      </w:r>
      <w:r w:rsidR="004E0B59" w:rsidRPr="00586F5F">
        <w:rPr>
          <w:b/>
          <w:i/>
        </w:rPr>
        <w:t>)</w:t>
      </w:r>
    </w:p>
    <w:p w:rsidR="000826B6" w:rsidRPr="00586F5F" w:rsidRDefault="008D2861" w:rsidP="00F530ED">
      <w:pPr>
        <w:spacing w:after="240" w:line="360" w:lineRule="auto"/>
        <w:jc w:val="center"/>
      </w:pPr>
      <w:r w:rsidRPr="00586F5F">
        <w:rPr>
          <w:noProof/>
          <w:lang w:eastAsia="lt-LT"/>
        </w:rPr>
        <w:drawing>
          <wp:inline distT="0" distB="0" distL="0" distR="0">
            <wp:extent cx="4695825" cy="1905000"/>
            <wp:effectExtent l="19050" t="0" r="9525" b="0"/>
            <wp:docPr id="79" name="Chart 3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72C7A" w:rsidRPr="00586F5F" w:rsidRDefault="00C56A3A" w:rsidP="00F530ED">
      <w:pPr>
        <w:spacing w:line="360" w:lineRule="auto"/>
        <w:ind w:firstLine="851"/>
        <w:jc w:val="both"/>
        <w:rPr>
          <w:b/>
        </w:rPr>
      </w:pPr>
      <w:r w:rsidRPr="00586F5F">
        <w:lastRenderedPageBreak/>
        <w:t xml:space="preserve">Tyrimo metu respondentai vyrai nurodė dažniau patyrę fizinį smurtą (68 proc. visų smurtą </w:t>
      </w:r>
      <w:r w:rsidR="008D2861" w:rsidRPr="00586F5F">
        <w:t>patyrusių</w:t>
      </w:r>
      <w:r w:rsidRPr="00586F5F">
        <w:t xml:space="preserve"> vyrų), tuo tarpu moterys – psichologinį (54 proc. visų smurtą patyrusių moterų). </w:t>
      </w:r>
      <w:r w:rsidR="00401761" w:rsidRPr="00586F5F">
        <w:t>N</w:t>
      </w:r>
      <w:r w:rsidRPr="00586F5F">
        <w:t xml:space="preserve">ors vyrų bendras </w:t>
      </w:r>
      <w:proofErr w:type="spellStart"/>
      <w:r w:rsidRPr="00586F5F">
        <w:t>viktimiškumas</w:t>
      </w:r>
      <w:proofErr w:type="spellEnd"/>
      <w:r w:rsidRPr="00586F5F">
        <w:t xml:space="preserve"> yra didesnis, tačiau remiantis tyrimo rezultatais tikėtina, jog patirti psichologinį ar seksualinį smurtą </w:t>
      </w:r>
      <w:r w:rsidR="008B752E" w:rsidRPr="00586F5F">
        <w:t xml:space="preserve">(smurtą patyrė tik moterys) </w:t>
      </w:r>
      <w:r w:rsidRPr="00586F5F">
        <w:t>tikimybė yra didesnė senyvo amžiaus moterims.</w:t>
      </w:r>
      <w:r w:rsidR="00E83CC8" w:rsidRPr="00586F5F">
        <w:rPr>
          <w:noProof/>
          <w:lang w:eastAsia="lt-LT"/>
        </w:rPr>
        <w:t xml:space="preserve"> </w:t>
      </w:r>
    </w:p>
    <w:p w:rsidR="00E83CC8" w:rsidRPr="003950D8" w:rsidRDefault="00F530ED" w:rsidP="00D20380">
      <w:pPr>
        <w:spacing w:after="240"/>
        <w:jc w:val="center"/>
        <w:rPr>
          <w:b/>
          <w:i/>
        </w:rPr>
      </w:pPr>
      <w:r w:rsidRPr="003950D8">
        <w:rPr>
          <w:b/>
          <w:i/>
        </w:rPr>
        <w:t>14</w:t>
      </w:r>
      <w:r w:rsidR="00E83CC8" w:rsidRPr="003950D8">
        <w:rPr>
          <w:b/>
          <w:i/>
        </w:rPr>
        <w:t xml:space="preserve"> pav. Smurto rūšinis pasiskirstymas pagal lytį (</w:t>
      </w:r>
      <w:r w:rsidRPr="003950D8">
        <w:rPr>
          <w:b/>
          <w:i/>
        </w:rPr>
        <w:t>vnt.</w:t>
      </w:r>
      <w:r w:rsidR="00E83CC8" w:rsidRPr="003950D8">
        <w:rPr>
          <w:b/>
          <w:i/>
        </w:rPr>
        <w:t>)</w:t>
      </w:r>
    </w:p>
    <w:p w:rsidR="00C56A3A" w:rsidRPr="00586F5F" w:rsidRDefault="00E83CC8" w:rsidP="00E83CC8">
      <w:pPr>
        <w:spacing w:after="240" w:line="360" w:lineRule="auto"/>
        <w:ind w:firstLine="851"/>
        <w:jc w:val="both"/>
      </w:pPr>
      <w:r w:rsidRPr="00586F5F">
        <w:rPr>
          <w:noProof/>
          <w:lang w:eastAsia="lt-LT"/>
        </w:rPr>
        <w:drawing>
          <wp:inline distT="0" distB="0" distL="0" distR="0">
            <wp:extent cx="5153025" cy="2590800"/>
            <wp:effectExtent l="19050" t="0" r="9525" b="0"/>
            <wp:docPr id="32"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56A3A" w:rsidRPr="00586F5F" w:rsidRDefault="00401761" w:rsidP="00972C7A">
      <w:pPr>
        <w:spacing w:after="240" w:line="360" w:lineRule="auto"/>
        <w:ind w:firstLine="851"/>
        <w:jc w:val="both"/>
      </w:pPr>
      <w:r w:rsidRPr="00586F5F">
        <w:t>Remiantis tyrimo rezultatais nustatyta, jog</w:t>
      </w:r>
      <w:r w:rsidR="00C56A3A" w:rsidRPr="00586F5F">
        <w:t xml:space="preserve"> fizinis smurtas </w:t>
      </w:r>
      <w:r w:rsidR="00987611" w:rsidRPr="00586F5F">
        <w:t>panašiai</w:t>
      </w:r>
      <w:r w:rsidR="00C56A3A" w:rsidRPr="00586F5F">
        <w:t xml:space="preserve"> paplitęs tiek miesto (64,7 proc. visų asmenų nukentėjusių nuo smurto mieste</w:t>
      </w:r>
      <w:r w:rsidR="00E9587A" w:rsidRPr="00586F5F">
        <w:t>, 17 proc. visų smurto atvejų</w:t>
      </w:r>
      <w:r w:rsidR="00C56A3A" w:rsidRPr="00586F5F">
        <w:t>), tiek kaimo vietovės</w:t>
      </w:r>
      <w:r w:rsidR="00987611" w:rsidRPr="00586F5F">
        <w:t>e</w:t>
      </w:r>
      <w:r w:rsidR="00C56A3A" w:rsidRPr="00586F5F">
        <w:t xml:space="preserve"> (57,5 proc. visų asmenų nukentėjusių nuo smurto gyvenančių kaimo vietovėse</w:t>
      </w:r>
      <w:r w:rsidR="00E9587A" w:rsidRPr="00586F5F">
        <w:t>, 31,7 proc. visų smurto atvejų</w:t>
      </w:r>
      <w:r w:rsidR="00C56A3A" w:rsidRPr="00586F5F">
        <w:t>). Tuo tarpu priežiūr</w:t>
      </w:r>
      <w:r w:rsidR="00972C7A" w:rsidRPr="00586F5F">
        <w:t>os ir globos namuose nustatyti t</w:t>
      </w:r>
      <w:r w:rsidR="00C56A3A" w:rsidRPr="00586F5F">
        <w:t>ik pavieniai šio smurto atvejai (6 atvejai; 27,2 proc. visų asmenų nukentėjusių nuo smurto gyvenančių globos ir priežiūros institucijose</w:t>
      </w:r>
      <w:r w:rsidR="00E9587A" w:rsidRPr="00586F5F">
        <w:t>, 4,6 proc. visų smurto atvejų</w:t>
      </w:r>
      <w:r w:rsidR="00C56A3A" w:rsidRPr="00586F5F">
        <w:t>). Psichologinis smurtas šiose institucijose yra paplitęs labiau (</w:t>
      </w:r>
      <w:r w:rsidR="00987611" w:rsidRPr="00586F5F">
        <w:t xml:space="preserve">5,1 proc. visų smurto atvejų; </w:t>
      </w:r>
      <w:r w:rsidR="00C56A3A" w:rsidRPr="00586F5F">
        <w:t>76,5 proc.</w:t>
      </w:r>
      <w:r w:rsidR="00BD7F00" w:rsidRPr="00586F5F">
        <w:t xml:space="preserve"> visų smurto</w:t>
      </w:r>
      <w:r w:rsidR="00987611" w:rsidRPr="00586F5F">
        <w:t xml:space="preserve"> globos ir priežiūros institucijose atvejų</w:t>
      </w:r>
      <w:r w:rsidR="00C56A3A" w:rsidRPr="00586F5F">
        <w:t>), tačiau miesto (</w:t>
      </w:r>
      <w:r w:rsidR="00E9587A" w:rsidRPr="00586F5F">
        <w:t>20,2</w:t>
      </w:r>
      <w:r w:rsidR="00C56A3A" w:rsidRPr="00586F5F">
        <w:t xml:space="preserve"> proc.</w:t>
      </w:r>
      <w:r w:rsidR="00987611" w:rsidRPr="00586F5F">
        <w:t xml:space="preserve"> visų smurto atvejų</w:t>
      </w:r>
      <w:r w:rsidR="00C56A3A" w:rsidRPr="00586F5F">
        <w:t>) ir kaimo vietovės (</w:t>
      </w:r>
      <w:r w:rsidR="00E9587A" w:rsidRPr="00586F5F">
        <w:t>27,1</w:t>
      </w:r>
      <w:r w:rsidR="00C56A3A" w:rsidRPr="00586F5F">
        <w:t xml:space="preserve"> proc.) išlieka dominuojan</w:t>
      </w:r>
      <w:r w:rsidR="00972C7A" w:rsidRPr="00586F5F">
        <w:t>ti</w:t>
      </w:r>
      <w:r w:rsidR="00C56A3A" w:rsidRPr="00586F5F">
        <w:t xml:space="preserve"> i</w:t>
      </w:r>
      <w:r w:rsidR="00972C7A" w:rsidRPr="00586F5F">
        <w:t>r ši smurto rūši</w:t>
      </w:r>
      <w:r w:rsidR="00C56A3A" w:rsidRPr="00586F5F">
        <w:t xml:space="preserve">s. </w:t>
      </w:r>
      <w:r w:rsidR="00292BF8" w:rsidRPr="00586F5F">
        <w:t xml:space="preserve">Autoriaus nuomone, globos ir priežiūros institucijose fizinio ir psichologinio smurto nebuvimas (pavieniai atvejai) yra sąlygotas šiose įstaigose esančių asmenų apsaugos ir šių institucijų veiklos kontrolės. Šie veiksniai ženkliai apriboja smurtavimo galimybes. </w:t>
      </w:r>
      <w:r w:rsidR="00C56A3A" w:rsidRPr="00586F5F">
        <w:t>Dau</w:t>
      </w:r>
      <w:r w:rsidR="009F7055">
        <w:t>giausia ekonominio smurto atvejų</w:t>
      </w:r>
      <w:r w:rsidR="00C56A3A" w:rsidRPr="00586F5F">
        <w:t xml:space="preserve"> nustatyta miesto vietovės</w:t>
      </w:r>
      <w:r w:rsidRPr="00586F5F">
        <w:t>e</w:t>
      </w:r>
      <w:r w:rsidR="00C56A3A" w:rsidRPr="00586F5F">
        <w:t xml:space="preserve"> (</w:t>
      </w:r>
      <w:r w:rsidR="000917E7" w:rsidRPr="00586F5F">
        <w:t>18,5</w:t>
      </w:r>
      <w:r w:rsidR="00C56A3A" w:rsidRPr="00586F5F">
        <w:t xml:space="preserve"> proc.</w:t>
      </w:r>
      <w:r w:rsidR="000917E7" w:rsidRPr="00586F5F">
        <w:t xml:space="preserve"> visų smurto atvejų mieste</w:t>
      </w:r>
      <w:r w:rsidR="00C56A3A" w:rsidRPr="00586F5F">
        <w:t xml:space="preserve">). Tuo tarpu globos ir priežiūros institucijose šio smurto tipo atvejų nenustatyta. Pavieniai seksualinio smurto atvejai nustatyti tiek miesto, tiek kaimo vietovėse. Be to vienas seksualinio smurto atvejis nustatytas ir globos ir priežiūros institucijose. Nepriežiūra labiausiai paplitusi globos ir priežiūros institucijose (59 proc. visų smurto atvejų globos ir priežiūros institucijose), tuo tarpu mieste ir kaime nepriežiūra yra nežymi. </w:t>
      </w:r>
      <w:r w:rsidR="00292BF8" w:rsidRPr="00586F5F">
        <w:t xml:space="preserve">Manytina, jog dažnesni respondentų nurodyti nepriežiūros atvejai globos ir priežiūros institucijos </w:t>
      </w:r>
      <w:r w:rsidR="00292BF8" w:rsidRPr="00586F5F">
        <w:lastRenderedPageBreak/>
        <w:t>nesąlygoja fakto, jog miesto ar kaimo vietovėse šie atvejai yra retesni. Darbo autoriaus manymu, minėtoms institucijoms ke</w:t>
      </w:r>
      <w:r w:rsidR="0059699C" w:rsidRPr="00586F5F">
        <w:t>liami reikalavimai bei visuome</w:t>
      </w:r>
      <w:r w:rsidR="00292BF8" w:rsidRPr="00586F5F">
        <w:t xml:space="preserve">nės lūkesčiai suponuoja, minimalių šių institucijų veiklos trūkumų ar paslaugų kokybės neatitikimų vertinimą kaip nepriežiūra. Tuo tarpu asmenims gyvenantiems mieste ar kaime aplinkybės, dėl kurių globos ir priežiūros institucijų ar jų darbuotojų veikla vertinama kaip </w:t>
      </w:r>
      <w:r w:rsidR="00006242" w:rsidRPr="00586F5F">
        <w:t xml:space="preserve">nepriežiūra, atitinka gyvenimo kokybės standartus. </w:t>
      </w:r>
    </w:p>
    <w:p w:rsidR="00D20380" w:rsidRPr="003950D8" w:rsidRDefault="00D20380" w:rsidP="00D20380">
      <w:pPr>
        <w:spacing w:after="240"/>
        <w:jc w:val="center"/>
        <w:rPr>
          <w:b/>
          <w:i/>
        </w:rPr>
      </w:pPr>
      <w:r w:rsidRPr="003950D8">
        <w:rPr>
          <w:b/>
          <w:i/>
        </w:rPr>
        <w:t>1</w:t>
      </w:r>
      <w:r w:rsidR="009D5BF5" w:rsidRPr="003950D8">
        <w:rPr>
          <w:b/>
          <w:i/>
          <w:lang w:val="en-US"/>
        </w:rPr>
        <w:t>5</w:t>
      </w:r>
      <w:r w:rsidRPr="003950D8">
        <w:rPr>
          <w:b/>
          <w:i/>
        </w:rPr>
        <w:t xml:space="preserve"> pav. Smurto rūšinis pasiskirstymas pagal gyvenamąją vietą (</w:t>
      </w:r>
      <w:r w:rsidR="003950D8">
        <w:rPr>
          <w:b/>
          <w:i/>
        </w:rPr>
        <w:t>vnt.)</w:t>
      </w:r>
    </w:p>
    <w:p w:rsidR="00D20380" w:rsidRPr="00586F5F" w:rsidRDefault="00D20380" w:rsidP="003950D8">
      <w:pPr>
        <w:spacing w:after="240" w:line="360" w:lineRule="auto"/>
        <w:jc w:val="center"/>
      </w:pPr>
      <w:r w:rsidRPr="00586F5F">
        <w:rPr>
          <w:noProof/>
          <w:lang w:eastAsia="lt-LT"/>
        </w:rPr>
        <w:drawing>
          <wp:inline distT="0" distB="0" distL="0" distR="0">
            <wp:extent cx="5391150" cy="2800350"/>
            <wp:effectExtent l="19050" t="0" r="19050" b="0"/>
            <wp:docPr id="33"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72C7A" w:rsidRDefault="00C56A3A" w:rsidP="00972C7A">
      <w:pPr>
        <w:suppressAutoHyphens w:val="0"/>
        <w:autoSpaceDE w:val="0"/>
        <w:autoSpaceDN w:val="0"/>
        <w:adjustRightInd w:val="0"/>
        <w:spacing w:line="360" w:lineRule="auto"/>
        <w:ind w:firstLine="851"/>
        <w:jc w:val="both"/>
      </w:pPr>
      <w:r w:rsidRPr="00586F5F">
        <w:t xml:space="preserve">Analizuojant smurto tipologiją pagal asmens gyvenamąsias sąlygas buvo nustatyta, jog asmenys gyvenantys vieni </w:t>
      </w:r>
      <w:r w:rsidR="00401761" w:rsidRPr="00586F5F">
        <w:t xml:space="preserve">(N=28) </w:t>
      </w:r>
      <w:r w:rsidRPr="00586F5F">
        <w:t xml:space="preserve">rečiau patiria psichologinį, ekonominį ar seksualinį smurtą nei gyvenantys kartu su vaikais ar sutuoktiniu. Šiai kategorijai priskiriami asmenys </w:t>
      </w:r>
      <w:r w:rsidR="009F7055">
        <w:t>nenurodė patiriantys nepriežiūrą</w:t>
      </w:r>
      <w:r w:rsidRPr="00586F5F">
        <w:t xml:space="preserve">. </w:t>
      </w:r>
      <w:r w:rsidR="002B66D5" w:rsidRPr="00586F5F">
        <w:t>Šių asmenų dažniausiai patiriama smurto rūšis yra fizinis smurtas</w:t>
      </w:r>
      <w:r w:rsidRPr="00586F5F">
        <w:t xml:space="preserve"> (75 proc. visų asmenų gyvenančių vienų patyrusių smurtą). Remiantis toliau šiame darbe pateikiamais duomenimis akcentuotina, jog daugumoje atvejų fizinis smurtas prieš asmenis gyvenančius vienus buvo naudotas nepažįstamų asmenų. Tuo tarpu kitose asmenų kategorijose vyraujanti smurto rūšys yra fizinis ir psichologinis smurtas. Psichologinis smurtas dažniausiai naudojamas prieš asmenis gyvenčiaus kartu su vaikais (</w:t>
      </w:r>
      <w:r w:rsidR="00CD356F" w:rsidRPr="00586F5F">
        <w:t>75 proc.</w:t>
      </w:r>
      <w:r w:rsidRPr="00586F5F">
        <w:t xml:space="preserve"> visų smurto atvejų</w:t>
      </w:r>
      <w:r w:rsidR="00CD356F" w:rsidRPr="00586F5F">
        <w:t xml:space="preserve"> prieš asmenis gyvenančius kartu su vaikais</w:t>
      </w:r>
      <w:r w:rsidRPr="00586F5F">
        <w:t>), o fizinis smurtas kartu su psichologiniu dalinasi vienodas pozicijas aukai gyvenant su sutuoktiniu (61,1 proc.) ir panašias pozicijas aukai gyvenant su sutuoktiniu ir vaikais (72 ir 81 proc.).</w:t>
      </w:r>
      <w:r w:rsidR="00A7377D">
        <w:t xml:space="preserve"> Tiek fizinis (46,3 proc. v</w:t>
      </w:r>
      <w:r w:rsidR="00CD356F" w:rsidRPr="00586F5F">
        <w:t>isų fizinio smurto atvejų), tiek psichologinis (54,9 proc</w:t>
      </w:r>
      <w:r w:rsidR="000917E7" w:rsidRPr="00586F5F">
        <w:t>.</w:t>
      </w:r>
      <w:r w:rsidR="00CD356F" w:rsidRPr="00586F5F">
        <w:t xml:space="preserve"> vi</w:t>
      </w:r>
      <w:r w:rsidR="000917E7" w:rsidRPr="00586F5F">
        <w:t>s</w:t>
      </w:r>
      <w:r w:rsidR="00CD356F" w:rsidRPr="00586F5F">
        <w:t xml:space="preserve">ų psichologinio smurto atvejų), tiek ekonominis smurtas (53,6 proc. visų ekonominio smurto atvejų) dažniausiai naudojamas prieš asmenis gyvenančius kartu su vaikais. </w:t>
      </w:r>
    </w:p>
    <w:p w:rsidR="009D5BF5" w:rsidRPr="00586F5F" w:rsidRDefault="009D5BF5" w:rsidP="00972C7A">
      <w:pPr>
        <w:suppressAutoHyphens w:val="0"/>
        <w:autoSpaceDE w:val="0"/>
        <w:autoSpaceDN w:val="0"/>
        <w:adjustRightInd w:val="0"/>
        <w:spacing w:line="360" w:lineRule="auto"/>
        <w:ind w:firstLine="851"/>
        <w:jc w:val="both"/>
      </w:pPr>
    </w:p>
    <w:p w:rsidR="00D20380" w:rsidRPr="00586F5F" w:rsidRDefault="00A32F14" w:rsidP="00D20380">
      <w:pPr>
        <w:spacing w:after="240"/>
        <w:jc w:val="center"/>
        <w:rPr>
          <w:b/>
          <w:i/>
        </w:rPr>
      </w:pPr>
      <w:r w:rsidRPr="00586F5F">
        <w:rPr>
          <w:b/>
          <w:i/>
        </w:rPr>
        <w:lastRenderedPageBreak/>
        <w:t>1 lentelė.</w:t>
      </w:r>
      <w:r w:rsidR="00D20380" w:rsidRPr="00586F5F">
        <w:rPr>
          <w:b/>
          <w:i/>
        </w:rPr>
        <w:t xml:space="preserve"> Smurto rūšinis pasiskirstymas pagal gyvenamąją vietą (</w:t>
      </w:r>
      <w:r w:rsidR="003950D8">
        <w:rPr>
          <w:b/>
          <w:i/>
        </w:rPr>
        <w:t>vnt.)</w:t>
      </w:r>
    </w:p>
    <w:tbl>
      <w:tblPr>
        <w:tblStyle w:val="MediumShading2-Accent3"/>
        <w:tblW w:w="8190" w:type="dxa"/>
        <w:jc w:val="center"/>
        <w:tblLook w:val="04A0"/>
      </w:tblPr>
      <w:tblGrid>
        <w:gridCol w:w="2089"/>
        <w:gridCol w:w="1587"/>
        <w:gridCol w:w="1340"/>
        <w:gridCol w:w="1064"/>
        <w:gridCol w:w="2110"/>
      </w:tblGrid>
      <w:tr w:rsidR="00A32F14" w:rsidRPr="00586F5F" w:rsidTr="000E3D42">
        <w:trPr>
          <w:cnfStyle w:val="100000000000"/>
          <w:trHeight w:val="279"/>
          <w:jc w:val="center"/>
        </w:trPr>
        <w:tc>
          <w:tcPr>
            <w:cnfStyle w:val="001000000100"/>
            <w:tcW w:w="2089" w:type="dxa"/>
            <w:noWrap/>
            <w:hideMark/>
          </w:tcPr>
          <w:p w:rsidR="00A32F14" w:rsidRPr="00586F5F" w:rsidRDefault="00A32F14" w:rsidP="00A32F14">
            <w:pPr>
              <w:suppressAutoHyphens w:val="0"/>
              <w:rPr>
                <w:color w:val="000000"/>
                <w:sz w:val="22"/>
                <w:szCs w:val="22"/>
                <w:lang w:eastAsia="lt-LT"/>
              </w:rPr>
            </w:pPr>
          </w:p>
        </w:tc>
        <w:tc>
          <w:tcPr>
            <w:tcW w:w="1587" w:type="dxa"/>
            <w:noWrap/>
            <w:hideMark/>
          </w:tcPr>
          <w:p w:rsidR="00A32F14" w:rsidRPr="00586F5F" w:rsidRDefault="00A32F14" w:rsidP="00A32F14">
            <w:pPr>
              <w:suppressAutoHyphens w:val="0"/>
              <w:jc w:val="center"/>
              <w:cnfStyle w:val="100000000000"/>
              <w:rPr>
                <w:color w:val="000000"/>
                <w:sz w:val="22"/>
                <w:szCs w:val="22"/>
                <w:lang w:eastAsia="lt-LT"/>
              </w:rPr>
            </w:pPr>
            <w:r w:rsidRPr="00586F5F">
              <w:rPr>
                <w:color w:val="000000"/>
                <w:sz w:val="22"/>
                <w:szCs w:val="22"/>
                <w:lang w:eastAsia="lt-LT"/>
              </w:rPr>
              <w:t>Gyvena vieni</w:t>
            </w:r>
          </w:p>
        </w:tc>
        <w:tc>
          <w:tcPr>
            <w:tcW w:w="1340" w:type="dxa"/>
            <w:noWrap/>
            <w:hideMark/>
          </w:tcPr>
          <w:p w:rsidR="00A32F14" w:rsidRPr="00586F5F" w:rsidRDefault="00A32F14" w:rsidP="00A32F14">
            <w:pPr>
              <w:suppressAutoHyphens w:val="0"/>
              <w:jc w:val="center"/>
              <w:cnfStyle w:val="100000000000"/>
              <w:rPr>
                <w:color w:val="000000"/>
                <w:sz w:val="22"/>
                <w:szCs w:val="22"/>
                <w:lang w:eastAsia="lt-LT"/>
              </w:rPr>
            </w:pPr>
            <w:r w:rsidRPr="00586F5F">
              <w:rPr>
                <w:color w:val="000000"/>
                <w:sz w:val="22"/>
                <w:szCs w:val="22"/>
                <w:lang w:eastAsia="lt-LT"/>
              </w:rPr>
              <w:t>Gyvena su sutuoktiniu</w:t>
            </w:r>
          </w:p>
        </w:tc>
        <w:tc>
          <w:tcPr>
            <w:tcW w:w="1064" w:type="dxa"/>
            <w:noWrap/>
            <w:hideMark/>
          </w:tcPr>
          <w:p w:rsidR="00A32F14" w:rsidRPr="00586F5F" w:rsidRDefault="00A32F14" w:rsidP="00A32F14">
            <w:pPr>
              <w:suppressAutoHyphens w:val="0"/>
              <w:jc w:val="center"/>
              <w:cnfStyle w:val="100000000000"/>
              <w:rPr>
                <w:color w:val="000000"/>
                <w:sz w:val="22"/>
                <w:szCs w:val="22"/>
                <w:lang w:eastAsia="lt-LT"/>
              </w:rPr>
            </w:pPr>
            <w:r w:rsidRPr="00586F5F">
              <w:rPr>
                <w:color w:val="000000"/>
                <w:sz w:val="22"/>
                <w:szCs w:val="22"/>
                <w:lang w:eastAsia="lt-LT"/>
              </w:rPr>
              <w:t>Gyvena su vaikais</w:t>
            </w:r>
          </w:p>
        </w:tc>
        <w:tc>
          <w:tcPr>
            <w:tcW w:w="2110" w:type="dxa"/>
            <w:noWrap/>
            <w:hideMark/>
          </w:tcPr>
          <w:p w:rsidR="00A32F14" w:rsidRPr="00586F5F" w:rsidRDefault="00A32F14" w:rsidP="00A32F14">
            <w:pPr>
              <w:suppressAutoHyphens w:val="0"/>
              <w:jc w:val="center"/>
              <w:cnfStyle w:val="100000000000"/>
              <w:rPr>
                <w:color w:val="000000"/>
                <w:sz w:val="22"/>
                <w:szCs w:val="22"/>
                <w:lang w:eastAsia="lt-LT"/>
              </w:rPr>
            </w:pPr>
            <w:r w:rsidRPr="00586F5F">
              <w:rPr>
                <w:color w:val="000000"/>
                <w:sz w:val="22"/>
                <w:szCs w:val="22"/>
                <w:lang w:eastAsia="lt-LT"/>
              </w:rPr>
              <w:t>Gyvena su vaikais ir sutuoktiniu</w:t>
            </w:r>
          </w:p>
        </w:tc>
      </w:tr>
      <w:tr w:rsidR="00A32F14" w:rsidRPr="00586F5F" w:rsidTr="000E3D42">
        <w:trPr>
          <w:cnfStyle w:val="000000100000"/>
          <w:trHeight w:val="366"/>
          <w:jc w:val="center"/>
        </w:trPr>
        <w:tc>
          <w:tcPr>
            <w:cnfStyle w:val="001000000000"/>
            <w:tcW w:w="2089" w:type="dxa"/>
            <w:noWrap/>
            <w:hideMark/>
          </w:tcPr>
          <w:p w:rsidR="00A32F14" w:rsidRPr="00586F5F" w:rsidRDefault="00A32F14" w:rsidP="00A32F14">
            <w:pPr>
              <w:suppressAutoHyphens w:val="0"/>
              <w:jc w:val="center"/>
              <w:rPr>
                <w:color w:val="000000"/>
                <w:sz w:val="22"/>
                <w:szCs w:val="22"/>
                <w:lang w:eastAsia="lt-LT"/>
              </w:rPr>
            </w:pPr>
            <w:r w:rsidRPr="00586F5F">
              <w:rPr>
                <w:color w:val="000000"/>
                <w:sz w:val="22"/>
                <w:szCs w:val="22"/>
                <w:lang w:eastAsia="lt-LT"/>
              </w:rPr>
              <w:t>Fizinis smurtas</w:t>
            </w:r>
          </w:p>
        </w:tc>
        <w:tc>
          <w:tcPr>
            <w:tcW w:w="1587" w:type="dxa"/>
            <w:noWrap/>
            <w:hideMark/>
          </w:tcPr>
          <w:p w:rsidR="00A32F14" w:rsidRPr="003950D8" w:rsidRDefault="00A32F14" w:rsidP="00A32F14">
            <w:pPr>
              <w:suppressAutoHyphens w:val="0"/>
              <w:jc w:val="center"/>
              <w:cnfStyle w:val="000000100000"/>
              <w:rPr>
                <w:b/>
                <w:color w:val="000000"/>
                <w:sz w:val="22"/>
                <w:szCs w:val="22"/>
                <w:lang w:eastAsia="lt-LT"/>
              </w:rPr>
            </w:pPr>
            <w:r w:rsidRPr="003950D8">
              <w:rPr>
                <w:b/>
                <w:color w:val="000000"/>
                <w:sz w:val="22"/>
                <w:szCs w:val="22"/>
                <w:lang w:eastAsia="lt-LT"/>
              </w:rPr>
              <w:t>6</w:t>
            </w:r>
          </w:p>
        </w:tc>
        <w:tc>
          <w:tcPr>
            <w:tcW w:w="1340" w:type="dxa"/>
            <w:noWrap/>
            <w:hideMark/>
          </w:tcPr>
          <w:p w:rsidR="00A32F14" w:rsidRPr="003950D8" w:rsidRDefault="00A32F14" w:rsidP="00A32F14">
            <w:pPr>
              <w:suppressAutoHyphens w:val="0"/>
              <w:jc w:val="center"/>
              <w:cnfStyle w:val="000000100000"/>
              <w:rPr>
                <w:b/>
                <w:color w:val="000000"/>
                <w:sz w:val="22"/>
                <w:szCs w:val="22"/>
                <w:lang w:eastAsia="lt-LT"/>
              </w:rPr>
            </w:pPr>
            <w:r w:rsidRPr="003950D8">
              <w:rPr>
                <w:b/>
                <w:color w:val="000000"/>
                <w:sz w:val="22"/>
                <w:szCs w:val="22"/>
                <w:lang w:eastAsia="lt-LT"/>
              </w:rPr>
              <w:t>22</w:t>
            </w:r>
          </w:p>
        </w:tc>
        <w:tc>
          <w:tcPr>
            <w:tcW w:w="1064" w:type="dxa"/>
            <w:noWrap/>
            <w:hideMark/>
          </w:tcPr>
          <w:p w:rsidR="00A32F14" w:rsidRPr="003950D8" w:rsidRDefault="00A32F14" w:rsidP="00A32F14">
            <w:pPr>
              <w:suppressAutoHyphens w:val="0"/>
              <w:jc w:val="center"/>
              <w:cnfStyle w:val="000000100000"/>
              <w:rPr>
                <w:b/>
                <w:color w:val="000000"/>
                <w:sz w:val="22"/>
                <w:szCs w:val="22"/>
                <w:lang w:eastAsia="lt-LT"/>
              </w:rPr>
            </w:pPr>
            <w:r w:rsidRPr="003950D8">
              <w:rPr>
                <w:b/>
                <w:color w:val="000000"/>
                <w:sz w:val="22"/>
                <w:szCs w:val="22"/>
                <w:lang w:eastAsia="lt-LT"/>
              </w:rPr>
              <w:t>32</w:t>
            </w:r>
          </w:p>
        </w:tc>
        <w:tc>
          <w:tcPr>
            <w:tcW w:w="2110" w:type="dxa"/>
            <w:noWrap/>
            <w:hideMark/>
          </w:tcPr>
          <w:p w:rsidR="00A32F14" w:rsidRPr="003950D8" w:rsidRDefault="00A32F14" w:rsidP="00A32F14">
            <w:pPr>
              <w:suppressAutoHyphens w:val="0"/>
              <w:jc w:val="center"/>
              <w:cnfStyle w:val="000000100000"/>
              <w:rPr>
                <w:b/>
                <w:color w:val="000000"/>
                <w:sz w:val="22"/>
                <w:szCs w:val="22"/>
                <w:lang w:eastAsia="lt-LT"/>
              </w:rPr>
            </w:pPr>
            <w:r w:rsidRPr="003950D8">
              <w:rPr>
                <w:b/>
                <w:color w:val="000000"/>
                <w:sz w:val="22"/>
                <w:szCs w:val="22"/>
                <w:lang w:eastAsia="lt-LT"/>
              </w:rPr>
              <w:t>9</w:t>
            </w:r>
          </w:p>
        </w:tc>
      </w:tr>
      <w:tr w:rsidR="00A32F14" w:rsidRPr="00586F5F" w:rsidTr="000E3D42">
        <w:trPr>
          <w:trHeight w:val="643"/>
          <w:jc w:val="center"/>
        </w:trPr>
        <w:tc>
          <w:tcPr>
            <w:cnfStyle w:val="001000000000"/>
            <w:tcW w:w="2089" w:type="dxa"/>
            <w:noWrap/>
            <w:hideMark/>
          </w:tcPr>
          <w:p w:rsidR="00A32F14" w:rsidRPr="00586F5F" w:rsidRDefault="00A32F14" w:rsidP="00A32F14">
            <w:pPr>
              <w:suppressAutoHyphens w:val="0"/>
              <w:jc w:val="center"/>
              <w:rPr>
                <w:color w:val="000000"/>
                <w:sz w:val="22"/>
                <w:szCs w:val="22"/>
                <w:lang w:eastAsia="lt-LT"/>
              </w:rPr>
            </w:pPr>
            <w:r w:rsidRPr="00586F5F">
              <w:rPr>
                <w:color w:val="000000"/>
                <w:sz w:val="22"/>
                <w:szCs w:val="22"/>
                <w:lang w:eastAsia="lt-LT"/>
              </w:rPr>
              <w:t>Psichologinis smurtas</w:t>
            </w:r>
          </w:p>
        </w:tc>
        <w:tc>
          <w:tcPr>
            <w:tcW w:w="1587" w:type="dxa"/>
            <w:noWrap/>
            <w:hideMark/>
          </w:tcPr>
          <w:p w:rsidR="00A32F14" w:rsidRPr="003950D8" w:rsidRDefault="00A32F14" w:rsidP="00A32F14">
            <w:pPr>
              <w:suppressAutoHyphens w:val="0"/>
              <w:jc w:val="center"/>
              <w:cnfStyle w:val="000000000000"/>
              <w:rPr>
                <w:b/>
                <w:color w:val="000000"/>
                <w:sz w:val="22"/>
                <w:szCs w:val="22"/>
                <w:lang w:eastAsia="lt-LT"/>
              </w:rPr>
            </w:pPr>
            <w:r w:rsidRPr="003950D8">
              <w:rPr>
                <w:b/>
                <w:color w:val="000000"/>
                <w:sz w:val="22"/>
                <w:szCs w:val="22"/>
                <w:lang w:eastAsia="lt-LT"/>
              </w:rPr>
              <w:t>2</w:t>
            </w:r>
          </w:p>
        </w:tc>
        <w:tc>
          <w:tcPr>
            <w:tcW w:w="1340" w:type="dxa"/>
            <w:noWrap/>
            <w:hideMark/>
          </w:tcPr>
          <w:p w:rsidR="00A32F14" w:rsidRPr="003950D8" w:rsidRDefault="00A32F14" w:rsidP="00A32F14">
            <w:pPr>
              <w:suppressAutoHyphens w:val="0"/>
              <w:jc w:val="center"/>
              <w:cnfStyle w:val="000000000000"/>
              <w:rPr>
                <w:b/>
                <w:color w:val="000000"/>
                <w:sz w:val="22"/>
                <w:szCs w:val="22"/>
                <w:lang w:eastAsia="lt-LT"/>
              </w:rPr>
            </w:pPr>
            <w:r w:rsidRPr="003950D8">
              <w:rPr>
                <w:b/>
                <w:color w:val="000000"/>
                <w:sz w:val="22"/>
                <w:szCs w:val="22"/>
                <w:lang w:eastAsia="lt-LT"/>
              </w:rPr>
              <w:t>22</w:t>
            </w:r>
          </w:p>
        </w:tc>
        <w:tc>
          <w:tcPr>
            <w:tcW w:w="1064" w:type="dxa"/>
            <w:noWrap/>
            <w:hideMark/>
          </w:tcPr>
          <w:p w:rsidR="00A32F14" w:rsidRPr="003950D8" w:rsidRDefault="00A32F14" w:rsidP="00A32F14">
            <w:pPr>
              <w:suppressAutoHyphens w:val="0"/>
              <w:jc w:val="center"/>
              <w:cnfStyle w:val="000000000000"/>
              <w:rPr>
                <w:b/>
                <w:color w:val="000000"/>
                <w:sz w:val="22"/>
                <w:szCs w:val="22"/>
                <w:lang w:eastAsia="lt-LT"/>
              </w:rPr>
            </w:pPr>
            <w:r w:rsidRPr="003950D8">
              <w:rPr>
                <w:b/>
                <w:color w:val="000000"/>
                <w:sz w:val="22"/>
                <w:szCs w:val="22"/>
                <w:lang w:eastAsia="lt-LT"/>
              </w:rPr>
              <w:t>39</w:t>
            </w:r>
          </w:p>
        </w:tc>
        <w:tc>
          <w:tcPr>
            <w:tcW w:w="2110" w:type="dxa"/>
            <w:noWrap/>
            <w:hideMark/>
          </w:tcPr>
          <w:p w:rsidR="00A32F14" w:rsidRPr="003950D8" w:rsidRDefault="00A32F14" w:rsidP="00A32F14">
            <w:pPr>
              <w:suppressAutoHyphens w:val="0"/>
              <w:jc w:val="center"/>
              <w:cnfStyle w:val="000000000000"/>
              <w:rPr>
                <w:b/>
                <w:color w:val="000000"/>
                <w:sz w:val="22"/>
                <w:szCs w:val="22"/>
                <w:lang w:eastAsia="lt-LT"/>
              </w:rPr>
            </w:pPr>
            <w:r w:rsidRPr="003950D8">
              <w:rPr>
                <w:b/>
                <w:color w:val="000000"/>
                <w:sz w:val="22"/>
                <w:szCs w:val="22"/>
                <w:lang w:eastAsia="lt-LT"/>
              </w:rPr>
              <w:t>8</w:t>
            </w:r>
          </w:p>
        </w:tc>
      </w:tr>
      <w:tr w:rsidR="00A32F14" w:rsidRPr="00586F5F" w:rsidTr="000E3D42">
        <w:trPr>
          <w:cnfStyle w:val="000000100000"/>
          <w:trHeight w:val="579"/>
          <w:jc w:val="center"/>
        </w:trPr>
        <w:tc>
          <w:tcPr>
            <w:cnfStyle w:val="001000000000"/>
            <w:tcW w:w="2089" w:type="dxa"/>
            <w:noWrap/>
            <w:hideMark/>
          </w:tcPr>
          <w:p w:rsidR="00A32F14" w:rsidRPr="00586F5F" w:rsidRDefault="00A32F14" w:rsidP="00A32F14">
            <w:pPr>
              <w:suppressAutoHyphens w:val="0"/>
              <w:jc w:val="center"/>
              <w:rPr>
                <w:color w:val="000000"/>
                <w:sz w:val="22"/>
                <w:szCs w:val="22"/>
                <w:lang w:eastAsia="lt-LT"/>
              </w:rPr>
            </w:pPr>
            <w:r w:rsidRPr="00586F5F">
              <w:rPr>
                <w:color w:val="000000"/>
                <w:sz w:val="22"/>
                <w:szCs w:val="22"/>
                <w:lang w:eastAsia="lt-LT"/>
              </w:rPr>
              <w:t>Ekonominis smurtas</w:t>
            </w:r>
          </w:p>
        </w:tc>
        <w:tc>
          <w:tcPr>
            <w:tcW w:w="1587" w:type="dxa"/>
            <w:noWrap/>
            <w:hideMark/>
          </w:tcPr>
          <w:p w:rsidR="00A32F14" w:rsidRPr="003950D8" w:rsidRDefault="00A32F14" w:rsidP="00A32F14">
            <w:pPr>
              <w:suppressAutoHyphens w:val="0"/>
              <w:jc w:val="center"/>
              <w:cnfStyle w:val="000000100000"/>
              <w:rPr>
                <w:b/>
                <w:color w:val="000000"/>
                <w:sz w:val="22"/>
                <w:szCs w:val="22"/>
                <w:lang w:eastAsia="lt-LT"/>
              </w:rPr>
            </w:pPr>
            <w:r w:rsidRPr="003950D8">
              <w:rPr>
                <w:b/>
                <w:color w:val="000000"/>
                <w:sz w:val="22"/>
                <w:szCs w:val="22"/>
                <w:lang w:eastAsia="lt-LT"/>
              </w:rPr>
              <w:t>0</w:t>
            </w:r>
          </w:p>
        </w:tc>
        <w:tc>
          <w:tcPr>
            <w:tcW w:w="1340" w:type="dxa"/>
            <w:noWrap/>
            <w:hideMark/>
          </w:tcPr>
          <w:p w:rsidR="00A32F14" w:rsidRPr="003950D8" w:rsidRDefault="00A32F14" w:rsidP="00A32F14">
            <w:pPr>
              <w:suppressAutoHyphens w:val="0"/>
              <w:jc w:val="center"/>
              <w:cnfStyle w:val="000000100000"/>
              <w:rPr>
                <w:b/>
                <w:color w:val="000000"/>
                <w:sz w:val="22"/>
                <w:szCs w:val="22"/>
                <w:lang w:eastAsia="lt-LT"/>
              </w:rPr>
            </w:pPr>
            <w:r w:rsidRPr="003950D8">
              <w:rPr>
                <w:b/>
                <w:color w:val="000000"/>
                <w:sz w:val="22"/>
                <w:szCs w:val="22"/>
                <w:lang w:eastAsia="lt-LT"/>
              </w:rPr>
              <w:t>7</w:t>
            </w:r>
          </w:p>
        </w:tc>
        <w:tc>
          <w:tcPr>
            <w:tcW w:w="1064" w:type="dxa"/>
            <w:noWrap/>
            <w:hideMark/>
          </w:tcPr>
          <w:p w:rsidR="00A32F14" w:rsidRPr="003950D8" w:rsidRDefault="00A32F14" w:rsidP="00A32F14">
            <w:pPr>
              <w:suppressAutoHyphens w:val="0"/>
              <w:jc w:val="center"/>
              <w:cnfStyle w:val="000000100000"/>
              <w:rPr>
                <w:b/>
                <w:color w:val="000000"/>
                <w:sz w:val="22"/>
                <w:szCs w:val="22"/>
                <w:lang w:eastAsia="lt-LT"/>
              </w:rPr>
            </w:pPr>
            <w:r w:rsidRPr="003950D8">
              <w:rPr>
                <w:b/>
                <w:color w:val="000000"/>
                <w:sz w:val="22"/>
                <w:szCs w:val="22"/>
                <w:lang w:eastAsia="lt-LT"/>
              </w:rPr>
              <w:t>15</w:t>
            </w:r>
          </w:p>
        </w:tc>
        <w:tc>
          <w:tcPr>
            <w:tcW w:w="2110" w:type="dxa"/>
            <w:noWrap/>
            <w:hideMark/>
          </w:tcPr>
          <w:p w:rsidR="00A32F14" w:rsidRPr="003950D8" w:rsidRDefault="00A32F14" w:rsidP="00A32F14">
            <w:pPr>
              <w:suppressAutoHyphens w:val="0"/>
              <w:jc w:val="center"/>
              <w:cnfStyle w:val="000000100000"/>
              <w:rPr>
                <w:b/>
                <w:color w:val="000000"/>
                <w:sz w:val="22"/>
                <w:szCs w:val="22"/>
                <w:lang w:eastAsia="lt-LT"/>
              </w:rPr>
            </w:pPr>
            <w:r w:rsidRPr="003950D8">
              <w:rPr>
                <w:b/>
                <w:color w:val="000000"/>
                <w:sz w:val="22"/>
                <w:szCs w:val="22"/>
                <w:lang w:eastAsia="lt-LT"/>
              </w:rPr>
              <w:t>6</w:t>
            </w:r>
          </w:p>
        </w:tc>
      </w:tr>
      <w:tr w:rsidR="00A32F14" w:rsidRPr="00586F5F" w:rsidTr="000E3D42">
        <w:trPr>
          <w:trHeight w:val="346"/>
          <w:jc w:val="center"/>
        </w:trPr>
        <w:tc>
          <w:tcPr>
            <w:cnfStyle w:val="001000000000"/>
            <w:tcW w:w="2089" w:type="dxa"/>
            <w:noWrap/>
            <w:hideMark/>
          </w:tcPr>
          <w:p w:rsidR="00A32F14" w:rsidRPr="00586F5F" w:rsidRDefault="00A32F14" w:rsidP="00A32F14">
            <w:pPr>
              <w:suppressAutoHyphens w:val="0"/>
              <w:jc w:val="center"/>
              <w:rPr>
                <w:color w:val="000000"/>
                <w:sz w:val="22"/>
                <w:szCs w:val="22"/>
                <w:lang w:eastAsia="lt-LT"/>
              </w:rPr>
            </w:pPr>
            <w:r w:rsidRPr="00586F5F">
              <w:rPr>
                <w:color w:val="000000"/>
                <w:sz w:val="22"/>
                <w:szCs w:val="22"/>
                <w:lang w:eastAsia="lt-LT"/>
              </w:rPr>
              <w:t>Seksualinis smurtas</w:t>
            </w:r>
          </w:p>
        </w:tc>
        <w:tc>
          <w:tcPr>
            <w:tcW w:w="1587" w:type="dxa"/>
            <w:noWrap/>
            <w:hideMark/>
          </w:tcPr>
          <w:p w:rsidR="00A32F14" w:rsidRPr="003950D8" w:rsidRDefault="00A32F14" w:rsidP="00A32F14">
            <w:pPr>
              <w:suppressAutoHyphens w:val="0"/>
              <w:jc w:val="center"/>
              <w:cnfStyle w:val="000000000000"/>
              <w:rPr>
                <w:b/>
                <w:color w:val="000000"/>
                <w:sz w:val="22"/>
                <w:szCs w:val="22"/>
                <w:lang w:eastAsia="lt-LT"/>
              </w:rPr>
            </w:pPr>
            <w:r w:rsidRPr="003950D8">
              <w:rPr>
                <w:b/>
                <w:color w:val="000000"/>
                <w:sz w:val="22"/>
                <w:szCs w:val="22"/>
                <w:lang w:eastAsia="lt-LT"/>
              </w:rPr>
              <w:t>1</w:t>
            </w:r>
          </w:p>
        </w:tc>
        <w:tc>
          <w:tcPr>
            <w:tcW w:w="1340" w:type="dxa"/>
            <w:noWrap/>
            <w:hideMark/>
          </w:tcPr>
          <w:p w:rsidR="00A32F14" w:rsidRPr="003950D8" w:rsidRDefault="00A32F14" w:rsidP="00A32F14">
            <w:pPr>
              <w:suppressAutoHyphens w:val="0"/>
              <w:jc w:val="center"/>
              <w:cnfStyle w:val="000000000000"/>
              <w:rPr>
                <w:b/>
                <w:color w:val="000000"/>
                <w:sz w:val="22"/>
                <w:szCs w:val="22"/>
                <w:lang w:eastAsia="lt-LT"/>
              </w:rPr>
            </w:pPr>
            <w:r w:rsidRPr="003950D8">
              <w:rPr>
                <w:b/>
                <w:color w:val="000000"/>
                <w:sz w:val="22"/>
                <w:szCs w:val="22"/>
                <w:lang w:eastAsia="lt-LT"/>
              </w:rPr>
              <w:t>2</w:t>
            </w:r>
          </w:p>
        </w:tc>
        <w:tc>
          <w:tcPr>
            <w:tcW w:w="1064" w:type="dxa"/>
            <w:noWrap/>
            <w:hideMark/>
          </w:tcPr>
          <w:p w:rsidR="00A32F14" w:rsidRPr="003950D8" w:rsidRDefault="00A32F14" w:rsidP="00A32F14">
            <w:pPr>
              <w:suppressAutoHyphens w:val="0"/>
              <w:jc w:val="center"/>
              <w:cnfStyle w:val="000000000000"/>
              <w:rPr>
                <w:b/>
                <w:color w:val="000000"/>
                <w:sz w:val="22"/>
                <w:szCs w:val="22"/>
                <w:lang w:eastAsia="lt-LT"/>
              </w:rPr>
            </w:pPr>
            <w:r w:rsidRPr="003950D8">
              <w:rPr>
                <w:b/>
                <w:color w:val="000000"/>
                <w:sz w:val="22"/>
                <w:szCs w:val="22"/>
                <w:lang w:eastAsia="lt-LT"/>
              </w:rPr>
              <w:t>1</w:t>
            </w:r>
          </w:p>
        </w:tc>
        <w:tc>
          <w:tcPr>
            <w:tcW w:w="2110" w:type="dxa"/>
            <w:noWrap/>
            <w:hideMark/>
          </w:tcPr>
          <w:p w:rsidR="00A32F14" w:rsidRPr="003950D8" w:rsidRDefault="00A32F14" w:rsidP="00A32F14">
            <w:pPr>
              <w:suppressAutoHyphens w:val="0"/>
              <w:jc w:val="center"/>
              <w:cnfStyle w:val="000000000000"/>
              <w:rPr>
                <w:b/>
                <w:color w:val="000000"/>
                <w:sz w:val="22"/>
                <w:szCs w:val="22"/>
                <w:lang w:eastAsia="lt-LT"/>
              </w:rPr>
            </w:pPr>
            <w:r w:rsidRPr="003950D8">
              <w:rPr>
                <w:b/>
                <w:color w:val="000000"/>
                <w:sz w:val="22"/>
                <w:szCs w:val="22"/>
                <w:lang w:eastAsia="lt-LT"/>
              </w:rPr>
              <w:t>3</w:t>
            </w:r>
          </w:p>
        </w:tc>
      </w:tr>
      <w:tr w:rsidR="00A32F14" w:rsidRPr="00586F5F" w:rsidTr="000E3D42">
        <w:trPr>
          <w:cnfStyle w:val="000000100000"/>
          <w:trHeight w:val="491"/>
          <w:jc w:val="center"/>
        </w:trPr>
        <w:tc>
          <w:tcPr>
            <w:cnfStyle w:val="001000000000"/>
            <w:tcW w:w="2089" w:type="dxa"/>
            <w:noWrap/>
            <w:hideMark/>
          </w:tcPr>
          <w:p w:rsidR="00A32F14" w:rsidRPr="00586F5F" w:rsidRDefault="00A32F14" w:rsidP="00A32F14">
            <w:pPr>
              <w:suppressAutoHyphens w:val="0"/>
              <w:jc w:val="center"/>
              <w:rPr>
                <w:color w:val="000000"/>
                <w:sz w:val="22"/>
                <w:szCs w:val="22"/>
                <w:lang w:eastAsia="lt-LT"/>
              </w:rPr>
            </w:pPr>
            <w:r w:rsidRPr="00586F5F">
              <w:rPr>
                <w:color w:val="000000"/>
                <w:sz w:val="22"/>
                <w:szCs w:val="22"/>
                <w:lang w:eastAsia="lt-LT"/>
              </w:rPr>
              <w:t>Nepriežiūra</w:t>
            </w:r>
          </w:p>
        </w:tc>
        <w:tc>
          <w:tcPr>
            <w:tcW w:w="1587" w:type="dxa"/>
            <w:noWrap/>
            <w:hideMark/>
          </w:tcPr>
          <w:p w:rsidR="00A32F14" w:rsidRPr="003950D8" w:rsidRDefault="00A32F14" w:rsidP="00A32F14">
            <w:pPr>
              <w:suppressAutoHyphens w:val="0"/>
              <w:jc w:val="center"/>
              <w:cnfStyle w:val="000000100000"/>
              <w:rPr>
                <w:b/>
                <w:color w:val="000000"/>
                <w:sz w:val="22"/>
                <w:szCs w:val="22"/>
                <w:lang w:eastAsia="lt-LT"/>
              </w:rPr>
            </w:pPr>
            <w:r w:rsidRPr="003950D8">
              <w:rPr>
                <w:b/>
                <w:color w:val="000000"/>
                <w:sz w:val="22"/>
                <w:szCs w:val="22"/>
                <w:lang w:eastAsia="lt-LT"/>
              </w:rPr>
              <w:t>0</w:t>
            </w:r>
          </w:p>
        </w:tc>
        <w:tc>
          <w:tcPr>
            <w:tcW w:w="1340" w:type="dxa"/>
            <w:noWrap/>
            <w:hideMark/>
          </w:tcPr>
          <w:p w:rsidR="00A32F14" w:rsidRPr="003950D8" w:rsidRDefault="00A32F14" w:rsidP="00A32F14">
            <w:pPr>
              <w:suppressAutoHyphens w:val="0"/>
              <w:jc w:val="center"/>
              <w:cnfStyle w:val="000000100000"/>
              <w:rPr>
                <w:b/>
                <w:color w:val="000000"/>
                <w:sz w:val="22"/>
                <w:szCs w:val="22"/>
                <w:lang w:eastAsia="lt-LT"/>
              </w:rPr>
            </w:pPr>
            <w:r w:rsidRPr="003950D8">
              <w:rPr>
                <w:b/>
                <w:color w:val="000000"/>
                <w:sz w:val="22"/>
                <w:szCs w:val="22"/>
                <w:lang w:eastAsia="lt-LT"/>
              </w:rPr>
              <w:t>4</w:t>
            </w:r>
          </w:p>
        </w:tc>
        <w:tc>
          <w:tcPr>
            <w:tcW w:w="1064" w:type="dxa"/>
            <w:noWrap/>
            <w:hideMark/>
          </w:tcPr>
          <w:p w:rsidR="00A32F14" w:rsidRPr="003950D8" w:rsidRDefault="00A32F14" w:rsidP="00A32F14">
            <w:pPr>
              <w:suppressAutoHyphens w:val="0"/>
              <w:jc w:val="center"/>
              <w:cnfStyle w:val="000000100000"/>
              <w:rPr>
                <w:b/>
                <w:color w:val="000000"/>
                <w:sz w:val="22"/>
                <w:szCs w:val="22"/>
                <w:lang w:eastAsia="lt-LT"/>
              </w:rPr>
            </w:pPr>
            <w:r w:rsidRPr="003950D8">
              <w:rPr>
                <w:b/>
                <w:color w:val="000000"/>
                <w:sz w:val="22"/>
                <w:szCs w:val="22"/>
                <w:lang w:eastAsia="lt-LT"/>
              </w:rPr>
              <w:t>14</w:t>
            </w:r>
          </w:p>
        </w:tc>
        <w:tc>
          <w:tcPr>
            <w:tcW w:w="2110" w:type="dxa"/>
            <w:noWrap/>
            <w:hideMark/>
          </w:tcPr>
          <w:p w:rsidR="00A32F14" w:rsidRPr="003950D8" w:rsidRDefault="00A32F14" w:rsidP="00A32F14">
            <w:pPr>
              <w:suppressAutoHyphens w:val="0"/>
              <w:jc w:val="center"/>
              <w:cnfStyle w:val="000000100000"/>
              <w:rPr>
                <w:b/>
                <w:color w:val="000000"/>
                <w:sz w:val="22"/>
                <w:szCs w:val="22"/>
                <w:lang w:eastAsia="lt-LT"/>
              </w:rPr>
            </w:pPr>
            <w:r w:rsidRPr="003950D8">
              <w:rPr>
                <w:b/>
                <w:color w:val="000000"/>
                <w:sz w:val="22"/>
                <w:szCs w:val="22"/>
                <w:lang w:eastAsia="lt-LT"/>
              </w:rPr>
              <w:t>2</w:t>
            </w:r>
          </w:p>
        </w:tc>
      </w:tr>
    </w:tbl>
    <w:p w:rsidR="001B401D" w:rsidRPr="00586F5F" w:rsidRDefault="001B401D" w:rsidP="00A7377D">
      <w:pPr>
        <w:spacing w:before="240" w:line="360" w:lineRule="auto"/>
        <w:ind w:firstLine="851"/>
        <w:jc w:val="both"/>
      </w:pPr>
      <w:r w:rsidRPr="00586F5F">
        <w:t>Tyrimo metu nustatyta, jog asmens pagrindinis pragyvenimo šaltinis neturi esminės įtakos naudojamo smurto tipui. Tačiau pažymėtina, jog asmenys gyvenantys iš savo asmeninių lėšų (pašalpos, pensijos, darbo užmokesčio ar kitų pajamų) dažniau patirs ekonominį smurtą nei asmenys nurodę savo pagrindinį pragyvenimo šaltinį artimųjų paramą. Nustatyti tik 4 atvejai, kai respondentai nurodę savo pagrindinį pragyvenimo šaltinį artimųjų paramą, teigė patyrę ekonominį smurtą (18,8 proc. visų ekonominio smurto atvejų, N=28).</w:t>
      </w:r>
    </w:p>
    <w:p w:rsidR="006B1347" w:rsidRPr="00586F5F" w:rsidRDefault="006B1347" w:rsidP="001B401D">
      <w:pPr>
        <w:spacing w:after="240" w:line="360" w:lineRule="auto"/>
        <w:ind w:firstLine="851"/>
        <w:jc w:val="both"/>
      </w:pPr>
      <w:r w:rsidRPr="00586F5F">
        <w:t>Dauguma respondentų tyrimo metu nurodė patyrę daugiau nei vieną smurto rūšių. Kaip dažniausiai tarpusavyje sąveikaujančios smurto rūšys skirtinas fizinis ir psichologinis smurtas. Tačiau sąveika taip pat nustatyta ir tarp seksualinio smurto bei fizinio smurto, ekonominio smurto ir psichologinio smurto, nepriežiūros ir psichologinio smurto. Pažymėtina, jog senyvo amžiaus žmogui patiriant fizinį smurtą ženkliai padidėja ir tikimybė, jog yra naudojamas ir kitų rūšių smurtas.</w:t>
      </w:r>
    </w:p>
    <w:p w:rsidR="0092292F" w:rsidRPr="00586F5F" w:rsidRDefault="009D5BF5" w:rsidP="006B1347">
      <w:pPr>
        <w:spacing w:line="360" w:lineRule="auto"/>
        <w:jc w:val="center"/>
        <w:rPr>
          <w:b/>
          <w:i/>
        </w:rPr>
      </w:pPr>
      <w:r>
        <w:rPr>
          <w:b/>
          <w:i/>
        </w:rPr>
        <w:t>16</w:t>
      </w:r>
      <w:r w:rsidR="002451D5" w:rsidRPr="00586F5F">
        <w:rPr>
          <w:b/>
          <w:i/>
        </w:rPr>
        <w:t xml:space="preserve"> </w:t>
      </w:r>
      <w:r w:rsidR="0092292F" w:rsidRPr="00586F5F">
        <w:rPr>
          <w:b/>
          <w:i/>
        </w:rPr>
        <w:t>pav. Respondent</w:t>
      </w:r>
      <w:r w:rsidR="00C56A3A" w:rsidRPr="00586F5F">
        <w:rPr>
          <w:b/>
          <w:i/>
        </w:rPr>
        <w:t>ų patirto smurto rūšių sąveika (</w:t>
      </w:r>
      <w:r w:rsidR="003950D8">
        <w:rPr>
          <w:b/>
          <w:i/>
        </w:rPr>
        <w:t>vnt.</w:t>
      </w:r>
      <w:r w:rsidR="004E0B59" w:rsidRPr="00586F5F">
        <w:rPr>
          <w:b/>
          <w:i/>
        </w:rPr>
        <w:t>)</w:t>
      </w:r>
    </w:p>
    <w:p w:rsidR="0092292F" w:rsidRPr="00586F5F" w:rsidRDefault="006B1347" w:rsidP="0073667D">
      <w:pPr>
        <w:spacing w:after="240"/>
        <w:jc w:val="center"/>
        <w:rPr>
          <w:lang w:eastAsia="lt-LT"/>
        </w:rPr>
      </w:pPr>
      <w:r w:rsidRPr="00586F5F">
        <w:rPr>
          <w:noProof/>
          <w:lang w:eastAsia="lt-LT"/>
        </w:rPr>
        <w:drawing>
          <wp:inline distT="0" distB="0" distL="0" distR="0">
            <wp:extent cx="4762500" cy="2552700"/>
            <wp:effectExtent l="19050" t="0" r="19050" b="0"/>
            <wp:docPr id="37"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7520D" w:rsidRPr="00586F5F" w:rsidRDefault="000A0791" w:rsidP="006A37FE">
      <w:pPr>
        <w:spacing w:before="240" w:line="360" w:lineRule="auto"/>
        <w:ind w:firstLine="851"/>
        <w:jc w:val="both"/>
      </w:pPr>
      <w:r w:rsidRPr="00586F5F">
        <w:lastRenderedPageBreak/>
        <w:t>Resp</w:t>
      </w:r>
      <w:r w:rsidR="006B1347" w:rsidRPr="00586F5F">
        <w:t xml:space="preserve">ondentų atsakymai į kontrolinius </w:t>
      </w:r>
      <w:r w:rsidRPr="00586F5F">
        <w:t xml:space="preserve">tyrimo klausimus parodė, jog nemaža dalis tyrimo dalyvių nevertino nepriežiūros, ekonominio ar psichologinio smurto kaip smurto rūšių. </w:t>
      </w:r>
      <w:r w:rsidR="00DA7C3D">
        <w:t>9</w:t>
      </w:r>
      <w:r w:rsidR="00DA7C3D">
        <w:rPr>
          <w:lang w:val="en-US"/>
        </w:rPr>
        <w:t>3</w:t>
      </w:r>
      <w:r w:rsidR="00AF7150" w:rsidRPr="00586F5F">
        <w:t xml:space="preserve"> respondent</w:t>
      </w:r>
      <w:r w:rsidR="00DA7C3D">
        <w:t>ai</w:t>
      </w:r>
      <w:r w:rsidR="00AF7150" w:rsidRPr="00586F5F">
        <w:t xml:space="preserve"> </w:t>
      </w:r>
      <w:r w:rsidR="009F7055">
        <w:t>nurodė, jog patiria nepriežiūrą</w:t>
      </w:r>
      <w:r w:rsidR="006B1347" w:rsidRPr="00586F5F">
        <w:t>, detalizavus jos sąvoką anoniminėje anketoje.</w:t>
      </w:r>
      <w:r w:rsidR="006B1347" w:rsidRPr="00586F5F">
        <w:rPr>
          <w:rStyle w:val="FootnoteReference"/>
        </w:rPr>
        <w:footnoteReference w:id="106"/>
      </w:r>
      <w:r w:rsidR="006B1347" w:rsidRPr="00586F5F">
        <w:t xml:space="preserve"> </w:t>
      </w:r>
      <w:r w:rsidR="00AF7150" w:rsidRPr="00586F5F">
        <w:t xml:space="preserve">Pabrėžtina, jog nepriežiūrą kaip patiriamą smurto rūšį </w:t>
      </w:r>
      <w:r w:rsidR="0073667D" w:rsidRPr="00586F5F">
        <w:t xml:space="preserve">buvo </w:t>
      </w:r>
      <w:r w:rsidR="00AF7150" w:rsidRPr="00586F5F">
        <w:t xml:space="preserve">nurodę tik </w:t>
      </w:r>
      <w:r w:rsidR="00011082" w:rsidRPr="00586F5F">
        <w:t xml:space="preserve">20 </w:t>
      </w:r>
      <w:r w:rsidR="007F5008" w:rsidRPr="00586F5F">
        <w:t>respondentų</w:t>
      </w:r>
      <w:r w:rsidR="00417484">
        <w:t>.</w:t>
      </w:r>
      <w:r w:rsidR="00AF7150" w:rsidRPr="00586F5F">
        <w:t xml:space="preserve"> Taigi šiuo atveju nepriežiūra nebuvo vertinama kaip smurto rūšis, nors tyrimo dalyviai šią smurto rūšį buvo patyrę. </w:t>
      </w:r>
      <w:r w:rsidR="0073667D" w:rsidRPr="00586F5F">
        <w:t>60 respondentų nurodė</w:t>
      </w:r>
      <w:r w:rsidR="006A37FE" w:rsidRPr="00586F5F">
        <w:t xml:space="preserve"> patyrę ekonominį smurtą, nors </w:t>
      </w:r>
      <w:r w:rsidR="00EF5CBF" w:rsidRPr="00586F5F">
        <w:t>kaip patiriamo smurto rūšį</w:t>
      </w:r>
      <w:r w:rsidR="006A37FE" w:rsidRPr="00586F5F">
        <w:t>, ekonominį smurtą</w:t>
      </w:r>
      <w:r w:rsidR="00EF5CBF" w:rsidRPr="00586F5F">
        <w:t xml:space="preserve"> </w:t>
      </w:r>
      <w:r w:rsidR="006A37FE" w:rsidRPr="00586F5F">
        <w:t>išskyrė</w:t>
      </w:r>
      <w:r w:rsidR="00EF5CBF" w:rsidRPr="00586F5F">
        <w:t xml:space="preserve"> tik </w:t>
      </w:r>
      <w:r w:rsidR="006A37FE" w:rsidRPr="00586F5F">
        <w:t>28 respondentai</w:t>
      </w:r>
      <w:r w:rsidR="00EF5CBF" w:rsidRPr="00586F5F">
        <w:t>.</w:t>
      </w:r>
      <w:r w:rsidR="00554FD2">
        <w:rPr>
          <w:rStyle w:val="FootnoteReference"/>
        </w:rPr>
        <w:footnoteReference w:id="107"/>
      </w:r>
      <w:r w:rsidR="00EF5CBF" w:rsidRPr="00586F5F">
        <w:t xml:space="preserve"> </w:t>
      </w:r>
      <w:r w:rsidR="0057520D" w:rsidRPr="00586F5F">
        <w:t xml:space="preserve">Panaši situacija pastebėtina ir analizuojant psichologinį smurtą. </w:t>
      </w:r>
      <w:r w:rsidR="0073667D" w:rsidRPr="00586F5F">
        <w:t xml:space="preserve">Apibūdinus psichologinį smurtą </w:t>
      </w:r>
      <w:r w:rsidR="00DA7C3D">
        <w:t>105</w:t>
      </w:r>
      <w:r w:rsidR="002C42DD" w:rsidRPr="00586F5F">
        <w:t xml:space="preserve"> respondentai </w:t>
      </w:r>
      <w:r w:rsidR="006A37FE" w:rsidRPr="00586F5F">
        <w:t xml:space="preserve">nurodė jį patyrę. </w:t>
      </w:r>
      <w:r w:rsidR="0073667D" w:rsidRPr="00586F5F">
        <w:t xml:space="preserve">Pažymėtina, jog </w:t>
      </w:r>
      <w:r w:rsidR="002C42DD" w:rsidRPr="00586F5F">
        <w:t xml:space="preserve">psichologinį smurtą kaip patiriamo smurto rūšį išskyrė </w:t>
      </w:r>
      <w:r w:rsidR="00DA7C3D">
        <w:t>71 respondentas</w:t>
      </w:r>
      <w:r w:rsidR="002C42DD" w:rsidRPr="00586F5F">
        <w:t>.</w:t>
      </w:r>
      <w:r w:rsidR="00554FD2">
        <w:rPr>
          <w:rStyle w:val="FootnoteReference"/>
        </w:rPr>
        <w:footnoteReference w:id="108"/>
      </w:r>
      <w:r w:rsidR="002C42DD" w:rsidRPr="00586F5F">
        <w:t xml:space="preserve"> </w:t>
      </w:r>
    </w:p>
    <w:p w:rsidR="002C42DD" w:rsidRPr="00586F5F" w:rsidRDefault="002C42DD" w:rsidP="00C56A3A">
      <w:pPr>
        <w:spacing w:line="360" w:lineRule="auto"/>
        <w:ind w:firstLine="851"/>
        <w:jc w:val="both"/>
      </w:pPr>
      <w:r w:rsidRPr="00586F5F">
        <w:t>Tuo tarpu seksualinio ir fizinio smurto atvejais duomenys gauti užduodant konkrečią smurt</w:t>
      </w:r>
      <w:r w:rsidR="0045220E" w:rsidRPr="00586F5F">
        <w:t>o rūšį apibūdinančius klausimus</w:t>
      </w:r>
      <w:r w:rsidR="0045220E" w:rsidRPr="00586F5F">
        <w:rPr>
          <w:rStyle w:val="FootnoteReference"/>
        </w:rPr>
        <w:footnoteReference w:id="109"/>
      </w:r>
      <w:r w:rsidR="0073667D" w:rsidRPr="00586F5F">
        <w:t xml:space="preserve"> ir respondentų nurodyti</w:t>
      </w:r>
      <w:r w:rsidR="00C56A3A" w:rsidRPr="00586F5F">
        <w:t xml:space="preserve">, </w:t>
      </w:r>
      <w:r w:rsidR="0073667D" w:rsidRPr="00586F5F">
        <w:t>smurto atvejai atitiko</w:t>
      </w:r>
      <w:r w:rsidR="0045220E" w:rsidRPr="00586F5F">
        <w:t>.</w:t>
      </w:r>
      <w:r w:rsidR="00C56A3A" w:rsidRPr="00586F5F">
        <w:rPr>
          <w:rStyle w:val="FootnoteReference"/>
        </w:rPr>
        <w:footnoteReference w:id="110"/>
      </w:r>
      <w:r w:rsidR="0045220E" w:rsidRPr="00586F5F">
        <w:t xml:space="preserve"> </w:t>
      </w:r>
    </w:p>
    <w:p w:rsidR="007F5008" w:rsidRPr="00586F5F" w:rsidRDefault="007F5008" w:rsidP="009F64EE">
      <w:pPr>
        <w:spacing w:after="240" w:line="360" w:lineRule="auto"/>
        <w:ind w:firstLine="851"/>
        <w:jc w:val="both"/>
      </w:pPr>
      <w:r w:rsidRPr="00586F5F">
        <w:t xml:space="preserve">Apibendrinant šio darbo autoriaus išskirtą realiai patirto ir suvokto smurto santykį darytina išvada, jog visuomenėje vis dar laikomasi konservatyvios pozicijos nepripažįstant ekonominio, psichologinio smurto ar nepriežiūros smurto rūšimis. Akivaizdu, jog respondentai šias veikas laiko socialiai žalingomis, tačiau nesieja su smurto samprata. </w:t>
      </w:r>
    </w:p>
    <w:p w:rsidR="0045220E" w:rsidRPr="00586F5F" w:rsidRDefault="006A37FE" w:rsidP="006A37FE">
      <w:pPr>
        <w:spacing w:line="360" w:lineRule="auto"/>
        <w:jc w:val="center"/>
        <w:rPr>
          <w:b/>
          <w:i/>
        </w:rPr>
      </w:pPr>
      <w:r w:rsidRPr="00586F5F">
        <w:rPr>
          <w:b/>
          <w:i/>
        </w:rPr>
        <w:t>1</w:t>
      </w:r>
      <w:r w:rsidR="009D5BF5">
        <w:rPr>
          <w:b/>
          <w:i/>
        </w:rPr>
        <w:t>7</w:t>
      </w:r>
      <w:r w:rsidR="0045220E" w:rsidRPr="00586F5F">
        <w:rPr>
          <w:b/>
          <w:i/>
        </w:rPr>
        <w:t xml:space="preserve"> pav. Realiai patirto smurto ir respondentų suvokto smurto santykis</w:t>
      </w:r>
      <w:r w:rsidR="00C56A3A" w:rsidRPr="00586F5F">
        <w:rPr>
          <w:b/>
          <w:i/>
        </w:rPr>
        <w:t xml:space="preserve"> </w:t>
      </w:r>
      <w:r w:rsidR="00B77764" w:rsidRPr="00586F5F">
        <w:rPr>
          <w:b/>
          <w:szCs w:val="24"/>
        </w:rPr>
        <w:t>(</w:t>
      </w:r>
      <w:r w:rsidR="003950D8">
        <w:rPr>
          <w:b/>
          <w:i/>
          <w:szCs w:val="24"/>
        </w:rPr>
        <w:t>vnt.</w:t>
      </w:r>
      <w:r w:rsidR="00B77764" w:rsidRPr="00586F5F">
        <w:rPr>
          <w:b/>
          <w:szCs w:val="24"/>
        </w:rPr>
        <w:t>)</w:t>
      </w:r>
    </w:p>
    <w:p w:rsidR="0045220E" w:rsidRPr="00586F5F" w:rsidRDefault="008D2861" w:rsidP="006A37FE">
      <w:pPr>
        <w:spacing w:line="360" w:lineRule="auto"/>
        <w:jc w:val="center"/>
        <w:rPr>
          <w:b/>
        </w:rPr>
      </w:pPr>
      <w:r w:rsidRPr="00586F5F">
        <w:rPr>
          <w:b/>
          <w:noProof/>
          <w:lang w:eastAsia="lt-LT"/>
        </w:rPr>
        <w:drawing>
          <wp:inline distT="0" distB="0" distL="0" distR="0">
            <wp:extent cx="5200650" cy="2718435"/>
            <wp:effectExtent l="19050" t="0" r="19050" b="5715"/>
            <wp:docPr id="23"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46ADB" w:rsidRPr="00586F5F" w:rsidRDefault="005D145E" w:rsidP="00546ADB">
      <w:pPr>
        <w:spacing w:before="240" w:line="360" w:lineRule="auto"/>
        <w:ind w:firstLine="851"/>
        <w:jc w:val="both"/>
        <w:rPr>
          <w:szCs w:val="24"/>
        </w:rPr>
      </w:pPr>
      <w:r w:rsidRPr="00586F5F">
        <w:rPr>
          <w:szCs w:val="24"/>
        </w:rPr>
        <w:t>Tyrimo metu nustatyta, jog aukos santykis su smurtautoju priklausė nuo aukos gyvenamosios vietos, gyvenimo sąlygų</w:t>
      </w:r>
      <w:r w:rsidR="00232930" w:rsidRPr="00586F5F">
        <w:rPr>
          <w:szCs w:val="24"/>
        </w:rPr>
        <w:t xml:space="preserve"> bei</w:t>
      </w:r>
      <w:r w:rsidRPr="00586F5F">
        <w:rPr>
          <w:szCs w:val="24"/>
        </w:rPr>
        <w:t xml:space="preserve"> aukos lyties</w:t>
      </w:r>
      <w:r w:rsidR="00232930" w:rsidRPr="00586F5F">
        <w:rPr>
          <w:szCs w:val="24"/>
        </w:rPr>
        <w:t xml:space="preserve">. </w:t>
      </w:r>
      <w:r w:rsidRPr="00586F5F">
        <w:rPr>
          <w:szCs w:val="24"/>
        </w:rPr>
        <w:t>Senyvo amžiaus žmones gyvenantys priežiūros ir globos institucijose nurodė smurtą patirianty</w:t>
      </w:r>
      <w:r w:rsidR="001051FB" w:rsidRPr="00586F5F">
        <w:rPr>
          <w:szCs w:val="24"/>
        </w:rPr>
        <w:t>s iš šių institucijų darbuotojų (73,3 proc.</w:t>
      </w:r>
      <w:r w:rsidR="0073667D" w:rsidRPr="00586F5F">
        <w:rPr>
          <w:szCs w:val="24"/>
        </w:rPr>
        <w:t xml:space="preserve"> visų asmenų gyvenančių globos ir priežiūros institucijose</w:t>
      </w:r>
      <w:r w:rsidR="001051FB" w:rsidRPr="00586F5F">
        <w:rPr>
          <w:szCs w:val="24"/>
        </w:rPr>
        <w:t xml:space="preserve">) </w:t>
      </w:r>
      <w:r w:rsidRPr="00586F5F">
        <w:rPr>
          <w:szCs w:val="24"/>
        </w:rPr>
        <w:t xml:space="preserve">arba kitų šiuose institucijose </w:t>
      </w:r>
      <w:r w:rsidRPr="00586F5F">
        <w:rPr>
          <w:szCs w:val="24"/>
        </w:rPr>
        <w:lastRenderedPageBreak/>
        <w:t>gyvenančių asmenų</w:t>
      </w:r>
      <w:r w:rsidR="001051FB" w:rsidRPr="00586F5F">
        <w:rPr>
          <w:szCs w:val="24"/>
        </w:rPr>
        <w:t xml:space="preserve"> (16,6 proc.)</w:t>
      </w:r>
      <w:r w:rsidRPr="00586F5F">
        <w:rPr>
          <w:szCs w:val="24"/>
        </w:rPr>
        <w:t xml:space="preserve">. Tuo tarpu asmenys gyvenantys mieste </w:t>
      </w:r>
      <w:r w:rsidR="000A1D0B" w:rsidRPr="00586F5F">
        <w:rPr>
          <w:szCs w:val="24"/>
        </w:rPr>
        <w:t>ir kaime kaip pagrindinius smurtautojus nurodė savo</w:t>
      </w:r>
      <w:r w:rsidR="004C28A3" w:rsidRPr="00586F5F">
        <w:rPr>
          <w:szCs w:val="24"/>
        </w:rPr>
        <w:t xml:space="preserve"> sūnų arba dukrą</w:t>
      </w:r>
      <w:r w:rsidR="000A1D0B" w:rsidRPr="00586F5F">
        <w:rPr>
          <w:szCs w:val="24"/>
        </w:rPr>
        <w:t>.</w:t>
      </w:r>
      <w:r w:rsidR="004C28A3" w:rsidRPr="00586F5F">
        <w:rPr>
          <w:szCs w:val="24"/>
        </w:rPr>
        <w:t xml:space="preserve"> Mieste tokių atvejų nustatyta – 23,8</w:t>
      </w:r>
      <w:r w:rsidR="00232930" w:rsidRPr="00586F5F">
        <w:rPr>
          <w:szCs w:val="24"/>
        </w:rPr>
        <w:t xml:space="preserve"> proc.</w:t>
      </w:r>
      <w:r w:rsidR="00CB7287" w:rsidRPr="00586F5F">
        <w:rPr>
          <w:szCs w:val="24"/>
        </w:rPr>
        <w:t xml:space="preserve"> visų asmenų gyvenančių mieste</w:t>
      </w:r>
      <w:r w:rsidR="00232930" w:rsidRPr="00586F5F">
        <w:rPr>
          <w:szCs w:val="24"/>
        </w:rPr>
        <w:t>, kaime</w:t>
      </w:r>
      <w:r w:rsidR="000A1D0B" w:rsidRPr="00586F5F">
        <w:rPr>
          <w:szCs w:val="24"/>
        </w:rPr>
        <w:t xml:space="preserve"> </w:t>
      </w:r>
      <w:r w:rsidR="00232930" w:rsidRPr="00586F5F">
        <w:rPr>
          <w:szCs w:val="24"/>
        </w:rPr>
        <w:t xml:space="preserve">– </w:t>
      </w:r>
      <w:r w:rsidR="004C28A3" w:rsidRPr="00586F5F">
        <w:rPr>
          <w:szCs w:val="24"/>
        </w:rPr>
        <w:t>36,6</w:t>
      </w:r>
      <w:r w:rsidR="00232930" w:rsidRPr="00586F5F">
        <w:rPr>
          <w:szCs w:val="24"/>
        </w:rPr>
        <w:t xml:space="preserve"> </w:t>
      </w:r>
      <w:r w:rsidR="004C28A3" w:rsidRPr="00586F5F">
        <w:rPr>
          <w:szCs w:val="24"/>
        </w:rPr>
        <w:t xml:space="preserve"> proc.</w:t>
      </w:r>
      <w:r w:rsidR="00CB7287" w:rsidRPr="00586F5F">
        <w:rPr>
          <w:szCs w:val="24"/>
        </w:rPr>
        <w:t xml:space="preserve"> visų asmenų gyvenančių kaime.</w:t>
      </w:r>
      <w:r w:rsidR="004C28A3" w:rsidRPr="00586F5F">
        <w:rPr>
          <w:szCs w:val="24"/>
        </w:rPr>
        <w:t xml:space="preserve"> </w:t>
      </w:r>
    </w:p>
    <w:p w:rsidR="000E3D42" w:rsidRPr="00586F5F" w:rsidRDefault="000E3D42" w:rsidP="00B77764">
      <w:pPr>
        <w:spacing w:before="240" w:line="360" w:lineRule="auto"/>
        <w:jc w:val="center"/>
        <w:rPr>
          <w:i/>
          <w:szCs w:val="24"/>
        </w:rPr>
      </w:pPr>
      <w:r w:rsidRPr="00586F5F">
        <w:rPr>
          <w:b/>
          <w:i/>
          <w:szCs w:val="24"/>
        </w:rPr>
        <w:t>2 lentelė. Smurtautojų pasiskirstymas</w:t>
      </w:r>
      <w:r w:rsidR="00B77764" w:rsidRPr="00586F5F">
        <w:rPr>
          <w:b/>
          <w:i/>
          <w:szCs w:val="24"/>
        </w:rPr>
        <w:t xml:space="preserve"> pagal </w:t>
      </w:r>
      <w:r w:rsidRPr="00586F5F">
        <w:rPr>
          <w:b/>
          <w:i/>
          <w:szCs w:val="24"/>
        </w:rPr>
        <w:t>gyvenamąją vietą</w:t>
      </w:r>
      <w:r w:rsidR="00546ADB" w:rsidRPr="00586F5F">
        <w:rPr>
          <w:b/>
          <w:i/>
          <w:szCs w:val="24"/>
        </w:rPr>
        <w:t xml:space="preserve"> (</w:t>
      </w:r>
      <w:r w:rsidR="003950D8">
        <w:rPr>
          <w:b/>
          <w:i/>
          <w:szCs w:val="24"/>
        </w:rPr>
        <w:t>vnt.</w:t>
      </w:r>
      <w:r w:rsidR="00546ADB" w:rsidRPr="00586F5F">
        <w:rPr>
          <w:b/>
          <w:i/>
          <w:szCs w:val="24"/>
        </w:rPr>
        <w:t>)</w:t>
      </w:r>
    </w:p>
    <w:tbl>
      <w:tblPr>
        <w:tblStyle w:val="MediumShading2-Accent3"/>
        <w:tblW w:w="8911" w:type="dxa"/>
        <w:jc w:val="center"/>
        <w:tblLook w:val="04A0"/>
      </w:tblPr>
      <w:tblGrid>
        <w:gridCol w:w="3802"/>
        <w:gridCol w:w="1622"/>
        <w:gridCol w:w="1622"/>
        <w:gridCol w:w="1865"/>
      </w:tblGrid>
      <w:tr w:rsidR="000E3D42" w:rsidRPr="00586F5F" w:rsidTr="000E3D42">
        <w:trPr>
          <w:cnfStyle w:val="100000000000"/>
          <w:trHeight w:val="313"/>
          <w:jc w:val="center"/>
        </w:trPr>
        <w:tc>
          <w:tcPr>
            <w:cnfStyle w:val="001000000100"/>
            <w:tcW w:w="3802" w:type="dxa"/>
            <w:noWrap/>
            <w:hideMark/>
          </w:tcPr>
          <w:p w:rsidR="006A37FE" w:rsidRPr="00586F5F" w:rsidRDefault="006A37FE" w:rsidP="006A37FE">
            <w:pPr>
              <w:suppressAutoHyphens w:val="0"/>
              <w:rPr>
                <w:rFonts w:ascii="Calibri" w:hAnsi="Calibri" w:cs="Calibri"/>
                <w:color w:val="000000"/>
                <w:sz w:val="22"/>
                <w:szCs w:val="22"/>
                <w:lang w:eastAsia="lt-LT"/>
              </w:rPr>
            </w:pPr>
          </w:p>
        </w:tc>
        <w:tc>
          <w:tcPr>
            <w:tcW w:w="1622" w:type="dxa"/>
            <w:noWrap/>
            <w:hideMark/>
          </w:tcPr>
          <w:p w:rsidR="006A37FE" w:rsidRPr="00586F5F" w:rsidRDefault="006A37FE" w:rsidP="004E0B59">
            <w:pPr>
              <w:suppressAutoHyphens w:val="0"/>
              <w:jc w:val="center"/>
              <w:cnfStyle w:val="100000000000"/>
              <w:rPr>
                <w:rFonts w:ascii="Calibri" w:hAnsi="Calibri" w:cs="Calibri"/>
                <w:color w:val="000000"/>
                <w:sz w:val="22"/>
                <w:szCs w:val="22"/>
                <w:lang w:eastAsia="lt-LT"/>
              </w:rPr>
            </w:pPr>
            <w:r w:rsidRPr="00586F5F">
              <w:rPr>
                <w:rFonts w:ascii="Calibri" w:hAnsi="Calibri" w:cs="Calibri"/>
                <w:color w:val="000000"/>
                <w:sz w:val="22"/>
                <w:szCs w:val="22"/>
                <w:lang w:eastAsia="lt-LT"/>
              </w:rPr>
              <w:t>Miestas</w:t>
            </w:r>
          </w:p>
        </w:tc>
        <w:tc>
          <w:tcPr>
            <w:tcW w:w="1622" w:type="dxa"/>
            <w:noWrap/>
            <w:hideMark/>
          </w:tcPr>
          <w:p w:rsidR="006A37FE" w:rsidRPr="00586F5F" w:rsidRDefault="006A37FE" w:rsidP="004E0B59">
            <w:pPr>
              <w:suppressAutoHyphens w:val="0"/>
              <w:jc w:val="center"/>
              <w:cnfStyle w:val="100000000000"/>
              <w:rPr>
                <w:rFonts w:ascii="Calibri" w:hAnsi="Calibri" w:cs="Calibri"/>
                <w:color w:val="000000"/>
                <w:sz w:val="22"/>
                <w:szCs w:val="22"/>
                <w:lang w:eastAsia="lt-LT"/>
              </w:rPr>
            </w:pPr>
            <w:r w:rsidRPr="00586F5F">
              <w:rPr>
                <w:rFonts w:ascii="Calibri" w:hAnsi="Calibri" w:cs="Calibri"/>
                <w:color w:val="000000"/>
                <w:sz w:val="22"/>
                <w:szCs w:val="22"/>
                <w:lang w:eastAsia="lt-LT"/>
              </w:rPr>
              <w:t>Kaimas</w:t>
            </w:r>
          </w:p>
        </w:tc>
        <w:tc>
          <w:tcPr>
            <w:tcW w:w="1865" w:type="dxa"/>
            <w:noWrap/>
            <w:hideMark/>
          </w:tcPr>
          <w:p w:rsidR="006A37FE" w:rsidRPr="00586F5F" w:rsidRDefault="006A37FE" w:rsidP="004E0B59">
            <w:pPr>
              <w:suppressAutoHyphens w:val="0"/>
              <w:jc w:val="center"/>
              <w:cnfStyle w:val="100000000000"/>
              <w:rPr>
                <w:rFonts w:ascii="Calibri" w:hAnsi="Calibri" w:cs="Calibri"/>
                <w:color w:val="000000"/>
                <w:sz w:val="22"/>
                <w:szCs w:val="22"/>
                <w:lang w:eastAsia="lt-LT"/>
              </w:rPr>
            </w:pPr>
            <w:r w:rsidRPr="00586F5F">
              <w:rPr>
                <w:rFonts w:ascii="Calibri" w:hAnsi="Calibri" w:cs="Calibri"/>
                <w:color w:val="000000"/>
                <w:sz w:val="22"/>
                <w:szCs w:val="22"/>
                <w:lang w:eastAsia="lt-LT"/>
              </w:rPr>
              <w:t>Globos ir priežiūros namai</w:t>
            </w:r>
          </w:p>
        </w:tc>
      </w:tr>
      <w:tr w:rsidR="000E3D42" w:rsidRPr="00586F5F" w:rsidTr="000E3D42">
        <w:trPr>
          <w:cnfStyle w:val="000000100000"/>
          <w:trHeight w:val="313"/>
          <w:jc w:val="center"/>
        </w:trPr>
        <w:tc>
          <w:tcPr>
            <w:cnfStyle w:val="001000000000"/>
            <w:tcW w:w="3802" w:type="dxa"/>
            <w:noWrap/>
            <w:hideMark/>
          </w:tcPr>
          <w:p w:rsidR="006A37FE" w:rsidRPr="00586F5F" w:rsidRDefault="006A37FE" w:rsidP="006A37FE">
            <w:pPr>
              <w:suppressAutoHyphens w:val="0"/>
              <w:rPr>
                <w:rFonts w:ascii="Calibri" w:hAnsi="Calibri" w:cs="Calibri"/>
                <w:color w:val="000000"/>
                <w:sz w:val="22"/>
                <w:szCs w:val="22"/>
                <w:lang w:eastAsia="lt-LT"/>
              </w:rPr>
            </w:pPr>
            <w:r w:rsidRPr="00586F5F">
              <w:rPr>
                <w:rFonts w:ascii="Calibri" w:hAnsi="Calibri" w:cs="Calibri"/>
                <w:color w:val="000000"/>
                <w:sz w:val="22"/>
                <w:szCs w:val="22"/>
                <w:lang w:eastAsia="lt-LT"/>
              </w:rPr>
              <w:t>Anūkas (ė)</w:t>
            </w:r>
          </w:p>
        </w:tc>
        <w:tc>
          <w:tcPr>
            <w:tcW w:w="1622" w:type="dxa"/>
            <w:noWrap/>
            <w:hideMark/>
          </w:tcPr>
          <w:p w:rsidR="006A37FE" w:rsidRPr="00DE66BC" w:rsidRDefault="006A37FE" w:rsidP="004E0B59">
            <w:pPr>
              <w:suppressAutoHyphens w:val="0"/>
              <w:jc w:val="center"/>
              <w:cnfStyle w:val="000000100000"/>
              <w:rPr>
                <w:rFonts w:ascii="Calibri" w:hAnsi="Calibri" w:cs="Calibri"/>
                <w:b/>
                <w:color w:val="000000"/>
                <w:sz w:val="22"/>
                <w:szCs w:val="22"/>
                <w:lang w:eastAsia="lt-LT"/>
              </w:rPr>
            </w:pPr>
            <w:r w:rsidRPr="00DE66BC">
              <w:rPr>
                <w:rFonts w:ascii="Calibri" w:hAnsi="Calibri" w:cs="Calibri"/>
                <w:b/>
                <w:color w:val="000000"/>
                <w:sz w:val="22"/>
                <w:szCs w:val="22"/>
                <w:lang w:eastAsia="lt-LT"/>
              </w:rPr>
              <w:t>10</w:t>
            </w:r>
          </w:p>
        </w:tc>
        <w:tc>
          <w:tcPr>
            <w:tcW w:w="1622" w:type="dxa"/>
            <w:noWrap/>
            <w:hideMark/>
          </w:tcPr>
          <w:p w:rsidR="006A37FE" w:rsidRPr="00DE66BC" w:rsidRDefault="006A37FE" w:rsidP="004E0B59">
            <w:pPr>
              <w:suppressAutoHyphens w:val="0"/>
              <w:jc w:val="center"/>
              <w:cnfStyle w:val="000000100000"/>
              <w:rPr>
                <w:rFonts w:ascii="Calibri" w:hAnsi="Calibri" w:cs="Calibri"/>
                <w:b/>
                <w:color w:val="000000"/>
                <w:sz w:val="22"/>
                <w:szCs w:val="22"/>
                <w:lang w:eastAsia="lt-LT"/>
              </w:rPr>
            </w:pPr>
            <w:r w:rsidRPr="00DE66BC">
              <w:rPr>
                <w:rFonts w:ascii="Calibri" w:hAnsi="Calibri" w:cs="Calibri"/>
                <w:b/>
                <w:color w:val="000000"/>
                <w:sz w:val="22"/>
                <w:szCs w:val="22"/>
                <w:lang w:eastAsia="lt-LT"/>
              </w:rPr>
              <w:t>15</w:t>
            </w:r>
          </w:p>
        </w:tc>
        <w:tc>
          <w:tcPr>
            <w:tcW w:w="1865" w:type="dxa"/>
            <w:noWrap/>
            <w:hideMark/>
          </w:tcPr>
          <w:p w:rsidR="006A37FE" w:rsidRPr="00DE66BC" w:rsidRDefault="006A37FE" w:rsidP="004E0B59">
            <w:pPr>
              <w:suppressAutoHyphens w:val="0"/>
              <w:jc w:val="center"/>
              <w:cnfStyle w:val="000000100000"/>
              <w:rPr>
                <w:rFonts w:ascii="Calibri" w:hAnsi="Calibri" w:cs="Calibri"/>
                <w:b/>
                <w:color w:val="000000"/>
                <w:sz w:val="22"/>
                <w:szCs w:val="22"/>
                <w:lang w:eastAsia="lt-LT"/>
              </w:rPr>
            </w:pPr>
            <w:r w:rsidRPr="00DE66BC">
              <w:rPr>
                <w:rFonts w:ascii="Calibri" w:hAnsi="Calibri" w:cs="Calibri"/>
                <w:b/>
                <w:color w:val="000000"/>
                <w:sz w:val="22"/>
                <w:szCs w:val="22"/>
                <w:lang w:eastAsia="lt-LT"/>
              </w:rPr>
              <w:t>0</w:t>
            </w:r>
          </w:p>
        </w:tc>
      </w:tr>
      <w:tr w:rsidR="006A37FE" w:rsidRPr="00586F5F" w:rsidTr="000E3D42">
        <w:trPr>
          <w:trHeight w:val="313"/>
          <w:jc w:val="center"/>
        </w:trPr>
        <w:tc>
          <w:tcPr>
            <w:cnfStyle w:val="001000000000"/>
            <w:tcW w:w="3802" w:type="dxa"/>
            <w:noWrap/>
            <w:hideMark/>
          </w:tcPr>
          <w:p w:rsidR="006A37FE" w:rsidRPr="00586F5F" w:rsidRDefault="006A37FE" w:rsidP="006A37FE">
            <w:pPr>
              <w:suppressAutoHyphens w:val="0"/>
              <w:rPr>
                <w:rFonts w:ascii="Calibri" w:hAnsi="Calibri" w:cs="Calibri"/>
                <w:color w:val="000000"/>
                <w:sz w:val="22"/>
                <w:szCs w:val="22"/>
                <w:lang w:eastAsia="lt-LT"/>
              </w:rPr>
            </w:pPr>
            <w:r w:rsidRPr="00586F5F">
              <w:rPr>
                <w:rFonts w:ascii="Calibri" w:hAnsi="Calibri" w:cs="Calibri"/>
                <w:color w:val="000000"/>
                <w:sz w:val="22"/>
                <w:szCs w:val="22"/>
                <w:lang w:eastAsia="lt-LT"/>
              </w:rPr>
              <w:t>Sūnus, dukra</w:t>
            </w:r>
          </w:p>
        </w:tc>
        <w:tc>
          <w:tcPr>
            <w:tcW w:w="1622" w:type="dxa"/>
            <w:noWrap/>
            <w:hideMark/>
          </w:tcPr>
          <w:p w:rsidR="006A37FE" w:rsidRPr="00DE66BC" w:rsidRDefault="006A37FE" w:rsidP="004E0B59">
            <w:pPr>
              <w:suppressAutoHyphens w:val="0"/>
              <w:jc w:val="center"/>
              <w:cnfStyle w:val="000000000000"/>
              <w:rPr>
                <w:rFonts w:ascii="Calibri" w:hAnsi="Calibri" w:cs="Calibri"/>
                <w:b/>
                <w:color w:val="000000"/>
                <w:sz w:val="22"/>
                <w:szCs w:val="22"/>
                <w:lang w:eastAsia="lt-LT"/>
              </w:rPr>
            </w:pPr>
            <w:r w:rsidRPr="00DE66BC">
              <w:rPr>
                <w:rFonts w:ascii="Calibri" w:hAnsi="Calibri" w:cs="Calibri"/>
                <w:b/>
                <w:color w:val="000000"/>
                <w:sz w:val="22"/>
                <w:szCs w:val="22"/>
                <w:lang w:eastAsia="lt-LT"/>
              </w:rPr>
              <w:t>15</w:t>
            </w:r>
          </w:p>
        </w:tc>
        <w:tc>
          <w:tcPr>
            <w:tcW w:w="1622" w:type="dxa"/>
            <w:noWrap/>
            <w:hideMark/>
          </w:tcPr>
          <w:p w:rsidR="006A37FE" w:rsidRPr="00DE66BC" w:rsidRDefault="006A37FE" w:rsidP="004E0B59">
            <w:pPr>
              <w:suppressAutoHyphens w:val="0"/>
              <w:jc w:val="center"/>
              <w:cnfStyle w:val="000000000000"/>
              <w:rPr>
                <w:rFonts w:ascii="Calibri" w:hAnsi="Calibri" w:cs="Calibri"/>
                <w:b/>
                <w:color w:val="000000"/>
                <w:sz w:val="22"/>
                <w:szCs w:val="22"/>
                <w:lang w:eastAsia="lt-LT"/>
              </w:rPr>
            </w:pPr>
            <w:r w:rsidRPr="00DE66BC">
              <w:rPr>
                <w:rFonts w:ascii="Calibri" w:hAnsi="Calibri" w:cs="Calibri"/>
                <w:b/>
                <w:color w:val="000000"/>
                <w:sz w:val="22"/>
                <w:szCs w:val="22"/>
                <w:lang w:eastAsia="lt-LT"/>
              </w:rPr>
              <w:t>37</w:t>
            </w:r>
          </w:p>
        </w:tc>
        <w:tc>
          <w:tcPr>
            <w:tcW w:w="1865" w:type="dxa"/>
            <w:noWrap/>
            <w:hideMark/>
          </w:tcPr>
          <w:p w:rsidR="006A37FE" w:rsidRPr="00DE66BC" w:rsidRDefault="006A37FE" w:rsidP="004E0B59">
            <w:pPr>
              <w:suppressAutoHyphens w:val="0"/>
              <w:jc w:val="center"/>
              <w:cnfStyle w:val="000000000000"/>
              <w:rPr>
                <w:rFonts w:ascii="Calibri" w:hAnsi="Calibri" w:cs="Calibri"/>
                <w:b/>
                <w:color w:val="000000"/>
                <w:sz w:val="22"/>
                <w:szCs w:val="22"/>
                <w:lang w:eastAsia="lt-LT"/>
              </w:rPr>
            </w:pPr>
            <w:r w:rsidRPr="00DE66BC">
              <w:rPr>
                <w:rFonts w:ascii="Calibri" w:hAnsi="Calibri" w:cs="Calibri"/>
                <w:b/>
                <w:color w:val="000000"/>
                <w:sz w:val="22"/>
                <w:szCs w:val="22"/>
                <w:lang w:eastAsia="lt-LT"/>
              </w:rPr>
              <w:t>0</w:t>
            </w:r>
          </w:p>
        </w:tc>
      </w:tr>
      <w:tr w:rsidR="000E3D42" w:rsidRPr="00586F5F" w:rsidTr="000E3D42">
        <w:trPr>
          <w:cnfStyle w:val="000000100000"/>
          <w:trHeight w:val="313"/>
          <w:jc w:val="center"/>
        </w:trPr>
        <w:tc>
          <w:tcPr>
            <w:cnfStyle w:val="001000000000"/>
            <w:tcW w:w="3802" w:type="dxa"/>
            <w:noWrap/>
            <w:hideMark/>
          </w:tcPr>
          <w:p w:rsidR="006A37FE" w:rsidRPr="00586F5F" w:rsidRDefault="006A37FE" w:rsidP="006A37FE">
            <w:pPr>
              <w:suppressAutoHyphens w:val="0"/>
              <w:rPr>
                <w:rFonts w:ascii="Calibri" w:hAnsi="Calibri" w:cs="Calibri"/>
                <w:color w:val="000000"/>
                <w:sz w:val="22"/>
                <w:szCs w:val="22"/>
                <w:lang w:eastAsia="lt-LT"/>
              </w:rPr>
            </w:pPr>
            <w:r w:rsidRPr="00586F5F">
              <w:rPr>
                <w:rFonts w:ascii="Calibri" w:hAnsi="Calibri" w:cs="Calibri"/>
                <w:color w:val="000000"/>
                <w:sz w:val="22"/>
                <w:szCs w:val="22"/>
                <w:lang w:eastAsia="lt-LT"/>
              </w:rPr>
              <w:t>Sutuoktinis (sugyventinis)</w:t>
            </w:r>
          </w:p>
        </w:tc>
        <w:tc>
          <w:tcPr>
            <w:tcW w:w="1622" w:type="dxa"/>
            <w:noWrap/>
            <w:hideMark/>
          </w:tcPr>
          <w:p w:rsidR="006A37FE" w:rsidRPr="00DE66BC" w:rsidRDefault="006A37FE" w:rsidP="004E0B59">
            <w:pPr>
              <w:suppressAutoHyphens w:val="0"/>
              <w:jc w:val="center"/>
              <w:cnfStyle w:val="000000100000"/>
              <w:rPr>
                <w:rFonts w:ascii="Calibri" w:hAnsi="Calibri" w:cs="Calibri"/>
                <w:b/>
                <w:color w:val="000000"/>
                <w:sz w:val="22"/>
                <w:szCs w:val="22"/>
                <w:lang w:eastAsia="lt-LT"/>
              </w:rPr>
            </w:pPr>
            <w:r w:rsidRPr="00DE66BC">
              <w:rPr>
                <w:rFonts w:ascii="Calibri" w:hAnsi="Calibri" w:cs="Calibri"/>
                <w:b/>
                <w:color w:val="000000"/>
                <w:sz w:val="22"/>
                <w:szCs w:val="22"/>
                <w:lang w:eastAsia="lt-LT"/>
              </w:rPr>
              <w:t>15</w:t>
            </w:r>
          </w:p>
        </w:tc>
        <w:tc>
          <w:tcPr>
            <w:tcW w:w="1622" w:type="dxa"/>
            <w:noWrap/>
            <w:hideMark/>
          </w:tcPr>
          <w:p w:rsidR="006A37FE" w:rsidRPr="00DE66BC" w:rsidRDefault="006A37FE" w:rsidP="004E0B59">
            <w:pPr>
              <w:suppressAutoHyphens w:val="0"/>
              <w:jc w:val="center"/>
              <w:cnfStyle w:val="000000100000"/>
              <w:rPr>
                <w:rFonts w:ascii="Calibri" w:hAnsi="Calibri" w:cs="Calibri"/>
                <w:b/>
                <w:color w:val="000000"/>
                <w:sz w:val="22"/>
                <w:szCs w:val="22"/>
                <w:lang w:eastAsia="lt-LT"/>
              </w:rPr>
            </w:pPr>
            <w:r w:rsidRPr="00DE66BC">
              <w:rPr>
                <w:rFonts w:ascii="Calibri" w:hAnsi="Calibri" w:cs="Calibri"/>
                <w:b/>
                <w:color w:val="000000"/>
                <w:sz w:val="22"/>
                <w:szCs w:val="22"/>
                <w:lang w:eastAsia="lt-LT"/>
              </w:rPr>
              <w:t>16</w:t>
            </w:r>
          </w:p>
        </w:tc>
        <w:tc>
          <w:tcPr>
            <w:tcW w:w="1865" w:type="dxa"/>
            <w:noWrap/>
            <w:hideMark/>
          </w:tcPr>
          <w:p w:rsidR="006A37FE" w:rsidRPr="00DE66BC" w:rsidRDefault="006A37FE" w:rsidP="004E0B59">
            <w:pPr>
              <w:suppressAutoHyphens w:val="0"/>
              <w:jc w:val="center"/>
              <w:cnfStyle w:val="000000100000"/>
              <w:rPr>
                <w:rFonts w:ascii="Calibri" w:hAnsi="Calibri" w:cs="Calibri"/>
                <w:b/>
                <w:color w:val="000000"/>
                <w:sz w:val="22"/>
                <w:szCs w:val="22"/>
                <w:lang w:eastAsia="lt-LT"/>
              </w:rPr>
            </w:pPr>
            <w:r w:rsidRPr="00DE66BC">
              <w:rPr>
                <w:rFonts w:ascii="Calibri" w:hAnsi="Calibri" w:cs="Calibri"/>
                <w:b/>
                <w:color w:val="000000"/>
                <w:sz w:val="22"/>
                <w:szCs w:val="22"/>
                <w:lang w:eastAsia="lt-LT"/>
              </w:rPr>
              <w:t>0</w:t>
            </w:r>
          </w:p>
        </w:tc>
      </w:tr>
      <w:tr w:rsidR="006A37FE" w:rsidRPr="00586F5F" w:rsidTr="000E3D42">
        <w:trPr>
          <w:trHeight w:val="313"/>
          <w:jc w:val="center"/>
        </w:trPr>
        <w:tc>
          <w:tcPr>
            <w:cnfStyle w:val="001000000000"/>
            <w:tcW w:w="3802" w:type="dxa"/>
            <w:noWrap/>
            <w:hideMark/>
          </w:tcPr>
          <w:p w:rsidR="006A37FE" w:rsidRPr="00586F5F" w:rsidRDefault="006A37FE" w:rsidP="006A37FE">
            <w:pPr>
              <w:suppressAutoHyphens w:val="0"/>
              <w:rPr>
                <w:rFonts w:ascii="Calibri" w:hAnsi="Calibri" w:cs="Calibri"/>
                <w:color w:val="000000"/>
                <w:sz w:val="22"/>
                <w:szCs w:val="22"/>
                <w:lang w:eastAsia="lt-LT"/>
              </w:rPr>
            </w:pPr>
            <w:r w:rsidRPr="00586F5F">
              <w:rPr>
                <w:rFonts w:ascii="Calibri" w:hAnsi="Calibri" w:cs="Calibri"/>
                <w:color w:val="000000"/>
                <w:sz w:val="22"/>
                <w:szCs w:val="22"/>
                <w:lang w:eastAsia="lt-LT"/>
              </w:rPr>
              <w:t>Slaugytojas, globėjas</w:t>
            </w:r>
          </w:p>
        </w:tc>
        <w:tc>
          <w:tcPr>
            <w:tcW w:w="1622" w:type="dxa"/>
            <w:noWrap/>
            <w:hideMark/>
          </w:tcPr>
          <w:p w:rsidR="006A37FE" w:rsidRPr="00DE66BC" w:rsidRDefault="006A37FE" w:rsidP="004E0B59">
            <w:pPr>
              <w:suppressAutoHyphens w:val="0"/>
              <w:jc w:val="center"/>
              <w:cnfStyle w:val="000000000000"/>
              <w:rPr>
                <w:rFonts w:ascii="Calibri" w:hAnsi="Calibri" w:cs="Calibri"/>
                <w:b/>
                <w:color w:val="000000"/>
                <w:sz w:val="22"/>
                <w:szCs w:val="22"/>
                <w:lang w:eastAsia="lt-LT"/>
              </w:rPr>
            </w:pPr>
            <w:r w:rsidRPr="00DE66BC">
              <w:rPr>
                <w:rFonts w:ascii="Calibri" w:hAnsi="Calibri" w:cs="Calibri"/>
                <w:b/>
                <w:color w:val="000000"/>
                <w:sz w:val="22"/>
                <w:szCs w:val="22"/>
                <w:lang w:eastAsia="lt-LT"/>
              </w:rPr>
              <w:t>0</w:t>
            </w:r>
          </w:p>
        </w:tc>
        <w:tc>
          <w:tcPr>
            <w:tcW w:w="1622" w:type="dxa"/>
            <w:noWrap/>
            <w:hideMark/>
          </w:tcPr>
          <w:p w:rsidR="006A37FE" w:rsidRPr="00DE66BC" w:rsidRDefault="006A37FE" w:rsidP="004E0B59">
            <w:pPr>
              <w:suppressAutoHyphens w:val="0"/>
              <w:jc w:val="center"/>
              <w:cnfStyle w:val="000000000000"/>
              <w:rPr>
                <w:rFonts w:ascii="Calibri" w:hAnsi="Calibri" w:cs="Calibri"/>
                <w:b/>
                <w:color w:val="000000"/>
                <w:sz w:val="22"/>
                <w:szCs w:val="22"/>
                <w:lang w:eastAsia="lt-LT"/>
              </w:rPr>
            </w:pPr>
            <w:r w:rsidRPr="00DE66BC">
              <w:rPr>
                <w:rFonts w:ascii="Calibri" w:hAnsi="Calibri" w:cs="Calibri"/>
                <w:b/>
                <w:color w:val="000000"/>
                <w:sz w:val="22"/>
                <w:szCs w:val="22"/>
                <w:lang w:eastAsia="lt-LT"/>
              </w:rPr>
              <w:t>0</w:t>
            </w:r>
          </w:p>
        </w:tc>
        <w:tc>
          <w:tcPr>
            <w:tcW w:w="1865" w:type="dxa"/>
            <w:noWrap/>
            <w:hideMark/>
          </w:tcPr>
          <w:p w:rsidR="006A37FE" w:rsidRPr="00DE66BC" w:rsidRDefault="006A37FE" w:rsidP="004E0B59">
            <w:pPr>
              <w:suppressAutoHyphens w:val="0"/>
              <w:jc w:val="center"/>
              <w:cnfStyle w:val="000000000000"/>
              <w:rPr>
                <w:rFonts w:ascii="Calibri" w:hAnsi="Calibri" w:cs="Calibri"/>
                <w:b/>
                <w:color w:val="000000"/>
                <w:sz w:val="22"/>
                <w:szCs w:val="22"/>
                <w:lang w:eastAsia="lt-LT"/>
              </w:rPr>
            </w:pPr>
            <w:r w:rsidRPr="00DE66BC">
              <w:rPr>
                <w:rFonts w:ascii="Calibri" w:hAnsi="Calibri" w:cs="Calibri"/>
                <w:b/>
                <w:color w:val="000000"/>
                <w:sz w:val="22"/>
                <w:szCs w:val="22"/>
                <w:lang w:eastAsia="lt-LT"/>
              </w:rPr>
              <w:t>22</w:t>
            </w:r>
          </w:p>
        </w:tc>
      </w:tr>
      <w:tr w:rsidR="000E3D42" w:rsidRPr="00586F5F" w:rsidTr="000E3D42">
        <w:trPr>
          <w:cnfStyle w:val="000000100000"/>
          <w:trHeight w:val="313"/>
          <w:jc w:val="center"/>
        </w:trPr>
        <w:tc>
          <w:tcPr>
            <w:cnfStyle w:val="001000000000"/>
            <w:tcW w:w="3802" w:type="dxa"/>
            <w:noWrap/>
            <w:hideMark/>
          </w:tcPr>
          <w:p w:rsidR="006A37FE" w:rsidRPr="00586F5F" w:rsidRDefault="006A37FE" w:rsidP="006A37FE">
            <w:pPr>
              <w:suppressAutoHyphens w:val="0"/>
              <w:rPr>
                <w:rFonts w:ascii="Calibri" w:hAnsi="Calibri" w:cs="Calibri"/>
                <w:color w:val="000000"/>
                <w:sz w:val="22"/>
                <w:szCs w:val="22"/>
                <w:lang w:eastAsia="lt-LT"/>
              </w:rPr>
            </w:pPr>
            <w:r w:rsidRPr="00586F5F">
              <w:rPr>
                <w:rFonts w:ascii="Calibri" w:hAnsi="Calibri" w:cs="Calibri"/>
                <w:color w:val="000000"/>
                <w:sz w:val="22"/>
                <w:szCs w:val="22"/>
                <w:lang w:eastAsia="lt-LT"/>
              </w:rPr>
              <w:t>Nepažįstamas asmuo</w:t>
            </w:r>
          </w:p>
        </w:tc>
        <w:tc>
          <w:tcPr>
            <w:tcW w:w="1622" w:type="dxa"/>
            <w:noWrap/>
            <w:hideMark/>
          </w:tcPr>
          <w:p w:rsidR="006A37FE" w:rsidRPr="00DE66BC" w:rsidRDefault="006A37FE" w:rsidP="004E0B59">
            <w:pPr>
              <w:suppressAutoHyphens w:val="0"/>
              <w:jc w:val="center"/>
              <w:cnfStyle w:val="000000100000"/>
              <w:rPr>
                <w:rFonts w:ascii="Calibri" w:hAnsi="Calibri" w:cs="Calibri"/>
                <w:b/>
                <w:color w:val="000000"/>
                <w:sz w:val="22"/>
                <w:szCs w:val="22"/>
                <w:lang w:eastAsia="lt-LT"/>
              </w:rPr>
            </w:pPr>
            <w:r w:rsidRPr="00DE66BC">
              <w:rPr>
                <w:rFonts w:ascii="Calibri" w:hAnsi="Calibri" w:cs="Calibri"/>
                <w:b/>
                <w:color w:val="000000"/>
                <w:sz w:val="22"/>
                <w:szCs w:val="22"/>
                <w:lang w:eastAsia="lt-LT"/>
              </w:rPr>
              <w:t>16</w:t>
            </w:r>
          </w:p>
        </w:tc>
        <w:tc>
          <w:tcPr>
            <w:tcW w:w="1622" w:type="dxa"/>
            <w:noWrap/>
            <w:hideMark/>
          </w:tcPr>
          <w:p w:rsidR="006A37FE" w:rsidRPr="00DE66BC" w:rsidRDefault="006A37FE" w:rsidP="004E0B59">
            <w:pPr>
              <w:suppressAutoHyphens w:val="0"/>
              <w:jc w:val="center"/>
              <w:cnfStyle w:val="000000100000"/>
              <w:rPr>
                <w:rFonts w:ascii="Calibri" w:hAnsi="Calibri" w:cs="Calibri"/>
                <w:b/>
                <w:color w:val="000000"/>
                <w:sz w:val="22"/>
                <w:szCs w:val="22"/>
                <w:lang w:eastAsia="lt-LT"/>
              </w:rPr>
            </w:pPr>
            <w:r w:rsidRPr="00DE66BC">
              <w:rPr>
                <w:rFonts w:ascii="Calibri" w:hAnsi="Calibri" w:cs="Calibri"/>
                <w:b/>
                <w:color w:val="000000"/>
                <w:sz w:val="22"/>
                <w:szCs w:val="22"/>
                <w:lang w:eastAsia="lt-LT"/>
              </w:rPr>
              <w:t>27</w:t>
            </w:r>
          </w:p>
        </w:tc>
        <w:tc>
          <w:tcPr>
            <w:tcW w:w="1865" w:type="dxa"/>
            <w:noWrap/>
            <w:hideMark/>
          </w:tcPr>
          <w:p w:rsidR="006A37FE" w:rsidRPr="00DE66BC" w:rsidRDefault="006A37FE" w:rsidP="004E0B59">
            <w:pPr>
              <w:suppressAutoHyphens w:val="0"/>
              <w:jc w:val="center"/>
              <w:cnfStyle w:val="000000100000"/>
              <w:rPr>
                <w:rFonts w:ascii="Calibri" w:hAnsi="Calibri" w:cs="Calibri"/>
                <w:b/>
                <w:color w:val="000000"/>
                <w:sz w:val="22"/>
                <w:szCs w:val="22"/>
                <w:lang w:eastAsia="lt-LT"/>
              </w:rPr>
            </w:pPr>
            <w:r w:rsidRPr="00DE66BC">
              <w:rPr>
                <w:rFonts w:ascii="Calibri" w:hAnsi="Calibri" w:cs="Calibri"/>
                <w:b/>
                <w:color w:val="000000"/>
                <w:sz w:val="22"/>
                <w:szCs w:val="22"/>
                <w:lang w:eastAsia="lt-LT"/>
              </w:rPr>
              <w:t>3</w:t>
            </w:r>
          </w:p>
        </w:tc>
      </w:tr>
      <w:tr w:rsidR="006A37FE" w:rsidRPr="00586F5F" w:rsidTr="000E3D42">
        <w:trPr>
          <w:trHeight w:val="313"/>
          <w:jc w:val="center"/>
        </w:trPr>
        <w:tc>
          <w:tcPr>
            <w:cnfStyle w:val="001000000000"/>
            <w:tcW w:w="3802" w:type="dxa"/>
            <w:noWrap/>
            <w:hideMark/>
          </w:tcPr>
          <w:p w:rsidR="006A37FE" w:rsidRPr="00586F5F" w:rsidRDefault="006A37FE" w:rsidP="006A37FE">
            <w:pPr>
              <w:suppressAutoHyphens w:val="0"/>
              <w:rPr>
                <w:rFonts w:ascii="Calibri" w:hAnsi="Calibri" w:cs="Calibri"/>
                <w:color w:val="000000"/>
                <w:sz w:val="22"/>
                <w:szCs w:val="22"/>
                <w:lang w:eastAsia="lt-LT"/>
              </w:rPr>
            </w:pPr>
            <w:r w:rsidRPr="00586F5F">
              <w:rPr>
                <w:rFonts w:ascii="Calibri" w:hAnsi="Calibri" w:cs="Calibri"/>
                <w:color w:val="000000"/>
                <w:sz w:val="22"/>
                <w:szCs w:val="22"/>
                <w:lang w:eastAsia="lt-LT"/>
              </w:rPr>
              <w:t>Kitas asmuo</w:t>
            </w:r>
          </w:p>
        </w:tc>
        <w:tc>
          <w:tcPr>
            <w:tcW w:w="1622" w:type="dxa"/>
            <w:noWrap/>
            <w:hideMark/>
          </w:tcPr>
          <w:p w:rsidR="006A37FE" w:rsidRPr="00DE66BC" w:rsidRDefault="006A37FE" w:rsidP="004E0B59">
            <w:pPr>
              <w:suppressAutoHyphens w:val="0"/>
              <w:jc w:val="center"/>
              <w:cnfStyle w:val="000000000000"/>
              <w:rPr>
                <w:rFonts w:ascii="Calibri" w:hAnsi="Calibri" w:cs="Calibri"/>
                <w:b/>
                <w:color w:val="000000"/>
                <w:sz w:val="22"/>
                <w:szCs w:val="22"/>
                <w:lang w:eastAsia="lt-LT"/>
              </w:rPr>
            </w:pPr>
            <w:r w:rsidRPr="00DE66BC">
              <w:rPr>
                <w:rFonts w:ascii="Calibri" w:hAnsi="Calibri" w:cs="Calibri"/>
                <w:b/>
                <w:color w:val="000000"/>
                <w:sz w:val="22"/>
                <w:szCs w:val="22"/>
                <w:lang w:eastAsia="lt-LT"/>
              </w:rPr>
              <w:t>8</w:t>
            </w:r>
          </w:p>
        </w:tc>
        <w:tc>
          <w:tcPr>
            <w:tcW w:w="1622" w:type="dxa"/>
            <w:noWrap/>
            <w:hideMark/>
          </w:tcPr>
          <w:p w:rsidR="006A37FE" w:rsidRPr="00DE66BC" w:rsidRDefault="006A37FE" w:rsidP="004E0B59">
            <w:pPr>
              <w:suppressAutoHyphens w:val="0"/>
              <w:jc w:val="center"/>
              <w:cnfStyle w:val="000000000000"/>
              <w:rPr>
                <w:rFonts w:ascii="Calibri" w:hAnsi="Calibri" w:cs="Calibri"/>
                <w:b/>
                <w:color w:val="000000"/>
                <w:sz w:val="22"/>
                <w:szCs w:val="22"/>
                <w:lang w:eastAsia="lt-LT"/>
              </w:rPr>
            </w:pPr>
            <w:r w:rsidRPr="00DE66BC">
              <w:rPr>
                <w:rFonts w:ascii="Calibri" w:hAnsi="Calibri" w:cs="Calibri"/>
                <w:b/>
                <w:color w:val="000000"/>
                <w:sz w:val="22"/>
                <w:szCs w:val="22"/>
                <w:lang w:eastAsia="lt-LT"/>
              </w:rPr>
              <w:t>5</w:t>
            </w:r>
          </w:p>
        </w:tc>
        <w:tc>
          <w:tcPr>
            <w:tcW w:w="1865" w:type="dxa"/>
            <w:noWrap/>
            <w:hideMark/>
          </w:tcPr>
          <w:p w:rsidR="006A37FE" w:rsidRPr="00DE66BC" w:rsidRDefault="006A37FE" w:rsidP="004E0B59">
            <w:pPr>
              <w:suppressAutoHyphens w:val="0"/>
              <w:jc w:val="center"/>
              <w:cnfStyle w:val="000000000000"/>
              <w:rPr>
                <w:rFonts w:ascii="Calibri" w:hAnsi="Calibri" w:cs="Calibri"/>
                <w:b/>
                <w:color w:val="000000"/>
                <w:sz w:val="22"/>
                <w:szCs w:val="22"/>
                <w:lang w:eastAsia="lt-LT"/>
              </w:rPr>
            </w:pPr>
            <w:r w:rsidRPr="00DE66BC">
              <w:rPr>
                <w:rFonts w:ascii="Calibri" w:hAnsi="Calibri" w:cs="Calibri"/>
                <w:b/>
                <w:color w:val="000000"/>
                <w:sz w:val="22"/>
                <w:szCs w:val="22"/>
                <w:lang w:eastAsia="lt-LT"/>
              </w:rPr>
              <w:t>5</w:t>
            </w:r>
          </w:p>
        </w:tc>
      </w:tr>
    </w:tbl>
    <w:p w:rsidR="00232930" w:rsidRPr="00586F5F" w:rsidRDefault="00232930" w:rsidP="000E3D42">
      <w:pPr>
        <w:spacing w:before="240" w:line="360" w:lineRule="auto"/>
        <w:ind w:firstLine="851"/>
        <w:jc w:val="both"/>
        <w:rPr>
          <w:szCs w:val="24"/>
        </w:rPr>
      </w:pPr>
      <w:r w:rsidRPr="00586F5F">
        <w:rPr>
          <w:szCs w:val="24"/>
        </w:rPr>
        <w:t>Akivaizdu, jog aukos ir smurtautojo santykis pri</w:t>
      </w:r>
      <w:r w:rsidR="00404BAF" w:rsidRPr="00586F5F">
        <w:rPr>
          <w:szCs w:val="24"/>
        </w:rPr>
        <w:t>klausys ir nuo aukos gyvenimo sąlygų</w:t>
      </w:r>
      <w:r w:rsidRPr="00586F5F">
        <w:rPr>
          <w:szCs w:val="24"/>
        </w:rPr>
        <w:t xml:space="preserve"> t.y. asmenų, su kuriais auka gyvena. Tyrimo metu, analizuojant duomenis gautus iš asmenų gyvenančių kaime ir mieste patiriančių smurtą (N </w:t>
      </w:r>
      <w:r w:rsidR="00CE2052" w:rsidRPr="00586F5F">
        <w:rPr>
          <w:szCs w:val="24"/>
        </w:rPr>
        <w:t>= 107), nustatyta, jog mažiausiai smurto iš šeimos narių patiria asmenys gyvenantys vieni.</w:t>
      </w:r>
      <w:r w:rsidR="007F5008" w:rsidRPr="00586F5F">
        <w:rPr>
          <w:szCs w:val="24"/>
        </w:rPr>
        <w:t xml:space="preserve"> </w:t>
      </w:r>
      <w:r w:rsidR="00510879" w:rsidRPr="00586F5F">
        <w:rPr>
          <w:szCs w:val="24"/>
        </w:rPr>
        <w:t>Tik 2 iš šių asmenų kaip smurtautoją nurodė</w:t>
      </w:r>
      <w:r w:rsidR="002128CF" w:rsidRPr="00586F5F">
        <w:rPr>
          <w:szCs w:val="24"/>
        </w:rPr>
        <w:t xml:space="preserve"> anūką, </w:t>
      </w:r>
      <w:r w:rsidR="00510879" w:rsidRPr="00586F5F">
        <w:rPr>
          <w:szCs w:val="24"/>
        </w:rPr>
        <w:t>2</w:t>
      </w:r>
      <w:r w:rsidR="002128CF" w:rsidRPr="00586F5F">
        <w:rPr>
          <w:szCs w:val="24"/>
        </w:rPr>
        <w:t xml:space="preserve"> – sūnų (dukrą), </w:t>
      </w:r>
      <w:r w:rsidR="00510879" w:rsidRPr="00586F5F">
        <w:rPr>
          <w:szCs w:val="24"/>
        </w:rPr>
        <w:t>3</w:t>
      </w:r>
      <w:r w:rsidR="00417484">
        <w:rPr>
          <w:szCs w:val="24"/>
        </w:rPr>
        <w:t xml:space="preserve"> – sutuoktinį (sugyventinį).</w:t>
      </w:r>
      <w:r w:rsidR="00CE2052" w:rsidRPr="00586F5F">
        <w:rPr>
          <w:szCs w:val="24"/>
        </w:rPr>
        <w:t xml:space="preserve"> </w:t>
      </w:r>
      <w:r w:rsidR="007F5008" w:rsidRPr="00586F5F">
        <w:rPr>
          <w:szCs w:val="24"/>
        </w:rPr>
        <w:t xml:space="preserve">Asmenys gyvenantys vieni yra izoliuoti nuo savo šeimos narių. Tikėtina, jog šių asmenų susitikimai su artimaisiais yra nedažni. Taigi esant šiai izoliacijai bei tiesioginio kontakto nebuvimui, smurto tikimybė taip pat ženkliai sumažėja. </w:t>
      </w:r>
      <w:r w:rsidR="00CE2052" w:rsidRPr="00586F5F">
        <w:rPr>
          <w:szCs w:val="24"/>
        </w:rPr>
        <w:t>Tačiau pabrėžtina, jog ši kategorija asmenų patiria didžiausią visuomeninį smurtą t.</w:t>
      </w:r>
      <w:r w:rsidR="002128CF" w:rsidRPr="00586F5F">
        <w:rPr>
          <w:szCs w:val="24"/>
        </w:rPr>
        <w:t xml:space="preserve">y. </w:t>
      </w:r>
      <w:r w:rsidR="000E3D42" w:rsidRPr="00586F5F">
        <w:rPr>
          <w:szCs w:val="24"/>
        </w:rPr>
        <w:t xml:space="preserve">nepažįstamų asmenų </w:t>
      </w:r>
      <w:r w:rsidR="002128CF" w:rsidRPr="00586F5F">
        <w:rPr>
          <w:szCs w:val="24"/>
        </w:rPr>
        <w:t>smurtą (75 proc.</w:t>
      </w:r>
      <w:r w:rsidR="000E3D42" w:rsidRPr="00586F5F">
        <w:rPr>
          <w:szCs w:val="24"/>
        </w:rPr>
        <w:t xml:space="preserve"> visų asmenų gyvenančių vienų</w:t>
      </w:r>
      <w:r w:rsidR="002128CF" w:rsidRPr="00586F5F">
        <w:rPr>
          <w:szCs w:val="24"/>
        </w:rPr>
        <w:t>).</w:t>
      </w:r>
      <w:r w:rsidR="00CE2052" w:rsidRPr="00586F5F">
        <w:rPr>
          <w:szCs w:val="24"/>
        </w:rPr>
        <w:t xml:space="preserve"> Tuo tarpu akivaizdu, jog su sutuoktiniu gyvenantys asmenys kaip smurtautoją nurodo sutuoktinį</w:t>
      </w:r>
      <w:r w:rsidR="002128CF" w:rsidRPr="00586F5F">
        <w:rPr>
          <w:szCs w:val="24"/>
        </w:rPr>
        <w:t xml:space="preserve"> (63,9 proc.</w:t>
      </w:r>
      <w:r w:rsidR="000E3D42" w:rsidRPr="00586F5F">
        <w:rPr>
          <w:szCs w:val="24"/>
        </w:rPr>
        <w:t xml:space="preserve"> visų asmenų gyvenančių su sutuoktiniu</w:t>
      </w:r>
      <w:r w:rsidR="002128CF" w:rsidRPr="00586F5F">
        <w:rPr>
          <w:szCs w:val="24"/>
        </w:rPr>
        <w:t>)</w:t>
      </w:r>
      <w:r w:rsidR="00CE2052" w:rsidRPr="00586F5F">
        <w:rPr>
          <w:szCs w:val="24"/>
        </w:rPr>
        <w:t>, o gyvenantys su vaikais –</w:t>
      </w:r>
      <w:r w:rsidR="002128CF" w:rsidRPr="00586F5F">
        <w:rPr>
          <w:szCs w:val="24"/>
        </w:rPr>
        <w:t xml:space="preserve"> sūnų</w:t>
      </w:r>
      <w:r w:rsidR="00CE2052" w:rsidRPr="00586F5F">
        <w:rPr>
          <w:szCs w:val="24"/>
        </w:rPr>
        <w:t xml:space="preserve"> </w:t>
      </w:r>
      <w:r w:rsidR="002128CF" w:rsidRPr="00586F5F">
        <w:rPr>
          <w:szCs w:val="24"/>
        </w:rPr>
        <w:t>(</w:t>
      </w:r>
      <w:r w:rsidR="00CE2052" w:rsidRPr="00586F5F">
        <w:rPr>
          <w:szCs w:val="24"/>
        </w:rPr>
        <w:t>dukrą</w:t>
      </w:r>
      <w:r w:rsidR="002128CF" w:rsidRPr="00586F5F">
        <w:rPr>
          <w:szCs w:val="24"/>
        </w:rPr>
        <w:t>) (71,2 proc.</w:t>
      </w:r>
      <w:r w:rsidR="00510879" w:rsidRPr="00586F5F">
        <w:rPr>
          <w:szCs w:val="24"/>
        </w:rPr>
        <w:t xml:space="preserve"> </w:t>
      </w:r>
      <w:r w:rsidR="000E3D42" w:rsidRPr="00586F5F">
        <w:rPr>
          <w:szCs w:val="24"/>
        </w:rPr>
        <w:t>visų asmenų gyvenančių su vaikais</w:t>
      </w:r>
      <w:r w:rsidR="002128CF" w:rsidRPr="00586F5F">
        <w:rPr>
          <w:szCs w:val="24"/>
        </w:rPr>
        <w:t>)</w:t>
      </w:r>
      <w:r w:rsidR="00CE2052" w:rsidRPr="00586F5F">
        <w:rPr>
          <w:szCs w:val="24"/>
        </w:rPr>
        <w:t xml:space="preserve"> ar anūkus</w:t>
      </w:r>
      <w:r w:rsidR="002128CF" w:rsidRPr="00586F5F">
        <w:rPr>
          <w:szCs w:val="24"/>
        </w:rPr>
        <w:t xml:space="preserve"> (25 proc.)</w:t>
      </w:r>
      <w:r w:rsidR="00CE2052" w:rsidRPr="00586F5F">
        <w:rPr>
          <w:szCs w:val="24"/>
        </w:rPr>
        <w:t xml:space="preserve">. </w:t>
      </w:r>
      <w:r w:rsidR="007F5008" w:rsidRPr="00586F5F">
        <w:rPr>
          <w:szCs w:val="24"/>
        </w:rPr>
        <w:t>A</w:t>
      </w:r>
      <w:r w:rsidR="00CE2052" w:rsidRPr="00586F5F">
        <w:rPr>
          <w:szCs w:val="24"/>
        </w:rPr>
        <w:t>smenys gyvenantys kartu su sutuoktiniu ar su vaikais patiria mažesnį smurtą iš asmenų priskiriamų „nepažįstamas asmuo“ kategorijai</w:t>
      </w:r>
      <w:r w:rsidR="002128CF" w:rsidRPr="00586F5F">
        <w:rPr>
          <w:szCs w:val="24"/>
        </w:rPr>
        <w:t xml:space="preserve"> (32,7 proc.) nei asmenys gyvenantys vieni</w:t>
      </w:r>
      <w:r w:rsidR="00CE2052" w:rsidRPr="00586F5F">
        <w:rPr>
          <w:szCs w:val="24"/>
        </w:rPr>
        <w:t>.</w:t>
      </w:r>
      <w:r w:rsidR="002128CF" w:rsidRPr="00586F5F">
        <w:rPr>
          <w:szCs w:val="24"/>
        </w:rPr>
        <w:t xml:space="preserve"> </w:t>
      </w:r>
    </w:p>
    <w:p w:rsidR="000E3D42" w:rsidRPr="00586F5F" w:rsidRDefault="000E3D42" w:rsidP="00546ADB">
      <w:pPr>
        <w:spacing w:before="240" w:line="360" w:lineRule="auto"/>
        <w:jc w:val="center"/>
        <w:rPr>
          <w:b/>
          <w:i/>
          <w:szCs w:val="24"/>
        </w:rPr>
      </w:pPr>
      <w:r w:rsidRPr="00586F5F">
        <w:rPr>
          <w:b/>
          <w:i/>
          <w:szCs w:val="24"/>
        </w:rPr>
        <w:t>3 lentelė. Smurtautojų pasiskirstymas pagal gyvenamąsias sąlygas</w:t>
      </w:r>
      <w:r w:rsidR="00546ADB" w:rsidRPr="00586F5F">
        <w:rPr>
          <w:b/>
          <w:i/>
          <w:szCs w:val="24"/>
        </w:rPr>
        <w:t xml:space="preserve"> (</w:t>
      </w:r>
      <w:r w:rsidR="00554FD2">
        <w:rPr>
          <w:b/>
          <w:i/>
          <w:szCs w:val="24"/>
        </w:rPr>
        <w:t>vnt.)</w:t>
      </w:r>
    </w:p>
    <w:tbl>
      <w:tblPr>
        <w:tblStyle w:val="MediumShading2-Accent3"/>
        <w:tblW w:w="7241" w:type="dxa"/>
        <w:jc w:val="center"/>
        <w:tblLook w:val="04A0"/>
      </w:tblPr>
      <w:tblGrid>
        <w:gridCol w:w="2287"/>
        <w:gridCol w:w="1456"/>
        <w:gridCol w:w="1261"/>
        <w:gridCol w:w="976"/>
        <w:gridCol w:w="1261"/>
      </w:tblGrid>
      <w:tr w:rsidR="000E3D42" w:rsidRPr="00586F5F" w:rsidTr="000E3D42">
        <w:trPr>
          <w:cnfStyle w:val="100000000000"/>
          <w:trHeight w:val="300"/>
          <w:jc w:val="center"/>
        </w:trPr>
        <w:tc>
          <w:tcPr>
            <w:cnfStyle w:val="001000000100"/>
            <w:tcW w:w="2287" w:type="dxa"/>
            <w:noWrap/>
            <w:hideMark/>
          </w:tcPr>
          <w:p w:rsidR="000E3D42" w:rsidRPr="00586F5F" w:rsidRDefault="000E3D42" w:rsidP="000E3D42">
            <w:pPr>
              <w:suppressAutoHyphens w:val="0"/>
              <w:rPr>
                <w:rFonts w:ascii="Calibri" w:hAnsi="Calibri" w:cs="Calibri"/>
                <w:color w:val="000000"/>
                <w:sz w:val="22"/>
                <w:szCs w:val="22"/>
                <w:lang w:eastAsia="lt-LT"/>
              </w:rPr>
            </w:pPr>
          </w:p>
        </w:tc>
        <w:tc>
          <w:tcPr>
            <w:tcW w:w="1456" w:type="dxa"/>
            <w:noWrap/>
            <w:hideMark/>
          </w:tcPr>
          <w:p w:rsidR="000E3D42" w:rsidRPr="00586F5F" w:rsidRDefault="000E3D42" w:rsidP="004E0B59">
            <w:pPr>
              <w:suppressAutoHyphens w:val="0"/>
              <w:jc w:val="center"/>
              <w:cnfStyle w:val="100000000000"/>
              <w:rPr>
                <w:rFonts w:ascii="Calibri" w:hAnsi="Calibri" w:cs="Calibri"/>
                <w:color w:val="000000"/>
                <w:sz w:val="22"/>
                <w:szCs w:val="22"/>
                <w:lang w:eastAsia="lt-LT"/>
              </w:rPr>
            </w:pPr>
            <w:r w:rsidRPr="00586F5F">
              <w:rPr>
                <w:rFonts w:ascii="Calibri" w:hAnsi="Calibri" w:cs="Calibri"/>
                <w:color w:val="000000"/>
                <w:sz w:val="22"/>
                <w:szCs w:val="22"/>
                <w:lang w:eastAsia="lt-LT"/>
              </w:rPr>
              <w:t>Gyvena vieni</w:t>
            </w:r>
          </w:p>
        </w:tc>
        <w:tc>
          <w:tcPr>
            <w:tcW w:w="1261" w:type="dxa"/>
            <w:noWrap/>
            <w:hideMark/>
          </w:tcPr>
          <w:p w:rsidR="000E3D42" w:rsidRPr="00586F5F" w:rsidRDefault="000E3D42" w:rsidP="004E0B59">
            <w:pPr>
              <w:suppressAutoHyphens w:val="0"/>
              <w:jc w:val="center"/>
              <w:cnfStyle w:val="100000000000"/>
              <w:rPr>
                <w:rFonts w:ascii="Calibri" w:hAnsi="Calibri" w:cs="Calibri"/>
                <w:color w:val="000000"/>
                <w:sz w:val="22"/>
                <w:szCs w:val="22"/>
                <w:lang w:eastAsia="lt-LT"/>
              </w:rPr>
            </w:pPr>
            <w:r w:rsidRPr="00586F5F">
              <w:rPr>
                <w:rFonts w:ascii="Calibri" w:hAnsi="Calibri" w:cs="Calibri"/>
                <w:color w:val="000000"/>
                <w:sz w:val="22"/>
                <w:szCs w:val="22"/>
                <w:lang w:eastAsia="lt-LT"/>
              </w:rPr>
              <w:t>Gyvena su sutuoktiniu</w:t>
            </w:r>
          </w:p>
        </w:tc>
        <w:tc>
          <w:tcPr>
            <w:tcW w:w="976" w:type="dxa"/>
            <w:noWrap/>
            <w:hideMark/>
          </w:tcPr>
          <w:p w:rsidR="000E3D42" w:rsidRPr="00586F5F" w:rsidRDefault="000E3D42" w:rsidP="004E0B59">
            <w:pPr>
              <w:suppressAutoHyphens w:val="0"/>
              <w:jc w:val="center"/>
              <w:cnfStyle w:val="100000000000"/>
              <w:rPr>
                <w:rFonts w:ascii="Calibri" w:hAnsi="Calibri" w:cs="Calibri"/>
                <w:color w:val="000000"/>
                <w:sz w:val="22"/>
                <w:szCs w:val="22"/>
                <w:lang w:eastAsia="lt-LT"/>
              </w:rPr>
            </w:pPr>
            <w:r w:rsidRPr="00586F5F">
              <w:rPr>
                <w:rFonts w:ascii="Calibri" w:hAnsi="Calibri" w:cs="Calibri"/>
                <w:color w:val="000000"/>
                <w:sz w:val="22"/>
                <w:szCs w:val="22"/>
                <w:lang w:eastAsia="lt-LT"/>
              </w:rPr>
              <w:t>Gyvena su vaikais</w:t>
            </w:r>
          </w:p>
        </w:tc>
        <w:tc>
          <w:tcPr>
            <w:tcW w:w="1261" w:type="dxa"/>
            <w:noWrap/>
            <w:hideMark/>
          </w:tcPr>
          <w:p w:rsidR="000E3D42" w:rsidRPr="00586F5F" w:rsidRDefault="000E3D42" w:rsidP="004E0B59">
            <w:pPr>
              <w:suppressAutoHyphens w:val="0"/>
              <w:jc w:val="center"/>
              <w:cnfStyle w:val="100000000000"/>
              <w:rPr>
                <w:rFonts w:ascii="Calibri" w:hAnsi="Calibri" w:cs="Calibri"/>
                <w:color w:val="000000"/>
                <w:sz w:val="22"/>
                <w:szCs w:val="22"/>
                <w:lang w:eastAsia="lt-LT"/>
              </w:rPr>
            </w:pPr>
            <w:r w:rsidRPr="00586F5F">
              <w:rPr>
                <w:rFonts w:ascii="Calibri" w:hAnsi="Calibri" w:cs="Calibri"/>
                <w:color w:val="000000"/>
                <w:sz w:val="22"/>
                <w:szCs w:val="22"/>
                <w:lang w:eastAsia="lt-LT"/>
              </w:rPr>
              <w:t>Gyvena su vaikais ir sutuoktiniu</w:t>
            </w:r>
          </w:p>
        </w:tc>
      </w:tr>
      <w:tr w:rsidR="000E3D42" w:rsidRPr="00586F5F" w:rsidTr="000E3D42">
        <w:trPr>
          <w:cnfStyle w:val="000000100000"/>
          <w:trHeight w:val="300"/>
          <w:jc w:val="center"/>
        </w:trPr>
        <w:tc>
          <w:tcPr>
            <w:cnfStyle w:val="001000000000"/>
            <w:tcW w:w="2287" w:type="dxa"/>
            <w:noWrap/>
            <w:hideMark/>
          </w:tcPr>
          <w:p w:rsidR="000E3D42" w:rsidRPr="00586F5F" w:rsidRDefault="000E3D42" w:rsidP="000E3D42">
            <w:pPr>
              <w:suppressAutoHyphens w:val="0"/>
              <w:rPr>
                <w:rFonts w:ascii="Calibri" w:hAnsi="Calibri" w:cs="Calibri"/>
                <w:color w:val="000000"/>
                <w:sz w:val="22"/>
                <w:szCs w:val="22"/>
                <w:lang w:eastAsia="lt-LT"/>
              </w:rPr>
            </w:pPr>
            <w:r w:rsidRPr="00586F5F">
              <w:rPr>
                <w:rFonts w:ascii="Calibri" w:hAnsi="Calibri" w:cs="Calibri"/>
                <w:color w:val="000000"/>
                <w:sz w:val="22"/>
                <w:szCs w:val="22"/>
                <w:lang w:eastAsia="lt-LT"/>
              </w:rPr>
              <w:t>Anūkas (ė)</w:t>
            </w:r>
          </w:p>
        </w:tc>
        <w:tc>
          <w:tcPr>
            <w:tcW w:w="1456" w:type="dxa"/>
            <w:noWrap/>
            <w:hideMark/>
          </w:tcPr>
          <w:p w:rsidR="000E3D42" w:rsidRPr="00554FD2" w:rsidRDefault="000E3D42" w:rsidP="004E0B59">
            <w:pPr>
              <w:suppressAutoHyphens w:val="0"/>
              <w:jc w:val="center"/>
              <w:cnfStyle w:val="000000100000"/>
              <w:rPr>
                <w:rFonts w:ascii="Calibri" w:hAnsi="Calibri" w:cs="Calibri"/>
                <w:b/>
                <w:color w:val="000000"/>
                <w:sz w:val="22"/>
                <w:szCs w:val="22"/>
                <w:lang w:eastAsia="lt-LT"/>
              </w:rPr>
            </w:pPr>
            <w:r w:rsidRPr="00554FD2">
              <w:rPr>
                <w:rFonts w:ascii="Calibri" w:hAnsi="Calibri" w:cs="Calibri"/>
                <w:b/>
                <w:color w:val="000000"/>
                <w:sz w:val="22"/>
                <w:szCs w:val="22"/>
                <w:lang w:eastAsia="lt-LT"/>
              </w:rPr>
              <w:t>2</w:t>
            </w:r>
          </w:p>
        </w:tc>
        <w:tc>
          <w:tcPr>
            <w:tcW w:w="1261" w:type="dxa"/>
            <w:noWrap/>
            <w:hideMark/>
          </w:tcPr>
          <w:p w:rsidR="000E3D42" w:rsidRPr="00554FD2" w:rsidRDefault="000E3D42" w:rsidP="004E0B59">
            <w:pPr>
              <w:suppressAutoHyphens w:val="0"/>
              <w:jc w:val="center"/>
              <w:cnfStyle w:val="000000100000"/>
              <w:rPr>
                <w:rFonts w:ascii="Calibri" w:hAnsi="Calibri" w:cs="Calibri"/>
                <w:b/>
                <w:color w:val="000000"/>
                <w:sz w:val="22"/>
                <w:szCs w:val="22"/>
                <w:lang w:eastAsia="lt-LT"/>
              </w:rPr>
            </w:pPr>
            <w:r w:rsidRPr="00554FD2">
              <w:rPr>
                <w:rFonts w:ascii="Calibri" w:hAnsi="Calibri" w:cs="Calibri"/>
                <w:b/>
                <w:color w:val="000000"/>
                <w:sz w:val="22"/>
                <w:szCs w:val="22"/>
                <w:lang w:eastAsia="lt-LT"/>
              </w:rPr>
              <w:t>1</w:t>
            </w:r>
          </w:p>
        </w:tc>
        <w:tc>
          <w:tcPr>
            <w:tcW w:w="976" w:type="dxa"/>
            <w:noWrap/>
            <w:hideMark/>
          </w:tcPr>
          <w:p w:rsidR="000E3D42" w:rsidRPr="00554FD2" w:rsidRDefault="000E3D42" w:rsidP="004E0B59">
            <w:pPr>
              <w:suppressAutoHyphens w:val="0"/>
              <w:jc w:val="center"/>
              <w:cnfStyle w:val="000000100000"/>
              <w:rPr>
                <w:rFonts w:ascii="Calibri" w:hAnsi="Calibri" w:cs="Calibri"/>
                <w:b/>
                <w:color w:val="000000"/>
                <w:sz w:val="22"/>
                <w:szCs w:val="22"/>
                <w:lang w:eastAsia="lt-LT"/>
              </w:rPr>
            </w:pPr>
            <w:r w:rsidRPr="00554FD2">
              <w:rPr>
                <w:rFonts w:ascii="Calibri" w:hAnsi="Calibri" w:cs="Calibri"/>
                <w:b/>
                <w:color w:val="000000"/>
                <w:sz w:val="22"/>
                <w:szCs w:val="22"/>
                <w:lang w:eastAsia="lt-LT"/>
              </w:rPr>
              <w:t>13</w:t>
            </w:r>
          </w:p>
        </w:tc>
        <w:tc>
          <w:tcPr>
            <w:tcW w:w="1261" w:type="dxa"/>
            <w:noWrap/>
            <w:hideMark/>
          </w:tcPr>
          <w:p w:rsidR="000E3D42" w:rsidRPr="00554FD2" w:rsidRDefault="000E3D42" w:rsidP="004E0B59">
            <w:pPr>
              <w:suppressAutoHyphens w:val="0"/>
              <w:jc w:val="center"/>
              <w:cnfStyle w:val="000000100000"/>
              <w:rPr>
                <w:rFonts w:ascii="Calibri" w:hAnsi="Calibri" w:cs="Calibri"/>
                <w:b/>
                <w:color w:val="000000"/>
                <w:sz w:val="22"/>
                <w:szCs w:val="22"/>
                <w:lang w:eastAsia="lt-LT"/>
              </w:rPr>
            </w:pPr>
            <w:r w:rsidRPr="00554FD2">
              <w:rPr>
                <w:rFonts w:ascii="Calibri" w:hAnsi="Calibri" w:cs="Calibri"/>
                <w:b/>
                <w:color w:val="000000"/>
                <w:sz w:val="22"/>
                <w:szCs w:val="22"/>
                <w:lang w:eastAsia="lt-LT"/>
              </w:rPr>
              <w:t>9</w:t>
            </w:r>
          </w:p>
        </w:tc>
      </w:tr>
      <w:tr w:rsidR="000E3D42" w:rsidRPr="00586F5F" w:rsidTr="000E3D42">
        <w:trPr>
          <w:trHeight w:val="300"/>
          <w:jc w:val="center"/>
        </w:trPr>
        <w:tc>
          <w:tcPr>
            <w:cnfStyle w:val="001000000000"/>
            <w:tcW w:w="2287" w:type="dxa"/>
            <w:noWrap/>
            <w:hideMark/>
          </w:tcPr>
          <w:p w:rsidR="000E3D42" w:rsidRPr="00586F5F" w:rsidRDefault="000E3D42" w:rsidP="000E3D42">
            <w:pPr>
              <w:suppressAutoHyphens w:val="0"/>
              <w:rPr>
                <w:rFonts w:ascii="Calibri" w:hAnsi="Calibri" w:cs="Calibri"/>
                <w:color w:val="000000"/>
                <w:sz w:val="22"/>
                <w:szCs w:val="22"/>
                <w:lang w:eastAsia="lt-LT"/>
              </w:rPr>
            </w:pPr>
            <w:r w:rsidRPr="00586F5F">
              <w:rPr>
                <w:rFonts w:ascii="Calibri" w:hAnsi="Calibri" w:cs="Calibri"/>
                <w:color w:val="000000"/>
                <w:sz w:val="22"/>
                <w:szCs w:val="22"/>
                <w:lang w:eastAsia="lt-LT"/>
              </w:rPr>
              <w:t>Sūnus, dukra</w:t>
            </w:r>
          </w:p>
        </w:tc>
        <w:tc>
          <w:tcPr>
            <w:tcW w:w="1456" w:type="dxa"/>
            <w:noWrap/>
            <w:hideMark/>
          </w:tcPr>
          <w:p w:rsidR="000E3D42" w:rsidRPr="00554FD2" w:rsidRDefault="000E3D42" w:rsidP="004E0B59">
            <w:pPr>
              <w:suppressAutoHyphens w:val="0"/>
              <w:jc w:val="center"/>
              <w:cnfStyle w:val="000000000000"/>
              <w:rPr>
                <w:rFonts w:ascii="Calibri" w:hAnsi="Calibri" w:cs="Calibri"/>
                <w:b/>
                <w:color w:val="000000"/>
                <w:sz w:val="22"/>
                <w:szCs w:val="22"/>
                <w:lang w:eastAsia="lt-LT"/>
              </w:rPr>
            </w:pPr>
            <w:r w:rsidRPr="00554FD2">
              <w:rPr>
                <w:rFonts w:ascii="Calibri" w:hAnsi="Calibri" w:cs="Calibri"/>
                <w:b/>
                <w:color w:val="000000"/>
                <w:sz w:val="22"/>
                <w:szCs w:val="22"/>
                <w:lang w:eastAsia="lt-LT"/>
              </w:rPr>
              <w:t>2</w:t>
            </w:r>
          </w:p>
        </w:tc>
        <w:tc>
          <w:tcPr>
            <w:tcW w:w="1261" w:type="dxa"/>
            <w:noWrap/>
            <w:hideMark/>
          </w:tcPr>
          <w:p w:rsidR="000E3D42" w:rsidRPr="00554FD2" w:rsidRDefault="000E3D42" w:rsidP="004E0B59">
            <w:pPr>
              <w:suppressAutoHyphens w:val="0"/>
              <w:jc w:val="center"/>
              <w:cnfStyle w:val="000000000000"/>
              <w:rPr>
                <w:rFonts w:ascii="Calibri" w:hAnsi="Calibri" w:cs="Calibri"/>
                <w:b/>
                <w:color w:val="000000"/>
                <w:sz w:val="22"/>
                <w:szCs w:val="22"/>
                <w:lang w:eastAsia="lt-LT"/>
              </w:rPr>
            </w:pPr>
            <w:r w:rsidRPr="00554FD2">
              <w:rPr>
                <w:rFonts w:ascii="Calibri" w:hAnsi="Calibri" w:cs="Calibri"/>
                <w:b/>
                <w:color w:val="000000"/>
                <w:sz w:val="22"/>
                <w:szCs w:val="22"/>
                <w:lang w:eastAsia="lt-LT"/>
              </w:rPr>
              <w:t>6</w:t>
            </w:r>
          </w:p>
        </w:tc>
        <w:tc>
          <w:tcPr>
            <w:tcW w:w="976" w:type="dxa"/>
            <w:noWrap/>
            <w:hideMark/>
          </w:tcPr>
          <w:p w:rsidR="000E3D42" w:rsidRPr="00554FD2" w:rsidRDefault="000E3D42" w:rsidP="004E0B59">
            <w:pPr>
              <w:suppressAutoHyphens w:val="0"/>
              <w:jc w:val="center"/>
              <w:cnfStyle w:val="000000000000"/>
              <w:rPr>
                <w:rFonts w:ascii="Calibri" w:hAnsi="Calibri" w:cs="Calibri"/>
                <w:b/>
                <w:color w:val="000000"/>
                <w:sz w:val="22"/>
                <w:szCs w:val="22"/>
                <w:lang w:eastAsia="lt-LT"/>
              </w:rPr>
            </w:pPr>
            <w:r w:rsidRPr="00554FD2">
              <w:rPr>
                <w:rFonts w:ascii="Calibri" w:hAnsi="Calibri" w:cs="Calibri"/>
                <w:b/>
                <w:color w:val="000000"/>
                <w:sz w:val="22"/>
                <w:szCs w:val="22"/>
                <w:lang w:eastAsia="lt-LT"/>
              </w:rPr>
              <w:t>37</w:t>
            </w:r>
          </w:p>
        </w:tc>
        <w:tc>
          <w:tcPr>
            <w:tcW w:w="1261" w:type="dxa"/>
            <w:noWrap/>
            <w:hideMark/>
          </w:tcPr>
          <w:p w:rsidR="000E3D42" w:rsidRPr="00554FD2" w:rsidRDefault="000E3D42" w:rsidP="004E0B59">
            <w:pPr>
              <w:suppressAutoHyphens w:val="0"/>
              <w:jc w:val="center"/>
              <w:cnfStyle w:val="000000000000"/>
              <w:rPr>
                <w:rFonts w:ascii="Calibri" w:hAnsi="Calibri" w:cs="Calibri"/>
                <w:b/>
                <w:color w:val="000000"/>
                <w:sz w:val="22"/>
                <w:szCs w:val="22"/>
                <w:lang w:eastAsia="lt-LT"/>
              </w:rPr>
            </w:pPr>
            <w:r w:rsidRPr="00554FD2">
              <w:rPr>
                <w:rFonts w:ascii="Calibri" w:hAnsi="Calibri" w:cs="Calibri"/>
                <w:b/>
                <w:color w:val="000000"/>
                <w:sz w:val="22"/>
                <w:szCs w:val="22"/>
                <w:lang w:eastAsia="lt-LT"/>
              </w:rPr>
              <w:t>7</w:t>
            </w:r>
          </w:p>
        </w:tc>
      </w:tr>
      <w:tr w:rsidR="000E3D42" w:rsidRPr="00586F5F" w:rsidTr="000E3D42">
        <w:trPr>
          <w:cnfStyle w:val="000000100000"/>
          <w:trHeight w:val="300"/>
          <w:jc w:val="center"/>
        </w:trPr>
        <w:tc>
          <w:tcPr>
            <w:cnfStyle w:val="001000000000"/>
            <w:tcW w:w="2287" w:type="dxa"/>
            <w:noWrap/>
            <w:hideMark/>
          </w:tcPr>
          <w:p w:rsidR="000E3D42" w:rsidRPr="00586F5F" w:rsidRDefault="000E3D42" w:rsidP="000E3D42">
            <w:pPr>
              <w:suppressAutoHyphens w:val="0"/>
              <w:rPr>
                <w:rFonts w:ascii="Calibri" w:hAnsi="Calibri" w:cs="Calibri"/>
                <w:color w:val="000000"/>
                <w:sz w:val="22"/>
                <w:szCs w:val="22"/>
                <w:lang w:eastAsia="lt-LT"/>
              </w:rPr>
            </w:pPr>
            <w:r w:rsidRPr="00586F5F">
              <w:rPr>
                <w:rFonts w:ascii="Calibri" w:hAnsi="Calibri" w:cs="Calibri"/>
                <w:color w:val="000000"/>
                <w:sz w:val="22"/>
                <w:szCs w:val="22"/>
                <w:lang w:eastAsia="lt-LT"/>
              </w:rPr>
              <w:t>Sutuoktinis (sugyventinis)</w:t>
            </w:r>
          </w:p>
        </w:tc>
        <w:tc>
          <w:tcPr>
            <w:tcW w:w="1456" w:type="dxa"/>
            <w:noWrap/>
            <w:hideMark/>
          </w:tcPr>
          <w:p w:rsidR="000E3D42" w:rsidRPr="00554FD2" w:rsidRDefault="000E3D42" w:rsidP="004E0B59">
            <w:pPr>
              <w:suppressAutoHyphens w:val="0"/>
              <w:jc w:val="center"/>
              <w:cnfStyle w:val="000000100000"/>
              <w:rPr>
                <w:rFonts w:ascii="Calibri" w:hAnsi="Calibri" w:cs="Calibri"/>
                <w:b/>
                <w:color w:val="000000"/>
                <w:sz w:val="22"/>
                <w:szCs w:val="22"/>
                <w:lang w:eastAsia="lt-LT"/>
              </w:rPr>
            </w:pPr>
            <w:r w:rsidRPr="00554FD2">
              <w:rPr>
                <w:rFonts w:ascii="Calibri" w:hAnsi="Calibri" w:cs="Calibri"/>
                <w:b/>
                <w:color w:val="000000"/>
                <w:sz w:val="22"/>
                <w:szCs w:val="22"/>
                <w:lang w:eastAsia="lt-LT"/>
              </w:rPr>
              <w:t>3</w:t>
            </w:r>
          </w:p>
        </w:tc>
        <w:tc>
          <w:tcPr>
            <w:tcW w:w="1261" w:type="dxa"/>
            <w:noWrap/>
            <w:hideMark/>
          </w:tcPr>
          <w:p w:rsidR="000E3D42" w:rsidRPr="00554FD2" w:rsidRDefault="000E3D42" w:rsidP="004E0B59">
            <w:pPr>
              <w:suppressAutoHyphens w:val="0"/>
              <w:jc w:val="center"/>
              <w:cnfStyle w:val="000000100000"/>
              <w:rPr>
                <w:rFonts w:ascii="Calibri" w:hAnsi="Calibri" w:cs="Calibri"/>
                <w:b/>
                <w:color w:val="000000"/>
                <w:sz w:val="22"/>
                <w:szCs w:val="22"/>
                <w:lang w:eastAsia="lt-LT"/>
              </w:rPr>
            </w:pPr>
            <w:r w:rsidRPr="00554FD2">
              <w:rPr>
                <w:rFonts w:ascii="Calibri" w:hAnsi="Calibri" w:cs="Calibri"/>
                <w:b/>
                <w:color w:val="000000"/>
                <w:sz w:val="22"/>
                <w:szCs w:val="22"/>
                <w:lang w:eastAsia="lt-LT"/>
              </w:rPr>
              <w:t>23</w:t>
            </w:r>
          </w:p>
        </w:tc>
        <w:tc>
          <w:tcPr>
            <w:tcW w:w="976" w:type="dxa"/>
            <w:noWrap/>
            <w:hideMark/>
          </w:tcPr>
          <w:p w:rsidR="000E3D42" w:rsidRPr="00554FD2" w:rsidRDefault="000E3D42" w:rsidP="004E0B59">
            <w:pPr>
              <w:suppressAutoHyphens w:val="0"/>
              <w:jc w:val="center"/>
              <w:cnfStyle w:val="000000100000"/>
              <w:rPr>
                <w:rFonts w:ascii="Calibri" w:hAnsi="Calibri" w:cs="Calibri"/>
                <w:b/>
                <w:color w:val="000000"/>
                <w:sz w:val="22"/>
                <w:szCs w:val="22"/>
                <w:lang w:eastAsia="lt-LT"/>
              </w:rPr>
            </w:pPr>
            <w:r w:rsidRPr="00554FD2">
              <w:rPr>
                <w:rFonts w:ascii="Calibri" w:hAnsi="Calibri" w:cs="Calibri"/>
                <w:b/>
                <w:color w:val="000000"/>
                <w:sz w:val="22"/>
                <w:szCs w:val="22"/>
                <w:lang w:eastAsia="lt-LT"/>
              </w:rPr>
              <w:t>0</w:t>
            </w:r>
          </w:p>
        </w:tc>
        <w:tc>
          <w:tcPr>
            <w:tcW w:w="1261" w:type="dxa"/>
            <w:noWrap/>
            <w:hideMark/>
          </w:tcPr>
          <w:p w:rsidR="000E3D42" w:rsidRPr="00554FD2" w:rsidRDefault="000E3D42" w:rsidP="004E0B59">
            <w:pPr>
              <w:suppressAutoHyphens w:val="0"/>
              <w:jc w:val="center"/>
              <w:cnfStyle w:val="000000100000"/>
              <w:rPr>
                <w:rFonts w:ascii="Calibri" w:hAnsi="Calibri" w:cs="Calibri"/>
                <w:b/>
                <w:color w:val="000000"/>
                <w:sz w:val="22"/>
                <w:szCs w:val="22"/>
                <w:lang w:eastAsia="lt-LT"/>
              </w:rPr>
            </w:pPr>
            <w:r w:rsidRPr="00554FD2">
              <w:rPr>
                <w:rFonts w:ascii="Calibri" w:hAnsi="Calibri" w:cs="Calibri"/>
                <w:b/>
                <w:color w:val="000000"/>
                <w:sz w:val="22"/>
                <w:szCs w:val="22"/>
                <w:lang w:eastAsia="lt-LT"/>
              </w:rPr>
              <w:t>5</w:t>
            </w:r>
          </w:p>
        </w:tc>
      </w:tr>
      <w:tr w:rsidR="000E3D42" w:rsidRPr="00586F5F" w:rsidTr="000E3D42">
        <w:trPr>
          <w:trHeight w:val="300"/>
          <w:jc w:val="center"/>
        </w:trPr>
        <w:tc>
          <w:tcPr>
            <w:cnfStyle w:val="001000000000"/>
            <w:tcW w:w="2287" w:type="dxa"/>
            <w:noWrap/>
            <w:hideMark/>
          </w:tcPr>
          <w:p w:rsidR="000E3D42" w:rsidRPr="00586F5F" w:rsidRDefault="000E3D42" w:rsidP="000E3D42">
            <w:pPr>
              <w:suppressAutoHyphens w:val="0"/>
              <w:rPr>
                <w:rFonts w:ascii="Calibri" w:hAnsi="Calibri" w:cs="Calibri"/>
                <w:color w:val="000000"/>
                <w:sz w:val="22"/>
                <w:szCs w:val="22"/>
                <w:lang w:eastAsia="lt-LT"/>
              </w:rPr>
            </w:pPr>
            <w:r w:rsidRPr="00586F5F">
              <w:rPr>
                <w:rFonts w:ascii="Calibri" w:hAnsi="Calibri" w:cs="Calibri"/>
                <w:color w:val="000000"/>
                <w:sz w:val="22"/>
                <w:szCs w:val="22"/>
                <w:lang w:eastAsia="lt-LT"/>
              </w:rPr>
              <w:t>Nepažįstamas asmuo</w:t>
            </w:r>
          </w:p>
        </w:tc>
        <w:tc>
          <w:tcPr>
            <w:tcW w:w="1456" w:type="dxa"/>
            <w:noWrap/>
            <w:hideMark/>
          </w:tcPr>
          <w:p w:rsidR="000E3D42" w:rsidRPr="00554FD2" w:rsidRDefault="000E3D42" w:rsidP="004E0B59">
            <w:pPr>
              <w:suppressAutoHyphens w:val="0"/>
              <w:jc w:val="center"/>
              <w:cnfStyle w:val="000000000000"/>
              <w:rPr>
                <w:rFonts w:ascii="Calibri" w:hAnsi="Calibri" w:cs="Calibri"/>
                <w:b/>
                <w:color w:val="000000"/>
                <w:sz w:val="22"/>
                <w:szCs w:val="22"/>
                <w:lang w:eastAsia="lt-LT"/>
              </w:rPr>
            </w:pPr>
            <w:r w:rsidRPr="00554FD2">
              <w:rPr>
                <w:rFonts w:ascii="Calibri" w:hAnsi="Calibri" w:cs="Calibri"/>
                <w:b/>
                <w:color w:val="000000"/>
                <w:sz w:val="22"/>
                <w:szCs w:val="22"/>
                <w:lang w:eastAsia="lt-LT"/>
              </w:rPr>
              <w:t>6</w:t>
            </w:r>
          </w:p>
        </w:tc>
        <w:tc>
          <w:tcPr>
            <w:tcW w:w="1261" w:type="dxa"/>
            <w:noWrap/>
            <w:hideMark/>
          </w:tcPr>
          <w:p w:rsidR="000E3D42" w:rsidRPr="00554FD2" w:rsidRDefault="000E3D42" w:rsidP="004E0B59">
            <w:pPr>
              <w:suppressAutoHyphens w:val="0"/>
              <w:jc w:val="center"/>
              <w:cnfStyle w:val="000000000000"/>
              <w:rPr>
                <w:rFonts w:ascii="Calibri" w:hAnsi="Calibri" w:cs="Calibri"/>
                <w:b/>
                <w:color w:val="000000"/>
                <w:sz w:val="22"/>
                <w:szCs w:val="22"/>
                <w:lang w:eastAsia="lt-LT"/>
              </w:rPr>
            </w:pPr>
            <w:r w:rsidRPr="00554FD2">
              <w:rPr>
                <w:rFonts w:ascii="Calibri" w:hAnsi="Calibri" w:cs="Calibri"/>
                <w:b/>
                <w:color w:val="000000"/>
                <w:sz w:val="22"/>
                <w:szCs w:val="22"/>
                <w:lang w:eastAsia="lt-LT"/>
              </w:rPr>
              <w:t>16</w:t>
            </w:r>
          </w:p>
        </w:tc>
        <w:tc>
          <w:tcPr>
            <w:tcW w:w="976" w:type="dxa"/>
            <w:noWrap/>
            <w:hideMark/>
          </w:tcPr>
          <w:p w:rsidR="000E3D42" w:rsidRPr="00554FD2" w:rsidRDefault="000E3D42" w:rsidP="004E0B59">
            <w:pPr>
              <w:suppressAutoHyphens w:val="0"/>
              <w:jc w:val="center"/>
              <w:cnfStyle w:val="000000000000"/>
              <w:rPr>
                <w:rFonts w:ascii="Calibri" w:hAnsi="Calibri" w:cs="Calibri"/>
                <w:b/>
                <w:color w:val="000000"/>
                <w:sz w:val="22"/>
                <w:szCs w:val="22"/>
                <w:lang w:eastAsia="lt-LT"/>
              </w:rPr>
            </w:pPr>
            <w:r w:rsidRPr="00554FD2">
              <w:rPr>
                <w:rFonts w:ascii="Calibri" w:hAnsi="Calibri" w:cs="Calibri"/>
                <w:b/>
                <w:color w:val="000000"/>
                <w:sz w:val="22"/>
                <w:szCs w:val="22"/>
                <w:lang w:eastAsia="lt-LT"/>
              </w:rPr>
              <w:t>17</w:t>
            </w:r>
          </w:p>
        </w:tc>
        <w:tc>
          <w:tcPr>
            <w:tcW w:w="1261" w:type="dxa"/>
            <w:noWrap/>
            <w:hideMark/>
          </w:tcPr>
          <w:p w:rsidR="000E3D42" w:rsidRPr="00554FD2" w:rsidRDefault="000E3D42" w:rsidP="004E0B59">
            <w:pPr>
              <w:suppressAutoHyphens w:val="0"/>
              <w:jc w:val="center"/>
              <w:cnfStyle w:val="000000000000"/>
              <w:rPr>
                <w:rFonts w:ascii="Calibri" w:hAnsi="Calibri" w:cs="Calibri"/>
                <w:b/>
                <w:color w:val="000000"/>
                <w:sz w:val="22"/>
                <w:szCs w:val="22"/>
                <w:lang w:eastAsia="lt-LT"/>
              </w:rPr>
            </w:pPr>
            <w:r w:rsidRPr="00554FD2">
              <w:rPr>
                <w:rFonts w:ascii="Calibri" w:hAnsi="Calibri" w:cs="Calibri"/>
                <w:b/>
                <w:color w:val="000000"/>
                <w:sz w:val="22"/>
                <w:szCs w:val="22"/>
                <w:lang w:eastAsia="lt-LT"/>
              </w:rPr>
              <w:t>4</w:t>
            </w:r>
          </w:p>
        </w:tc>
      </w:tr>
      <w:tr w:rsidR="000E3D42" w:rsidRPr="00586F5F" w:rsidTr="000E3D42">
        <w:trPr>
          <w:cnfStyle w:val="000000100000"/>
          <w:trHeight w:val="300"/>
          <w:jc w:val="center"/>
        </w:trPr>
        <w:tc>
          <w:tcPr>
            <w:cnfStyle w:val="001000000000"/>
            <w:tcW w:w="2287" w:type="dxa"/>
            <w:noWrap/>
            <w:hideMark/>
          </w:tcPr>
          <w:p w:rsidR="000E3D42" w:rsidRPr="00586F5F" w:rsidRDefault="000E3D42" w:rsidP="000E3D42">
            <w:pPr>
              <w:suppressAutoHyphens w:val="0"/>
              <w:rPr>
                <w:rFonts w:ascii="Calibri" w:hAnsi="Calibri" w:cs="Calibri"/>
                <w:color w:val="000000"/>
                <w:sz w:val="22"/>
                <w:szCs w:val="22"/>
                <w:lang w:eastAsia="lt-LT"/>
              </w:rPr>
            </w:pPr>
            <w:r w:rsidRPr="00586F5F">
              <w:rPr>
                <w:rFonts w:ascii="Calibri" w:hAnsi="Calibri" w:cs="Calibri"/>
                <w:color w:val="000000"/>
                <w:sz w:val="22"/>
                <w:szCs w:val="22"/>
                <w:lang w:eastAsia="lt-LT"/>
              </w:rPr>
              <w:t>Kitas asmuo</w:t>
            </w:r>
          </w:p>
        </w:tc>
        <w:tc>
          <w:tcPr>
            <w:tcW w:w="1456" w:type="dxa"/>
            <w:noWrap/>
            <w:hideMark/>
          </w:tcPr>
          <w:p w:rsidR="000E3D42" w:rsidRPr="00554FD2" w:rsidRDefault="000E3D42" w:rsidP="004E0B59">
            <w:pPr>
              <w:suppressAutoHyphens w:val="0"/>
              <w:jc w:val="center"/>
              <w:cnfStyle w:val="000000100000"/>
              <w:rPr>
                <w:rFonts w:ascii="Calibri" w:hAnsi="Calibri" w:cs="Calibri"/>
                <w:b/>
                <w:color w:val="000000"/>
                <w:sz w:val="22"/>
                <w:szCs w:val="22"/>
                <w:lang w:eastAsia="lt-LT"/>
              </w:rPr>
            </w:pPr>
            <w:r w:rsidRPr="00554FD2">
              <w:rPr>
                <w:rFonts w:ascii="Calibri" w:hAnsi="Calibri" w:cs="Calibri"/>
                <w:b/>
                <w:color w:val="000000"/>
                <w:sz w:val="22"/>
                <w:szCs w:val="22"/>
                <w:lang w:eastAsia="lt-LT"/>
              </w:rPr>
              <w:t>2</w:t>
            </w:r>
          </w:p>
        </w:tc>
        <w:tc>
          <w:tcPr>
            <w:tcW w:w="1261" w:type="dxa"/>
            <w:noWrap/>
            <w:hideMark/>
          </w:tcPr>
          <w:p w:rsidR="000E3D42" w:rsidRPr="00554FD2" w:rsidRDefault="000E3D42" w:rsidP="004E0B59">
            <w:pPr>
              <w:suppressAutoHyphens w:val="0"/>
              <w:jc w:val="center"/>
              <w:cnfStyle w:val="000000100000"/>
              <w:rPr>
                <w:rFonts w:ascii="Calibri" w:hAnsi="Calibri" w:cs="Calibri"/>
                <w:b/>
                <w:color w:val="000000"/>
                <w:sz w:val="22"/>
                <w:szCs w:val="22"/>
                <w:lang w:eastAsia="lt-LT"/>
              </w:rPr>
            </w:pPr>
            <w:r w:rsidRPr="00554FD2">
              <w:rPr>
                <w:rFonts w:ascii="Calibri" w:hAnsi="Calibri" w:cs="Calibri"/>
                <w:b/>
                <w:color w:val="000000"/>
                <w:sz w:val="22"/>
                <w:szCs w:val="22"/>
                <w:lang w:eastAsia="lt-LT"/>
              </w:rPr>
              <w:t>4</w:t>
            </w:r>
          </w:p>
        </w:tc>
        <w:tc>
          <w:tcPr>
            <w:tcW w:w="976" w:type="dxa"/>
            <w:noWrap/>
            <w:hideMark/>
          </w:tcPr>
          <w:p w:rsidR="000E3D42" w:rsidRPr="00554FD2" w:rsidRDefault="000E3D42" w:rsidP="004E0B59">
            <w:pPr>
              <w:suppressAutoHyphens w:val="0"/>
              <w:jc w:val="center"/>
              <w:cnfStyle w:val="000000100000"/>
              <w:rPr>
                <w:rFonts w:ascii="Calibri" w:hAnsi="Calibri" w:cs="Calibri"/>
                <w:b/>
                <w:color w:val="000000"/>
                <w:sz w:val="22"/>
                <w:szCs w:val="22"/>
                <w:lang w:eastAsia="lt-LT"/>
              </w:rPr>
            </w:pPr>
            <w:r w:rsidRPr="00554FD2">
              <w:rPr>
                <w:rFonts w:ascii="Calibri" w:hAnsi="Calibri" w:cs="Calibri"/>
                <w:b/>
                <w:color w:val="000000"/>
                <w:sz w:val="22"/>
                <w:szCs w:val="22"/>
                <w:lang w:eastAsia="lt-LT"/>
              </w:rPr>
              <w:t>6</w:t>
            </w:r>
          </w:p>
        </w:tc>
        <w:tc>
          <w:tcPr>
            <w:tcW w:w="1261" w:type="dxa"/>
            <w:noWrap/>
            <w:hideMark/>
          </w:tcPr>
          <w:p w:rsidR="000E3D42" w:rsidRPr="00554FD2" w:rsidRDefault="000E3D42" w:rsidP="004E0B59">
            <w:pPr>
              <w:suppressAutoHyphens w:val="0"/>
              <w:jc w:val="center"/>
              <w:cnfStyle w:val="000000100000"/>
              <w:rPr>
                <w:rFonts w:ascii="Calibri" w:hAnsi="Calibri" w:cs="Calibri"/>
                <w:b/>
                <w:color w:val="000000"/>
                <w:sz w:val="22"/>
                <w:szCs w:val="22"/>
                <w:lang w:eastAsia="lt-LT"/>
              </w:rPr>
            </w:pPr>
            <w:r w:rsidRPr="00554FD2">
              <w:rPr>
                <w:rFonts w:ascii="Calibri" w:hAnsi="Calibri" w:cs="Calibri"/>
                <w:b/>
                <w:color w:val="000000"/>
                <w:sz w:val="22"/>
                <w:szCs w:val="22"/>
                <w:lang w:eastAsia="lt-LT"/>
              </w:rPr>
              <w:t>1</w:t>
            </w:r>
          </w:p>
        </w:tc>
      </w:tr>
    </w:tbl>
    <w:p w:rsidR="002128CF" w:rsidRPr="00586F5F" w:rsidRDefault="002128CF" w:rsidP="000E3D42">
      <w:pPr>
        <w:spacing w:before="240" w:line="360" w:lineRule="auto"/>
        <w:ind w:firstLine="851"/>
        <w:jc w:val="both"/>
        <w:rPr>
          <w:szCs w:val="24"/>
        </w:rPr>
      </w:pPr>
      <w:r w:rsidRPr="00586F5F">
        <w:rPr>
          <w:szCs w:val="24"/>
        </w:rPr>
        <w:lastRenderedPageBreak/>
        <w:t>Aukos lytis žymios įtakos smurtautojo ir a</w:t>
      </w:r>
      <w:r w:rsidR="00066F88" w:rsidRPr="00586F5F">
        <w:rPr>
          <w:szCs w:val="24"/>
        </w:rPr>
        <w:t xml:space="preserve">ukos santykiui neturėjo, tačiau tyrimo metu nustatyta, jog vyrai </w:t>
      </w:r>
      <w:r w:rsidRPr="00586F5F">
        <w:rPr>
          <w:szCs w:val="24"/>
        </w:rPr>
        <w:t>dažniau patiria asmenų priskiriamų k</w:t>
      </w:r>
      <w:r w:rsidR="00BD7F1D" w:rsidRPr="00586F5F">
        <w:rPr>
          <w:szCs w:val="24"/>
        </w:rPr>
        <w:t xml:space="preserve">ategorijai „nepažįstamas asmuo“ (57,4 proc. visų vyrų patiriančių smurtą), sūnaus (dukros) (65,9 proc.) bei slaugytojų (globėjų) (27,6 proc.) </w:t>
      </w:r>
      <w:r w:rsidRPr="00586F5F">
        <w:rPr>
          <w:szCs w:val="24"/>
        </w:rPr>
        <w:t>smurtą. Tuo tarpu sutuoktinio (sugyventinio)</w:t>
      </w:r>
      <w:r w:rsidR="00BD7F1D" w:rsidRPr="00586F5F">
        <w:rPr>
          <w:szCs w:val="24"/>
        </w:rPr>
        <w:t xml:space="preserve"> (31,7</w:t>
      </w:r>
      <w:r w:rsidR="00C56A3A" w:rsidRPr="00586F5F">
        <w:rPr>
          <w:szCs w:val="24"/>
        </w:rPr>
        <w:t xml:space="preserve"> proc.</w:t>
      </w:r>
      <w:r w:rsidR="00510879" w:rsidRPr="00586F5F">
        <w:rPr>
          <w:szCs w:val="24"/>
        </w:rPr>
        <w:t xml:space="preserve"> visų moterų patiriančių smurtą</w:t>
      </w:r>
      <w:r w:rsidR="00BD7F1D" w:rsidRPr="00586F5F">
        <w:rPr>
          <w:szCs w:val="24"/>
        </w:rPr>
        <w:t>)</w:t>
      </w:r>
      <w:r w:rsidR="00510879" w:rsidRPr="00586F5F">
        <w:rPr>
          <w:szCs w:val="24"/>
        </w:rPr>
        <w:t xml:space="preserve"> ir</w:t>
      </w:r>
      <w:r w:rsidRPr="00586F5F">
        <w:rPr>
          <w:szCs w:val="24"/>
        </w:rPr>
        <w:t xml:space="preserve"> anūkų</w:t>
      </w:r>
      <w:r w:rsidR="00BD7F1D" w:rsidRPr="00586F5F">
        <w:rPr>
          <w:szCs w:val="24"/>
        </w:rPr>
        <w:t xml:space="preserve"> (23,4 proc.)</w:t>
      </w:r>
      <w:r w:rsidRPr="00586F5F">
        <w:rPr>
          <w:szCs w:val="24"/>
        </w:rPr>
        <w:t xml:space="preserve"> smurtą dažniau patiria moterys</w:t>
      </w:r>
      <w:r w:rsidR="00BD7F1D" w:rsidRPr="00586F5F">
        <w:rPr>
          <w:szCs w:val="24"/>
        </w:rPr>
        <w:t>.</w:t>
      </w:r>
    </w:p>
    <w:p w:rsidR="00546ADB" w:rsidRPr="00586F5F" w:rsidRDefault="00BD7F1D" w:rsidP="00546ADB">
      <w:pPr>
        <w:spacing w:after="240" w:line="360" w:lineRule="auto"/>
        <w:ind w:firstLine="851"/>
        <w:jc w:val="both"/>
        <w:rPr>
          <w:b/>
          <w:i/>
          <w:szCs w:val="24"/>
        </w:rPr>
      </w:pPr>
      <w:r w:rsidRPr="00586F5F">
        <w:rPr>
          <w:szCs w:val="24"/>
        </w:rPr>
        <w:t>Analizuojant duomenis respondentų reakciją į patirtą smurtą, pastebėtina, jog dauguma respondentų patyrę smurtą niekur nesikreipė pagalbos (50,4 proc.</w:t>
      </w:r>
      <w:r w:rsidR="000E3D42" w:rsidRPr="00586F5F">
        <w:rPr>
          <w:szCs w:val="24"/>
        </w:rPr>
        <w:t xml:space="preserve"> visų respondentų patyrusių smurtą</w:t>
      </w:r>
      <w:r w:rsidRPr="00586F5F">
        <w:rPr>
          <w:szCs w:val="24"/>
        </w:rPr>
        <w:t xml:space="preserve">). Šie duomenys patvirtina smurto prieš senyvo amžiaus asmenis </w:t>
      </w:r>
      <w:proofErr w:type="spellStart"/>
      <w:r w:rsidRPr="00586F5F">
        <w:rPr>
          <w:szCs w:val="24"/>
        </w:rPr>
        <w:t>latentiškumą</w:t>
      </w:r>
      <w:proofErr w:type="spellEnd"/>
      <w:r w:rsidRPr="00586F5F">
        <w:rPr>
          <w:szCs w:val="24"/>
        </w:rPr>
        <w:t>. Tyrimo metu nuo smurto nukentėję asmenys pasirinkę kategoriją „kita“ nurodė, jog ėmėsi šių veiksmų: keitė gyvenamąją vietą, elgėsi atsargiau, nebendravo su smurtautoju ir t.t. Pabrėžtina, jog atsakydami į klausimą dėl patirto smurto dalis tyrimo dalyvių pasirinko kelis galimus atsakymų variantus.</w:t>
      </w:r>
    </w:p>
    <w:p w:rsidR="00546ADB" w:rsidRPr="00586F5F" w:rsidRDefault="009D5BF5" w:rsidP="00546ADB">
      <w:pPr>
        <w:spacing w:line="360" w:lineRule="auto"/>
        <w:ind w:firstLine="851"/>
        <w:jc w:val="center"/>
        <w:rPr>
          <w:b/>
          <w:i/>
          <w:szCs w:val="24"/>
        </w:rPr>
      </w:pPr>
      <w:r>
        <w:rPr>
          <w:b/>
          <w:i/>
          <w:szCs w:val="24"/>
        </w:rPr>
        <w:t>18</w:t>
      </w:r>
      <w:r w:rsidR="00546ADB" w:rsidRPr="00586F5F">
        <w:rPr>
          <w:b/>
          <w:i/>
          <w:szCs w:val="24"/>
        </w:rPr>
        <w:t xml:space="preserve"> pav. Nukentėjusiųjų reakcija į patirtą smurtą (vnt.)</w:t>
      </w:r>
    </w:p>
    <w:p w:rsidR="00546ADB" w:rsidRPr="00586F5F" w:rsidRDefault="00546ADB" w:rsidP="00510879">
      <w:pPr>
        <w:spacing w:after="240" w:line="360" w:lineRule="auto"/>
        <w:jc w:val="center"/>
        <w:rPr>
          <w:szCs w:val="24"/>
        </w:rPr>
      </w:pPr>
      <w:r w:rsidRPr="00586F5F">
        <w:rPr>
          <w:noProof/>
          <w:szCs w:val="24"/>
          <w:lang w:eastAsia="lt-LT"/>
        </w:rPr>
        <w:drawing>
          <wp:inline distT="0" distB="0" distL="0" distR="0">
            <wp:extent cx="5086350" cy="2524125"/>
            <wp:effectExtent l="19050" t="0" r="19050" b="0"/>
            <wp:docPr id="39"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510879" w:rsidRPr="00586F5F" w:rsidRDefault="00BD7F1D" w:rsidP="00510879">
      <w:pPr>
        <w:spacing w:after="240" w:line="360" w:lineRule="auto"/>
        <w:ind w:firstLine="851"/>
        <w:jc w:val="both"/>
        <w:rPr>
          <w:szCs w:val="24"/>
        </w:rPr>
      </w:pPr>
      <w:r w:rsidRPr="00586F5F">
        <w:rPr>
          <w:szCs w:val="24"/>
        </w:rPr>
        <w:t>Respondentų veiksmai po patirto smurto pagrinde priklausė nuo patirto smurto rūšies. Asmenys nukentėję nuo fizinio smurto apie patirtą smurtą policijai pranešdavo dažniau (55 proc.</w:t>
      </w:r>
      <w:r w:rsidR="00510879" w:rsidRPr="00586F5F">
        <w:rPr>
          <w:szCs w:val="24"/>
        </w:rPr>
        <w:t xml:space="preserve"> visų respondentų</w:t>
      </w:r>
      <w:r w:rsidRPr="00586F5F">
        <w:rPr>
          <w:szCs w:val="24"/>
        </w:rPr>
        <w:t>) nei asmenys nukentėję nuo ekonominio (10,7 proc</w:t>
      </w:r>
      <w:r w:rsidR="00CB7287" w:rsidRPr="00586F5F">
        <w:rPr>
          <w:szCs w:val="24"/>
        </w:rPr>
        <w:t>.</w:t>
      </w:r>
      <w:r w:rsidRPr="00586F5F">
        <w:rPr>
          <w:szCs w:val="24"/>
        </w:rPr>
        <w:t>), psichologinio (4,2 proc.), seksualinio smurto (14,2) ar nepriežiūros (0 proc.). Ši situacija gali būti sąlygota dažnu atveju labiau m</w:t>
      </w:r>
      <w:r w:rsidR="002D3002" w:rsidRPr="00586F5F">
        <w:rPr>
          <w:szCs w:val="24"/>
        </w:rPr>
        <w:t>atomų fizinio smurto padarinių bei įtakos normali</w:t>
      </w:r>
      <w:r w:rsidR="00510879" w:rsidRPr="00586F5F">
        <w:rPr>
          <w:szCs w:val="24"/>
        </w:rPr>
        <w:t>am</w:t>
      </w:r>
      <w:r w:rsidR="002D3002" w:rsidRPr="00586F5F">
        <w:rPr>
          <w:szCs w:val="24"/>
        </w:rPr>
        <w:t xml:space="preserve"> fiziniam asmens funkcionavimui. Taigi fizinio smurto naudojimo pranešimas teisėsaugos institucijoms ar kreipimasis į medikus tam tikrais atvejais tampa labai tikėtinu ar net neišvengiamu. </w:t>
      </w:r>
      <w:r w:rsidRPr="00586F5F">
        <w:rPr>
          <w:szCs w:val="24"/>
        </w:rPr>
        <w:t xml:space="preserve">Tuo </w:t>
      </w:r>
      <w:r w:rsidR="002D3002" w:rsidRPr="00586F5F">
        <w:rPr>
          <w:szCs w:val="24"/>
        </w:rPr>
        <w:t xml:space="preserve">tarpu </w:t>
      </w:r>
      <w:r w:rsidRPr="00586F5F">
        <w:rPr>
          <w:szCs w:val="24"/>
        </w:rPr>
        <w:t xml:space="preserve">kitų rūšių smurto atvejais nukentėjusieji elgėsi pasyviai t.y. nesiėmė jokių veiksmų (73,6 proc.) arba problemą bandė spręsti patys (6,9 proc.). </w:t>
      </w:r>
      <w:r w:rsidR="002D3002" w:rsidRPr="00586F5F">
        <w:rPr>
          <w:szCs w:val="24"/>
        </w:rPr>
        <w:t xml:space="preserve">Šiais atvejais padariniai kylantys smurtą patyrusiam asmeniui yra labiau psichologinio nei fizinio pobūdžio, </w:t>
      </w:r>
      <w:r w:rsidR="00417484">
        <w:rPr>
          <w:szCs w:val="24"/>
        </w:rPr>
        <w:t>jie</w:t>
      </w:r>
      <w:r w:rsidR="002D3002" w:rsidRPr="00586F5F">
        <w:rPr>
          <w:szCs w:val="24"/>
        </w:rPr>
        <w:t xml:space="preserve"> nėra akivaizdūs ir matomi kitiems asmenims. Taigi aktyvus pasipriešinimas smurtautojui, kreipiantis pagalbos į įvairias institucijas priklauso nuo </w:t>
      </w:r>
      <w:r w:rsidR="002D3002" w:rsidRPr="00586F5F">
        <w:rPr>
          <w:szCs w:val="24"/>
        </w:rPr>
        <w:lastRenderedPageBreak/>
        <w:t xml:space="preserve">nukentėjusiojo asmens iniciatyvos. Autoriaus manymu, kitų smurto rūšių (ne fizinio smurto) naudojimas verčia asmenį užsisklęsti savyje, palaužia jo valia, sąlygoja depresiją ir bejėgiškumo jausmą. Esant šiems smurto padariniams mažai tikėtina ir adekvati reakcija į patirtą smurtą. Kaip parodo tyrimo rezultatai šiais atvejais asmuo linkęs reaguoti pasyviai ir susitaikyti su susidariusia situacija. </w:t>
      </w:r>
    </w:p>
    <w:p w:rsidR="00546ADB" w:rsidRPr="00586F5F" w:rsidRDefault="00546ADB" w:rsidP="00417484">
      <w:pPr>
        <w:spacing w:line="360" w:lineRule="auto"/>
        <w:ind w:firstLine="851"/>
        <w:jc w:val="center"/>
        <w:rPr>
          <w:b/>
          <w:i/>
          <w:szCs w:val="24"/>
        </w:rPr>
      </w:pPr>
      <w:r w:rsidRPr="00586F5F">
        <w:rPr>
          <w:b/>
          <w:i/>
          <w:szCs w:val="24"/>
        </w:rPr>
        <w:t>4 lentelė. Respondentų reakcija į smurtą pagal smurto rūšis</w:t>
      </w:r>
      <w:r w:rsidR="00554FD2">
        <w:rPr>
          <w:b/>
          <w:i/>
          <w:szCs w:val="24"/>
        </w:rPr>
        <w:t xml:space="preserve"> (vnt.)</w:t>
      </w:r>
    </w:p>
    <w:tbl>
      <w:tblPr>
        <w:tblStyle w:val="MediumShading2-Accent3"/>
        <w:tblW w:w="7731" w:type="dxa"/>
        <w:jc w:val="center"/>
        <w:tblLook w:val="04A0"/>
      </w:tblPr>
      <w:tblGrid>
        <w:gridCol w:w="2558"/>
        <w:gridCol w:w="976"/>
        <w:gridCol w:w="1394"/>
        <w:gridCol w:w="1277"/>
        <w:gridCol w:w="1219"/>
        <w:gridCol w:w="1280"/>
      </w:tblGrid>
      <w:tr w:rsidR="00546ADB" w:rsidRPr="00586F5F" w:rsidTr="00546ADB">
        <w:trPr>
          <w:cnfStyle w:val="100000000000"/>
          <w:trHeight w:val="300"/>
          <w:jc w:val="center"/>
        </w:trPr>
        <w:tc>
          <w:tcPr>
            <w:cnfStyle w:val="001000000100"/>
            <w:tcW w:w="2558" w:type="dxa"/>
            <w:noWrap/>
            <w:hideMark/>
          </w:tcPr>
          <w:p w:rsidR="00546ADB" w:rsidRPr="00586F5F" w:rsidRDefault="00546ADB" w:rsidP="00546ADB">
            <w:pPr>
              <w:suppressAutoHyphens w:val="0"/>
              <w:rPr>
                <w:rFonts w:ascii="Calibri" w:hAnsi="Calibri" w:cs="Calibri"/>
                <w:color w:val="000000"/>
                <w:sz w:val="22"/>
                <w:szCs w:val="22"/>
                <w:lang w:eastAsia="lt-LT"/>
              </w:rPr>
            </w:pPr>
          </w:p>
        </w:tc>
        <w:tc>
          <w:tcPr>
            <w:tcW w:w="976" w:type="dxa"/>
            <w:noWrap/>
            <w:hideMark/>
          </w:tcPr>
          <w:p w:rsidR="00546ADB" w:rsidRPr="00586F5F" w:rsidRDefault="00546ADB" w:rsidP="00FF0E0A">
            <w:pPr>
              <w:suppressAutoHyphens w:val="0"/>
              <w:jc w:val="center"/>
              <w:cnfStyle w:val="100000000000"/>
              <w:rPr>
                <w:rFonts w:ascii="Calibri" w:hAnsi="Calibri" w:cs="Calibri"/>
                <w:color w:val="000000"/>
                <w:sz w:val="22"/>
                <w:szCs w:val="22"/>
                <w:lang w:eastAsia="lt-LT"/>
              </w:rPr>
            </w:pPr>
            <w:r w:rsidRPr="00586F5F">
              <w:rPr>
                <w:rFonts w:ascii="Calibri" w:hAnsi="Calibri" w:cs="Calibri"/>
                <w:color w:val="000000"/>
                <w:sz w:val="22"/>
                <w:szCs w:val="22"/>
                <w:lang w:eastAsia="lt-LT"/>
              </w:rPr>
              <w:t>Fizinis smurtas</w:t>
            </w:r>
          </w:p>
        </w:tc>
        <w:tc>
          <w:tcPr>
            <w:tcW w:w="1148" w:type="dxa"/>
            <w:noWrap/>
            <w:hideMark/>
          </w:tcPr>
          <w:p w:rsidR="00546ADB" w:rsidRPr="00586F5F" w:rsidRDefault="00546ADB" w:rsidP="00FF0E0A">
            <w:pPr>
              <w:suppressAutoHyphens w:val="0"/>
              <w:jc w:val="center"/>
              <w:cnfStyle w:val="100000000000"/>
              <w:rPr>
                <w:rFonts w:ascii="Calibri" w:hAnsi="Calibri" w:cs="Calibri"/>
                <w:color w:val="000000"/>
                <w:sz w:val="22"/>
                <w:szCs w:val="22"/>
                <w:lang w:eastAsia="lt-LT"/>
              </w:rPr>
            </w:pPr>
            <w:r w:rsidRPr="00586F5F">
              <w:rPr>
                <w:rFonts w:ascii="Calibri" w:hAnsi="Calibri" w:cs="Calibri"/>
                <w:color w:val="000000"/>
                <w:sz w:val="22"/>
                <w:szCs w:val="22"/>
                <w:lang w:eastAsia="lt-LT"/>
              </w:rPr>
              <w:t>Psichologinis smurtas</w:t>
            </w:r>
          </w:p>
        </w:tc>
        <w:tc>
          <w:tcPr>
            <w:tcW w:w="1034" w:type="dxa"/>
            <w:noWrap/>
            <w:hideMark/>
          </w:tcPr>
          <w:p w:rsidR="00546ADB" w:rsidRPr="00586F5F" w:rsidRDefault="00546ADB" w:rsidP="00FF0E0A">
            <w:pPr>
              <w:suppressAutoHyphens w:val="0"/>
              <w:jc w:val="center"/>
              <w:cnfStyle w:val="100000000000"/>
              <w:rPr>
                <w:rFonts w:ascii="Calibri" w:hAnsi="Calibri" w:cs="Calibri"/>
                <w:color w:val="000000"/>
                <w:sz w:val="22"/>
                <w:szCs w:val="22"/>
                <w:lang w:eastAsia="lt-LT"/>
              </w:rPr>
            </w:pPr>
            <w:r w:rsidRPr="00586F5F">
              <w:rPr>
                <w:rFonts w:ascii="Calibri" w:hAnsi="Calibri" w:cs="Calibri"/>
                <w:color w:val="000000"/>
                <w:sz w:val="22"/>
                <w:szCs w:val="22"/>
                <w:lang w:eastAsia="lt-LT"/>
              </w:rPr>
              <w:t>Ekonominis smurtas</w:t>
            </w:r>
          </w:p>
        </w:tc>
        <w:tc>
          <w:tcPr>
            <w:tcW w:w="976" w:type="dxa"/>
            <w:noWrap/>
            <w:hideMark/>
          </w:tcPr>
          <w:p w:rsidR="00546ADB" w:rsidRPr="00586F5F" w:rsidRDefault="00546ADB" w:rsidP="00FF0E0A">
            <w:pPr>
              <w:suppressAutoHyphens w:val="0"/>
              <w:jc w:val="center"/>
              <w:cnfStyle w:val="100000000000"/>
              <w:rPr>
                <w:rFonts w:ascii="Calibri" w:hAnsi="Calibri" w:cs="Calibri"/>
                <w:color w:val="000000"/>
                <w:sz w:val="22"/>
                <w:szCs w:val="22"/>
                <w:lang w:eastAsia="lt-LT"/>
              </w:rPr>
            </w:pPr>
            <w:r w:rsidRPr="00586F5F">
              <w:rPr>
                <w:rFonts w:ascii="Calibri" w:hAnsi="Calibri" w:cs="Calibri"/>
                <w:color w:val="000000"/>
                <w:sz w:val="22"/>
                <w:szCs w:val="22"/>
                <w:lang w:eastAsia="lt-LT"/>
              </w:rPr>
              <w:t>Seksualinis smurtas</w:t>
            </w:r>
          </w:p>
        </w:tc>
        <w:tc>
          <w:tcPr>
            <w:tcW w:w="1039" w:type="dxa"/>
            <w:noWrap/>
            <w:hideMark/>
          </w:tcPr>
          <w:p w:rsidR="00546ADB" w:rsidRPr="00586F5F" w:rsidRDefault="00546ADB" w:rsidP="00FF0E0A">
            <w:pPr>
              <w:suppressAutoHyphens w:val="0"/>
              <w:jc w:val="center"/>
              <w:cnfStyle w:val="100000000000"/>
              <w:rPr>
                <w:rFonts w:ascii="Calibri" w:hAnsi="Calibri" w:cs="Calibri"/>
                <w:color w:val="000000"/>
                <w:sz w:val="22"/>
                <w:szCs w:val="22"/>
                <w:lang w:eastAsia="lt-LT"/>
              </w:rPr>
            </w:pPr>
            <w:r w:rsidRPr="00586F5F">
              <w:rPr>
                <w:rFonts w:ascii="Calibri" w:hAnsi="Calibri" w:cs="Calibri"/>
                <w:color w:val="000000"/>
                <w:sz w:val="22"/>
                <w:szCs w:val="22"/>
                <w:lang w:eastAsia="lt-LT"/>
              </w:rPr>
              <w:t>Nepriežiūra</w:t>
            </w:r>
          </w:p>
        </w:tc>
      </w:tr>
      <w:tr w:rsidR="00546ADB" w:rsidRPr="00586F5F" w:rsidTr="00546ADB">
        <w:trPr>
          <w:cnfStyle w:val="000000100000"/>
          <w:trHeight w:val="300"/>
          <w:jc w:val="center"/>
        </w:trPr>
        <w:tc>
          <w:tcPr>
            <w:cnfStyle w:val="001000000000"/>
            <w:tcW w:w="2558" w:type="dxa"/>
            <w:noWrap/>
            <w:hideMark/>
          </w:tcPr>
          <w:p w:rsidR="00546ADB" w:rsidRPr="00586F5F" w:rsidRDefault="00546ADB" w:rsidP="00546ADB">
            <w:pPr>
              <w:suppressAutoHyphens w:val="0"/>
              <w:rPr>
                <w:rFonts w:ascii="Calibri" w:hAnsi="Calibri" w:cs="Calibri"/>
                <w:color w:val="000000"/>
                <w:sz w:val="22"/>
                <w:szCs w:val="22"/>
                <w:lang w:eastAsia="lt-LT"/>
              </w:rPr>
            </w:pPr>
            <w:r w:rsidRPr="00586F5F">
              <w:rPr>
                <w:rFonts w:ascii="Calibri" w:hAnsi="Calibri" w:cs="Calibri"/>
                <w:color w:val="000000"/>
                <w:sz w:val="22"/>
                <w:szCs w:val="22"/>
                <w:lang w:eastAsia="lt-LT"/>
              </w:rPr>
              <w:t>Kreipėsi į policiją</w:t>
            </w:r>
          </w:p>
        </w:tc>
        <w:tc>
          <w:tcPr>
            <w:tcW w:w="976" w:type="dxa"/>
            <w:noWrap/>
            <w:hideMark/>
          </w:tcPr>
          <w:p w:rsidR="00546ADB" w:rsidRPr="00554FD2" w:rsidRDefault="00546ADB" w:rsidP="00FF0E0A">
            <w:pPr>
              <w:suppressAutoHyphens w:val="0"/>
              <w:jc w:val="center"/>
              <w:cnfStyle w:val="000000100000"/>
              <w:rPr>
                <w:rFonts w:ascii="Calibri" w:hAnsi="Calibri" w:cs="Calibri"/>
                <w:b/>
                <w:color w:val="000000"/>
                <w:sz w:val="22"/>
                <w:szCs w:val="22"/>
                <w:lang w:eastAsia="lt-LT"/>
              </w:rPr>
            </w:pPr>
            <w:r w:rsidRPr="00554FD2">
              <w:rPr>
                <w:rFonts w:ascii="Calibri" w:hAnsi="Calibri" w:cs="Calibri"/>
                <w:b/>
                <w:color w:val="000000"/>
                <w:sz w:val="22"/>
                <w:szCs w:val="22"/>
                <w:lang w:eastAsia="lt-LT"/>
              </w:rPr>
              <w:t>38</w:t>
            </w:r>
          </w:p>
        </w:tc>
        <w:tc>
          <w:tcPr>
            <w:tcW w:w="1148" w:type="dxa"/>
            <w:noWrap/>
            <w:hideMark/>
          </w:tcPr>
          <w:p w:rsidR="00546ADB" w:rsidRPr="00554FD2" w:rsidRDefault="00546ADB" w:rsidP="00FF0E0A">
            <w:pPr>
              <w:suppressAutoHyphens w:val="0"/>
              <w:jc w:val="center"/>
              <w:cnfStyle w:val="000000100000"/>
              <w:rPr>
                <w:rFonts w:ascii="Calibri" w:hAnsi="Calibri" w:cs="Calibri"/>
                <w:b/>
                <w:color w:val="000000"/>
                <w:sz w:val="22"/>
                <w:szCs w:val="22"/>
                <w:lang w:eastAsia="lt-LT"/>
              </w:rPr>
            </w:pPr>
            <w:r w:rsidRPr="00554FD2">
              <w:rPr>
                <w:rFonts w:ascii="Calibri" w:hAnsi="Calibri" w:cs="Calibri"/>
                <w:b/>
                <w:color w:val="000000"/>
                <w:sz w:val="22"/>
                <w:szCs w:val="22"/>
                <w:lang w:eastAsia="lt-LT"/>
              </w:rPr>
              <w:t>3</w:t>
            </w:r>
          </w:p>
        </w:tc>
        <w:tc>
          <w:tcPr>
            <w:tcW w:w="1034" w:type="dxa"/>
            <w:noWrap/>
            <w:hideMark/>
          </w:tcPr>
          <w:p w:rsidR="00546ADB" w:rsidRPr="00554FD2" w:rsidRDefault="00546ADB" w:rsidP="00FF0E0A">
            <w:pPr>
              <w:suppressAutoHyphens w:val="0"/>
              <w:jc w:val="center"/>
              <w:cnfStyle w:val="000000100000"/>
              <w:rPr>
                <w:rFonts w:ascii="Calibri" w:hAnsi="Calibri" w:cs="Calibri"/>
                <w:b/>
                <w:color w:val="000000"/>
                <w:sz w:val="22"/>
                <w:szCs w:val="22"/>
                <w:lang w:eastAsia="lt-LT"/>
              </w:rPr>
            </w:pPr>
            <w:r w:rsidRPr="00554FD2">
              <w:rPr>
                <w:rFonts w:ascii="Calibri" w:hAnsi="Calibri" w:cs="Calibri"/>
                <w:b/>
                <w:color w:val="000000"/>
                <w:sz w:val="22"/>
                <w:szCs w:val="22"/>
                <w:lang w:eastAsia="lt-LT"/>
              </w:rPr>
              <w:t>3</w:t>
            </w:r>
          </w:p>
        </w:tc>
        <w:tc>
          <w:tcPr>
            <w:tcW w:w="976" w:type="dxa"/>
            <w:noWrap/>
            <w:hideMark/>
          </w:tcPr>
          <w:p w:rsidR="00546ADB" w:rsidRPr="00554FD2" w:rsidRDefault="00546ADB" w:rsidP="00FF0E0A">
            <w:pPr>
              <w:suppressAutoHyphens w:val="0"/>
              <w:jc w:val="center"/>
              <w:cnfStyle w:val="000000100000"/>
              <w:rPr>
                <w:rFonts w:ascii="Calibri" w:hAnsi="Calibri" w:cs="Calibri"/>
                <w:b/>
                <w:color w:val="000000"/>
                <w:sz w:val="22"/>
                <w:szCs w:val="22"/>
                <w:lang w:eastAsia="lt-LT"/>
              </w:rPr>
            </w:pPr>
            <w:r w:rsidRPr="00554FD2">
              <w:rPr>
                <w:rFonts w:ascii="Calibri" w:hAnsi="Calibri" w:cs="Calibri"/>
                <w:b/>
                <w:color w:val="000000"/>
                <w:sz w:val="22"/>
                <w:szCs w:val="22"/>
                <w:lang w:eastAsia="lt-LT"/>
              </w:rPr>
              <w:t>1</w:t>
            </w:r>
          </w:p>
        </w:tc>
        <w:tc>
          <w:tcPr>
            <w:tcW w:w="1039" w:type="dxa"/>
            <w:noWrap/>
            <w:hideMark/>
          </w:tcPr>
          <w:p w:rsidR="00546ADB" w:rsidRPr="00554FD2" w:rsidRDefault="00546ADB" w:rsidP="00FF0E0A">
            <w:pPr>
              <w:suppressAutoHyphens w:val="0"/>
              <w:jc w:val="center"/>
              <w:cnfStyle w:val="000000100000"/>
              <w:rPr>
                <w:rFonts w:ascii="Calibri" w:hAnsi="Calibri" w:cs="Calibri"/>
                <w:b/>
                <w:color w:val="000000"/>
                <w:sz w:val="22"/>
                <w:szCs w:val="22"/>
                <w:lang w:eastAsia="lt-LT"/>
              </w:rPr>
            </w:pPr>
            <w:r w:rsidRPr="00554FD2">
              <w:rPr>
                <w:rFonts w:ascii="Calibri" w:hAnsi="Calibri" w:cs="Calibri"/>
                <w:b/>
                <w:color w:val="000000"/>
                <w:sz w:val="22"/>
                <w:szCs w:val="22"/>
                <w:lang w:eastAsia="lt-LT"/>
              </w:rPr>
              <w:t>0</w:t>
            </w:r>
          </w:p>
        </w:tc>
      </w:tr>
      <w:tr w:rsidR="00546ADB" w:rsidRPr="00586F5F" w:rsidTr="00546ADB">
        <w:trPr>
          <w:trHeight w:val="300"/>
          <w:jc w:val="center"/>
        </w:trPr>
        <w:tc>
          <w:tcPr>
            <w:cnfStyle w:val="001000000000"/>
            <w:tcW w:w="2558" w:type="dxa"/>
            <w:noWrap/>
            <w:hideMark/>
          </w:tcPr>
          <w:p w:rsidR="00546ADB" w:rsidRPr="00586F5F" w:rsidRDefault="00546ADB" w:rsidP="00546ADB">
            <w:pPr>
              <w:suppressAutoHyphens w:val="0"/>
              <w:rPr>
                <w:rFonts w:ascii="Calibri" w:hAnsi="Calibri" w:cs="Calibri"/>
                <w:color w:val="000000"/>
                <w:sz w:val="22"/>
                <w:szCs w:val="22"/>
                <w:lang w:eastAsia="lt-LT"/>
              </w:rPr>
            </w:pPr>
            <w:r w:rsidRPr="00586F5F">
              <w:rPr>
                <w:rFonts w:ascii="Calibri" w:hAnsi="Calibri" w:cs="Calibri"/>
                <w:color w:val="000000"/>
                <w:sz w:val="22"/>
                <w:szCs w:val="22"/>
                <w:lang w:eastAsia="lt-LT"/>
              </w:rPr>
              <w:t>Kreipėsi į medikus</w:t>
            </w:r>
          </w:p>
        </w:tc>
        <w:tc>
          <w:tcPr>
            <w:tcW w:w="976" w:type="dxa"/>
            <w:noWrap/>
            <w:hideMark/>
          </w:tcPr>
          <w:p w:rsidR="00546ADB" w:rsidRPr="00554FD2" w:rsidRDefault="00546ADB" w:rsidP="00FF0E0A">
            <w:pPr>
              <w:suppressAutoHyphens w:val="0"/>
              <w:jc w:val="center"/>
              <w:cnfStyle w:val="000000000000"/>
              <w:rPr>
                <w:rFonts w:ascii="Calibri" w:hAnsi="Calibri" w:cs="Calibri"/>
                <w:b/>
                <w:color w:val="000000"/>
                <w:sz w:val="22"/>
                <w:szCs w:val="22"/>
                <w:lang w:eastAsia="lt-LT"/>
              </w:rPr>
            </w:pPr>
            <w:r w:rsidRPr="00554FD2">
              <w:rPr>
                <w:rFonts w:ascii="Calibri" w:hAnsi="Calibri" w:cs="Calibri"/>
                <w:b/>
                <w:color w:val="000000"/>
                <w:sz w:val="22"/>
                <w:szCs w:val="22"/>
                <w:lang w:eastAsia="lt-LT"/>
              </w:rPr>
              <w:t>24</w:t>
            </w:r>
          </w:p>
        </w:tc>
        <w:tc>
          <w:tcPr>
            <w:tcW w:w="1148" w:type="dxa"/>
            <w:noWrap/>
            <w:hideMark/>
          </w:tcPr>
          <w:p w:rsidR="00546ADB" w:rsidRPr="00554FD2" w:rsidRDefault="00546ADB" w:rsidP="00FF0E0A">
            <w:pPr>
              <w:suppressAutoHyphens w:val="0"/>
              <w:jc w:val="center"/>
              <w:cnfStyle w:val="000000000000"/>
              <w:rPr>
                <w:rFonts w:ascii="Calibri" w:hAnsi="Calibri" w:cs="Calibri"/>
                <w:b/>
                <w:color w:val="000000"/>
                <w:sz w:val="22"/>
                <w:szCs w:val="22"/>
                <w:lang w:eastAsia="lt-LT"/>
              </w:rPr>
            </w:pPr>
            <w:r w:rsidRPr="00554FD2">
              <w:rPr>
                <w:rFonts w:ascii="Calibri" w:hAnsi="Calibri" w:cs="Calibri"/>
                <w:b/>
                <w:color w:val="000000"/>
                <w:sz w:val="22"/>
                <w:szCs w:val="22"/>
                <w:lang w:eastAsia="lt-LT"/>
              </w:rPr>
              <w:t>1</w:t>
            </w:r>
          </w:p>
        </w:tc>
        <w:tc>
          <w:tcPr>
            <w:tcW w:w="1034" w:type="dxa"/>
            <w:noWrap/>
            <w:hideMark/>
          </w:tcPr>
          <w:p w:rsidR="00546ADB" w:rsidRPr="00554FD2" w:rsidRDefault="00546ADB" w:rsidP="00FF0E0A">
            <w:pPr>
              <w:suppressAutoHyphens w:val="0"/>
              <w:jc w:val="center"/>
              <w:cnfStyle w:val="000000000000"/>
              <w:rPr>
                <w:rFonts w:ascii="Calibri" w:hAnsi="Calibri" w:cs="Calibri"/>
                <w:b/>
                <w:color w:val="000000"/>
                <w:sz w:val="22"/>
                <w:szCs w:val="22"/>
                <w:lang w:eastAsia="lt-LT"/>
              </w:rPr>
            </w:pPr>
            <w:r w:rsidRPr="00554FD2">
              <w:rPr>
                <w:rFonts w:ascii="Calibri" w:hAnsi="Calibri" w:cs="Calibri"/>
                <w:b/>
                <w:color w:val="000000"/>
                <w:sz w:val="22"/>
                <w:szCs w:val="22"/>
                <w:lang w:eastAsia="lt-LT"/>
              </w:rPr>
              <w:t>0</w:t>
            </w:r>
          </w:p>
        </w:tc>
        <w:tc>
          <w:tcPr>
            <w:tcW w:w="976" w:type="dxa"/>
            <w:noWrap/>
            <w:hideMark/>
          </w:tcPr>
          <w:p w:rsidR="00546ADB" w:rsidRPr="00554FD2" w:rsidRDefault="00546ADB" w:rsidP="00FF0E0A">
            <w:pPr>
              <w:suppressAutoHyphens w:val="0"/>
              <w:jc w:val="center"/>
              <w:cnfStyle w:val="000000000000"/>
              <w:rPr>
                <w:rFonts w:ascii="Calibri" w:hAnsi="Calibri" w:cs="Calibri"/>
                <w:b/>
                <w:color w:val="000000"/>
                <w:sz w:val="22"/>
                <w:szCs w:val="22"/>
                <w:lang w:eastAsia="lt-LT"/>
              </w:rPr>
            </w:pPr>
            <w:r w:rsidRPr="00554FD2">
              <w:rPr>
                <w:rFonts w:ascii="Calibri" w:hAnsi="Calibri" w:cs="Calibri"/>
                <w:b/>
                <w:color w:val="000000"/>
                <w:sz w:val="22"/>
                <w:szCs w:val="22"/>
                <w:lang w:eastAsia="lt-LT"/>
              </w:rPr>
              <w:t>0</w:t>
            </w:r>
          </w:p>
        </w:tc>
        <w:tc>
          <w:tcPr>
            <w:tcW w:w="1039" w:type="dxa"/>
            <w:noWrap/>
            <w:hideMark/>
          </w:tcPr>
          <w:p w:rsidR="00546ADB" w:rsidRPr="00554FD2" w:rsidRDefault="00546ADB" w:rsidP="00FF0E0A">
            <w:pPr>
              <w:suppressAutoHyphens w:val="0"/>
              <w:jc w:val="center"/>
              <w:cnfStyle w:val="000000000000"/>
              <w:rPr>
                <w:rFonts w:ascii="Calibri" w:hAnsi="Calibri" w:cs="Calibri"/>
                <w:b/>
                <w:color w:val="000000"/>
                <w:sz w:val="22"/>
                <w:szCs w:val="22"/>
                <w:lang w:eastAsia="lt-LT"/>
              </w:rPr>
            </w:pPr>
            <w:r w:rsidRPr="00554FD2">
              <w:rPr>
                <w:rFonts w:ascii="Calibri" w:hAnsi="Calibri" w:cs="Calibri"/>
                <w:b/>
                <w:color w:val="000000"/>
                <w:sz w:val="22"/>
                <w:szCs w:val="22"/>
                <w:lang w:eastAsia="lt-LT"/>
              </w:rPr>
              <w:t>0</w:t>
            </w:r>
          </w:p>
        </w:tc>
      </w:tr>
      <w:tr w:rsidR="00546ADB" w:rsidRPr="00586F5F" w:rsidTr="00546ADB">
        <w:trPr>
          <w:cnfStyle w:val="000000100000"/>
          <w:trHeight w:val="300"/>
          <w:jc w:val="center"/>
        </w:trPr>
        <w:tc>
          <w:tcPr>
            <w:cnfStyle w:val="001000000000"/>
            <w:tcW w:w="2558" w:type="dxa"/>
            <w:noWrap/>
            <w:hideMark/>
          </w:tcPr>
          <w:p w:rsidR="00546ADB" w:rsidRPr="00586F5F" w:rsidRDefault="00546ADB" w:rsidP="00546ADB">
            <w:pPr>
              <w:suppressAutoHyphens w:val="0"/>
              <w:rPr>
                <w:rFonts w:ascii="Calibri" w:hAnsi="Calibri" w:cs="Calibri"/>
                <w:color w:val="000000"/>
                <w:sz w:val="22"/>
                <w:szCs w:val="22"/>
                <w:lang w:eastAsia="lt-LT"/>
              </w:rPr>
            </w:pPr>
            <w:r w:rsidRPr="00586F5F">
              <w:rPr>
                <w:rFonts w:ascii="Calibri" w:hAnsi="Calibri" w:cs="Calibri"/>
                <w:color w:val="000000"/>
                <w:sz w:val="22"/>
                <w:szCs w:val="22"/>
                <w:lang w:eastAsia="lt-LT"/>
              </w:rPr>
              <w:t xml:space="preserve">Pranešė kitoms institucijoms </w:t>
            </w:r>
          </w:p>
        </w:tc>
        <w:tc>
          <w:tcPr>
            <w:tcW w:w="976" w:type="dxa"/>
            <w:noWrap/>
            <w:hideMark/>
          </w:tcPr>
          <w:p w:rsidR="00546ADB" w:rsidRPr="00554FD2" w:rsidRDefault="00546ADB" w:rsidP="00FF0E0A">
            <w:pPr>
              <w:suppressAutoHyphens w:val="0"/>
              <w:jc w:val="center"/>
              <w:cnfStyle w:val="000000100000"/>
              <w:rPr>
                <w:rFonts w:ascii="Calibri" w:hAnsi="Calibri" w:cs="Calibri"/>
                <w:b/>
                <w:color w:val="000000"/>
                <w:sz w:val="22"/>
                <w:szCs w:val="22"/>
                <w:lang w:eastAsia="lt-LT"/>
              </w:rPr>
            </w:pPr>
            <w:r w:rsidRPr="00554FD2">
              <w:rPr>
                <w:rFonts w:ascii="Calibri" w:hAnsi="Calibri" w:cs="Calibri"/>
                <w:b/>
                <w:color w:val="000000"/>
                <w:sz w:val="22"/>
                <w:szCs w:val="22"/>
                <w:lang w:eastAsia="lt-LT"/>
              </w:rPr>
              <w:t>1</w:t>
            </w:r>
          </w:p>
        </w:tc>
        <w:tc>
          <w:tcPr>
            <w:tcW w:w="1148" w:type="dxa"/>
            <w:noWrap/>
            <w:hideMark/>
          </w:tcPr>
          <w:p w:rsidR="00546ADB" w:rsidRPr="00554FD2" w:rsidRDefault="00546ADB" w:rsidP="00FF0E0A">
            <w:pPr>
              <w:suppressAutoHyphens w:val="0"/>
              <w:jc w:val="center"/>
              <w:cnfStyle w:val="000000100000"/>
              <w:rPr>
                <w:rFonts w:ascii="Calibri" w:hAnsi="Calibri" w:cs="Calibri"/>
                <w:b/>
                <w:color w:val="000000"/>
                <w:sz w:val="22"/>
                <w:szCs w:val="22"/>
                <w:lang w:eastAsia="lt-LT"/>
              </w:rPr>
            </w:pPr>
            <w:r w:rsidRPr="00554FD2">
              <w:rPr>
                <w:rFonts w:ascii="Calibri" w:hAnsi="Calibri" w:cs="Calibri"/>
                <w:b/>
                <w:color w:val="000000"/>
                <w:sz w:val="22"/>
                <w:szCs w:val="22"/>
                <w:lang w:eastAsia="lt-LT"/>
              </w:rPr>
              <w:t>1</w:t>
            </w:r>
          </w:p>
        </w:tc>
        <w:tc>
          <w:tcPr>
            <w:tcW w:w="1034" w:type="dxa"/>
            <w:noWrap/>
            <w:hideMark/>
          </w:tcPr>
          <w:p w:rsidR="00546ADB" w:rsidRPr="00554FD2" w:rsidRDefault="00546ADB" w:rsidP="00FF0E0A">
            <w:pPr>
              <w:suppressAutoHyphens w:val="0"/>
              <w:jc w:val="center"/>
              <w:cnfStyle w:val="000000100000"/>
              <w:rPr>
                <w:rFonts w:ascii="Calibri" w:hAnsi="Calibri" w:cs="Calibri"/>
                <w:b/>
                <w:color w:val="000000"/>
                <w:sz w:val="22"/>
                <w:szCs w:val="22"/>
                <w:lang w:eastAsia="lt-LT"/>
              </w:rPr>
            </w:pPr>
            <w:r w:rsidRPr="00554FD2">
              <w:rPr>
                <w:rFonts w:ascii="Calibri" w:hAnsi="Calibri" w:cs="Calibri"/>
                <w:b/>
                <w:color w:val="000000"/>
                <w:sz w:val="22"/>
                <w:szCs w:val="22"/>
                <w:lang w:eastAsia="lt-LT"/>
              </w:rPr>
              <w:t>0</w:t>
            </w:r>
          </w:p>
        </w:tc>
        <w:tc>
          <w:tcPr>
            <w:tcW w:w="976" w:type="dxa"/>
            <w:noWrap/>
            <w:hideMark/>
          </w:tcPr>
          <w:p w:rsidR="00546ADB" w:rsidRPr="00554FD2" w:rsidRDefault="00546ADB" w:rsidP="00FF0E0A">
            <w:pPr>
              <w:suppressAutoHyphens w:val="0"/>
              <w:jc w:val="center"/>
              <w:cnfStyle w:val="000000100000"/>
              <w:rPr>
                <w:rFonts w:ascii="Calibri" w:hAnsi="Calibri" w:cs="Calibri"/>
                <w:b/>
                <w:color w:val="000000"/>
                <w:sz w:val="22"/>
                <w:szCs w:val="22"/>
                <w:lang w:eastAsia="lt-LT"/>
              </w:rPr>
            </w:pPr>
            <w:r w:rsidRPr="00554FD2">
              <w:rPr>
                <w:rFonts w:ascii="Calibri" w:hAnsi="Calibri" w:cs="Calibri"/>
                <w:b/>
                <w:color w:val="000000"/>
                <w:sz w:val="22"/>
                <w:szCs w:val="22"/>
                <w:lang w:eastAsia="lt-LT"/>
              </w:rPr>
              <w:t>0</w:t>
            </w:r>
          </w:p>
        </w:tc>
        <w:tc>
          <w:tcPr>
            <w:tcW w:w="1039" w:type="dxa"/>
            <w:noWrap/>
            <w:hideMark/>
          </w:tcPr>
          <w:p w:rsidR="00546ADB" w:rsidRPr="00554FD2" w:rsidRDefault="00546ADB" w:rsidP="00FF0E0A">
            <w:pPr>
              <w:suppressAutoHyphens w:val="0"/>
              <w:jc w:val="center"/>
              <w:cnfStyle w:val="000000100000"/>
              <w:rPr>
                <w:rFonts w:ascii="Calibri" w:hAnsi="Calibri" w:cs="Calibri"/>
                <w:b/>
                <w:color w:val="000000"/>
                <w:sz w:val="22"/>
                <w:szCs w:val="22"/>
                <w:lang w:eastAsia="lt-LT"/>
              </w:rPr>
            </w:pPr>
            <w:r w:rsidRPr="00554FD2">
              <w:rPr>
                <w:rFonts w:ascii="Calibri" w:hAnsi="Calibri" w:cs="Calibri"/>
                <w:b/>
                <w:color w:val="000000"/>
                <w:sz w:val="22"/>
                <w:szCs w:val="22"/>
                <w:lang w:eastAsia="lt-LT"/>
              </w:rPr>
              <w:t>1</w:t>
            </w:r>
          </w:p>
        </w:tc>
      </w:tr>
      <w:tr w:rsidR="00546ADB" w:rsidRPr="00586F5F" w:rsidTr="00546ADB">
        <w:trPr>
          <w:trHeight w:val="300"/>
          <w:jc w:val="center"/>
        </w:trPr>
        <w:tc>
          <w:tcPr>
            <w:cnfStyle w:val="001000000000"/>
            <w:tcW w:w="2558" w:type="dxa"/>
            <w:noWrap/>
            <w:hideMark/>
          </w:tcPr>
          <w:p w:rsidR="00546ADB" w:rsidRPr="00586F5F" w:rsidRDefault="00546ADB" w:rsidP="00546ADB">
            <w:pPr>
              <w:suppressAutoHyphens w:val="0"/>
              <w:rPr>
                <w:rFonts w:ascii="Calibri" w:hAnsi="Calibri" w:cs="Calibri"/>
                <w:color w:val="000000"/>
                <w:sz w:val="22"/>
                <w:szCs w:val="22"/>
                <w:lang w:eastAsia="lt-LT"/>
              </w:rPr>
            </w:pPr>
            <w:r w:rsidRPr="00586F5F">
              <w:rPr>
                <w:rFonts w:ascii="Calibri" w:hAnsi="Calibri" w:cs="Calibri"/>
                <w:color w:val="000000"/>
                <w:sz w:val="22"/>
                <w:szCs w:val="22"/>
                <w:lang w:eastAsia="lt-LT"/>
              </w:rPr>
              <w:t>Prašė artimųjų pagalbos</w:t>
            </w:r>
          </w:p>
        </w:tc>
        <w:tc>
          <w:tcPr>
            <w:tcW w:w="976" w:type="dxa"/>
            <w:noWrap/>
            <w:hideMark/>
          </w:tcPr>
          <w:p w:rsidR="00546ADB" w:rsidRPr="00554FD2" w:rsidRDefault="00546ADB" w:rsidP="00FF0E0A">
            <w:pPr>
              <w:suppressAutoHyphens w:val="0"/>
              <w:jc w:val="center"/>
              <w:cnfStyle w:val="000000000000"/>
              <w:rPr>
                <w:rFonts w:ascii="Calibri" w:hAnsi="Calibri" w:cs="Calibri"/>
                <w:b/>
                <w:color w:val="000000"/>
                <w:sz w:val="22"/>
                <w:szCs w:val="22"/>
                <w:lang w:eastAsia="lt-LT"/>
              </w:rPr>
            </w:pPr>
            <w:r w:rsidRPr="00554FD2">
              <w:rPr>
                <w:rFonts w:ascii="Calibri" w:hAnsi="Calibri" w:cs="Calibri"/>
                <w:b/>
                <w:color w:val="000000"/>
                <w:sz w:val="22"/>
                <w:szCs w:val="22"/>
                <w:lang w:eastAsia="lt-LT"/>
              </w:rPr>
              <w:t>4</w:t>
            </w:r>
          </w:p>
        </w:tc>
        <w:tc>
          <w:tcPr>
            <w:tcW w:w="1148" w:type="dxa"/>
            <w:noWrap/>
            <w:hideMark/>
          </w:tcPr>
          <w:p w:rsidR="00546ADB" w:rsidRPr="00554FD2" w:rsidRDefault="00546ADB" w:rsidP="00FF0E0A">
            <w:pPr>
              <w:suppressAutoHyphens w:val="0"/>
              <w:jc w:val="center"/>
              <w:cnfStyle w:val="000000000000"/>
              <w:rPr>
                <w:rFonts w:ascii="Calibri" w:hAnsi="Calibri" w:cs="Calibri"/>
                <w:b/>
                <w:color w:val="000000"/>
                <w:sz w:val="22"/>
                <w:szCs w:val="22"/>
                <w:lang w:eastAsia="lt-LT"/>
              </w:rPr>
            </w:pPr>
            <w:r w:rsidRPr="00554FD2">
              <w:rPr>
                <w:rFonts w:ascii="Calibri" w:hAnsi="Calibri" w:cs="Calibri"/>
                <w:b/>
                <w:color w:val="000000"/>
                <w:sz w:val="22"/>
                <w:szCs w:val="22"/>
                <w:lang w:eastAsia="lt-LT"/>
              </w:rPr>
              <w:t>4</w:t>
            </w:r>
          </w:p>
        </w:tc>
        <w:tc>
          <w:tcPr>
            <w:tcW w:w="1034" w:type="dxa"/>
            <w:noWrap/>
            <w:hideMark/>
          </w:tcPr>
          <w:p w:rsidR="00546ADB" w:rsidRPr="00554FD2" w:rsidRDefault="00546ADB" w:rsidP="00FF0E0A">
            <w:pPr>
              <w:suppressAutoHyphens w:val="0"/>
              <w:jc w:val="center"/>
              <w:cnfStyle w:val="000000000000"/>
              <w:rPr>
                <w:rFonts w:ascii="Calibri" w:hAnsi="Calibri" w:cs="Calibri"/>
                <w:b/>
                <w:color w:val="000000"/>
                <w:sz w:val="22"/>
                <w:szCs w:val="22"/>
                <w:lang w:eastAsia="lt-LT"/>
              </w:rPr>
            </w:pPr>
            <w:r w:rsidRPr="00554FD2">
              <w:rPr>
                <w:rFonts w:ascii="Calibri" w:hAnsi="Calibri" w:cs="Calibri"/>
                <w:b/>
                <w:color w:val="000000"/>
                <w:sz w:val="22"/>
                <w:szCs w:val="22"/>
                <w:lang w:eastAsia="lt-LT"/>
              </w:rPr>
              <w:t>3</w:t>
            </w:r>
          </w:p>
        </w:tc>
        <w:tc>
          <w:tcPr>
            <w:tcW w:w="976" w:type="dxa"/>
            <w:noWrap/>
            <w:hideMark/>
          </w:tcPr>
          <w:p w:rsidR="00546ADB" w:rsidRPr="00554FD2" w:rsidRDefault="00546ADB" w:rsidP="00FF0E0A">
            <w:pPr>
              <w:suppressAutoHyphens w:val="0"/>
              <w:jc w:val="center"/>
              <w:cnfStyle w:val="000000000000"/>
              <w:rPr>
                <w:rFonts w:ascii="Calibri" w:hAnsi="Calibri" w:cs="Calibri"/>
                <w:b/>
                <w:color w:val="000000"/>
                <w:sz w:val="22"/>
                <w:szCs w:val="22"/>
                <w:lang w:eastAsia="lt-LT"/>
              </w:rPr>
            </w:pPr>
            <w:r w:rsidRPr="00554FD2">
              <w:rPr>
                <w:rFonts w:ascii="Calibri" w:hAnsi="Calibri" w:cs="Calibri"/>
                <w:b/>
                <w:color w:val="000000"/>
                <w:sz w:val="22"/>
                <w:szCs w:val="22"/>
                <w:lang w:eastAsia="lt-LT"/>
              </w:rPr>
              <w:t>0</w:t>
            </w:r>
          </w:p>
        </w:tc>
        <w:tc>
          <w:tcPr>
            <w:tcW w:w="1039" w:type="dxa"/>
            <w:noWrap/>
            <w:hideMark/>
          </w:tcPr>
          <w:p w:rsidR="00546ADB" w:rsidRPr="00554FD2" w:rsidRDefault="00546ADB" w:rsidP="00FF0E0A">
            <w:pPr>
              <w:suppressAutoHyphens w:val="0"/>
              <w:jc w:val="center"/>
              <w:cnfStyle w:val="000000000000"/>
              <w:rPr>
                <w:rFonts w:ascii="Calibri" w:hAnsi="Calibri" w:cs="Calibri"/>
                <w:b/>
                <w:color w:val="000000"/>
                <w:sz w:val="22"/>
                <w:szCs w:val="22"/>
                <w:lang w:eastAsia="lt-LT"/>
              </w:rPr>
            </w:pPr>
            <w:r w:rsidRPr="00554FD2">
              <w:rPr>
                <w:rFonts w:ascii="Calibri" w:hAnsi="Calibri" w:cs="Calibri"/>
                <w:b/>
                <w:color w:val="000000"/>
                <w:sz w:val="22"/>
                <w:szCs w:val="22"/>
                <w:lang w:eastAsia="lt-LT"/>
              </w:rPr>
              <w:t>1</w:t>
            </w:r>
          </w:p>
        </w:tc>
      </w:tr>
      <w:tr w:rsidR="00546ADB" w:rsidRPr="00586F5F" w:rsidTr="00546ADB">
        <w:trPr>
          <w:cnfStyle w:val="000000100000"/>
          <w:trHeight w:val="300"/>
          <w:jc w:val="center"/>
        </w:trPr>
        <w:tc>
          <w:tcPr>
            <w:cnfStyle w:val="001000000000"/>
            <w:tcW w:w="2558" w:type="dxa"/>
            <w:noWrap/>
            <w:hideMark/>
          </w:tcPr>
          <w:p w:rsidR="00546ADB" w:rsidRPr="00586F5F" w:rsidRDefault="00546ADB" w:rsidP="00546ADB">
            <w:pPr>
              <w:suppressAutoHyphens w:val="0"/>
              <w:rPr>
                <w:rFonts w:ascii="Calibri" w:hAnsi="Calibri" w:cs="Calibri"/>
                <w:color w:val="000000"/>
                <w:sz w:val="22"/>
                <w:szCs w:val="22"/>
                <w:lang w:eastAsia="lt-LT"/>
              </w:rPr>
            </w:pPr>
            <w:r w:rsidRPr="00586F5F">
              <w:rPr>
                <w:rFonts w:ascii="Calibri" w:hAnsi="Calibri" w:cs="Calibri"/>
                <w:color w:val="000000"/>
                <w:sz w:val="22"/>
                <w:szCs w:val="22"/>
                <w:lang w:eastAsia="lt-LT"/>
              </w:rPr>
              <w:t>Sprendė problemą pats</w:t>
            </w:r>
          </w:p>
        </w:tc>
        <w:tc>
          <w:tcPr>
            <w:tcW w:w="976" w:type="dxa"/>
            <w:noWrap/>
            <w:hideMark/>
          </w:tcPr>
          <w:p w:rsidR="00546ADB" w:rsidRPr="00554FD2" w:rsidRDefault="00546ADB" w:rsidP="00FF0E0A">
            <w:pPr>
              <w:suppressAutoHyphens w:val="0"/>
              <w:jc w:val="center"/>
              <w:cnfStyle w:val="000000100000"/>
              <w:rPr>
                <w:rFonts w:ascii="Calibri" w:hAnsi="Calibri" w:cs="Calibri"/>
                <w:b/>
                <w:color w:val="000000"/>
                <w:sz w:val="22"/>
                <w:szCs w:val="22"/>
                <w:lang w:eastAsia="lt-LT"/>
              </w:rPr>
            </w:pPr>
            <w:r w:rsidRPr="00554FD2">
              <w:rPr>
                <w:rFonts w:ascii="Calibri" w:hAnsi="Calibri" w:cs="Calibri"/>
                <w:b/>
                <w:color w:val="000000"/>
                <w:sz w:val="22"/>
                <w:szCs w:val="22"/>
                <w:lang w:eastAsia="lt-LT"/>
              </w:rPr>
              <w:t>4</w:t>
            </w:r>
          </w:p>
        </w:tc>
        <w:tc>
          <w:tcPr>
            <w:tcW w:w="1148" w:type="dxa"/>
            <w:noWrap/>
            <w:hideMark/>
          </w:tcPr>
          <w:p w:rsidR="00546ADB" w:rsidRPr="00554FD2" w:rsidRDefault="00546ADB" w:rsidP="00FF0E0A">
            <w:pPr>
              <w:suppressAutoHyphens w:val="0"/>
              <w:jc w:val="center"/>
              <w:cnfStyle w:val="000000100000"/>
              <w:rPr>
                <w:rFonts w:ascii="Calibri" w:hAnsi="Calibri" w:cs="Calibri"/>
                <w:b/>
                <w:color w:val="000000"/>
                <w:sz w:val="22"/>
                <w:szCs w:val="22"/>
                <w:lang w:eastAsia="lt-LT"/>
              </w:rPr>
            </w:pPr>
            <w:r w:rsidRPr="00554FD2">
              <w:rPr>
                <w:rFonts w:ascii="Calibri" w:hAnsi="Calibri" w:cs="Calibri"/>
                <w:b/>
                <w:color w:val="000000"/>
                <w:sz w:val="22"/>
                <w:szCs w:val="22"/>
                <w:lang w:eastAsia="lt-LT"/>
              </w:rPr>
              <w:t>2</w:t>
            </w:r>
          </w:p>
        </w:tc>
        <w:tc>
          <w:tcPr>
            <w:tcW w:w="1034" w:type="dxa"/>
            <w:noWrap/>
            <w:hideMark/>
          </w:tcPr>
          <w:p w:rsidR="00546ADB" w:rsidRPr="00554FD2" w:rsidRDefault="00546ADB" w:rsidP="00FF0E0A">
            <w:pPr>
              <w:suppressAutoHyphens w:val="0"/>
              <w:jc w:val="center"/>
              <w:cnfStyle w:val="000000100000"/>
              <w:rPr>
                <w:rFonts w:ascii="Calibri" w:hAnsi="Calibri" w:cs="Calibri"/>
                <w:b/>
                <w:color w:val="000000"/>
                <w:sz w:val="22"/>
                <w:szCs w:val="22"/>
                <w:lang w:eastAsia="lt-LT"/>
              </w:rPr>
            </w:pPr>
            <w:r w:rsidRPr="00554FD2">
              <w:rPr>
                <w:rFonts w:ascii="Calibri" w:hAnsi="Calibri" w:cs="Calibri"/>
                <w:b/>
                <w:color w:val="000000"/>
                <w:sz w:val="22"/>
                <w:szCs w:val="22"/>
                <w:lang w:eastAsia="lt-LT"/>
              </w:rPr>
              <w:t>3</w:t>
            </w:r>
          </w:p>
        </w:tc>
        <w:tc>
          <w:tcPr>
            <w:tcW w:w="976" w:type="dxa"/>
            <w:noWrap/>
            <w:hideMark/>
          </w:tcPr>
          <w:p w:rsidR="00546ADB" w:rsidRPr="00554FD2" w:rsidRDefault="00546ADB" w:rsidP="00FF0E0A">
            <w:pPr>
              <w:suppressAutoHyphens w:val="0"/>
              <w:jc w:val="center"/>
              <w:cnfStyle w:val="000000100000"/>
              <w:rPr>
                <w:rFonts w:ascii="Calibri" w:hAnsi="Calibri" w:cs="Calibri"/>
                <w:b/>
                <w:color w:val="000000"/>
                <w:sz w:val="22"/>
                <w:szCs w:val="22"/>
                <w:lang w:eastAsia="lt-LT"/>
              </w:rPr>
            </w:pPr>
            <w:r w:rsidRPr="00554FD2">
              <w:rPr>
                <w:rFonts w:ascii="Calibri" w:hAnsi="Calibri" w:cs="Calibri"/>
                <w:b/>
                <w:color w:val="000000"/>
                <w:sz w:val="22"/>
                <w:szCs w:val="22"/>
                <w:lang w:eastAsia="lt-LT"/>
              </w:rPr>
              <w:t>2</w:t>
            </w:r>
          </w:p>
        </w:tc>
        <w:tc>
          <w:tcPr>
            <w:tcW w:w="1039" w:type="dxa"/>
            <w:noWrap/>
            <w:hideMark/>
          </w:tcPr>
          <w:p w:rsidR="00546ADB" w:rsidRPr="00554FD2" w:rsidRDefault="00546ADB" w:rsidP="00FF0E0A">
            <w:pPr>
              <w:suppressAutoHyphens w:val="0"/>
              <w:jc w:val="center"/>
              <w:cnfStyle w:val="000000100000"/>
              <w:rPr>
                <w:rFonts w:ascii="Calibri" w:hAnsi="Calibri" w:cs="Calibri"/>
                <w:b/>
                <w:color w:val="000000"/>
                <w:sz w:val="22"/>
                <w:szCs w:val="22"/>
                <w:lang w:eastAsia="lt-LT"/>
              </w:rPr>
            </w:pPr>
            <w:r w:rsidRPr="00554FD2">
              <w:rPr>
                <w:rFonts w:ascii="Calibri" w:hAnsi="Calibri" w:cs="Calibri"/>
                <w:b/>
                <w:color w:val="000000"/>
                <w:sz w:val="22"/>
                <w:szCs w:val="22"/>
                <w:lang w:eastAsia="lt-LT"/>
              </w:rPr>
              <w:t>2</w:t>
            </w:r>
          </w:p>
        </w:tc>
      </w:tr>
      <w:tr w:rsidR="00546ADB" w:rsidRPr="00586F5F" w:rsidTr="00546ADB">
        <w:trPr>
          <w:trHeight w:val="300"/>
          <w:jc w:val="center"/>
        </w:trPr>
        <w:tc>
          <w:tcPr>
            <w:cnfStyle w:val="001000000000"/>
            <w:tcW w:w="2558" w:type="dxa"/>
            <w:noWrap/>
            <w:hideMark/>
          </w:tcPr>
          <w:p w:rsidR="00546ADB" w:rsidRPr="00586F5F" w:rsidRDefault="00546ADB" w:rsidP="00546ADB">
            <w:pPr>
              <w:suppressAutoHyphens w:val="0"/>
              <w:rPr>
                <w:rFonts w:ascii="Calibri" w:hAnsi="Calibri" w:cs="Calibri"/>
                <w:color w:val="000000"/>
                <w:sz w:val="22"/>
                <w:szCs w:val="22"/>
                <w:lang w:eastAsia="lt-LT"/>
              </w:rPr>
            </w:pPr>
            <w:r w:rsidRPr="00586F5F">
              <w:rPr>
                <w:rFonts w:ascii="Calibri" w:hAnsi="Calibri" w:cs="Calibri"/>
                <w:color w:val="000000"/>
                <w:sz w:val="22"/>
                <w:szCs w:val="22"/>
                <w:lang w:eastAsia="lt-LT"/>
              </w:rPr>
              <w:t>Nesiėmė jokių veiksmų</w:t>
            </w:r>
          </w:p>
        </w:tc>
        <w:tc>
          <w:tcPr>
            <w:tcW w:w="976" w:type="dxa"/>
            <w:noWrap/>
            <w:hideMark/>
          </w:tcPr>
          <w:p w:rsidR="00546ADB" w:rsidRPr="00554FD2" w:rsidRDefault="00546ADB" w:rsidP="00FF0E0A">
            <w:pPr>
              <w:suppressAutoHyphens w:val="0"/>
              <w:jc w:val="center"/>
              <w:cnfStyle w:val="000000000000"/>
              <w:rPr>
                <w:rFonts w:ascii="Calibri" w:hAnsi="Calibri" w:cs="Calibri"/>
                <w:b/>
                <w:color w:val="000000"/>
                <w:sz w:val="22"/>
                <w:szCs w:val="22"/>
                <w:lang w:eastAsia="lt-LT"/>
              </w:rPr>
            </w:pPr>
            <w:r w:rsidRPr="00554FD2">
              <w:rPr>
                <w:rFonts w:ascii="Calibri" w:hAnsi="Calibri" w:cs="Calibri"/>
                <w:b/>
                <w:color w:val="000000"/>
                <w:sz w:val="22"/>
                <w:szCs w:val="22"/>
                <w:lang w:eastAsia="lt-LT"/>
              </w:rPr>
              <w:t>32</w:t>
            </w:r>
          </w:p>
        </w:tc>
        <w:tc>
          <w:tcPr>
            <w:tcW w:w="1148" w:type="dxa"/>
            <w:noWrap/>
            <w:hideMark/>
          </w:tcPr>
          <w:p w:rsidR="00546ADB" w:rsidRPr="00554FD2" w:rsidRDefault="00546ADB" w:rsidP="00FF0E0A">
            <w:pPr>
              <w:suppressAutoHyphens w:val="0"/>
              <w:jc w:val="center"/>
              <w:cnfStyle w:val="000000000000"/>
              <w:rPr>
                <w:rFonts w:ascii="Calibri" w:hAnsi="Calibri" w:cs="Calibri"/>
                <w:b/>
                <w:color w:val="000000"/>
                <w:sz w:val="22"/>
                <w:szCs w:val="22"/>
                <w:lang w:eastAsia="lt-LT"/>
              </w:rPr>
            </w:pPr>
            <w:r w:rsidRPr="00554FD2">
              <w:rPr>
                <w:rFonts w:ascii="Calibri" w:hAnsi="Calibri" w:cs="Calibri"/>
                <w:b/>
                <w:color w:val="000000"/>
                <w:sz w:val="22"/>
                <w:szCs w:val="22"/>
                <w:lang w:eastAsia="lt-LT"/>
              </w:rPr>
              <w:t>54</w:t>
            </w:r>
          </w:p>
        </w:tc>
        <w:tc>
          <w:tcPr>
            <w:tcW w:w="1034" w:type="dxa"/>
            <w:noWrap/>
            <w:hideMark/>
          </w:tcPr>
          <w:p w:rsidR="00546ADB" w:rsidRPr="00554FD2" w:rsidRDefault="00546ADB" w:rsidP="00FF0E0A">
            <w:pPr>
              <w:suppressAutoHyphens w:val="0"/>
              <w:jc w:val="center"/>
              <w:cnfStyle w:val="000000000000"/>
              <w:rPr>
                <w:rFonts w:ascii="Calibri" w:hAnsi="Calibri" w:cs="Calibri"/>
                <w:b/>
                <w:color w:val="000000"/>
                <w:sz w:val="22"/>
                <w:szCs w:val="22"/>
                <w:lang w:eastAsia="lt-LT"/>
              </w:rPr>
            </w:pPr>
            <w:r w:rsidRPr="00554FD2">
              <w:rPr>
                <w:rFonts w:ascii="Calibri" w:hAnsi="Calibri" w:cs="Calibri"/>
                <w:b/>
                <w:color w:val="000000"/>
                <w:sz w:val="22"/>
                <w:szCs w:val="22"/>
                <w:lang w:eastAsia="lt-LT"/>
              </w:rPr>
              <w:t>21</w:t>
            </w:r>
          </w:p>
        </w:tc>
        <w:tc>
          <w:tcPr>
            <w:tcW w:w="976" w:type="dxa"/>
            <w:noWrap/>
            <w:hideMark/>
          </w:tcPr>
          <w:p w:rsidR="00546ADB" w:rsidRPr="00554FD2" w:rsidRDefault="00546ADB" w:rsidP="00FF0E0A">
            <w:pPr>
              <w:suppressAutoHyphens w:val="0"/>
              <w:jc w:val="center"/>
              <w:cnfStyle w:val="000000000000"/>
              <w:rPr>
                <w:rFonts w:ascii="Calibri" w:hAnsi="Calibri" w:cs="Calibri"/>
                <w:b/>
                <w:color w:val="000000"/>
                <w:sz w:val="22"/>
                <w:szCs w:val="22"/>
                <w:lang w:eastAsia="lt-LT"/>
              </w:rPr>
            </w:pPr>
            <w:r w:rsidRPr="00554FD2">
              <w:rPr>
                <w:rFonts w:ascii="Calibri" w:hAnsi="Calibri" w:cs="Calibri"/>
                <w:b/>
                <w:color w:val="000000"/>
                <w:sz w:val="22"/>
                <w:szCs w:val="22"/>
                <w:lang w:eastAsia="lt-LT"/>
              </w:rPr>
              <w:t>4</w:t>
            </w:r>
          </w:p>
        </w:tc>
        <w:tc>
          <w:tcPr>
            <w:tcW w:w="1039" w:type="dxa"/>
            <w:noWrap/>
            <w:hideMark/>
          </w:tcPr>
          <w:p w:rsidR="00546ADB" w:rsidRPr="00554FD2" w:rsidRDefault="00546ADB" w:rsidP="00FF0E0A">
            <w:pPr>
              <w:suppressAutoHyphens w:val="0"/>
              <w:jc w:val="center"/>
              <w:cnfStyle w:val="000000000000"/>
              <w:rPr>
                <w:rFonts w:ascii="Calibri" w:hAnsi="Calibri" w:cs="Calibri"/>
                <w:b/>
                <w:color w:val="000000"/>
                <w:sz w:val="22"/>
                <w:szCs w:val="22"/>
                <w:lang w:eastAsia="lt-LT"/>
              </w:rPr>
            </w:pPr>
            <w:r w:rsidRPr="00554FD2">
              <w:rPr>
                <w:rFonts w:ascii="Calibri" w:hAnsi="Calibri" w:cs="Calibri"/>
                <w:b/>
                <w:color w:val="000000"/>
                <w:sz w:val="22"/>
                <w:szCs w:val="22"/>
                <w:lang w:eastAsia="lt-LT"/>
              </w:rPr>
              <w:t>16</w:t>
            </w:r>
          </w:p>
        </w:tc>
      </w:tr>
      <w:tr w:rsidR="00546ADB" w:rsidRPr="00586F5F" w:rsidTr="00546ADB">
        <w:trPr>
          <w:cnfStyle w:val="000000100000"/>
          <w:trHeight w:val="300"/>
          <w:jc w:val="center"/>
        </w:trPr>
        <w:tc>
          <w:tcPr>
            <w:cnfStyle w:val="001000000000"/>
            <w:tcW w:w="2558" w:type="dxa"/>
            <w:noWrap/>
            <w:hideMark/>
          </w:tcPr>
          <w:p w:rsidR="00546ADB" w:rsidRPr="00586F5F" w:rsidRDefault="00546ADB" w:rsidP="00546ADB">
            <w:pPr>
              <w:suppressAutoHyphens w:val="0"/>
              <w:rPr>
                <w:rFonts w:ascii="Calibri" w:hAnsi="Calibri" w:cs="Calibri"/>
                <w:color w:val="000000"/>
                <w:sz w:val="22"/>
                <w:szCs w:val="22"/>
                <w:lang w:eastAsia="lt-LT"/>
              </w:rPr>
            </w:pPr>
            <w:r w:rsidRPr="00586F5F">
              <w:rPr>
                <w:rFonts w:ascii="Calibri" w:hAnsi="Calibri" w:cs="Calibri"/>
                <w:color w:val="000000"/>
                <w:sz w:val="22"/>
                <w:szCs w:val="22"/>
                <w:lang w:eastAsia="lt-LT"/>
              </w:rPr>
              <w:t>Kita</w:t>
            </w:r>
          </w:p>
        </w:tc>
        <w:tc>
          <w:tcPr>
            <w:tcW w:w="976" w:type="dxa"/>
            <w:noWrap/>
            <w:hideMark/>
          </w:tcPr>
          <w:p w:rsidR="00546ADB" w:rsidRPr="00554FD2" w:rsidRDefault="00546ADB" w:rsidP="00FF0E0A">
            <w:pPr>
              <w:suppressAutoHyphens w:val="0"/>
              <w:jc w:val="center"/>
              <w:cnfStyle w:val="000000100000"/>
              <w:rPr>
                <w:rFonts w:ascii="Calibri" w:hAnsi="Calibri" w:cs="Calibri"/>
                <w:b/>
                <w:color w:val="000000"/>
                <w:sz w:val="22"/>
                <w:szCs w:val="22"/>
                <w:lang w:eastAsia="lt-LT"/>
              </w:rPr>
            </w:pPr>
            <w:r w:rsidRPr="00554FD2">
              <w:rPr>
                <w:rFonts w:ascii="Calibri" w:hAnsi="Calibri" w:cs="Calibri"/>
                <w:b/>
                <w:color w:val="000000"/>
                <w:sz w:val="22"/>
                <w:szCs w:val="22"/>
                <w:lang w:eastAsia="lt-LT"/>
              </w:rPr>
              <w:t>6</w:t>
            </w:r>
          </w:p>
        </w:tc>
        <w:tc>
          <w:tcPr>
            <w:tcW w:w="1148" w:type="dxa"/>
            <w:noWrap/>
            <w:hideMark/>
          </w:tcPr>
          <w:p w:rsidR="00546ADB" w:rsidRPr="00554FD2" w:rsidRDefault="00546ADB" w:rsidP="00FF0E0A">
            <w:pPr>
              <w:suppressAutoHyphens w:val="0"/>
              <w:jc w:val="center"/>
              <w:cnfStyle w:val="000000100000"/>
              <w:rPr>
                <w:rFonts w:ascii="Calibri" w:hAnsi="Calibri" w:cs="Calibri"/>
                <w:b/>
                <w:color w:val="000000"/>
                <w:sz w:val="22"/>
                <w:szCs w:val="22"/>
                <w:lang w:eastAsia="lt-LT"/>
              </w:rPr>
            </w:pPr>
            <w:r w:rsidRPr="00554FD2">
              <w:rPr>
                <w:rFonts w:ascii="Calibri" w:hAnsi="Calibri" w:cs="Calibri"/>
                <w:b/>
                <w:color w:val="000000"/>
                <w:sz w:val="22"/>
                <w:szCs w:val="22"/>
                <w:lang w:eastAsia="lt-LT"/>
              </w:rPr>
              <w:t>4</w:t>
            </w:r>
          </w:p>
        </w:tc>
        <w:tc>
          <w:tcPr>
            <w:tcW w:w="1034" w:type="dxa"/>
            <w:noWrap/>
            <w:hideMark/>
          </w:tcPr>
          <w:p w:rsidR="00546ADB" w:rsidRPr="00554FD2" w:rsidRDefault="00546ADB" w:rsidP="00FF0E0A">
            <w:pPr>
              <w:suppressAutoHyphens w:val="0"/>
              <w:jc w:val="center"/>
              <w:cnfStyle w:val="000000100000"/>
              <w:rPr>
                <w:rFonts w:ascii="Calibri" w:hAnsi="Calibri" w:cs="Calibri"/>
                <w:b/>
                <w:color w:val="000000"/>
                <w:sz w:val="22"/>
                <w:szCs w:val="22"/>
                <w:lang w:eastAsia="lt-LT"/>
              </w:rPr>
            </w:pPr>
            <w:r w:rsidRPr="00554FD2">
              <w:rPr>
                <w:rFonts w:ascii="Calibri" w:hAnsi="Calibri" w:cs="Calibri"/>
                <w:b/>
                <w:color w:val="000000"/>
                <w:sz w:val="22"/>
                <w:szCs w:val="22"/>
                <w:lang w:eastAsia="lt-LT"/>
              </w:rPr>
              <w:t>1</w:t>
            </w:r>
          </w:p>
        </w:tc>
        <w:tc>
          <w:tcPr>
            <w:tcW w:w="976" w:type="dxa"/>
            <w:noWrap/>
            <w:hideMark/>
          </w:tcPr>
          <w:p w:rsidR="00546ADB" w:rsidRPr="00554FD2" w:rsidRDefault="00546ADB" w:rsidP="00FF0E0A">
            <w:pPr>
              <w:suppressAutoHyphens w:val="0"/>
              <w:jc w:val="center"/>
              <w:cnfStyle w:val="000000100000"/>
              <w:rPr>
                <w:rFonts w:ascii="Calibri" w:hAnsi="Calibri" w:cs="Calibri"/>
                <w:b/>
                <w:color w:val="000000"/>
                <w:sz w:val="22"/>
                <w:szCs w:val="22"/>
                <w:lang w:eastAsia="lt-LT"/>
              </w:rPr>
            </w:pPr>
            <w:r w:rsidRPr="00554FD2">
              <w:rPr>
                <w:rFonts w:ascii="Calibri" w:hAnsi="Calibri" w:cs="Calibri"/>
                <w:b/>
                <w:color w:val="000000"/>
                <w:sz w:val="22"/>
                <w:szCs w:val="22"/>
                <w:lang w:eastAsia="lt-LT"/>
              </w:rPr>
              <w:t>0</w:t>
            </w:r>
          </w:p>
        </w:tc>
        <w:tc>
          <w:tcPr>
            <w:tcW w:w="1039" w:type="dxa"/>
            <w:noWrap/>
            <w:hideMark/>
          </w:tcPr>
          <w:p w:rsidR="00546ADB" w:rsidRPr="00554FD2" w:rsidRDefault="00546ADB" w:rsidP="00FF0E0A">
            <w:pPr>
              <w:suppressAutoHyphens w:val="0"/>
              <w:jc w:val="center"/>
              <w:cnfStyle w:val="000000100000"/>
              <w:rPr>
                <w:rFonts w:ascii="Calibri" w:hAnsi="Calibri" w:cs="Calibri"/>
                <w:b/>
                <w:color w:val="000000"/>
                <w:sz w:val="22"/>
                <w:szCs w:val="22"/>
                <w:lang w:eastAsia="lt-LT"/>
              </w:rPr>
            </w:pPr>
            <w:r w:rsidRPr="00554FD2">
              <w:rPr>
                <w:rFonts w:ascii="Calibri" w:hAnsi="Calibri" w:cs="Calibri"/>
                <w:b/>
                <w:color w:val="000000"/>
                <w:sz w:val="22"/>
                <w:szCs w:val="22"/>
                <w:lang w:eastAsia="lt-LT"/>
              </w:rPr>
              <w:t>0</w:t>
            </w:r>
          </w:p>
        </w:tc>
      </w:tr>
    </w:tbl>
    <w:p w:rsidR="00546ADB" w:rsidRPr="00586F5F" w:rsidRDefault="00BD7F1D" w:rsidP="00546ADB">
      <w:pPr>
        <w:spacing w:before="240" w:line="360" w:lineRule="auto"/>
        <w:ind w:firstLine="851"/>
        <w:jc w:val="both"/>
        <w:rPr>
          <w:b/>
          <w:i/>
        </w:rPr>
      </w:pPr>
      <w:r w:rsidRPr="00586F5F">
        <w:t xml:space="preserve">Tyrimo metu respondentų nurodžiusių, jog nesiėmė jokių veiksmų po patirto smurto </w:t>
      </w:r>
      <w:r w:rsidR="002D3002" w:rsidRPr="00586F5F">
        <w:t xml:space="preserve">(N=68) </w:t>
      </w:r>
      <w:r w:rsidRPr="00586F5F">
        <w:t>buvo prašoma nurodyti šio neveikimo priežastis. Dauguma respondentų kaip pagrindinę priežastį nurodė gėdos jausmą (33,8 proc.</w:t>
      </w:r>
      <w:r w:rsidR="00510879" w:rsidRPr="00586F5F">
        <w:t xml:space="preserve"> visų asmenų nesikreipusių pagalbos</w:t>
      </w:r>
      <w:r w:rsidRPr="00586F5F">
        <w:t xml:space="preserve">). </w:t>
      </w:r>
      <w:r w:rsidR="00575ABB" w:rsidRPr="00586F5F">
        <w:t xml:space="preserve">Šiais atvejais respondentai gėdijosi atskleisti nedarnios šeimos modelį aplinkiniams asmenis. Autoriaus nuomone toks požiūris turi būti siejamas su konservatyvia, nehumaniška ir netolerantiška visuomene. Šeimos problemų eskalavimas yra tapęs ne tik artimiausios aplinkos, bet ir žiniasklaidos priemonių dėmesio centru. Tuo tarpu šis problemos viešinimas ir visuotinis nagrinėjimas sukuria priešingą efektą nukentėjusiam asmeniui, verčiant jį dar labiau izoliuotis ir patirti sunkius vidinius išgyvenimus. </w:t>
      </w:r>
      <w:r w:rsidRPr="00586F5F">
        <w:t>Antroje vietoje liko nepasitikėjimas institucijomis (32,4 proc</w:t>
      </w:r>
      <w:r w:rsidR="00CB7287" w:rsidRPr="00586F5F">
        <w:t>.</w:t>
      </w:r>
      <w:r w:rsidRPr="00586F5F">
        <w:t>). Pabrėžtina, jog nemaža dalis respondentų taip pat p</w:t>
      </w:r>
      <w:r w:rsidR="009F7055">
        <w:t xml:space="preserve">asirinko ir atsakymo kategoriją </w:t>
      </w:r>
      <w:r w:rsidRPr="00586F5F">
        <w:t>„tikėjosi</w:t>
      </w:r>
      <w:r w:rsidR="00575ABB" w:rsidRPr="00586F5F">
        <w:t>,</w:t>
      </w:r>
      <w:r w:rsidRPr="00586F5F">
        <w:t xml:space="preserve"> kad </w:t>
      </w:r>
      <w:r w:rsidR="00575ABB" w:rsidRPr="00586F5F">
        <w:t xml:space="preserve">smurtautojas </w:t>
      </w:r>
      <w:r w:rsidRPr="00586F5F">
        <w:t>pasitaisys“ (20,5 proc.). Manytina, jog šiais atvejais smurto naudojimas buvo vienkartinis atvejis. Analizuojant pateiktas priežastis bendrai, darytina išvada, jog senyvo amžiaus žmones nukentėję nuo smurto nesiima aktyvių veiksmų situacijai pakeisti dėl įvairių priežasčių. Taigi siekiant pakeisti esamą s</w:t>
      </w:r>
      <w:r w:rsidR="00575ABB" w:rsidRPr="00586F5F">
        <w:t xml:space="preserve">ituaciją būtini veiksmai susiję </w:t>
      </w:r>
      <w:r w:rsidRPr="00586F5F">
        <w:t>su senyvo amžiaus žmonių informavimu dėl galimos pagalbos,</w:t>
      </w:r>
      <w:r w:rsidR="00575ABB" w:rsidRPr="00586F5F">
        <w:t xml:space="preserve"> </w:t>
      </w:r>
      <w:r w:rsidRPr="00586F5F">
        <w:t>įvairių institucijų teikiamų paslaugų kokybės tobulinimu</w:t>
      </w:r>
      <w:r w:rsidR="00575ABB" w:rsidRPr="00586F5F">
        <w:t>, visuomenės ir žiniasklaidos priemonių diskretiškumo šeimos problemų atžvilgiu ugdymo</w:t>
      </w:r>
      <w:r w:rsidRPr="00586F5F">
        <w:t>.</w:t>
      </w:r>
    </w:p>
    <w:p w:rsidR="00BD7F1D" w:rsidRPr="00586F5F" w:rsidRDefault="009D5BF5" w:rsidP="00546ADB">
      <w:pPr>
        <w:spacing w:line="360" w:lineRule="auto"/>
        <w:jc w:val="center"/>
        <w:rPr>
          <w:noProof/>
          <w:lang w:eastAsia="lt-LT"/>
        </w:rPr>
      </w:pPr>
      <w:r>
        <w:rPr>
          <w:b/>
          <w:i/>
        </w:rPr>
        <w:lastRenderedPageBreak/>
        <w:t>19</w:t>
      </w:r>
      <w:r w:rsidR="00BD7F1D" w:rsidRPr="00586F5F">
        <w:rPr>
          <w:b/>
          <w:i/>
        </w:rPr>
        <w:t xml:space="preserve"> pav. Priežastys, dėl kurių nebuvo imtasi veiksmų</w:t>
      </w:r>
      <w:r w:rsidR="00C56A3A" w:rsidRPr="00586F5F">
        <w:rPr>
          <w:b/>
          <w:i/>
        </w:rPr>
        <w:t xml:space="preserve"> </w:t>
      </w:r>
      <w:r w:rsidR="00B77764" w:rsidRPr="00283FEE">
        <w:rPr>
          <w:b/>
          <w:i/>
          <w:szCs w:val="24"/>
        </w:rPr>
        <w:t>(</w:t>
      </w:r>
      <w:r w:rsidR="0031589B" w:rsidRPr="00283FEE">
        <w:rPr>
          <w:b/>
          <w:i/>
          <w:szCs w:val="24"/>
        </w:rPr>
        <w:t>vnt.</w:t>
      </w:r>
      <w:r w:rsidR="00B77764" w:rsidRPr="00283FEE">
        <w:rPr>
          <w:b/>
          <w:i/>
          <w:szCs w:val="24"/>
        </w:rPr>
        <w:t>)</w:t>
      </w:r>
      <w:r w:rsidR="008D2861" w:rsidRPr="00586F5F">
        <w:rPr>
          <w:noProof/>
          <w:lang w:eastAsia="lt-LT"/>
        </w:rPr>
        <w:drawing>
          <wp:inline distT="0" distB="0" distL="0" distR="0">
            <wp:extent cx="4895850" cy="2476500"/>
            <wp:effectExtent l="19050" t="0" r="19050" b="0"/>
            <wp:docPr id="6"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BD7F1D" w:rsidRPr="00283FEE" w:rsidRDefault="00BD7F1D" w:rsidP="00283FEE">
      <w:pPr>
        <w:pStyle w:val="Heading2"/>
        <w:jc w:val="center"/>
        <w:rPr>
          <w:noProof/>
          <w:sz w:val="28"/>
          <w:lang w:eastAsia="lt-LT"/>
        </w:rPr>
      </w:pPr>
      <w:bookmarkStart w:id="22" w:name="_Toc293862840"/>
      <w:r w:rsidRPr="00283FEE">
        <w:rPr>
          <w:noProof/>
          <w:sz w:val="28"/>
          <w:lang w:eastAsia="lt-LT"/>
        </w:rPr>
        <w:t>3.3</w:t>
      </w:r>
      <w:r w:rsidR="00AD4FD1" w:rsidRPr="00283FEE">
        <w:rPr>
          <w:noProof/>
          <w:sz w:val="28"/>
          <w:lang w:eastAsia="lt-LT"/>
        </w:rPr>
        <w:t>.</w:t>
      </w:r>
      <w:r w:rsidRPr="00283FEE">
        <w:rPr>
          <w:noProof/>
          <w:sz w:val="28"/>
          <w:lang w:eastAsia="lt-LT"/>
        </w:rPr>
        <w:t xml:space="preserve"> Respondentų nuomonė dėl smurto situacijos ir prevencijos</w:t>
      </w:r>
      <w:bookmarkEnd w:id="22"/>
    </w:p>
    <w:p w:rsidR="00BD7F1D" w:rsidRPr="00586F5F" w:rsidRDefault="00BD7F1D" w:rsidP="00BD7F1D">
      <w:pPr>
        <w:spacing w:before="240" w:line="360" w:lineRule="auto"/>
        <w:ind w:firstLine="851"/>
        <w:jc w:val="both"/>
      </w:pPr>
      <w:r w:rsidRPr="00586F5F">
        <w:t xml:space="preserve">Atsakymus į toliau pateiktus klausimus pateikė visi respondentai (N = 307). </w:t>
      </w:r>
    </w:p>
    <w:p w:rsidR="00BD7F1D" w:rsidRDefault="00BD7F1D" w:rsidP="00BD7F1D">
      <w:pPr>
        <w:spacing w:line="360" w:lineRule="auto"/>
        <w:ind w:firstLine="851"/>
        <w:jc w:val="both"/>
      </w:pPr>
      <w:r w:rsidRPr="00586F5F">
        <w:t>Analizuojant respondentų pateiktus atsakymus dėl smurto prieš senyvo amžiaus žmones paplitimo, pastebėtina, jog dauguma respondentų nurodė, jog tokie atvejai yra labiau dažni nei reti (34 proc.). Kiek mažesnė dalis pasirinko atsakymo variantą „labai dažni“ (23 proc.). Tačiau tik keli respondentai nurodė, jog smurto prieš senyvo amžiaus žmones atvejai būtų labai reti (2 proc.) ir tik nedidelė dalis respondentų pasirinko atsakymo variantą „labiau reti nei dažni“ (14 proc.).</w:t>
      </w:r>
      <w:r w:rsidR="00AE0D15" w:rsidRPr="00586F5F">
        <w:rPr>
          <w:rStyle w:val="FootnoteReference"/>
        </w:rPr>
        <w:footnoteReference w:id="111"/>
      </w:r>
      <w:r w:rsidRPr="00586F5F">
        <w:t xml:space="preserve"> Remiantis tolimesniais klausimais ir atsakymais ir juos darytina išvada, jog tokia respondentų nuomonė yra formuojama žiniasklaidos priemonių t.y. televizijos, spaudos, radijo.</w:t>
      </w:r>
      <w:r w:rsidR="00AE0D15" w:rsidRPr="00586F5F">
        <w:rPr>
          <w:rStyle w:val="FootnoteReference"/>
        </w:rPr>
        <w:footnoteReference w:id="112"/>
      </w:r>
      <w:r w:rsidRPr="00586F5F">
        <w:t xml:space="preserve"> Darbo autoriaus manymu, dėl pernelyg dažnai žiniasklaidoje akcentuojamų smurto prieš </w:t>
      </w:r>
      <w:proofErr w:type="spellStart"/>
      <w:r w:rsidRPr="00586F5F">
        <w:t>pažeidžiamiausias</w:t>
      </w:r>
      <w:proofErr w:type="spellEnd"/>
      <w:r w:rsidRPr="00586F5F">
        <w:t xml:space="preserve"> visuomenės grupes (vaikus, senyvo amžiaus asmenis, neįgaliuosius) atvejų yra formuojamas neteisingas visuomenės smurto prieš senyvo amžiaus asmenis suvokimas. </w:t>
      </w:r>
      <w:r w:rsidR="00084A7E">
        <w:t>Š</w:t>
      </w:r>
      <w:r w:rsidRPr="00586F5F">
        <w:t>ią da</w:t>
      </w:r>
      <w:r w:rsidR="00084A7E">
        <w:t>rbo autoriaus nuomonę pagrindžia</w:t>
      </w:r>
      <w:r w:rsidRPr="00586F5F">
        <w:t xml:space="preserve"> ir šio darbo 3.2 dalyje analizuoti tyrimo rezultatai</w:t>
      </w:r>
      <w:r w:rsidR="00575ABB" w:rsidRPr="00586F5F">
        <w:t>. Pažymėtina, jog tik 42 proc. r</w:t>
      </w:r>
      <w:r w:rsidRPr="00586F5F">
        <w:t>espondentų buvo nurodę pat</w:t>
      </w:r>
      <w:r w:rsidR="00417484">
        <w:t>yrę smurtą. Tuo tarpu 57 proc. a</w:t>
      </w:r>
      <w:r w:rsidRPr="00586F5F">
        <w:t>pklaustųjų mano, jog smurto atvejai prieš senyvo amžiaus žmones yra dažni arba labai dažni.</w:t>
      </w:r>
      <w:r w:rsidR="00575ABB" w:rsidRPr="00586F5F">
        <w:t xml:space="preserve"> </w:t>
      </w:r>
      <w:r w:rsidR="00AE0D15" w:rsidRPr="00586F5F">
        <w:t>Šie duomenys parodo ženklų neatitikimą tarp realiai egzistuojančios situacijos ir bendro smurto vertinimo.</w:t>
      </w:r>
    </w:p>
    <w:p w:rsidR="009D5BF5" w:rsidRDefault="009D5BF5" w:rsidP="00BD7F1D">
      <w:pPr>
        <w:spacing w:line="360" w:lineRule="auto"/>
        <w:ind w:firstLine="851"/>
        <w:jc w:val="both"/>
      </w:pPr>
    </w:p>
    <w:p w:rsidR="009D5BF5" w:rsidRDefault="009D5BF5" w:rsidP="00BD7F1D">
      <w:pPr>
        <w:spacing w:line="360" w:lineRule="auto"/>
        <w:ind w:firstLine="851"/>
        <w:jc w:val="both"/>
      </w:pPr>
    </w:p>
    <w:p w:rsidR="009D5BF5" w:rsidRDefault="009D5BF5" w:rsidP="00BD7F1D">
      <w:pPr>
        <w:spacing w:line="360" w:lineRule="auto"/>
        <w:ind w:firstLine="851"/>
        <w:jc w:val="both"/>
      </w:pPr>
    </w:p>
    <w:p w:rsidR="00DE66BC" w:rsidRDefault="00DE66BC" w:rsidP="00BD7F1D">
      <w:pPr>
        <w:spacing w:line="360" w:lineRule="auto"/>
        <w:ind w:firstLine="851"/>
        <w:jc w:val="both"/>
      </w:pPr>
    </w:p>
    <w:p w:rsidR="009D5BF5" w:rsidRPr="00586F5F" w:rsidRDefault="009D5BF5" w:rsidP="00BD7F1D">
      <w:pPr>
        <w:spacing w:line="360" w:lineRule="auto"/>
        <w:ind w:firstLine="851"/>
        <w:jc w:val="both"/>
      </w:pPr>
    </w:p>
    <w:p w:rsidR="00BD7F1D" w:rsidRPr="00586F5F" w:rsidRDefault="009D5BF5" w:rsidP="00355CC0">
      <w:pPr>
        <w:spacing w:line="360" w:lineRule="auto"/>
        <w:jc w:val="center"/>
        <w:rPr>
          <w:b/>
          <w:i/>
        </w:rPr>
      </w:pPr>
      <w:r>
        <w:rPr>
          <w:b/>
          <w:i/>
        </w:rPr>
        <w:lastRenderedPageBreak/>
        <w:t>20</w:t>
      </w:r>
      <w:r w:rsidR="00BD7F1D" w:rsidRPr="00586F5F">
        <w:rPr>
          <w:b/>
          <w:i/>
        </w:rPr>
        <w:t xml:space="preserve"> pav. Respondentų nuomonė dėl smurto prieš senyvo amžiaus asmenis paplitimo</w:t>
      </w:r>
      <w:r w:rsidR="00AE0D15" w:rsidRPr="00586F5F">
        <w:rPr>
          <w:b/>
          <w:i/>
        </w:rPr>
        <w:t xml:space="preserve"> (</w:t>
      </w:r>
      <w:r>
        <w:rPr>
          <w:b/>
          <w:i/>
          <w:szCs w:val="24"/>
        </w:rPr>
        <w:t>vnt.)</w:t>
      </w:r>
    </w:p>
    <w:p w:rsidR="00BD7F1D" w:rsidRPr="00586F5F" w:rsidRDefault="008D2861" w:rsidP="009D5BF5">
      <w:pPr>
        <w:spacing w:after="240" w:line="360" w:lineRule="auto"/>
        <w:jc w:val="center"/>
        <w:rPr>
          <w:noProof/>
          <w:lang w:eastAsia="lt-LT"/>
        </w:rPr>
      </w:pPr>
      <w:r w:rsidRPr="00586F5F">
        <w:rPr>
          <w:noProof/>
          <w:lang w:eastAsia="lt-LT"/>
        </w:rPr>
        <w:drawing>
          <wp:inline distT="0" distB="0" distL="0" distR="0">
            <wp:extent cx="4276725" cy="1952625"/>
            <wp:effectExtent l="19050" t="0" r="9525" b="0"/>
            <wp:docPr id="5"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B7287" w:rsidRPr="00586F5F" w:rsidRDefault="00CB7287" w:rsidP="00CB7287">
      <w:pPr>
        <w:spacing w:line="360" w:lineRule="auto"/>
        <w:ind w:firstLine="851"/>
        <w:jc w:val="both"/>
        <w:rPr>
          <w:noProof/>
          <w:lang w:eastAsia="lt-LT"/>
        </w:rPr>
      </w:pPr>
      <w:r w:rsidRPr="00586F5F">
        <w:rPr>
          <w:noProof/>
          <w:lang w:eastAsia="lt-LT"/>
        </w:rPr>
        <w:t>Kaip minėta, respondentai kaip pagrindinę informacijos šaltinį apie smurtą nurodė įvairias žiniasklaidos priemones. Dauguma</w:t>
      </w:r>
      <w:r w:rsidR="00417484">
        <w:rPr>
          <w:noProof/>
          <w:lang w:eastAsia="lt-LT"/>
        </w:rPr>
        <w:t xml:space="preserve"> respondentų nurodė apie smurtą</w:t>
      </w:r>
      <w:r w:rsidRPr="00586F5F">
        <w:rPr>
          <w:noProof/>
          <w:lang w:eastAsia="lt-LT"/>
        </w:rPr>
        <w:t xml:space="preserve"> prieš senyvo amž</w:t>
      </w:r>
      <w:r w:rsidR="00417484">
        <w:rPr>
          <w:noProof/>
          <w:lang w:eastAsia="lt-LT"/>
        </w:rPr>
        <w:t>iaus asmenis sužinantys</w:t>
      </w:r>
      <w:r w:rsidRPr="00586F5F">
        <w:rPr>
          <w:noProof/>
          <w:lang w:eastAsia="lt-LT"/>
        </w:rPr>
        <w:t xml:space="preserve"> iš televizijos (36,5 proc. visų respondentų), spaudos (21,8 proc.), radijos (17,6 proc.). Taigi, darytina išvada, jog žiniasklaidos priemonės veikia kaip pagrindinis informacijos šaltinis senyvo amžiaus žmonėms.</w:t>
      </w:r>
    </w:p>
    <w:p w:rsidR="00CB7287" w:rsidRPr="00586F5F" w:rsidRDefault="00CB7287" w:rsidP="00554FD2">
      <w:pPr>
        <w:spacing w:line="360" w:lineRule="auto"/>
        <w:ind w:firstLine="851"/>
        <w:jc w:val="both"/>
      </w:pPr>
      <w:r w:rsidRPr="00586F5F">
        <w:t xml:space="preserve">Pabrėžtina, jog tik nedidelė dalis respondentų nurodė apie smurtą prieš senyvo amžiaus asmenis girdėję iš pažįstamų (15,3 proc.). Ši aplinkybė gali sąlygoti dvi alternatyvas: </w:t>
      </w:r>
    </w:p>
    <w:p w:rsidR="00CB7287" w:rsidRPr="00586F5F" w:rsidRDefault="00CB7287" w:rsidP="00554FD2">
      <w:pPr>
        <w:numPr>
          <w:ilvl w:val="0"/>
          <w:numId w:val="18"/>
        </w:numPr>
        <w:spacing w:line="360" w:lineRule="auto"/>
        <w:ind w:left="851" w:firstLine="0"/>
        <w:jc w:val="both"/>
      </w:pPr>
      <w:r w:rsidRPr="00586F5F">
        <w:t xml:space="preserve">Smurtas prieš senyvo amžiaus asmenis yra sąlyginai ne daug paplitęs. </w:t>
      </w:r>
    </w:p>
    <w:p w:rsidR="00CB7287" w:rsidRPr="00586F5F" w:rsidRDefault="00CB7287" w:rsidP="00554FD2">
      <w:pPr>
        <w:numPr>
          <w:ilvl w:val="0"/>
          <w:numId w:val="18"/>
        </w:numPr>
        <w:spacing w:line="360" w:lineRule="auto"/>
        <w:ind w:left="851" w:firstLine="0"/>
        <w:jc w:val="both"/>
      </w:pPr>
      <w:r w:rsidRPr="00586F5F">
        <w:t xml:space="preserve">Smurtą patyrę senyvo amžiaus asmenys nėra linkę dalintis savo patyrimais su kitais žmonėmis dėl įvairių priežasčių. </w:t>
      </w:r>
    </w:p>
    <w:p w:rsidR="00586F5F" w:rsidRPr="00586F5F" w:rsidRDefault="00CB7287" w:rsidP="00417484">
      <w:pPr>
        <w:spacing w:line="360" w:lineRule="auto"/>
        <w:ind w:firstLine="851"/>
        <w:jc w:val="both"/>
      </w:pPr>
      <w:r w:rsidRPr="00586F5F">
        <w:t xml:space="preserve">Deja, pirmoji darbo autoriaus iškelta alternatyva nėra tikėtina remiantis šio darbo 3.2. dalyje pateiktais </w:t>
      </w:r>
      <w:r w:rsidR="00417484">
        <w:t xml:space="preserve">tyrimo </w:t>
      </w:r>
      <w:r w:rsidRPr="00586F5F">
        <w:t>duomenimis. Labiau tikėtina yra, jog senyvo amžiaus asmenys dėl gėdos jausmo, galimo visuomenės pasmerkimo, keršto baimės ir kitų priežasčių nesikreipia pagalbos ir nepasakoja apie jų patirtą smurtą. Šią išvadą patvirtina ir šio darbo 3.2. dalyje nurodyti tyrimo duomenys.</w:t>
      </w:r>
      <w:r w:rsidRPr="00586F5F">
        <w:rPr>
          <w:rStyle w:val="FootnoteReference"/>
        </w:rPr>
        <w:footnoteReference w:id="113"/>
      </w:r>
    </w:p>
    <w:p w:rsidR="00BD7F1D" w:rsidRPr="00586F5F" w:rsidRDefault="009D5BF5" w:rsidP="00417484">
      <w:pPr>
        <w:spacing w:after="240" w:line="360" w:lineRule="auto"/>
        <w:jc w:val="center"/>
        <w:rPr>
          <w:b/>
          <w:i/>
        </w:rPr>
      </w:pPr>
      <w:r>
        <w:rPr>
          <w:b/>
          <w:i/>
          <w:noProof/>
          <w:lang w:eastAsia="lt-LT"/>
        </w:rPr>
        <w:t>21</w:t>
      </w:r>
      <w:r w:rsidR="00BD7F1D" w:rsidRPr="00586F5F">
        <w:rPr>
          <w:b/>
          <w:i/>
          <w:noProof/>
          <w:lang w:eastAsia="lt-LT"/>
        </w:rPr>
        <w:t xml:space="preserve"> pav. Respondentų pasiskirstymas pagal informacijos šaltinį apie </w:t>
      </w:r>
      <w:r w:rsidR="00AE0D15" w:rsidRPr="00586F5F">
        <w:rPr>
          <w:b/>
          <w:i/>
          <w:noProof/>
          <w:lang w:eastAsia="lt-LT"/>
        </w:rPr>
        <w:t xml:space="preserve">smurtą </w:t>
      </w:r>
      <w:r w:rsidR="00AE0D15" w:rsidRPr="00586F5F">
        <w:rPr>
          <w:b/>
          <w:i/>
        </w:rPr>
        <w:t>(vnt.</w:t>
      </w:r>
      <w:r>
        <w:rPr>
          <w:b/>
          <w:i/>
        </w:rPr>
        <w:t>)</w:t>
      </w:r>
    </w:p>
    <w:p w:rsidR="00BD7F1D" w:rsidRPr="00586F5F" w:rsidRDefault="008D2861" w:rsidP="009D5BF5">
      <w:pPr>
        <w:spacing w:after="240" w:line="360" w:lineRule="auto"/>
        <w:jc w:val="center"/>
        <w:rPr>
          <w:noProof/>
          <w:lang w:eastAsia="lt-LT"/>
        </w:rPr>
      </w:pPr>
      <w:r w:rsidRPr="00586F5F">
        <w:rPr>
          <w:noProof/>
          <w:lang w:eastAsia="lt-LT"/>
        </w:rPr>
        <w:drawing>
          <wp:inline distT="0" distB="0" distL="0" distR="0">
            <wp:extent cx="4772025" cy="1647825"/>
            <wp:effectExtent l="19050" t="0" r="9525" b="0"/>
            <wp:docPr id="18"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C56A3A" w:rsidRPr="00586F5F" w:rsidRDefault="00C56A3A" w:rsidP="00417484">
      <w:pPr>
        <w:spacing w:before="240" w:line="360" w:lineRule="auto"/>
        <w:ind w:firstLine="851"/>
        <w:jc w:val="both"/>
        <w:rPr>
          <w:noProof/>
          <w:lang w:eastAsia="lt-LT"/>
        </w:rPr>
      </w:pPr>
      <w:r w:rsidRPr="00586F5F">
        <w:rPr>
          <w:noProof/>
          <w:lang w:eastAsia="lt-LT"/>
        </w:rPr>
        <w:lastRenderedPageBreak/>
        <w:t>Respondentai kaip pagrindinę smurto prieš senyvo amžiaus žmones priežastį nurodė alkoholio vartojimą (34 proc. visų apklaustųjų). Pabrėžtina, jog šią priežastį labiau akcentavo kaimo gyventojai (48 proc. visų asmenų gyvenančių kaime).</w:t>
      </w:r>
      <w:r w:rsidR="00AE0D15" w:rsidRPr="00586F5F">
        <w:rPr>
          <w:noProof/>
          <w:lang w:eastAsia="lt-LT"/>
        </w:rPr>
        <w:t xml:space="preserve"> Darbo a</w:t>
      </w:r>
      <w:r w:rsidR="00586F5F" w:rsidRPr="00586F5F">
        <w:rPr>
          <w:noProof/>
          <w:lang w:eastAsia="lt-LT"/>
        </w:rPr>
        <w:t xml:space="preserve">utoriaus nuomone, kaime yra </w:t>
      </w:r>
      <w:r w:rsidR="00586F5F">
        <w:rPr>
          <w:noProof/>
          <w:lang w:eastAsia="lt-LT"/>
        </w:rPr>
        <w:t>dažniau</w:t>
      </w:r>
      <w:r w:rsidR="00AE0D15" w:rsidRPr="00586F5F">
        <w:rPr>
          <w:noProof/>
          <w:lang w:eastAsia="lt-LT"/>
        </w:rPr>
        <w:t xml:space="preserve"> akce</w:t>
      </w:r>
      <w:r w:rsidR="00586F5F" w:rsidRPr="00586F5F">
        <w:rPr>
          <w:noProof/>
          <w:lang w:eastAsia="lt-LT"/>
        </w:rPr>
        <w:t>n</w:t>
      </w:r>
      <w:r w:rsidR="00AE0D15" w:rsidRPr="00586F5F">
        <w:rPr>
          <w:noProof/>
          <w:lang w:eastAsia="lt-LT"/>
        </w:rPr>
        <w:t xml:space="preserve">tuojamas alkoholio vartojimas, kadangi šiose vietovėse labiau paplitęs alkoholizmas nei mieste. Taigi akivaizdu, jog kaimo vietovių gyventojai vertins šią socialinę problemą kaip turinčią didesnę įtaką smurto prieš senyvo amžiaus asmenis paplitimui. </w:t>
      </w:r>
      <w:r w:rsidRPr="00586F5F">
        <w:rPr>
          <w:noProof/>
          <w:lang w:eastAsia="lt-LT"/>
        </w:rPr>
        <w:t>Tuo tarpu miesto gyventojai praktiškai vienodą rekšmę suteikė alkoholio vartojimui (31 proc. visų asmenų gyvenančių mieste) ir nedarbui (29 proc.).</w:t>
      </w:r>
      <w:r w:rsidR="008C316C" w:rsidRPr="00586F5F">
        <w:rPr>
          <w:rStyle w:val="FootnoteReference"/>
          <w:noProof/>
          <w:lang w:eastAsia="lt-LT"/>
        </w:rPr>
        <w:footnoteReference w:id="114"/>
      </w:r>
      <w:r w:rsidRPr="00586F5F">
        <w:rPr>
          <w:noProof/>
          <w:lang w:eastAsia="lt-LT"/>
        </w:rPr>
        <w:t xml:space="preserve"> Asmenys pasirinkę kategorijai “kita” priskiriamą priežasčių grupę kaip priežastis nurodė senyvo amžiaus asmens neįgalumą, fizinį nepajėgumą pasipriešinti, smurtautojo kreštą, ekonominę krizę, narkotikų naudojimą, tarpusavio ryšius ir t.t. </w:t>
      </w:r>
    </w:p>
    <w:p w:rsidR="005F7D2F" w:rsidRPr="00586F5F" w:rsidRDefault="00C56A3A" w:rsidP="00417484">
      <w:pPr>
        <w:spacing w:after="240" w:line="360" w:lineRule="auto"/>
        <w:ind w:firstLine="851"/>
        <w:jc w:val="both"/>
        <w:rPr>
          <w:noProof/>
          <w:lang w:eastAsia="lt-LT"/>
        </w:rPr>
      </w:pPr>
      <w:r w:rsidRPr="00586F5F">
        <w:rPr>
          <w:noProof/>
          <w:lang w:eastAsia="lt-LT"/>
        </w:rPr>
        <w:t>Analizuojant tyrimo metu gautus duomenis taip pat pastebėtin</w:t>
      </w:r>
      <w:r w:rsidR="00417484">
        <w:rPr>
          <w:noProof/>
          <w:lang w:eastAsia="lt-LT"/>
        </w:rPr>
        <w:t>a, jog nemaža dalis</w:t>
      </w:r>
      <w:r w:rsidRPr="00586F5F">
        <w:rPr>
          <w:noProof/>
          <w:lang w:eastAsia="lt-LT"/>
        </w:rPr>
        <w:t xml:space="preserve"> respondentų pasirinko piniginių lėšų trūkumą kaip pagrindinę smurto priežastį (17 proc.). Autoriaus manymu tokia respondentų nuomonė yra įtakota ekonominio nuosmukio Lietuvoje, dėl kurio nemaža dalis žmonių stokoja lėšų pragyvenimui ar visavertiškos aplinkos sukūrimui.</w:t>
      </w:r>
    </w:p>
    <w:p w:rsidR="00C56A3A" w:rsidRPr="00586F5F" w:rsidRDefault="009D5BF5" w:rsidP="009D5BF5">
      <w:pPr>
        <w:spacing w:line="360" w:lineRule="auto"/>
        <w:jc w:val="center"/>
        <w:rPr>
          <w:b/>
          <w:i/>
        </w:rPr>
      </w:pPr>
      <w:r>
        <w:rPr>
          <w:b/>
          <w:i/>
          <w:noProof/>
          <w:lang w:eastAsia="lt-LT"/>
        </w:rPr>
        <w:t>22</w:t>
      </w:r>
      <w:r w:rsidR="00C56A3A" w:rsidRPr="00586F5F">
        <w:rPr>
          <w:b/>
          <w:i/>
          <w:noProof/>
          <w:lang w:eastAsia="lt-LT"/>
        </w:rPr>
        <w:t xml:space="preserve"> pav. Respondentų pasiskirstymas pagal nurodytas smurto prieš senyvo amžiaus žmones priežastis </w:t>
      </w:r>
      <w:r w:rsidR="008C316C" w:rsidRPr="00586F5F">
        <w:rPr>
          <w:b/>
          <w:i/>
          <w:noProof/>
          <w:lang w:eastAsia="lt-LT"/>
        </w:rPr>
        <w:t>(vnt</w:t>
      </w:r>
      <w:r>
        <w:rPr>
          <w:b/>
          <w:i/>
          <w:noProof/>
          <w:lang w:eastAsia="lt-LT"/>
        </w:rPr>
        <w:t>.)</w:t>
      </w:r>
    </w:p>
    <w:p w:rsidR="00006D40" w:rsidRDefault="00006D40" w:rsidP="00006D40">
      <w:pPr>
        <w:pStyle w:val="Heading2"/>
        <w:spacing w:before="0"/>
        <w:jc w:val="center"/>
        <w:rPr>
          <w:lang w:eastAsia="lt-LT"/>
        </w:rPr>
      </w:pPr>
      <w:r w:rsidRPr="00006D40">
        <w:rPr>
          <w:noProof/>
          <w:lang w:eastAsia="lt-LT"/>
        </w:rPr>
        <w:drawing>
          <wp:anchor distT="0" distB="0" distL="114300" distR="114300" simplePos="0" relativeHeight="251658240" behindDoc="0" locked="0" layoutInCell="1" allowOverlap="1">
            <wp:simplePos x="0" y="0"/>
            <wp:positionH relativeFrom="column">
              <wp:posOffset>596265</wp:posOffset>
            </wp:positionH>
            <wp:positionV relativeFrom="paragraph">
              <wp:posOffset>2540</wp:posOffset>
            </wp:positionV>
            <wp:extent cx="4743450" cy="2981325"/>
            <wp:effectExtent l="19050" t="0" r="19050" b="0"/>
            <wp:wrapTopAndBottom/>
            <wp:docPr id="1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p w:rsidR="00C56A3A" w:rsidRPr="00586F5F" w:rsidRDefault="00C56A3A" w:rsidP="00417484">
      <w:pPr>
        <w:spacing w:line="360" w:lineRule="auto"/>
        <w:ind w:firstLine="851"/>
        <w:jc w:val="both"/>
        <w:rPr>
          <w:noProof/>
          <w:lang w:eastAsia="lt-LT"/>
        </w:rPr>
      </w:pPr>
      <w:r w:rsidRPr="00586F5F">
        <w:rPr>
          <w:lang w:eastAsia="lt-LT"/>
        </w:rPr>
        <w:t>Tyrime dalyvavę respondentai kaip efektyviausią priemonę smurto prieš senyvo amžiaus žmones prevencijai nurodė įstatymų ir bausmių griežtinimą. Autoriaus nuomone tokia daugumos respondentų pozicija yra sąlygota neišvystytos teisinės sąmonės. Pažymėtina, jog bausmių už nusikalstamas veikas griežtinimas neįtakoja nusikalstamumo prevencijos</w:t>
      </w:r>
      <w:r w:rsidR="00AE0D15" w:rsidRPr="00586F5F">
        <w:rPr>
          <w:lang w:eastAsia="lt-LT"/>
        </w:rPr>
        <w:t xml:space="preserve"> (įtakoja nežymiai)</w:t>
      </w:r>
      <w:r w:rsidRPr="00586F5F">
        <w:rPr>
          <w:lang w:eastAsia="lt-LT"/>
        </w:rPr>
        <w:t xml:space="preserve">. Taigi šios priemonės efektyvumas yra kvestionuotinas. Tačiau tik nedidelė </w:t>
      </w:r>
      <w:r w:rsidRPr="00586F5F">
        <w:rPr>
          <w:lang w:eastAsia="lt-LT"/>
        </w:rPr>
        <w:lastRenderedPageBreak/>
        <w:t>respondentų grupė pasirinko smurto prieš senyvo amžiaus žmones prevencines priemones nukreiptas į problemos priežastis t.y. teisėsaugos institucijų pareigūnų rengimą (12 proc.) ar visuomenės švietimą (11 proc.).</w:t>
      </w:r>
      <w:r w:rsidR="008C316C" w:rsidRPr="00586F5F">
        <w:rPr>
          <w:rStyle w:val="FootnoteReference"/>
          <w:lang w:eastAsia="lt-LT"/>
        </w:rPr>
        <w:footnoteReference w:id="115"/>
      </w:r>
    </w:p>
    <w:p w:rsidR="00355CC0" w:rsidRPr="00586F5F" w:rsidRDefault="00C56A3A" w:rsidP="00417484">
      <w:pPr>
        <w:spacing w:after="240" w:line="360" w:lineRule="auto"/>
        <w:ind w:firstLine="851"/>
        <w:jc w:val="both"/>
        <w:rPr>
          <w:lang w:eastAsia="lt-LT"/>
        </w:rPr>
      </w:pPr>
      <w:r w:rsidRPr="00586F5F">
        <w:rPr>
          <w:lang w:eastAsia="lt-LT"/>
        </w:rPr>
        <w:t>Respondentai pasirinkę kategorijai „kita“ priskiriamas prevencines priemones (8 proc. visų apklaustųjų) nurodė: alkoholio kontrolę, priverstinį gydymą, išsikraustymą iš vienkiemių, globos namų plėtrą ir t.t.</w:t>
      </w:r>
    </w:p>
    <w:p w:rsidR="008C316C" w:rsidRPr="00586F5F" w:rsidRDefault="00006D40" w:rsidP="00355CC0">
      <w:pPr>
        <w:spacing w:line="360" w:lineRule="auto"/>
        <w:jc w:val="center"/>
        <w:rPr>
          <w:lang w:eastAsia="lt-LT"/>
        </w:rPr>
      </w:pPr>
      <w:r>
        <w:rPr>
          <w:b/>
          <w:i/>
          <w:lang w:eastAsia="lt-LT"/>
        </w:rPr>
        <w:t>23</w:t>
      </w:r>
      <w:r w:rsidR="008C316C" w:rsidRPr="00586F5F">
        <w:rPr>
          <w:b/>
          <w:i/>
          <w:lang w:eastAsia="lt-LT"/>
        </w:rPr>
        <w:t xml:space="preserve"> pav. Respondentų nuomonė dėl prevencinių priemonių skirtų kovoti su smurtu prieš senyvo amžiaus asmenis (vnt</w:t>
      </w:r>
      <w:r w:rsidR="00554FD2">
        <w:rPr>
          <w:b/>
          <w:i/>
          <w:lang w:eastAsia="lt-LT"/>
        </w:rPr>
        <w:t>.)</w:t>
      </w:r>
    </w:p>
    <w:p w:rsidR="0059699C" w:rsidRPr="00586F5F" w:rsidRDefault="00586F5F" w:rsidP="00586F5F">
      <w:pPr>
        <w:spacing w:before="240" w:after="240"/>
        <w:jc w:val="center"/>
        <w:rPr>
          <w:noProof/>
          <w:lang w:eastAsia="lt-LT"/>
        </w:rPr>
      </w:pPr>
      <w:r w:rsidRPr="00586F5F">
        <w:rPr>
          <w:noProof/>
          <w:lang w:eastAsia="lt-LT"/>
        </w:rPr>
        <w:drawing>
          <wp:inline distT="0" distB="0" distL="0" distR="0">
            <wp:extent cx="5486400" cy="3124200"/>
            <wp:effectExtent l="19050" t="0" r="19050" b="0"/>
            <wp:docPr id="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C56A3A" w:rsidRPr="00586F5F" w:rsidRDefault="0059699C" w:rsidP="007237B1">
      <w:pPr>
        <w:pStyle w:val="Heading1"/>
        <w:spacing w:before="240" w:after="240"/>
        <w:rPr>
          <w:caps/>
          <w:noProof/>
          <w:lang w:eastAsia="lt-LT"/>
        </w:rPr>
      </w:pPr>
      <w:r w:rsidRPr="00586F5F">
        <w:rPr>
          <w:noProof/>
          <w:lang w:eastAsia="lt-LT"/>
        </w:rPr>
        <w:br w:type="page"/>
      </w:r>
      <w:bookmarkStart w:id="23" w:name="_Toc293862841"/>
      <w:r w:rsidR="0096171E" w:rsidRPr="00586F5F">
        <w:rPr>
          <w:caps/>
          <w:noProof/>
          <w:lang w:eastAsia="lt-LT"/>
        </w:rPr>
        <w:lastRenderedPageBreak/>
        <w:t xml:space="preserve">4. </w:t>
      </w:r>
      <w:r w:rsidRPr="00586F5F">
        <w:rPr>
          <w:caps/>
          <w:noProof/>
          <w:lang w:eastAsia="lt-LT"/>
        </w:rPr>
        <w:t xml:space="preserve">Smurto prieš senyvo amžiaus žmones </w:t>
      </w:r>
      <w:r w:rsidR="00592DB6" w:rsidRPr="00586F5F">
        <w:rPr>
          <w:caps/>
          <w:noProof/>
          <w:lang w:eastAsia="lt-LT"/>
        </w:rPr>
        <w:t>prevencija</w:t>
      </w:r>
      <w:bookmarkEnd w:id="23"/>
    </w:p>
    <w:p w:rsidR="000303AD" w:rsidRPr="00586F5F" w:rsidRDefault="00A93565" w:rsidP="000303AD">
      <w:pPr>
        <w:spacing w:line="360" w:lineRule="auto"/>
        <w:ind w:firstLine="851"/>
        <w:jc w:val="both"/>
        <w:rPr>
          <w:lang w:eastAsia="lt-LT"/>
        </w:rPr>
      </w:pPr>
      <w:r w:rsidRPr="00586F5F">
        <w:rPr>
          <w:rStyle w:val="Strong"/>
          <w:szCs w:val="24"/>
        </w:rPr>
        <w:t>Prevencija</w:t>
      </w:r>
      <w:r w:rsidR="006B5F1E">
        <w:rPr>
          <w:rStyle w:val="apple-converted-space"/>
          <w:szCs w:val="24"/>
        </w:rPr>
        <w:t xml:space="preserve"> </w:t>
      </w:r>
      <w:r w:rsidRPr="00586F5F">
        <w:rPr>
          <w:rStyle w:val="apple-style-span"/>
          <w:szCs w:val="24"/>
        </w:rPr>
        <w:t>(lot.</w:t>
      </w:r>
      <w:r w:rsidR="006B5F1E">
        <w:rPr>
          <w:rStyle w:val="apple-converted-space"/>
          <w:szCs w:val="24"/>
        </w:rPr>
        <w:t xml:space="preserve"> </w:t>
      </w:r>
      <w:proofErr w:type="spellStart"/>
      <w:r w:rsidRPr="00586F5F">
        <w:rPr>
          <w:rStyle w:val="Emphasis"/>
          <w:szCs w:val="24"/>
        </w:rPr>
        <w:t>praeventio</w:t>
      </w:r>
      <w:proofErr w:type="spellEnd"/>
      <w:r w:rsidRPr="00586F5F">
        <w:rPr>
          <w:rStyle w:val="apple-style-span"/>
          <w:szCs w:val="24"/>
        </w:rPr>
        <w:t>)</w:t>
      </w:r>
      <w:r w:rsidR="006B5F1E">
        <w:rPr>
          <w:rStyle w:val="apple-converted-space"/>
          <w:szCs w:val="24"/>
        </w:rPr>
        <w:t xml:space="preserve"> –</w:t>
      </w:r>
      <w:r w:rsidR="00894001" w:rsidRPr="00586F5F">
        <w:rPr>
          <w:rStyle w:val="apple-converted-space"/>
          <w:szCs w:val="24"/>
        </w:rPr>
        <w:t xml:space="preserve"> </w:t>
      </w:r>
      <w:r w:rsidRPr="00586F5F">
        <w:rPr>
          <w:rStyle w:val="apple-style-span"/>
          <w:szCs w:val="24"/>
        </w:rPr>
        <w:t>išankstinis kelio užkirtimas, užbėgimas už akių, ypač teisės normų pažeidimui.</w:t>
      </w:r>
      <w:r w:rsidRPr="00586F5F">
        <w:rPr>
          <w:rStyle w:val="FootnoteReference"/>
          <w:szCs w:val="24"/>
        </w:rPr>
        <w:footnoteReference w:id="116"/>
      </w:r>
      <w:r w:rsidR="00894001" w:rsidRPr="00586F5F">
        <w:rPr>
          <w:rStyle w:val="apple-style-span"/>
          <w:szCs w:val="24"/>
        </w:rPr>
        <w:t xml:space="preserve"> Taigi smurto prieš senyvo amžiaus prevenciją galime apibrėžti kaip veiksmų ir priemonių visumą, kuriomis siekiama apsaugoti senyvo amžiaus asmenis nuo galimo smurto naudojimo prieš juos. </w:t>
      </w:r>
      <w:r w:rsidR="00592DB6" w:rsidRPr="00586F5F">
        <w:rPr>
          <w:lang w:eastAsia="lt-LT"/>
        </w:rPr>
        <w:t xml:space="preserve">Smurto prieš </w:t>
      </w:r>
      <w:r w:rsidR="005251B9" w:rsidRPr="00586F5F">
        <w:rPr>
          <w:lang w:eastAsia="lt-LT"/>
        </w:rPr>
        <w:t>senyvo amžiaus žmones prevenciją</w:t>
      </w:r>
      <w:r w:rsidR="00592DB6" w:rsidRPr="00586F5F">
        <w:rPr>
          <w:lang w:eastAsia="lt-LT"/>
        </w:rPr>
        <w:t xml:space="preserve"> galima skirstyti į bendrąją </w:t>
      </w:r>
      <w:r w:rsidR="00E849BC" w:rsidRPr="00586F5F">
        <w:rPr>
          <w:lang w:eastAsia="lt-LT"/>
        </w:rPr>
        <w:t xml:space="preserve">nusikalstamumo </w:t>
      </w:r>
      <w:r w:rsidR="00894001" w:rsidRPr="00586F5F">
        <w:rPr>
          <w:lang w:eastAsia="lt-LT"/>
        </w:rPr>
        <w:t>prevenciją ir specialiąją prevenciją</w:t>
      </w:r>
      <w:r w:rsidR="00592DB6" w:rsidRPr="00586F5F">
        <w:rPr>
          <w:lang w:eastAsia="lt-LT"/>
        </w:rPr>
        <w:t>.</w:t>
      </w:r>
    </w:p>
    <w:p w:rsidR="000303AD" w:rsidRPr="00586F5F" w:rsidRDefault="00592DB6" w:rsidP="000303AD">
      <w:pPr>
        <w:spacing w:line="360" w:lineRule="auto"/>
        <w:ind w:firstLine="851"/>
        <w:jc w:val="both"/>
      </w:pPr>
      <w:r w:rsidRPr="00586F5F">
        <w:rPr>
          <w:lang w:eastAsia="lt-LT"/>
        </w:rPr>
        <w:t xml:space="preserve"> Bendroji smurto prieš senyvo amžiaus žmones</w:t>
      </w:r>
      <w:r w:rsidR="00084A7E">
        <w:rPr>
          <w:lang w:eastAsia="lt-LT"/>
        </w:rPr>
        <w:t xml:space="preserve"> prevencija yra nukreipta į kovą</w:t>
      </w:r>
      <w:r w:rsidRPr="00586F5F">
        <w:rPr>
          <w:lang w:eastAsia="lt-LT"/>
        </w:rPr>
        <w:t xml:space="preserve"> su </w:t>
      </w:r>
      <w:r w:rsidR="002D3947" w:rsidRPr="00586F5F">
        <w:rPr>
          <w:lang w:eastAsia="lt-LT"/>
        </w:rPr>
        <w:t xml:space="preserve">nusikalstamumu </w:t>
      </w:r>
      <w:r w:rsidRPr="00586F5F">
        <w:rPr>
          <w:lang w:eastAsia="lt-LT"/>
        </w:rPr>
        <w:t xml:space="preserve">bendrai. </w:t>
      </w:r>
      <w:r w:rsidR="00E849BC" w:rsidRPr="00586F5F">
        <w:rPr>
          <w:lang w:eastAsia="lt-LT"/>
        </w:rPr>
        <w:t xml:space="preserve">Taigi </w:t>
      </w:r>
      <w:r w:rsidR="00E849BC" w:rsidRPr="00586F5F">
        <w:t xml:space="preserve">nusikalstamumo prevencija - tai valstybinio ir visuomeninio pobūdžio priemonių visuma, kurių tikslas yra nusikalstamumo mažinimas. </w:t>
      </w:r>
      <w:r w:rsidR="002D3947" w:rsidRPr="00586F5F">
        <w:rPr>
          <w:lang w:eastAsia="lt-LT"/>
        </w:rPr>
        <w:t xml:space="preserve">Pažymėtina, jog šios prevencinės priemonės įtakodamos nusikalstamumą bendrai, tuo pačiu veikia ir smurtą prieš senyvo amžiaus asmenis. Taigi </w:t>
      </w:r>
      <w:r w:rsidR="000303AD" w:rsidRPr="00586F5F">
        <w:rPr>
          <w:lang w:eastAsia="lt-LT"/>
        </w:rPr>
        <w:t>s</w:t>
      </w:r>
      <w:r w:rsidR="000303AD" w:rsidRPr="00586F5F">
        <w:t xml:space="preserve">murto prieš senyvo amžiaus žmones prevencija yra sudėtinė bendrosios nusikalstamumo prevencijos dalis. </w:t>
      </w:r>
    </w:p>
    <w:p w:rsidR="00E849BC" w:rsidRPr="00586F5F" w:rsidRDefault="00E849BC" w:rsidP="00B82C86">
      <w:pPr>
        <w:spacing w:line="360" w:lineRule="auto"/>
        <w:ind w:firstLine="851"/>
        <w:jc w:val="both"/>
      </w:pPr>
      <w:r w:rsidRPr="00586F5F">
        <w:t>Tuo tarpu specialioji prevencija yra išskirtinai nukreipta į smurtą prieš senyvo amžiaus asmenis. Ak</w:t>
      </w:r>
      <w:r w:rsidR="00F861EB" w:rsidRPr="00586F5F">
        <w:t>i</w:t>
      </w:r>
      <w:r w:rsidRPr="00586F5F">
        <w:t xml:space="preserve">vaizdu, jog tam tikros specialiosios prevencijos priemonės </w:t>
      </w:r>
      <w:r w:rsidR="00B82C86" w:rsidRPr="00586F5F">
        <w:t xml:space="preserve">(veiksmai) </w:t>
      </w:r>
      <w:r w:rsidRPr="00586F5F">
        <w:t>turės įtakos ir bendram nusikalstamumo ma</w:t>
      </w:r>
      <w:r w:rsidR="00084A7E">
        <w:t>žinimui. Tačiau pagrindinis šių</w:t>
      </w:r>
      <w:r w:rsidRPr="00586F5F">
        <w:t xml:space="preserve"> prevencinių priemonių objektas yra smurtas prieš senyvo amžiaus asmenis. Taigi smurto prieš senyvo amžiaus žmones prevenc</w:t>
      </w:r>
      <w:r w:rsidR="00355CC0" w:rsidRPr="00586F5F">
        <w:t>ija galima apibrėžti kaip visumą</w:t>
      </w:r>
      <w:r w:rsidRPr="00586F5F">
        <w:t xml:space="preserve"> reiškinių ir procesų, valdžios ir valdymo institucijų, visuomenės, jos grupių, atskirų piliečių veiklos priemonių, padedančių šalinti smurto prieš senyvus asmenis priežastis ir sąlygas.</w:t>
      </w:r>
    </w:p>
    <w:p w:rsidR="009B50C1" w:rsidRPr="00586F5F" w:rsidRDefault="00E849BC" w:rsidP="00E849BC">
      <w:pPr>
        <w:spacing w:line="360" w:lineRule="auto"/>
        <w:ind w:firstLine="851"/>
        <w:jc w:val="both"/>
      </w:pPr>
      <w:r w:rsidRPr="00586F5F">
        <w:t xml:space="preserve">Kaip jau minėta, smurtas prieš senyvo amžiaus žmones yra sąlyginiai naujai pradėta nagrinėti problema. Taigi ir teisinis kovos su smurtu prieš senyvo amžiaus reglamentavimas ar kitos prevencinės kovos su šiuo reiškiniu priemonės nėra </w:t>
      </w:r>
      <w:r w:rsidR="007E54A1" w:rsidRPr="00586F5F">
        <w:t>pakankamai</w:t>
      </w:r>
      <w:r w:rsidRPr="00586F5F">
        <w:t xml:space="preserve"> išvystytos.</w:t>
      </w:r>
      <w:r w:rsidR="007E54A1" w:rsidRPr="00586F5F">
        <w:t xml:space="preserve"> Šio darbo 2.4 dalyje išskirti tarptautiniai teisės aktai reglamentuojantys kovą su smurtu prieš senyvo amžiaus asmenis</w:t>
      </w:r>
      <w:r w:rsidRPr="00586F5F">
        <w:t xml:space="preserve"> </w:t>
      </w:r>
      <w:r w:rsidR="007E54A1" w:rsidRPr="00586F5F">
        <w:t xml:space="preserve">numatydami konkrečias senyvo amžiaus žmonių teises nenumato konkrečių būdų kovoti su smurtu prieš senyvo amžiaus asmenis ar privalomų įpareigojimų valstybėms narėms. Kiek detalesnį prevencinių priemonių </w:t>
      </w:r>
      <w:r w:rsidR="007E54A1" w:rsidRPr="00586F5F">
        <w:rPr>
          <w:szCs w:val="24"/>
        </w:rPr>
        <w:t xml:space="preserve">planą numato </w:t>
      </w:r>
      <w:r w:rsidR="007E54A1" w:rsidRPr="00586F5F">
        <w:rPr>
          <w:bCs/>
          <w:szCs w:val="24"/>
          <w:lang w:eastAsia="lt-LT"/>
        </w:rPr>
        <w:t>Europos ekonomikos ir socialinių reikalų komitetas nuomonėje dėl senyvo amžiaus žmonių orumą žeminančio elgesio. Šis teisės aktas numatė rekomendacijas šiose srityse: Žmogaus teisės, tabu laužymas ir informuotumo didinimas, tinkamesnis duomenų rinkimas, mokslinių tyrimų būtinybė, informavimas</w:t>
      </w:r>
      <w:r w:rsidR="006B5F1E">
        <w:rPr>
          <w:bCs/>
          <w:szCs w:val="24"/>
          <w:lang w:eastAsia="lt-LT"/>
        </w:rPr>
        <w:t>,</w:t>
      </w:r>
      <w:r w:rsidR="007E54A1" w:rsidRPr="00586F5F">
        <w:rPr>
          <w:bCs/>
          <w:szCs w:val="24"/>
          <w:lang w:eastAsia="lt-LT"/>
        </w:rPr>
        <w:t xml:space="preserve"> švietimas</w:t>
      </w:r>
      <w:r w:rsidR="006B5F1E">
        <w:rPr>
          <w:bCs/>
          <w:szCs w:val="24"/>
          <w:lang w:eastAsia="lt-LT"/>
        </w:rPr>
        <w:t>,</w:t>
      </w:r>
      <w:r w:rsidR="007E54A1" w:rsidRPr="00586F5F">
        <w:rPr>
          <w:bCs/>
          <w:szCs w:val="24"/>
          <w:lang w:eastAsia="lt-LT"/>
        </w:rPr>
        <w:t xml:space="preserve"> mokymas</w:t>
      </w:r>
      <w:r w:rsidR="006B5F1E">
        <w:rPr>
          <w:bCs/>
          <w:szCs w:val="24"/>
          <w:lang w:eastAsia="lt-LT"/>
        </w:rPr>
        <w:t>,</w:t>
      </w:r>
      <w:r w:rsidR="007E54A1" w:rsidRPr="00586F5F">
        <w:rPr>
          <w:bCs/>
          <w:szCs w:val="24"/>
          <w:lang w:eastAsia="lt-LT"/>
        </w:rPr>
        <w:t xml:space="preserve"> prevencija, tinklų kūrimas, institucinė globos kontrolė, veiksmingesnis orumą žeminančio elgesio atskleidimas.</w:t>
      </w:r>
      <w:r w:rsidR="007E54A1" w:rsidRPr="00586F5F">
        <w:rPr>
          <w:rStyle w:val="FootnoteReference"/>
          <w:bCs/>
          <w:szCs w:val="24"/>
          <w:lang w:eastAsia="lt-LT"/>
        </w:rPr>
        <w:footnoteReference w:id="117"/>
      </w:r>
      <w:r w:rsidR="007E54A1" w:rsidRPr="00586F5F">
        <w:rPr>
          <w:bCs/>
          <w:szCs w:val="24"/>
          <w:lang w:eastAsia="lt-LT"/>
        </w:rPr>
        <w:t xml:space="preserve"> Tačiau pažymėtina, jog šis teisės aktas yra tik rekomendacinio pobūdžio.</w:t>
      </w:r>
    </w:p>
    <w:p w:rsidR="009B50C1" w:rsidRPr="00586F5F" w:rsidRDefault="00D102CD" w:rsidP="009B50C1">
      <w:pPr>
        <w:spacing w:line="360" w:lineRule="auto"/>
        <w:ind w:firstLine="851"/>
        <w:jc w:val="both"/>
      </w:pPr>
      <w:r w:rsidRPr="00586F5F">
        <w:lastRenderedPageBreak/>
        <w:t>Šio darbo autoriaus manymu,</w:t>
      </w:r>
      <w:r w:rsidR="00E849BC" w:rsidRPr="00586F5F">
        <w:t xml:space="preserve"> nors, smurtas prieš senyvo </w:t>
      </w:r>
      <w:r w:rsidR="00084A7E">
        <w:t xml:space="preserve">amžiaus asmenis </w:t>
      </w:r>
      <w:r w:rsidR="00E849BC" w:rsidRPr="00586F5F">
        <w:t xml:space="preserve">yra tarptautiniu lygiu paplitusi problema, tačiau prevencinės priemonės visgi turi būti taikomos nacionaliniu ar regioniniu lygiu. </w:t>
      </w:r>
      <w:r w:rsidR="00355CC0" w:rsidRPr="00586F5F">
        <w:t>Tik kovojant su smurtu</w:t>
      </w:r>
      <w:r w:rsidR="009B50C1" w:rsidRPr="00586F5F">
        <w:t xml:space="preserve"> prieš senyvo amžiaus asmenis vietos valdžios institucijoms gali būti atsižvelgta į konkrečias priežastis būdingiausias tam tikrai valstybei ar regionui. Analogiškos pozicijos laikosi ir </w:t>
      </w:r>
      <w:r w:rsidR="006B5F1E">
        <w:t>Europos Sąjungos Ekonomikos ir socialinių r</w:t>
      </w:r>
      <w:r w:rsidR="009B50C1" w:rsidRPr="00586F5F">
        <w:t>eikalų komitetas numatydamas, jog tik atitinkamu nacionaliniu lygiu galima veiksmingai kovoti su senyvo amžiaus žmonių, ypač tų, kuriems reikalinga globa, orumą žeminančiu elgesiu.</w:t>
      </w:r>
      <w:r w:rsidR="009B50C1" w:rsidRPr="00586F5F">
        <w:rPr>
          <w:rStyle w:val="FootnoteReference"/>
        </w:rPr>
        <w:footnoteReference w:id="118"/>
      </w:r>
    </w:p>
    <w:p w:rsidR="00316C40" w:rsidRPr="00586F5F" w:rsidRDefault="00316C40" w:rsidP="009B50C1">
      <w:pPr>
        <w:spacing w:line="360" w:lineRule="auto"/>
        <w:ind w:firstLine="851"/>
        <w:jc w:val="both"/>
      </w:pPr>
      <w:r w:rsidRPr="00586F5F">
        <w:t>Prevencinės priemonės nukreiptos į ko</w:t>
      </w:r>
      <w:r w:rsidR="00084A7E">
        <w:t>vą</w:t>
      </w:r>
      <w:r w:rsidRPr="00586F5F">
        <w:t xml:space="preserve"> su smurtu prieš senyvo amžiaus asmenis turi pasireikšti keliais pagrindiniais lygmenimis:</w:t>
      </w:r>
    </w:p>
    <w:p w:rsidR="0012244E" w:rsidRPr="00586F5F" w:rsidRDefault="00316C40" w:rsidP="00702333">
      <w:pPr>
        <w:numPr>
          <w:ilvl w:val="0"/>
          <w:numId w:val="22"/>
        </w:numPr>
        <w:suppressAutoHyphens w:val="0"/>
        <w:autoSpaceDE w:val="0"/>
        <w:autoSpaceDN w:val="0"/>
        <w:adjustRightInd w:val="0"/>
        <w:spacing w:line="360" w:lineRule="auto"/>
        <w:jc w:val="both"/>
      </w:pPr>
      <w:r w:rsidRPr="00586F5F">
        <w:rPr>
          <w:b/>
          <w:i/>
        </w:rPr>
        <w:t>Individualusis</w:t>
      </w:r>
      <w:r w:rsidR="00F861EB" w:rsidRPr="00586F5F">
        <w:rPr>
          <w:b/>
          <w:i/>
        </w:rPr>
        <w:t xml:space="preserve"> </w:t>
      </w:r>
      <w:r w:rsidR="00B82C86" w:rsidRPr="00586F5F">
        <w:rPr>
          <w:b/>
          <w:i/>
        </w:rPr>
        <w:t>lygmuo</w:t>
      </w:r>
      <w:r w:rsidR="00B82C86" w:rsidRPr="00586F5F">
        <w:t>. Šiame lygmenyje svarbus yra senyvo amžiaus žmonių švietimas supažindinant juo</w:t>
      </w:r>
      <w:r w:rsidR="00084A7E">
        <w:t>s</w:t>
      </w:r>
      <w:r w:rsidR="00B82C86" w:rsidRPr="00586F5F">
        <w:t xml:space="preserve"> su jų pamatinėmis teisėmis, informuoj</w:t>
      </w:r>
      <w:r w:rsidR="00355CC0" w:rsidRPr="00586F5F">
        <w:t>ant dėl ga</w:t>
      </w:r>
      <w:r w:rsidR="00B82C86" w:rsidRPr="00586F5F">
        <w:t>limos pagalbos iš valstybės institucijų ir t.t.</w:t>
      </w:r>
      <w:r w:rsidR="0012244E" w:rsidRPr="00586F5F">
        <w:t xml:space="preserve"> Tiek senyvo amžiaus žmonės</w:t>
      </w:r>
      <w:r w:rsidR="006B5F1E">
        <w:t>,</w:t>
      </w:r>
      <w:r w:rsidR="0012244E" w:rsidRPr="00586F5F">
        <w:t xml:space="preserve"> tiek jų artimieji turi būti informuojami apie orumą žeminantį elgesį. Be to, kaip parodė šio darbo 3 dalyje aprašytas tyrimas, ne visi senyvo amžiaus žmones supranta ir vertina tam tikrą elgesį kaip smurtą nukreiptą prieš juos. Tam tikrais atvejais smurtautojo veiksmai yra priimami kaip normalaus gyvenimo standartas. Siekiant kovoti su ekonominiu, psichologiniu smurtu ir nepriežiūra būtina supažin</w:t>
      </w:r>
      <w:r w:rsidR="00084A7E">
        <w:t>din</w:t>
      </w:r>
      <w:r w:rsidR="0012244E" w:rsidRPr="00586F5F">
        <w:t>ti senyvo amžiaus žmones su jų pamatinėmis teisėmis ir formuoti neigiamą veiksmų apimančių nurodytas smurto rūšis suvokimą.</w:t>
      </w:r>
    </w:p>
    <w:p w:rsidR="00BA3470" w:rsidRPr="00586F5F" w:rsidRDefault="0012244E" w:rsidP="006B5F1E">
      <w:pPr>
        <w:tabs>
          <w:tab w:val="left" w:pos="1080"/>
          <w:tab w:val="left" w:pos="2366"/>
        </w:tabs>
        <w:spacing w:line="360" w:lineRule="auto"/>
        <w:ind w:left="720" w:firstLine="851"/>
        <w:jc w:val="both"/>
      </w:pPr>
      <w:r w:rsidRPr="00586F5F">
        <w:t>Analizuojant smurto prieš senyvo amžiaus žmones prevenciją individualiame lygmenyje pastebėtina, jog Lietuvoje šiuo metu nėra skiriamas pakankamas dėmesys senyvo amžiaus žmonių šveitimui ir informavimui dėl galimo smurto ir pasipriešinimo jam.</w:t>
      </w:r>
      <w:r w:rsidR="00BA3470" w:rsidRPr="00586F5F">
        <w:t xml:space="preserve"> Štai pavyzdžiui, vienas iš nusikalstamumo prevencijos centro uždavinių </w:t>
      </w:r>
      <w:r w:rsidR="00A24130" w:rsidRPr="00586F5F">
        <w:t>yra bendradarbiauti</w:t>
      </w:r>
      <w:r w:rsidR="00BA3470" w:rsidRPr="00586F5F">
        <w:t xml:space="preserve"> su visuomenės informavimo priemonėmis, dalyvau</w:t>
      </w:r>
      <w:r w:rsidR="00A24130" w:rsidRPr="00586F5F">
        <w:t>ti</w:t>
      </w:r>
      <w:r w:rsidR="0030740B" w:rsidRPr="00586F5F">
        <w:t xml:space="preserve"> teikiant gyventojų teisinio </w:t>
      </w:r>
      <w:r w:rsidR="00BA3470" w:rsidRPr="00586F5F">
        <w:t>švietimo programas.</w:t>
      </w:r>
      <w:r w:rsidR="00A24130" w:rsidRPr="00586F5F">
        <w:rPr>
          <w:rStyle w:val="FootnoteReference"/>
        </w:rPr>
        <w:footnoteReference w:id="119"/>
      </w:r>
      <w:r w:rsidR="00A24130" w:rsidRPr="00586F5F">
        <w:t xml:space="preserve"> Tačiau pabrėžtina, jog remiantis šiame darbe atlikto tyrimo rezultatais pagrindinis šaltinis, </w:t>
      </w:r>
      <w:r w:rsidR="00084A7E">
        <w:t xml:space="preserve">iš </w:t>
      </w:r>
      <w:r w:rsidR="00A24130" w:rsidRPr="00586F5F">
        <w:t xml:space="preserve">kurio gaunamos žinios apie smurtą yra žiniasklaidos priemonės. </w:t>
      </w:r>
      <w:r w:rsidR="0030740B" w:rsidRPr="00586F5F">
        <w:t>Deja, dažnu atveju žiniasklaidos priemonės veikia vedinos ne informacinių, tačiau komercinių tikslų, kas sąlygoja pateikiamos informacijos šališkumą ir neatitikimą realiai situacijai.</w:t>
      </w:r>
    </w:p>
    <w:p w:rsidR="00702333" w:rsidRPr="00586F5F" w:rsidRDefault="00316C40" w:rsidP="00702333">
      <w:pPr>
        <w:numPr>
          <w:ilvl w:val="0"/>
          <w:numId w:val="22"/>
        </w:numPr>
        <w:spacing w:line="360" w:lineRule="auto"/>
        <w:jc w:val="both"/>
      </w:pPr>
      <w:r w:rsidRPr="00586F5F">
        <w:rPr>
          <w:b/>
          <w:i/>
        </w:rPr>
        <w:t>Šeiminis</w:t>
      </w:r>
      <w:r w:rsidR="00B82C86" w:rsidRPr="00586F5F">
        <w:rPr>
          <w:b/>
          <w:i/>
        </w:rPr>
        <w:t xml:space="preserve"> lygmuo.</w:t>
      </w:r>
      <w:r w:rsidR="00B82C86" w:rsidRPr="00586F5F">
        <w:t xml:space="preserve"> Šiame lygmenyje smurto prieš senyvo amžiaus žmones prevencij</w:t>
      </w:r>
      <w:r w:rsidR="0012244E" w:rsidRPr="00586F5F">
        <w:t>a yra nukreipta į artimiausius aukai</w:t>
      </w:r>
      <w:r w:rsidR="00B82C86" w:rsidRPr="00586F5F">
        <w:t xml:space="preserve"> (galimai aukai) asmenis t.y. jo šeima. </w:t>
      </w:r>
      <w:r w:rsidR="00A24130" w:rsidRPr="00586F5F">
        <w:t xml:space="preserve">Kaip ir individualiame prevencijos lygmenyje šeiminiu siekiama informuoti artimiausius senyvo amžiaus asmens šeimos narius apie </w:t>
      </w:r>
      <w:r w:rsidR="00F05F09" w:rsidRPr="00586F5F">
        <w:t xml:space="preserve">priemones skirtas kovoti su smurtu prieš senyvo </w:t>
      </w:r>
      <w:r w:rsidR="00F05F09" w:rsidRPr="00586F5F">
        <w:lastRenderedPageBreak/>
        <w:t>amžiaus asmenis. Galime išskirti dvi pagrindines šeiminio lygmens kryptis, kuriomis siekiama mažinti smurtą prieš senyvo amžiaus asmenis: prevencija nukreipta į šeimos narių informavimą, prevencija nukreipta į šeimos narių sulaikymą nuo smurto prieš senyvo amžiaus žmones</w:t>
      </w:r>
      <w:r w:rsidR="0030740B" w:rsidRPr="00586F5F">
        <w:t xml:space="preserve">. </w:t>
      </w:r>
      <w:r w:rsidR="00702333" w:rsidRPr="00586F5F">
        <w:t xml:space="preserve">Taigi šeiminiame lygmenyje šeimos nariai yra informuojami ne tik kaip padėti senyvo amžiaus žmonėms ginti savo teises, tačiau tuo pačiu ir supažindinami ir su galimomis sankcijomis už smurtavimą prieš senyvo amžiaus asmenį. Europos </w:t>
      </w:r>
      <w:r w:rsidR="006B5F1E">
        <w:t xml:space="preserve">Sąjungos Ekonomikos ir </w:t>
      </w:r>
      <w:r w:rsidR="00702333" w:rsidRPr="00586F5F">
        <w:t>socialinių reikalų komitetas šeiminiame lygmenyje siūlo imtis šių priemonių:</w:t>
      </w:r>
    </w:p>
    <w:p w:rsidR="00702333" w:rsidRPr="00586F5F" w:rsidRDefault="00702333" w:rsidP="00355CC0">
      <w:pPr>
        <w:numPr>
          <w:ilvl w:val="0"/>
          <w:numId w:val="21"/>
        </w:numPr>
        <w:spacing w:line="360" w:lineRule="auto"/>
        <w:ind w:left="709" w:firstLine="0"/>
        <w:jc w:val="both"/>
      </w:pPr>
      <w:r w:rsidRPr="00586F5F">
        <w:t>užtikrinti, kad šeimos narius slaugantys asmenys turėtų pakankamai žinių apie ligos simptomus ir ligos progresą, pvz., demenciją, ir tiksliai žinotų, kokios globos gali prireikti; suteikti jiems tinkamą paramą, įskaitant ir mokymą;</w:t>
      </w:r>
    </w:p>
    <w:p w:rsidR="00702333" w:rsidRPr="00586F5F" w:rsidRDefault="00702333" w:rsidP="00355CC0">
      <w:pPr>
        <w:numPr>
          <w:ilvl w:val="0"/>
          <w:numId w:val="21"/>
        </w:numPr>
        <w:spacing w:line="360" w:lineRule="auto"/>
        <w:ind w:left="709" w:firstLine="0"/>
        <w:jc w:val="both"/>
      </w:pPr>
      <w:r w:rsidRPr="00586F5F">
        <w:t>užtikrinti, kad šeimos narius slaugantiems asmenims būtų sudaryta galimybė pasinaudoti globos paslaugomis dienos metu, kad jiems būtų sudaryta galimybė pailsėti, ir suteikta medicininė pagalba, padedanti sumažinti stresą, kai tenka slaugyti 24 val. per parą;</w:t>
      </w:r>
    </w:p>
    <w:p w:rsidR="00702333" w:rsidRPr="00586F5F" w:rsidRDefault="00702333" w:rsidP="00355CC0">
      <w:pPr>
        <w:numPr>
          <w:ilvl w:val="0"/>
          <w:numId w:val="21"/>
        </w:numPr>
        <w:spacing w:line="360" w:lineRule="auto"/>
        <w:ind w:left="709" w:firstLine="0"/>
        <w:jc w:val="both"/>
      </w:pPr>
      <w:r w:rsidRPr="00586F5F">
        <w:t>užtikrinti, kad šeimos narius slaugantiems asmenims būtų sudaryta galimybė darbo metu išeiti prižiūrėti sergantį asmenį, nepakenkiant savo tolesnei karjerai, ir tokia nuostata.</w:t>
      </w:r>
      <w:r w:rsidR="00355CC0" w:rsidRPr="00586F5F">
        <w:rPr>
          <w:rStyle w:val="FootnoteReference"/>
        </w:rPr>
        <w:footnoteReference w:id="120"/>
      </w:r>
    </w:p>
    <w:p w:rsidR="00B24573" w:rsidRPr="00586F5F" w:rsidRDefault="00F861EB" w:rsidP="00B24573">
      <w:pPr>
        <w:numPr>
          <w:ilvl w:val="0"/>
          <w:numId w:val="22"/>
        </w:numPr>
        <w:spacing w:line="360" w:lineRule="auto"/>
        <w:jc w:val="both"/>
      </w:pPr>
      <w:r w:rsidRPr="006B5F1E">
        <w:rPr>
          <w:b/>
          <w:i/>
        </w:rPr>
        <w:t>Institucinis</w:t>
      </w:r>
      <w:r w:rsidR="006E4608" w:rsidRPr="006B5F1E">
        <w:rPr>
          <w:b/>
          <w:i/>
        </w:rPr>
        <w:t xml:space="preserve"> lygmuo</w:t>
      </w:r>
      <w:r w:rsidR="007E54A1" w:rsidRPr="00586F5F">
        <w:t>.</w:t>
      </w:r>
      <w:r w:rsidR="0012244E" w:rsidRPr="00586F5F">
        <w:t xml:space="preserve"> </w:t>
      </w:r>
      <w:r w:rsidR="007B3A4F" w:rsidRPr="00586F5F">
        <w:t>Šis lygmuo yra skirtas institucijų užsiimančių senyvo amžiau</w:t>
      </w:r>
      <w:r w:rsidR="00B24573" w:rsidRPr="00586F5F">
        <w:t>s</w:t>
      </w:r>
      <w:r w:rsidR="007B3A4F" w:rsidRPr="00586F5F">
        <w:t xml:space="preserve"> žmonių globa ir priežiūra veiklos kontrolei, teikiamų paslaugų kokybės nustatymui, </w:t>
      </w:r>
      <w:r w:rsidR="00B24573" w:rsidRPr="00586F5F">
        <w:t xml:space="preserve">jų darbuotojų informavimui dėl smurto prieš senyvo mažiaus asmenis. Pažymėtina, jog šiuo metu intensyvi šių įstaigų kontrolė Lietuvoje nėra vykdoma, taip pat nėra apibrėžti konkretūs teikiamų paslaugų standartai, kuriais remiantis būtų užtikrintos senyvo amžiaus asmenų teisės ir gyvenimo kokybė. Europos </w:t>
      </w:r>
      <w:r w:rsidR="006B5F1E">
        <w:t xml:space="preserve">Sąjungos Ekonomikos ir </w:t>
      </w:r>
      <w:r w:rsidR="00B24573" w:rsidRPr="00586F5F">
        <w:t>socialinių reikalų komitetas instituciniame lygmenyje numato šiuos veiksmus:</w:t>
      </w:r>
    </w:p>
    <w:p w:rsidR="00B24573" w:rsidRPr="00586F5F" w:rsidRDefault="00B24573" w:rsidP="00B24573">
      <w:pPr>
        <w:numPr>
          <w:ilvl w:val="0"/>
          <w:numId w:val="23"/>
        </w:numPr>
        <w:spacing w:line="360" w:lineRule="auto"/>
        <w:jc w:val="both"/>
      </w:pPr>
      <w:r w:rsidRPr="00586F5F">
        <w:t xml:space="preserve">sukurti aukšto lygio </w:t>
      </w:r>
      <w:r w:rsidR="00E554FA" w:rsidRPr="00586F5F">
        <w:t>stebėjimo</w:t>
      </w:r>
      <w:r w:rsidRPr="00586F5F">
        <w:t xml:space="preserve"> ir kontrolės tarnybas, kad būtų užtikrintos kokybiškos paslaugos senyvo amžiaus žmonėms, remiantis aiškiai nustatytais ir viešai skelbiamais globos standartais, ir tokios įstaigos turėtų įgaliojimus imtis priemonių padėčiai ištaisyti, kurių įgyvendinimo rezultat</w:t>
      </w:r>
      <w:r w:rsidR="006B5F1E">
        <w:t>ai turėtų būti skelbiami viešai;</w:t>
      </w:r>
    </w:p>
    <w:p w:rsidR="00B24573" w:rsidRPr="00586F5F" w:rsidRDefault="00B24573" w:rsidP="00B24573">
      <w:pPr>
        <w:numPr>
          <w:ilvl w:val="0"/>
          <w:numId w:val="23"/>
        </w:numPr>
        <w:spacing w:line="360" w:lineRule="auto"/>
        <w:jc w:val="both"/>
      </w:pPr>
      <w:r w:rsidRPr="00586F5F">
        <w:t>užtikrinti, kad sveikatos priežiūros ir socialinių paslaugų tinklai turėtų galimybę pasiūlyti skubios pagalbos ir priėmimo centrų, paramos grupių ir nepriklausomų, konfidencialių konsultacijų telefonu tarnybų paslaugas</w:t>
      </w:r>
      <w:r w:rsidR="006B5F1E">
        <w:t>;</w:t>
      </w:r>
    </w:p>
    <w:p w:rsidR="00B24573" w:rsidRPr="00586F5F" w:rsidRDefault="00B24573" w:rsidP="00B24573">
      <w:pPr>
        <w:numPr>
          <w:ilvl w:val="0"/>
          <w:numId w:val="23"/>
        </w:numPr>
        <w:spacing w:line="360" w:lineRule="auto"/>
        <w:jc w:val="both"/>
      </w:pPr>
      <w:r w:rsidRPr="00586F5F">
        <w:t>nustatyti, kokie veiksmai laikomi orumą žeminančiu elge</w:t>
      </w:r>
      <w:r w:rsidR="006B5F1E">
        <w:t>siu namuose ir globos įstaigoje;</w:t>
      </w:r>
    </w:p>
    <w:p w:rsidR="00B24573" w:rsidRPr="00586F5F" w:rsidRDefault="00B24573" w:rsidP="00B24573">
      <w:pPr>
        <w:numPr>
          <w:ilvl w:val="0"/>
          <w:numId w:val="23"/>
        </w:numPr>
        <w:spacing w:line="360" w:lineRule="auto"/>
        <w:jc w:val="both"/>
      </w:pPr>
      <w:r w:rsidRPr="00586F5F">
        <w:lastRenderedPageBreak/>
        <w:t>užtikrinti, kad profesionalūs slaugytojai galėtų nesibaimindami pranešti apie senyvo amžiaus žmonių orumą žeminantį elgesį ir jiems būtų teikiama pakankamai konsultacijų ir reikalinga parama.</w:t>
      </w:r>
      <w:r w:rsidR="001342A6" w:rsidRPr="00586F5F">
        <w:rPr>
          <w:rStyle w:val="FootnoteReference"/>
        </w:rPr>
        <w:footnoteReference w:id="121"/>
      </w:r>
    </w:p>
    <w:p w:rsidR="00980058" w:rsidRPr="00586F5F" w:rsidRDefault="00316C40" w:rsidP="00980058">
      <w:pPr>
        <w:numPr>
          <w:ilvl w:val="0"/>
          <w:numId w:val="22"/>
        </w:numPr>
        <w:spacing w:line="360" w:lineRule="auto"/>
        <w:jc w:val="both"/>
      </w:pPr>
      <w:r w:rsidRPr="006B5F1E">
        <w:rPr>
          <w:b/>
          <w:i/>
        </w:rPr>
        <w:t>Visuomeninis</w:t>
      </w:r>
      <w:r w:rsidR="006E4608" w:rsidRPr="006B5F1E">
        <w:rPr>
          <w:b/>
          <w:i/>
        </w:rPr>
        <w:t xml:space="preserve"> lygmuo</w:t>
      </w:r>
      <w:r w:rsidR="007E54A1" w:rsidRPr="006B5F1E">
        <w:rPr>
          <w:b/>
          <w:i/>
        </w:rPr>
        <w:t>.</w:t>
      </w:r>
      <w:r w:rsidR="0012244E" w:rsidRPr="00586F5F">
        <w:t xml:space="preserve"> </w:t>
      </w:r>
      <w:r w:rsidR="00980058" w:rsidRPr="00586F5F">
        <w:t>Šis lygmuo apima p</w:t>
      </w:r>
      <w:r w:rsidR="00084A7E">
        <w:t>revenciją</w:t>
      </w:r>
      <w:r w:rsidR="00980058" w:rsidRPr="00586F5F">
        <w:t>, kuri skirta ne atskiroms socialinės grupėms, tačiau visų žmonių supr</w:t>
      </w:r>
      <w:r w:rsidR="006B5F1E">
        <w:t>atingumo bei tolerancijos ugdymui</w:t>
      </w:r>
      <w:r w:rsidR="00980058" w:rsidRPr="00586F5F">
        <w:t>. Visuomeniniame lygmenyje prevencija turi būti vystoma pasitelkiant visuomenės informavimo priemones (televizija, spauda ir t.t.), valstybines ir nevyriausybines organizacijas, pilietiškai aktyvius visuomenės narius. Europos ekonomikos ir socialinių reikalų komitetas šiame lygmenyje num</w:t>
      </w:r>
      <w:r w:rsidR="006B5F1E">
        <w:t>ato šias prevencines priemones:</w:t>
      </w:r>
      <w:r w:rsidR="00980058" w:rsidRPr="00586F5F">
        <w:t xml:space="preserve"> </w:t>
      </w:r>
    </w:p>
    <w:p w:rsidR="00316C40" w:rsidRPr="00586F5F" w:rsidRDefault="0012244E" w:rsidP="00980058">
      <w:pPr>
        <w:numPr>
          <w:ilvl w:val="0"/>
          <w:numId w:val="25"/>
        </w:numPr>
        <w:spacing w:line="360" w:lineRule="auto"/>
        <w:jc w:val="both"/>
      </w:pPr>
      <w:r w:rsidRPr="00586F5F">
        <w:t xml:space="preserve">informuoti visuomenę apie senyvo amžiaus žmonių orumą žeminantį elgesį organizuojant nacionalines žiniasklaidos kampanijas, kurias realiai remtų viešosios teisės reglamentuojamos įstaigos ir savanoriškos organizacijos, siekiant panaikinti tabu dėl pasitaikančių senyvo amžiaus žmonių </w:t>
      </w:r>
      <w:r w:rsidR="00980058" w:rsidRPr="00586F5F">
        <w:t>orumą žeminančio elgesio atvejų;</w:t>
      </w:r>
    </w:p>
    <w:p w:rsidR="00980058" w:rsidRPr="00586F5F" w:rsidRDefault="0012244E" w:rsidP="00980058">
      <w:pPr>
        <w:numPr>
          <w:ilvl w:val="0"/>
          <w:numId w:val="25"/>
        </w:numPr>
        <w:spacing w:line="360" w:lineRule="auto"/>
        <w:jc w:val="both"/>
      </w:pPr>
      <w:r w:rsidRPr="00586F5F">
        <w:t>žiniasklaida gali veiksmingai didinti visuomenės supratimą ir pabrėžia, kad ji turėtų būti gerai informuota ir užimti konstruktyvią poziciją</w:t>
      </w:r>
      <w:r w:rsidR="00980058" w:rsidRPr="00586F5F">
        <w:t>.</w:t>
      </w:r>
      <w:r w:rsidR="001342A6" w:rsidRPr="00586F5F">
        <w:rPr>
          <w:rStyle w:val="FootnoteReference"/>
        </w:rPr>
        <w:footnoteReference w:id="122"/>
      </w:r>
    </w:p>
    <w:p w:rsidR="003E55EC" w:rsidRPr="00586F5F" w:rsidRDefault="003E55EC" w:rsidP="00306E3B">
      <w:pPr>
        <w:spacing w:line="360" w:lineRule="auto"/>
        <w:ind w:firstLine="720"/>
        <w:jc w:val="both"/>
      </w:pPr>
      <w:r w:rsidRPr="00586F5F">
        <w:t>Lietuvoje pagyvenusių žmonių teisės nėra išskirtos kaip prioritetinė sritis, nors 2004 m. žmogaus teisių stebėjimo instituto visuomenės nuomonės apklausa parodė, kad pagyvenusieji patiria didžiausią diskriminaciją. Tokią nuomonę pareiškė 26,5 proc. respondentų.</w:t>
      </w:r>
      <w:r w:rsidRPr="00586F5F">
        <w:rPr>
          <w:rStyle w:val="FootnoteReference"/>
        </w:rPr>
        <w:footnoteReference w:id="123"/>
      </w:r>
      <w:r w:rsidR="00125442" w:rsidRPr="00586F5F">
        <w:t xml:space="preserve"> Taigi senyvo amžiaus žmonių teisių gynimui ir smurto prieš senyvo amžiaus žmones prevencijai </w:t>
      </w:r>
      <w:r w:rsidR="00306E3B" w:rsidRPr="00586F5F">
        <w:t xml:space="preserve">taip pat nėra skiriamas pakankamas dėmesys. </w:t>
      </w:r>
    </w:p>
    <w:p w:rsidR="00980058" w:rsidRPr="00586F5F" w:rsidRDefault="00980058" w:rsidP="00283FEE">
      <w:pPr>
        <w:pStyle w:val="Heading1"/>
        <w:spacing w:after="240"/>
        <w:rPr>
          <w:caps/>
        </w:rPr>
      </w:pPr>
      <w:r w:rsidRPr="00586F5F">
        <w:br w:type="page"/>
      </w:r>
      <w:bookmarkStart w:id="24" w:name="_Toc293862842"/>
      <w:r w:rsidRPr="00586F5F">
        <w:rPr>
          <w:caps/>
        </w:rPr>
        <w:lastRenderedPageBreak/>
        <w:t>Išvados</w:t>
      </w:r>
      <w:bookmarkEnd w:id="24"/>
    </w:p>
    <w:p w:rsidR="00306E3B" w:rsidRPr="00586F5F" w:rsidRDefault="00306E3B" w:rsidP="000D63DE">
      <w:pPr>
        <w:spacing w:line="360" w:lineRule="auto"/>
        <w:ind w:firstLine="851"/>
        <w:jc w:val="both"/>
      </w:pPr>
      <w:r w:rsidRPr="00586F5F">
        <w:t xml:space="preserve">Šiame magistro baigiamajame darbe atliktas kriminologinis tyrimas atskleidė smurto </w:t>
      </w:r>
      <w:r w:rsidR="000E73EF" w:rsidRPr="00586F5F">
        <w:t xml:space="preserve">prieš senyvo amžiaus žmones </w:t>
      </w:r>
      <w:r w:rsidRPr="00586F5F">
        <w:t>paplitimą</w:t>
      </w:r>
      <w:r w:rsidR="000E73EF" w:rsidRPr="000E73EF">
        <w:t xml:space="preserve"> </w:t>
      </w:r>
      <w:r w:rsidR="000E73EF" w:rsidRPr="00586F5F">
        <w:t>Vilniaus rajone</w:t>
      </w:r>
      <w:r w:rsidRPr="00586F5F">
        <w:t xml:space="preserve">, jo rūšinį pasiskirstymą tarp senyvo amžiaus žmonių, šių asmenų nuomonę dėl smurto paplitimo ir jo prevencijos bei smurto kaip socialinio reiškinio suvokimą. Teorinė darbo reikšmė ta, jog pirmą kartą Lietuvoje išnagrinėtas smurto prieš senyvo amžiaus žmones paplitimas Vilniaus rajone, jo pasiskirstymas tarp miesto, kaimo vietovių ir globos ir priežiūros institucijų bei įvairių socialinių charakteristikų įtaka galimam smurto patyrimui. </w:t>
      </w:r>
    </w:p>
    <w:p w:rsidR="00306E3B" w:rsidRPr="00586F5F" w:rsidRDefault="00306E3B" w:rsidP="000D63DE">
      <w:pPr>
        <w:spacing w:line="360" w:lineRule="auto"/>
        <w:ind w:firstLine="851"/>
        <w:jc w:val="both"/>
      </w:pPr>
      <w:r w:rsidRPr="00586F5F">
        <w:t xml:space="preserve">Šiame darbe atliktas tyrimas patvirtino šio darbo autoriaus </w:t>
      </w:r>
      <w:r w:rsidR="003124B1" w:rsidRPr="00586F5F">
        <w:t xml:space="preserve">keltą hipotezę, jog </w:t>
      </w:r>
      <w:r w:rsidR="003124B1" w:rsidRPr="00586F5F">
        <w:rPr>
          <w:b/>
          <w:i/>
        </w:rPr>
        <w:t xml:space="preserve">smurtas prieš senyvo amžiaus žmones </w:t>
      </w:r>
      <w:r w:rsidR="000E73EF">
        <w:rPr>
          <w:b/>
          <w:i/>
        </w:rPr>
        <w:t>Vilniaus rajone</w:t>
      </w:r>
      <w:r w:rsidR="00784A49" w:rsidRPr="00586F5F">
        <w:rPr>
          <w:b/>
          <w:i/>
        </w:rPr>
        <w:t xml:space="preserve"> </w:t>
      </w:r>
      <w:r w:rsidR="003124B1" w:rsidRPr="00586F5F">
        <w:rPr>
          <w:b/>
          <w:i/>
        </w:rPr>
        <w:t>yra</w:t>
      </w:r>
      <w:r w:rsidR="000D63DE" w:rsidRPr="00586F5F">
        <w:rPr>
          <w:b/>
          <w:i/>
        </w:rPr>
        <w:t xml:space="preserve"> paplitęs, tačiau klaidingai suvokiamas ir vertinamas reiškinys</w:t>
      </w:r>
      <w:r w:rsidR="000D63DE" w:rsidRPr="00586F5F">
        <w:t>.</w:t>
      </w:r>
    </w:p>
    <w:p w:rsidR="003124B1" w:rsidRPr="00586F5F" w:rsidRDefault="003124B1" w:rsidP="000D63DE">
      <w:pPr>
        <w:spacing w:line="360" w:lineRule="auto"/>
        <w:ind w:firstLine="851"/>
        <w:jc w:val="both"/>
      </w:pPr>
      <w:r w:rsidRPr="00586F5F">
        <w:t>Apibendrindamas magistro baigiamąjį darbą, autorius daro šias išvadas:</w:t>
      </w:r>
    </w:p>
    <w:p w:rsidR="003124B1" w:rsidRPr="00586F5F" w:rsidRDefault="003F3FDA" w:rsidP="000D63DE">
      <w:pPr>
        <w:numPr>
          <w:ilvl w:val="0"/>
          <w:numId w:val="27"/>
        </w:numPr>
        <w:suppressAutoHyphens w:val="0"/>
        <w:autoSpaceDE w:val="0"/>
        <w:autoSpaceDN w:val="0"/>
        <w:adjustRightInd w:val="0"/>
        <w:spacing w:line="360" w:lineRule="auto"/>
        <w:ind w:left="851" w:firstLine="0"/>
        <w:jc w:val="both"/>
      </w:pPr>
      <w:r w:rsidRPr="00586F5F">
        <w:t>Senyvo amžiaus asmenų Vilniaus</w:t>
      </w:r>
      <w:r w:rsidR="000E73EF">
        <w:t xml:space="preserve"> rajone</w:t>
      </w:r>
      <w:r w:rsidR="003124B1" w:rsidRPr="00586F5F">
        <w:t xml:space="preserve"> patiriamas smurtas priklausė nuo jų gyvenamosios vietos, lyties, gaunamų pajamų ir gyvenimo sąlygų. Tyrimo metu nustatyta, jog </w:t>
      </w:r>
      <w:proofErr w:type="spellStart"/>
      <w:r w:rsidR="003124B1" w:rsidRPr="00586F5F">
        <w:t>viktimizacijos</w:t>
      </w:r>
      <w:proofErr w:type="spellEnd"/>
      <w:r w:rsidR="003124B1" w:rsidRPr="00586F5F">
        <w:t xml:space="preserve"> grėsmė yra didesnė senyvo amžiaus vyrams</w:t>
      </w:r>
      <w:r w:rsidR="00E54C16" w:rsidRPr="00586F5F">
        <w:t xml:space="preserve"> (43,5 proc. visų tyrime dalyvavusių vyrų nurodė patyrę smurtą)</w:t>
      </w:r>
      <w:r w:rsidR="003124B1" w:rsidRPr="00586F5F">
        <w:t>, gyvenantiems kaime</w:t>
      </w:r>
      <w:r w:rsidR="00E54C16" w:rsidRPr="00586F5F">
        <w:t xml:space="preserve"> (</w:t>
      </w:r>
      <w:r w:rsidR="00E54C16" w:rsidRPr="00586F5F">
        <w:rPr>
          <w:noProof/>
          <w:lang w:eastAsia="lt-LT"/>
        </w:rPr>
        <w:t>47 proc. visų respondentų gyvenančių kaime nurodė patyrę smurtą)</w:t>
      </w:r>
      <w:r w:rsidR="003124B1" w:rsidRPr="00586F5F">
        <w:t xml:space="preserve"> kartu su vaikais</w:t>
      </w:r>
      <w:r w:rsidR="00E54C16" w:rsidRPr="00586F5F">
        <w:t xml:space="preserve"> (</w:t>
      </w:r>
      <w:r w:rsidR="00F55EA2" w:rsidRPr="00586F5F">
        <w:rPr>
          <w:noProof/>
          <w:lang w:eastAsia="lt-LT"/>
        </w:rPr>
        <w:t>49</w:t>
      </w:r>
      <w:r w:rsidR="00364B11" w:rsidRPr="00586F5F">
        <w:rPr>
          <w:noProof/>
          <w:lang w:eastAsia="lt-LT"/>
        </w:rPr>
        <w:t xml:space="preserve"> </w:t>
      </w:r>
      <w:r w:rsidR="00F55EA2" w:rsidRPr="00586F5F">
        <w:rPr>
          <w:noProof/>
          <w:lang w:eastAsia="lt-LT"/>
        </w:rPr>
        <w:t>proc. visų asmenų gyvenančių kartu su vaikais nurodė patyrę smurtą)</w:t>
      </w:r>
      <w:r w:rsidR="000E73EF">
        <w:t>.</w:t>
      </w:r>
    </w:p>
    <w:p w:rsidR="003F3FDA" w:rsidRPr="00586F5F" w:rsidRDefault="003F3FDA" w:rsidP="000D63DE">
      <w:pPr>
        <w:numPr>
          <w:ilvl w:val="0"/>
          <w:numId w:val="27"/>
        </w:numPr>
        <w:suppressAutoHyphens w:val="0"/>
        <w:autoSpaceDE w:val="0"/>
        <w:autoSpaceDN w:val="0"/>
        <w:adjustRightInd w:val="0"/>
        <w:spacing w:line="360" w:lineRule="auto"/>
        <w:ind w:left="851" w:firstLine="0"/>
        <w:jc w:val="both"/>
      </w:pPr>
      <w:r w:rsidRPr="00586F5F">
        <w:t>Se</w:t>
      </w:r>
      <w:r w:rsidR="000E73EF">
        <w:t>nyvo amžiaus vyrai Vilniaus rajone</w:t>
      </w:r>
      <w:r w:rsidRPr="00586F5F">
        <w:t xml:space="preserve"> dažniau patiria fizinį smurtą</w:t>
      </w:r>
      <w:r w:rsidR="008047FE" w:rsidRPr="00586F5F">
        <w:t xml:space="preserve"> (68 proc. visų smurtą patyrusių vyrų)</w:t>
      </w:r>
      <w:r w:rsidR="0021447C" w:rsidRPr="00586F5F">
        <w:t>,</w:t>
      </w:r>
      <w:r w:rsidRPr="00586F5F">
        <w:t xml:space="preserve"> tuo tarpu moterys – </w:t>
      </w:r>
      <w:r w:rsidR="008B752E" w:rsidRPr="00586F5F">
        <w:t>psichologinį (54 proc. visų smurtą patyrusių moterų) ir seksualinį smurtą (5,7 proc. visų smurtą patyrusių moterų).</w:t>
      </w:r>
      <w:r w:rsidR="008047FE" w:rsidRPr="00586F5F">
        <w:t xml:space="preserve"> </w:t>
      </w:r>
    </w:p>
    <w:p w:rsidR="003F3FDA" w:rsidRPr="00586F5F" w:rsidRDefault="00632CD0" w:rsidP="000D63DE">
      <w:pPr>
        <w:numPr>
          <w:ilvl w:val="0"/>
          <w:numId w:val="27"/>
        </w:numPr>
        <w:suppressAutoHyphens w:val="0"/>
        <w:autoSpaceDE w:val="0"/>
        <w:autoSpaceDN w:val="0"/>
        <w:adjustRightInd w:val="0"/>
        <w:spacing w:line="360" w:lineRule="auto"/>
        <w:ind w:left="851" w:firstLine="0"/>
        <w:jc w:val="both"/>
      </w:pPr>
      <w:r w:rsidRPr="00586F5F">
        <w:t>Fizinis</w:t>
      </w:r>
      <w:r w:rsidR="00080791" w:rsidRPr="00586F5F">
        <w:t xml:space="preserve"> (</w:t>
      </w:r>
      <w:r w:rsidR="002B66D5" w:rsidRPr="00586F5F">
        <w:t>59,4</w:t>
      </w:r>
      <w:r w:rsidR="00080791" w:rsidRPr="00586F5F">
        <w:t xml:space="preserve"> proc. visų </w:t>
      </w:r>
      <w:r w:rsidR="002B66D5" w:rsidRPr="00586F5F">
        <w:t xml:space="preserve">fizinio </w:t>
      </w:r>
      <w:r w:rsidR="00080791" w:rsidRPr="00586F5F">
        <w:t>smurto atvejų)</w:t>
      </w:r>
      <w:r w:rsidR="002B66D5" w:rsidRPr="00586F5F">
        <w:t xml:space="preserve"> ir</w:t>
      </w:r>
      <w:r w:rsidRPr="00586F5F">
        <w:t xml:space="preserve"> </w:t>
      </w:r>
      <w:r w:rsidR="003F3FDA" w:rsidRPr="00586F5F">
        <w:t xml:space="preserve">psichologinis </w:t>
      </w:r>
      <w:r w:rsidR="00080791" w:rsidRPr="00586F5F">
        <w:t>(</w:t>
      </w:r>
      <w:r w:rsidR="002B66D5" w:rsidRPr="00586F5F">
        <w:t>49,3</w:t>
      </w:r>
      <w:r w:rsidR="00080791" w:rsidRPr="00586F5F">
        <w:t xml:space="preserve"> proc.</w:t>
      </w:r>
      <w:r w:rsidR="002B66D5" w:rsidRPr="00586F5F">
        <w:t xml:space="preserve"> </w:t>
      </w:r>
      <w:r w:rsidR="00080791" w:rsidRPr="00586F5F">
        <w:t xml:space="preserve">visų </w:t>
      </w:r>
      <w:r w:rsidR="002B66D5" w:rsidRPr="00586F5F">
        <w:t xml:space="preserve">psichologinio </w:t>
      </w:r>
      <w:r w:rsidR="00080791" w:rsidRPr="00586F5F">
        <w:t xml:space="preserve">smurto atvejų) </w:t>
      </w:r>
      <w:r w:rsidR="003F3FDA" w:rsidRPr="00586F5F">
        <w:t xml:space="preserve">prieš senyvo amžiaus žmones labiausiai paplitęs </w:t>
      </w:r>
      <w:r w:rsidR="00E9587A" w:rsidRPr="00586F5F">
        <w:t>kaimo vietovėse.</w:t>
      </w:r>
      <w:r w:rsidR="003F3FDA" w:rsidRPr="00586F5F">
        <w:t xml:space="preserve"> </w:t>
      </w:r>
      <w:r w:rsidR="00080791" w:rsidRPr="00586F5F">
        <w:t>Ekonominis smurtas labiausiai paplitęs miesto vietovės (</w:t>
      </w:r>
      <w:r w:rsidR="002B66D5" w:rsidRPr="00586F5F">
        <w:t>42,8</w:t>
      </w:r>
      <w:r w:rsidR="00080791" w:rsidRPr="00586F5F">
        <w:t xml:space="preserve"> proc. visų </w:t>
      </w:r>
      <w:r w:rsidR="002B66D5" w:rsidRPr="00586F5F">
        <w:t xml:space="preserve">ekonominio </w:t>
      </w:r>
      <w:r w:rsidR="00080791" w:rsidRPr="00586F5F">
        <w:t xml:space="preserve">smurto atvejų). </w:t>
      </w:r>
      <w:r w:rsidR="00E9587A" w:rsidRPr="00586F5F">
        <w:t>Nustatyti keli seksualinio smurto atvejai</w:t>
      </w:r>
      <w:r w:rsidR="00322878" w:rsidRPr="00586F5F">
        <w:t xml:space="preserve"> mieste</w:t>
      </w:r>
      <w:r w:rsidR="002B66D5" w:rsidRPr="00586F5F">
        <w:t xml:space="preserve"> (2 atvejai)</w:t>
      </w:r>
      <w:r w:rsidR="00322878" w:rsidRPr="00586F5F">
        <w:t xml:space="preserve"> ir kaime</w:t>
      </w:r>
      <w:r w:rsidR="002B66D5" w:rsidRPr="00586F5F">
        <w:t xml:space="preserve"> (4 atvejai)</w:t>
      </w:r>
      <w:r w:rsidR="00322878" w:rsidRPr="00586F5F">
        <w:t>. Tačiau tikėtina, jog šio smurto aukos linkusios slėpti patirtą seksualinę prievartą.</w:t>
      </w:r>
      <w:r w:rsidR="003F3FDA" w:rsidRPr="00586F5F">
        <w:t xml:space="preserve"> Nepriežiūra labiausiai paplitusi globos ir priežiūros institucijose</w:t>
      </w:r>
      <w:r w:rsidR="00080791" w:rsidRPr="00586F5F">
        <w:t xml:space="preserve"> (</w:t>
      </w:r>
      <w:r w:rsidR="002B66D5" w:rsidRPr="00586F5F">
        <w:t>65</w:t>
      </w:r>
      <w:r w:rsidR="00080791" w:rsidRPr="00586F5F">
        <w:t xml:space="preserve"> proc. </w:t>
      </w:r>
      <w:r w:rsidR="000E73EF">
        <w:t xml:space="preserve">visų </w:t>
      </w:r>
      <w:r w:rsidR="002B66D5" w:rsidRPr="00586F5F">
        <w:t xml:space="preserve">nepriežiūros </w:t>
      </w:r>
      <w:r w:rsidR="00080791" w:rsidRPr="00586F5F">
        <w:t>atvejų).</w:t>
      </w:r>
    </w:p>
    <w:p w:rsidR="002B66D5" w:rsidRPr="00586F5F" w:rsidRDefault="0021447C" w:rsidP="000D63DE">
      <w:pPr>
        <w:numPr>
          <w:ilvl w:val="0"/>
          <w:numId w:val="27"/>
        </w:numPr>
        <w:suppressAutoHyphens w:val="0"/>
        <w:autoSpaceDE w:val="0"/>
        <w:autoSpaceDN w:val="0"/>
        <w:adjustRightInd w:val="0"/>
        <w:spacing w:line="360" w:lineRule="auto"/>
        <w:ind w:left="851" w:firstLine="0"/>
        <w:jc w:val="both"/>
      </w:pPr>
      <w:r w:rsidRPr="00586F5F">
        <w:t>Asmenys gyvenantys vieni Vilniaus raj</w:t>
      </w:r>
      <w:r w:rsidR="000E73EF">
        <w:t>one</w:t>
      </w:r>
      <w:r w:rsidRPr="00586F5F">
        <w:t xml:space="preserve"> re</w:t>
      </w:r>
      <w:r w:rsidR="00066F88" w:rsidRPr="00586F5F">
        <w:t>čiau</w:t>
      </w:r>
      <w:r w:rsidRPr="00586F5F">
        <w:t xml:space="preserve"> nukenčia nuo smurto</w:t>
      </w:r>
      <w:r w:rsidR="00066F88" w:rsidRPr="00586F5F">
        <w:t xml:space="preserve"> nei asmenys gyvenantys su artimaisiais</w:t>
      </w:r>
      <w:r w:rsidRPr="00586F5F">
        <w:t xml:space="preserve">. </w:t>
      </w:r>
      <w:r w:rsidR="00CD356F" w:rsidRPr="00586F5F">
        <w:t xml:space="preserve">Šie asmenys dažniausiai patiria fizinį smurtą (75 proc. visų smurto prieš asmenis gyvenančius vienus atvejų). </w:t>
      </w:r>
      <w:r w:rsidR="002B11FA" w:rsidRPr="00586F5F">
        <w:t>Tiek fizinis</w:t>
      </w:r>
      <w:r w:rsidR="00CD356F" w:rsidRPr="00586F5F">
        <w:t xml:space="preserve"> (46,3 proc. </w:t>
      </w:r>
      <w:r w:rsidR="000D63DE" w:rsidRPr="00586F5F">
        <w:t>v</w:t>
      </w:r>
      <w:r w:rsidR="00CD356F" w:rsidRPr="00586F5F">
        <w:t>isų fizinio smurto atvejų)</w:t>
      </w:r>
      <w:r w:rsidR="002B11FA" w:rsidRPr="00586F5F">
        <w:t>, tiek psichologinis</w:t>
      </w:r>
      <w:r w:rsidR="00CD356F" w:rsidRPr="00586F5F">
        <w:t xml:space="preserve"> (54,9 proc</w:t>
      </w:r>
      <w:r w:rsidR="0073667D" w:rsidRPr="00586F5F">
        <w:t>.</w:t>
      </w:r>
      <w:r w:rsidR="00CD356F" w:rsidRPr="00586F5F">
        <w:t xml:space="preserve"> vi</w:t>
      </w:r>
      <w:r w:rsidR="0073667D" w:rsidRPr="00586F5F">
        <w:t>s</w:t>
      </w:r>
      <w:r w:rsidR="00CD356F" w:rsidRPr="00586F5F">
        <w:t>ų psichologinio smurto atvejų)</w:t>
      </w:r>
      <w:r w:rsidR="002B11FA" w:rsidRPr="00586F5F">
        <w:t>, tiek ekonominis smurtas</w:t>
      </w:r>
      <w:r w:rsidR="00CD356F" w:rsidRPr="00586F5F">
        <w:t xml:space="preserve"> (53,6 proc. visų ekonominio smurto atvejų) </w:t>
      </w:r>
      <w:r w:rsidR="002B11FA" w:rsidRPr="00586F5F">
        <w:t xml:space="preserve">dažniausiai naudojamas prieš asmenis gyvenančius kartu su vaikais. </w:t>
      </w:r>
    </w:p>
    <w:p w:rsidR="0021447C" w:rsidRPr="00586F5F" w:rsidRDefault="0021447C" w:rsidP="000D63DE">
      <w:pPr>
        <w:numPr>
          <w:ilvl w:val="0"/>
          <w:numId w:val="27"/>
        </w:numPr>
        <w:suppressAutoHyphens w:val="0"/>
        <w:autoSpaceDE w:val="0"/>
        <w:autoSpaceDN w:val="0"/>
        <w:adjustRightInd w:val="0"/>
        <w:spacing w:line="360" w:lineRule="auto"/>
        <w:ind w:left="851" w:firstLine="0"/>
        <w:jc w:val="both"/>
      </w:pPr>
      <w:r w:rsidRPr="00586F5F">
        <w:lastRenderedPageBreak/>
        <w:t>Senyvo amžiaus žmones nėra linkę vertinti nepriežiūros, ekonominio smurto ar psichologinio smurto kaip atskirų smurto rūšių. Ši situacija yra sąlygota vyraujančių konservatyvių pažiūrų, bei gyvenimo kokybės standartų smukimo.</w:t>
      </w:r>
    </w:p>
    <w:p w:rsidR="00364B11" w:rsidRPr="00586F5F" w:rsidRDefault="0021447C" w:rsidP="000D63DE">
      <w:pPr>
        <w:numPr>
          <w:ilvl w:val="0"/>
          <w:numId w:val="27"/>
        </w:numPr>
        <w:suppressAutoHyphens w:val="0"/>
        <w:autoSpaceDE w:val="0"/>
        <w:autoSpaceDN w:val="0"/>
        <w:adjustRightInd w:val="0"/>
        <w:spacing w:line="360" w:lineRule="auto"/>
        <w:ind w:left="851" w:firstLine="0"/>
        <w:jc w:val="both"/>
      </w:pPr>
      <w:r w:rsidRPr="00586F5F">
        <w:t xml:space="preserve"> Aukos santykis su </w:t>
      </w:r>
      <w:r w:rsidR="00066F88" w:rsidRPr="00586F5F">
        <w:t>smurtautoju priklauso</w:t>
      </w:r>
      <w:r w:rsidR="00364B11" w:rsidRPr="00586F5F">
        <w:t xml:space="preserve"> nuo aukos gyvenamosios vietos ir </w:t>
      </w:r>
      <w:r w:rsidRPr="00586F5F">
        <w:t xml:space="preserve">gyvenimo sąlygų. </w:t>
      </w:r>
      <w:r w:rsidR="00364B11" w:rsidRPr="00586F5F">
        <w:rPr>
          <w:szCs w:val="24"/>
        </w:rPr>
        <w:t>Senyvo amžiaus žmones gyvenantys priežiūros ir globos institucijose smurtą patiria iš šių institucijų darbuotojų (73,3 proc.</w:t>
      </w:r>
      <w:r w:rsidR="001342A6" w:rsidRPr="00586F5F">
        <w:rPr>
          <w:szCs w:val="24"/>
        </w:rPr>
        <w:t xml:space="preserve"> visų asmenų gyvenančių globos ir priežiūros institucijose</w:t>
      </w:r>
      <w:r w:rsidR="00364B11" w:rsidRPr="00586F5F">
        <w:rPr>
          <w:szCs w:val="24"/>
        </w:rPr>
        <w:t>) arba kitų šiuose institucijose gyvenančių asmenų (16,6 proc.). Tuo tarpu asmenys gyvenantys mieste (23,8 proc.</w:t>
      </w:r>
      <w:r w:rsidR="001342A6" w:rsidRPr="00586F5F">
        <w:rPr>
          <w:szCs w:val="24"/>
        </w:rPr>
        <w:t xml:space="preserve"> visų asmenų gyvenančių mieste</w:t>
      </w:r>
      <w:r w:rsidR="00364B11" w:rsidRPr="00586F5F">
        <w:rPr>
          <w:szCs w:val="24"/>
        </w:rPr>
        <w:t>) ir kaime (36,6  proc.</w:t>
      </w:r>
      <w:r w:rsidR="001342A6" w:rsidRPr="00586F5F">
        <w:rPr>
          <w:szCs w:val="24"/>
        </w:rPr>
        <w:t xml:space="preserve"> visų asmenų gyvenančių kaime</w:t>
      </w:r>
      <w:r w:rsidR="00364B11" w:rsidRPr="00586F5F">
        <w:rPr>
          <w:szCs w:val="24"/>
        </w:rPr>
        <w:t>) dažniausiai patirs šeiminį (sutuoktinio ar vaikų</w:t>
      </w:r>
      <w:r w:rsidR="00784A49" w:rsidRPr="00586F5F">
        <w:rPr>
          <w:szCs w:val="24"/>
        </w:rPr>
        <w:t>)</w:t>
      </w:r>
      <w:r w:rsidR="00364B11" w:rsidRPr="00586F5F">
        <w:rPr>
          <w:szCs w:val="24"/>
        </w:rPr>
        <w:t xml:space="preserve"> smurtą.</w:t>
      </w:r>
    </w:p>
    <w:p w:rsidR="00F7122D" w:rsidRPr="00586F5F" w:rsidRDefault="00F7122D" w:rsidP="000D63DE">
      <w:pPr>
        <w:numPr>
          <w:ilvl w:val="0"/>
          <w:numId w:val="27"/>
        </w:numPr>
        <w:spacing w:line="360" w:lineRule="auto"/>
        <w:ind w:left="851" w:firstLine="0"/>
        <w:jc w:val="both"/>
      </w:pPr>
      <w:r w:rsidRPr="00586F5F">
        <w:t>D</w:t>
      </w:r>
      <w:r w:rsidRPr="00586F5F">
        <w:rPr>
          <w:szCs w:val="24"/>
        </w:rPr>
        <w:t>auguma senyvo amžiaus žmonių patyrę smurtą niekur nesikreipė pagalbos dėl įvairių priežasčių, iš kurių vyraujančios yra gėda</w:t>
      </w:r>
      <w:r w:rsidR="00364B11" w:rsidRPr="00586F5F">
        <w:rPr>
          <w:szCs w:val="24"/>
        </w:rPr>
        <w:t xml:space="preserve"> (</w:t>
      </w:r>
      <w:r w:rsidR="00364B11" w:rsidRPr="00586F5F">
        <w:t>33,8 proc. pagalbos nesikreipusių respondentų)</w:t>
      </w:r>
      <w:r w:rsidRPr="00586F5F">
        <w:rPr>
          <w:szCs w:val="24"/>
        </w:rPr>
        <w:t>, nepasitikėjimas valstybės institucijomis</w:t>
      </w:r>
      <w:r w:rsidR="00364B11" w:rsidRPr="00586F5F">
        <w:rPr>
          <w:szCs w:val="24"/>
        </w:rPr>
        <w:t xml:space="preserve"> (32,4 proc.) bei tikėjimasis, kad smurtautojas pasitaisys (20,5 proc.).</w:t>
      </w:r>
    </w:p>
    <w:p w:rsidR="00F7122D" w:rsidRPr="00586F5F" w:rsidRDefault="00F7122D" w:rsidP="000D63DE">
      <w:pPr>
        <w:numPr>
          <w:ilvl w:val="0"/>
          <w:numId w:val="27"/>
        </w:numPr>
        <w:suppressAutoHyphens w:val="0"/>
        <w:autoSpaceDE w:val="0"/>
        <w:autoSpaceDN w:val="0"/>
        <w:adjustRightInd w:val="0"/>
        <w:spacing w:line="360" w:lineRule="auto"/>
        <w:ind w:left="851" w:firstLine="0"/>
        <w:jc w:val="both"/>
      </w:pPr>
      <w:r w:rsidRPr="00586F5F">
        <w:t>Senyvo amžiaus žmonių nuomone</w:t>
      </w:r>
      <w:r w:rsidR="000E73EF">
        <w:t>,</w:t>
      </w:r>
      <w:r w:rsidRPr="00586F5F">
        <w:t xml:space="preserve"> smurtas prieš </w:t>
      </w:r>
      <w:r w:rsidR="000E73EF">
        <w:t>senyvo amžiaus</w:t>
      </w:r>
      <w:r w:rsidRPr="00586F5F">
        <w:t xml:space="preserve"> asmenis yra labai paplitęs socialinis reiškinys</w:t>
      </w:r>
      <w:r w:rsidR="000D63DE" w:rsidRPr="00586F5F">
        <w:t xml:space="preserve"> (57 proc. respondentų nurodė, jog smurto atvejai yra dažni arba labai dažni)</w:t>
      </w:r>
      <w:r w:rsidRPr="00586F5F">
        <w:t>.</w:t>
      </w:r>
      <w:r w:rsidR="000D63DE" w:rsidRPr="00586F5F">
        <w:t xml:space="preserve"> </w:t>
      </w:r>
      <w:r w:rsidRPr="00586F5F">
        <w:t>Ši nuomonė pagrinde yra formuojama žiniasklaidos priemonių</w:t>
      </w:r>
      <w:r w:rsidR="000D63DE" w:rsidRPr="00586F5F">
        <w:t xml:space="preserve"> (televizija – 36 proc. visų respondentų, spauda – 22  proc., radijas – 18 proc.)</w:t>
      </w:r>
      <w:r w:rsidRPr="00586F5F">
        <w:t xml:space="preserve">. </w:t>
      </w:r>
    </w:p>
    <w:p w:rsidR="00066F88" w:rsidRPr="00586F5F" w:rsidRDefault="00F7122D" w:rsidP="000D63DE">
      <w:pPr>
        <w:numPr>
          <w:ilvl w:val="0"/>
          <w:numId w:val="27"/>
        </w:numPr>
        <w:suppressAutoHyphens w:val="0"/>
        <w:autoSpaceDE w:val="0"/>
        <w:autoSpaceDN w:val="0"/>
        <w:adjustRightInd w:val="0"/>
        <w:spacing w:line="360" w:lineRule="auto"/>
        <w:ind w:left="851" w:firstLine="0"/>
        <w:jc w:val="both"/>
      </w:pPr>
      <w:r w:rsidRPr="00586F5F">
        <w:t xml:space="preserve">Dauguma senyvo amžiaus žmonių kaip pagrindinę smurto priežastį nurodo alkoholio vartojimą </w:t>
      </w:r>
      <w:r w:rsidR="000D63DE" w:rsidRPr="00586F5F">
        <w:t xml:space="preserve">(34 proc. visų respondentų), </w:t>
      </w:r>
      <w:r w:rsidRPr="00586F5F">
        <w:t>nedarbą</w:t>
      </w:r>
      <w:r w:rsidR="000D63DE" w:rsidRPr="00586F5F">
        <w:t xml:space="preserve"> (19 proc.), lėšų trūkumą (14 proc.)</w:t>
      </w:r>
      <w:r w:rsidRPr="00586F5F">
        <w:t>. Ši pozicija atspindi alkoholizmo problemą kaimo vietovėse bei valstybės ekonominį nuosmukį kaip labiausiai senyvo amžiaus žmones neraminančius socialinius reiškinius.</w:t>
      </w:r>
    </w:p>
    <w:p w:rsidR="00F7122D" w:rsidRPr="00586F5F" w:rsidRDefault="00F7122D" w:rsidP="000D63DE">
      <w:pPr>
        <w:suppressAutoHyphens w:val="0"/>
        <w:autoSpaceDE w:val="0"/>
        <w:autoSpaceDN w:val="0"/>
        <w:adjustRightInd w:val="0"/>
        <w:spacing w:line="360" w:lineRule="auto"/>
        <w:ind w:left="360" w:firstLine="851"/>
        <w:jc w:val="both"/>
      </w:pPr>
    </w:p>
    <w:p w:rsidR="00EE6D82" w:rsidRPr="00586F5F" w:rsidRDefault="00980058" w:rsidP="00EE6D82">
      <w:pPr>
        <w:pStyle w:val="Heading1"/>
        <w:ind w:firstLine="851"/>
        <w:jc w:val="left"/>
      </w:pPr>
      <w:r w:rsidRPr="00586F5F">
        <w:br w:type="page"/>
      </w:r>
    </w:p>
    <w:p w:rsidR="00982D09" w:rsidRPr="00586F5F" w:rsidRDefault="00B932CF" w:rsidP="00283FEE">
      <w:pPr>
        <w:pStyle w:val="Heading1"/>
        <w:spacing w:after="240"/>
        <w:rPr>
          <w:caps/>
        </w:rPr>
      </w:pPr>
      <w:bookmarkStart w:id="25" w:name="_Toc293862843"/>
      <w:r w:rsidRPr="00586F5F">
        <w:rPr>
          <w:caps/>
        </w:rPr>
        <w:lastRenderedPageBreak/>
        <w:t>S</w:t>
      </w:r>
      <w:r w:rsidR="00980058" w:rsidRPr="00586F5F">
        <w:rPr>
          <w:caps/>
        </w:rPr>
        <w:t>iūlymai</w:t>
      </w:r>
      <w:bookmarkEnd w:id="25"/>
    </w:p>
    <w:p w:rsidR="00AF6004" w:rsidRPr="00586F5F" w:rsidRDefault="00AF6004" w:rsidP="000E73EF">
      <w:pPr>
        <w:spacing w:line="360" w:lineRule="auto"/>
        <w:ind w:firstLine="851"/>
        <w:jc w:val="both"/>
      </w:pPr>
      <w:r w:rsidRPr="00586F5F">
        <w:t>Šio darbo autorius atsižvelgdamas į šiame darbe išdėstytą informaciją</w:t>
      </w:r>
      <w:r w:rsidR="001342A6" w:rsidRPr="00586F5F">
        <w:t xml:space="preserve"> bei kriminologinio tyrimo metu gautus duomenis pateikia šiuos siūlymus</w:t>
      </w:r>
      <w:r w:rsidR="00AD4FD1" w:rsidRPr="00586F5F">
        <w:t xml:space="preserve"> siekiant kovoti su smurtu prieš senyvo amžiaus asmenis: </w:t>
      </w:r>
    </w:p>
    <w:p w:rsidR="00EE6D82" w:rsidRPr="00586F5F" w:rsidRDefault="001577B1" w:rsidP="000E73EF">
      <w:pPr>
        <w:pStyle w:val="ListParagraph"/>
        <w:numPr>
          <w:ilvl w:val="0"/>
          <w:numId w:val="31"/>
        </w:numPr>
        <w:spacing w:line="360" w:lineRule="auto"/>
        <w:ind w:left="851" w:firstLine="0"/>
        <w:jc w:val="both"/>
      </w:pPr>
      <w:r w:rsidRPr="00586F5F">
        <w:t xml:space="preserve">Pasitelkiant žiniasklaidos priemones informuoti senyvo amžiaus žmones apie institucijas teikiančias pagalbą smurto atvejais. </w:t>
      </w:r>
      <w:r w:rsidR="00834280" w:rsidRPr="00586F5F">
        <w:t xml:space="preserve">Šią informaciją teikti kiek įmanoma paprastesniais, senyvo amžiaus žmonėms suprantamais būdais ir prieinamais informaciniais kanalais. </w:t>
      </w:r>
    </w:p>
    <w:p w:rsidR="00EE6D82" w:rsidRPr="00586F5F" w:rsidRDefault="00EE6D82" w:rsidP="000E73EF">
      <w:pPr>
        <w:pStyle w:val="ListParagraph"/>
        <w:numPr>
          <w:ilvl w:val="0"/>
          <w:numId w:val="31"/>
        </w:numPr>
        <w:spacing w:before="240" w:line="360" w:lineRule="auto"/>
        <w:ind w:left="851" w:firstLine="0"/>
        <w:jc w:val="both"/>
      </w:pPr>
      <w:r w:rsidRPr="00586F5F">
        <w:t>Senyvo amžiaus žmonių artimųjų šeimos narių švietimas turėtų būti dvejopo pobūdžio:</w:t>
      </w:r>
    </w:p>
    <w:p w:rsidR="00EE6D82" w:rsidRPr="00586F5F" w:rsidRDefault="00EE6D82" w:rsidP="000E73EF">
      <w:pPr>
        <w:pStyle w:val="ListParagraph"/>
        <w:numPr>
          <w:ilvl w:val="0"/>
          <w:numId w:val="32"/>
        </w:numPr>
        <w:spacing w:before="240" w:line="360" w:lineRule="auto"/>
        <w:ind w:left="851" w:firstLine="0"/>
        <w:jc w:val="both"/>
      </w:pPr>
      <w:r w:rsidRPr="00586F5F">
        <w:t>Kaip prevencinė priemonė siekiant įbauginti ir sulaikyti senyvo amžiaus asmenų šeimos narius nuo visų rūšių smurto prieš senyvo amžiaus žmones</w:t>
      </w:r>
      <w:r w:rsidR="00834280" w:rsidRPr="00586F5F">
        <w:t xml:space="preserve">. Šiam tikslui pasiekti derėtų naudoti prevencines smurto reklamas, publicistines laidas ir </w:t>
      </w:r>
      <w:r w:rsidR="00037B38" w:rsidRPr="00586F5F">
        <w:t>straipsnius, analizuojančius smurto prieš senyvo amžiaus žmones prevenciją</w:t>
      </w:r>
      <w:r w:rsidRPr="00586F5F">
        <w:t>;</w:t>
      </w:r>
    </w:p>
    <w:p w:rsidR="00EE6D82" w:rsidRDefault="00EE6D82" w:rsidP="000E73EF">
      <w:pPr>
        <w:pStyle w:val="ListParagraph"/>
        <w:numPr>
          <w:ilvl w:val="0"/>
          <w:numId w:val="32"/>
        </w:numPr>
        <w:spacing w:before="240" w:line="360" w:lineRule="auto"/>
        <w:ind w:left="851" w:firstLine="0"/>
        <w:jc w:val="both"/>
      </w:pPr>
      <w:r w:rsidRPr="00586F5F">
        <w:t>Kaip informacinio pobūdžio priemonė siekiant informuoti senyvo amžiaus asmenų artimuosius dėl veiksmų galinčių apsaugoti senyvo amžiaus asmenis nuo galimo smurto ir veiksmų šį smurtą patyrus.</w:t>
      </w:r>
    </w:p>
    <w:p w:rsidR="000E73EF" w:rsidRPr="000E73EF" w:rsidRDefault="000E73EF" w:rsidP="000E73EF">
      <w:pPr>
        <w:pStyle w:val="ListParagraph"/>
        <w:numPr>
          <w:ilvl w:val="0"/>
          <w:numId w:val="31"/>
        </w:numPr>
        <w:spacing w:line="360" w:lineRule="auto"/>
        <w:ind w:left="851" w:firstLine="0"/>
        <w:jc w:val="both"/>
      </w:pPr>
      <w:r w:rsidRPr="00586F5F">
        <w:t>Siekiant ugdyti visuomenės toleranciją ir pakantumą senyvo amžiaus žmonėms ir integruoti senyvo amžiaus žmones į visuomen</w:t>
      </w:r>
      <w:r w:rsidR="00084A7E">
        <w:t>ę</w:t>
      </w:r>
      <w:r w:rsidRPr="00586F5F">
        <w:t xml:space="preserve">, būtinas visuomenės informavimas apie senyvo amžiaus žmonių padėtį, teises bei problemas. Šiam tikslui pasiekti būtinos socialinės akcijos bei reklamos, kurių dėka visuomenė būtų informuota apie smurto prieš senyvo amžiaus žmones paplitimą bei senyvo amžiaus žmonių teises.  </w:t>
      </w:r>
    </w:p>
    <w:p w:rsidR="006D11D2" w:rsidRPr="00586F5F" w:rsidRDefault="00AD4FD1" w:rsidP="000E73EF">
      <w:pPr>
        <w:pStyle w:val="ListParagraph"/>
        <w:numPr>
          <w:ilvl w:val="0"/>
          <w:numId w:val="31"/>
        </w:numPr>
        <w:spacing w:before="240" w:line="360" w:lineRule="auto"/>
        <w:ind w:left="851" w:firstLine="0"/>
        <w:jc w:val="both"/>
      </w:pPr>
      <w:r w:rsidRPr="00586F5F">
        <w:t>Steigti specialias</w:t>
      </w:r>
      <w:r w:rsidR="00834280" w:rsidRPr="00586F5F">
        <w:t xml:space="preserve"> institucijas skirtas s</w:t>
      </w:r>
      <w:r w:rsidR="00DF65AC" w:rsidRPr="00586F5F">
        <w:t>enyvo amžiaus žmonių globos ir priežiūros ins</w:t>
      </w:r>
      <w:r w:rsidR="00834280" w:rsidRPr="00586F5F">
        <w:t>titucijų veiklos kontrolei</w:t>
      </w:r>
      <w:r w:rsidR="007E0EC4" w:rsidRPr="00586F5F">
        <w:t xml:space="preserve"> bei paslaugų kokybės standartų nustatymui</w:t>
      </w:r>
      <w:r w:rsidR="009A5EF8" w:rsidRPr="00586F5F">
        <w:t>.</w:t>
      </w:r>
    </w:p>
    <w:p w:rsidR="001577B1" w:rsidRPr="00586F5F" w:rsidRDefault="007E0EC4" w:rsidP="000E73EF">
      <w:pPr>
        <w:pStyle w:val="ListParagraph"/>
        <w:numPr>
          <w:ilvl w:val="0"/>
          <w:numId w:val="31"/>
        </w:numPr>
        <w:spacing w:before="240" w:line="360" w:lineRule="auto"/>
        <w:ind w:left="851" w:firstLine="0"/>
        <w:jc w:val="both"/>
      </w:pPr>
      <w:r w:rsidRPr="00586F5F">
        <w:t>Kvalifikuotos p</w:t>
      </w:r>
      <w:r w:rsidR="00D80374">
        <w:t>agalbos linijos</w:t>
      </w:r>
      <w:r w:rsidR="00300FE5" w:rsidRPr="00586F5F">
        <w:t xml:space="preserve"> </w:t>
      </w:r>
      <w:r w:rsidRPr="00586F5F">
        <w:t xml:space="preserve">įkūrimas </w:t>
      </w:r>
      <w:r w:rsidR="00300FE5" w:rsidRPr="00586F5F">
        <w:t xml:space="preserve">senyvo amžiaus žmonėms nukentėjusiems nuo </w:t>
      </w:r>
      <w:r w:rsidRPr="00586F5F">
        <w:t>visų rūšių smurto</w:t>
      </w:r>
      <w:r w:rsidR="00300FE5" w:rsidRPr="00586F5F">
        <w:t>.</w:t>
      </w:r>
      <w:r w:rsidR="00AD4FD1" w:rsidRPr="00586F5F">
        <w:t xml:space="preserve"> </w:t>
      </w:r>
    </w:p>
    <w:p w:rsidR="00567319" w:rsidRDefault="00AD4FD1" w:rsidP="000E73EF">
      <w:pPr>
        <w:pStyle w:val="ListParagraph"/>
        <w:numPr>
          <w:ilvl w:val="0"/>
          <w:numId w:val="31"/>
        </w:numPr>
        <w:spacing w:line="360" w:lineRule="auto"/>
        <w:ind w:left="851" w:firstLine="0"/>
        <w:jc w:val="both"/>
      </w:pPr>
      <w:r w:rsidRPr="00586F5F">
        <w:t>Savivaldos lygmeniu s</w:t>
      </w:r>
      <w:r w:rsidR="001577B1" w:rsidRPr="00586F5F">
        <w:t>teigti institucijas, teikiančias diferencijuotą</w:t>
      </w:r>
      <w:r w:rsidR="00834280" w:rsidRPr="00586F5F">
        <w:t>,</w:t>
      </w:r>
      <w:r w:rsidR="001577B1" w:rsidRPr="00586F5F">
        <w:t xml:space="preserve"> p</w:t>
      </w:r>
      <w:r w:rsidR="00834280" w:rsidRPr="00586F5F">
        <w:t>rofesionalią ir nemokamą pagalb</w:t>
      </w:r>
      <w:r w:rsidR="001577B1" w:rsidRPr="00586F5F">
        <w:t>ą senyvo amžiaus asmenims nukentėjusiems nuo smurto.</w:t>
      </w:r>
    </w:p>
    <w:p w:rsidR="00567319" w:rsidRDefault="00567319">
      <w:pPr>
        <w:suppressAutoHyphens w:val="0"/>
      </w:pPr>
      <w:r>
        <w:br w:type="page"/>
      </w:r>
    </w:p>
    <w:p w:rsidR="003C3D1C" w:rsidRPr="00586F5F" w:rsidRDefault="003C3D1C" w:rsidP="00283FEE">
      <w:pPr>
        <w:pStyle w:val="Heading1"/>
        <w:spacing w:after="240"/>
        <w:rPr>
          <w:caps/>
        </w:rPr>
      </w:pPr>
      <w:bookmarkStart w:id="26" w:name="_Toc293862844"/>
      <w:r w:rsidRPr="00586F5F">
        <w:rPr>
          <w:caps/>
        </w:rPr>
        <w:lastRenderedPageBreak/>
        <w:t>Naudota literatūra</w:t>
      </w:r>
      <w:bookmarkEnd w:id="26"/>
    </w:p>
    <w:p w:rsidR="003C3D1C" w:rsidRPr="00586F5F" w:rsidRDefault="003C3D1C" w:rsidP="003C3D1C">
      <w:pPr>
        <w:spacing w:line="360" w:lineRule="auto"/>
        <w:rPr>
          <w:b/>
          <w:caps/>
        </w:rPr>
      </w:pPr>
      <w:r w:rsidRPr="00586F5F">
        <w:rPr>
          <w:b/>
          <w:caps/>
        </w:rPr>
        <w:t>Norminė literatūra</w:t>
      </w:r>
    </w:p>
    <w:p w:rsidR="003C3D1C" w:rsidRPr="00586F5F" w:rsidRDefault="003C3D1C" w:rsidP="003C3D1C">
      <w:pPr>
        <w:pStyle w:val="Heading5"/>
        <w:spacing w:line="360" w:lineRule="auto"/>
        <w:jc w:val="both"/>
        <w:rPr>
          <w:rFonts w:ascii="Times New Roman" w:hAnsi="Times New Roman"/>
          <w:i w:val="0"/>
          <w:sz w:val="24"/>
          <w:szCs w:val="24"/>
        </w:rPr>
      </w:pPr>
      <w:r w:rsidRPr="00586F5F">
        <w:rPr>
          <w:rFonts w:ascii="Times New Roman" w:hAnsi="Times New Roman"/>
          <w:i w:val="0"/>
          <w:sz w:val="24"/>
          <w:szCs w:val="24"/>
        </w:rPr>
        <w:t>Nacionaliniai teisės aktai</w:t>
      </w:r>
    </w:p>
    <w:p w:rsidR="003C3D1C" w:rsidRPr="00586F5F" w:rsidRDefault="003C3D1C" w:rsidP="003C3D1C">
      <w:pPr>
        <w:pStyle w:val="ListParagraph"/>
        <w:numPr>
          <w:ilvl w:val="0"/>
          <w:numId w:val="28"/>
        </w:numPr>
        <w:spacing w:line="360" w:lineRule="auto"/>
        <w:jc w:val="both"/>
        <w:rPr>
          <w:rStyle w:val="apple-style-span"/>
          <w:color w:val="000000"/>
          <w:szCs w:val="24"/>
        </w:rPr>
      </w:pPr>
      <w:r w:rsidRPr="00586F5F">
        <w:rPr>
          <w:szCs w:val="24"/>
        </w:rPr>
        <w:t xml:space="preserve">Lietuvos Respublikos Baudžiamasis kodeksas// Valstybės žinios. </w:t>
      </w:r>
      <w:r w:rsidRPr="00586F5F">
        <w:rPr>
          <w:rStyle w:val="apple-style-span"/>
          <w:color w:val="000000"/>
          <w:szCs w:val="24"/>
        </w:rPr>
        <w:t>2000, Nr.</w:t>
      </w:r>
      <w:r w:rsidRPr="00586F5F">
        <w:rPr>
          <w:rStyle w:val="apple-converted-space"/>
          <w:color w:val="000000"/>
          <w:szCs w:val="24"/>
        </w:rPr>
        <w:t> </w:t>
      </w:r>
      <w:r w:rsidRPr="00586F5F">
        <w:rPr>
          <w:rStyle w:val="apple-style-span"/>
          <w:color w:val="000000"/>
          <w:szCs w:val="24"/>
        </w:rPr>
        <w:t>89-274.</w:t>
      </w:r>
    </w:p>
    <w:p w:rsidR="003C3D1C" w:rsidRPr="00586F5F" w:rsidRDefault="003C3D1C" w:rsidP="003C3D1C">
      <w:pPr>
        <w:pStyle w:val="FootnoteText"/>
        <w:numPr>
          <w:ilvl w:val="0"/>
          <w:numId w:val="28"/>
        </w:numPr>
        <w:spacing w:line="360" w:lineRule="auto"/>
        <w:jc w:val="both"/>
        <w:rPr>
          <w:sz w:val="24"/>
          <w:szCs w:val="24"/>
          <w:lang w:val="lt-LT"/>
        </w:rPr>
      </w:pPr>
      <w:r w:rsidRPr="00586F5F">
        <w:rPr>
          <w:sz w:val="24"/>
          <w:szCs w:val="24"/>
          <w:lang w:val="lt-LT"/>
        </w:rPr>
        <w:t>Lietuvos Respublikos Konstitucija// Valstybės žinios. 1992, Nr.33-1014.</w:t>
      </w:r>
    </w:p>
    <w:p w:rsidR="003C3D1C" w:rsidRPr="00586F5F" w:rsidRDefault="003C3D1C" w:rsidP="003C3D1C">
      <w:pPr>
        <w:pStyle w:val="ListParagraph"/>
        <w:numPr>
          <w:ilvl w:val="0"/>
          <w:numId w:val="28"/>
        </w:numPr>
        <w:spacing w:line="360" w:lineRule="auto"/>
        <w:jc w:val="both"/>
        <w:rPr>
          <w:szCs w:val="24"/>
        </w:rPr>
      </w:pPr>
      <w:r w:rsidRPr="00586F5F">
        <w:rPr>
          <w:szCs w:val="24"/>
        </w:rPr>
        <w:t>Lietuvos Respublikos smurtiniais nusikaltimais padarytos žalos kompensavimo įstatymas// Valstybės Žinios. 2005, Nr.: 85-3140.</w:t>
      </w:r>
    </w:p>
    <w:p w:rsidR="003C3D1C" w:rsidRPr="00586F5F" w:rsidRDefault="003C3D1C" w:rsidP="003C3D1C">
      <w:pPr>
        <w:pStyle w:val="ListParagraph"/>
        <w:numPr>
          <w:ilvl w:val="0"/>
          <w:numId w:val="28"/>
        </w:numPr>
        <w:spacing w:line="360" w:lineRule="auto"/>
        <w:jc w:val="both"/>
        <w:rPr>
          <w:szCs w:val="24"/>
        </w:rPr>
      </w:pPr>
      <w:r w:rsidRPr="00586F5F">
        <w:rPr>
          <w:szCs w:val="24"/>
        </w:rPr>
        <w:t>Lietuvos Respublikos Vyriausybė 2004 m. birželio 14 d. nutarimas „Dėl Nacionalinės gyventojų senėjimo pasekmių įveikimo strategijos patvirtinimo“// Valstybės žinios. 2000, Nr. 737.</w:t>
      </w:r>
    </w:p>
    <w:p w:rsidR="003C3D1C" w:rsidRPr="00586F5F" w:rsidRDefault="003C3D1C" w:rsidP="003C3D1C">
      <w:pPr>
        <w:pStyle w:val="FootnoteText"/>
        <w:spacing w:before="240" w:line="360" w:lineRule="auto"/>
        <w:jc w:val="both"/>
        <w:rPr>
          <w:b/>
          <w:sz w:val="24"/>
          <w:szCs w:val="24"/>
          <w:lang w:val="lt-LT"/>
        </w:rPr>
      </w:pPr>
      <w:r w:rsidRPr="00586F5F">
        <w:rPr>
          <w:b/>
          <w:sz w:val="24"/>
          <w:szCs w:val="24"/>
          <w:lang w:val="lt-LT"/>
        </w:rPr>
        <w:t>Tarptautiniai teisės aktai</w:t>
      </w:r>
    </w:p>
    <w:p w:rsidR="003C3D1C" w:rsidRPr="00586F5F" w:rsidRDefault="003C3D1C" w:rsidP="003C3D1C">
      <w:pPr>
        <w:pStyle w:val="Heading5"/>
        <w:numPr>
          <w:ilvl w:val="0"/>
          <w:numId w:val="28"/>
        </w:numPr>
        <w:spacing w:line="360" w:lineRule="auto"/>
        <w:jc w:val="both"/>
        <w:rPr>
          <w:rFonts w:ascii="Times New Roman" w:hAnsi="Times New Roman"/>
          <w:b w:val="0"/>
          <w:i w:val="0"/>
          <w:sz w:val="24"/>
          <w:szCs w:val="24"/>
        </w:rPr>
      </w:pPr>
      <w:proofErr w:type="spellStart"/>
      <w:r w:rsidRPr="00586F5F">
        <w:rPr>
          <w:rFonts w:ascii="Times New Roman" w:hAnsi="Times New Roman"/>
          <w:b w:val="0"/>
          <w:i w:val="0"/>
          <w:sz w:val="24"/>
          <w:szCs w:val="24"/>
        </w:rPr>
        <w:t>Convention</w:t>
      </w:r>
      <w:proofErr w:type="spellEnd"/>
      <w:r w:rsidRPr="00586F5F">
        <w:rPr>
          <w:rFonts w:ascii="Times New Roman" w:hAnsi="Times New Roman"/>
          <w:b w:val="0"/>
          <w:i w:val="0"/>
          <w:sz w:val="24"/>
          <w:szCs w:val="24"/>
        </w:rPr>
        <w:t xml:space="preserve"> </w:t>
      </w:r>
      <w:proofErr w:type="spellStart"/>
      <w:r w:rsidRPr="00586F5F">
        <w:rPr>
          <w:rFonts w:ascii="Times New Roman" w:hAnsi="Times New Roman"/>
          <w:b w:val="0"/>
          <w:i w:val="0"/>
          <w:sz w:val="24"/>
          <w:szCs w:val="24"/>
        </w:rPr>
        <w:t>on</w:t>
      </w:r>
      <w:proofErr w:type="spellEnd"/>
      <w:r w:rsidRPr="00586F5F">
        <w:rPr>
          <w:rFonts w:ascii="Times New Roman" w:hAnsi="Times New Roman"/>
          <w:b w:val="0"/>
          <w:i w:val="0"/>
          <w:sz w:val="24"/>
          <w:szCs w:val="24"/>
        </w:rPr>
        <w:t xml:space="preserve"> </w:t>
      </w:r>
      <w:proofErr w:type="spellStart"/>
      <w:r w:rsidRPr="00586F5F">
        <w:rPr>
          <w:rFonts w:ascii="Times New Roman" w:hAnsi="Times New Roman"/>
          <w:b w:val="0"/>
          <w:i w:val="0"/>
          <w:sz w:val="24"/>
          <w:szCs w:val="24"/>
        </w:rPr>
        <w:t>the</w:t>
      </w:r>
      <w:proofErr w:type="spellEnd"/>
      <w:r w:rsidRPr="00586F5F">
        <w:rPr>
          <w:rFonts w:ascii="Times New Roman" w:hAnsi="Times New Roman"/>
          <w:b w:val="0"/>
          <w:i w:val="0"/>
          <w:sz w:val="24"/>
          <w:szCs w:val="24"/>
        </w:rPr>
        <w:t xml:space="preserve"> </w:t>
      </w:r>
      <w:proofErr w:type="spellStart"/>
      <w:r w:rsidRPr="00586F5F">
        <w:rPr>
          <w:rFonts w:ascii="Times New Roman" w:hAnsi="Times New Roman"/>
          <w:b w:val="0"/>
          <w:i w:val="0"/>
          <w:sz w:val="24"/>
          <w:szCs w:val="24"/>
        </w:rPr>
        <w:t>Rights</w:t>
      </w:r>
      <w:proofErr w:type="spellEnd"/>
      <w:r w:rsidRPr="00586F5F">
        <w:rPr>
          <w:rFonts w:ascii="Times New Roman" w:hAnsi="Times New Roman"/>
          <w:b w:val="0"/>
          <w:i w:val="0"/>
          <w:sz w:val="24"/>
          <w:szCs w:val="24"/>
        </w:rPr>
        <w:t xml:space="preserve"> </w:t>
      </w:r>
      <w:proofErr w:type="spellStart"/>
      <w:r w:rsidRPr="00586F5F">
        <w:rPr>
          <w:rFonts w:ascii="Times New Roman" w:hAnsi="Times New Roman"/>
          <w:b w:val="0"/>
          <w:i w:val="0"/>
          <w:sz w:val="24"/>
          <w:szCs w:val="24"/>
        </w:rPr>
        <w:t>of</w:t>
      </w:r>
      <w:proofErr w:type="spellEnd"/>
      <w:r w:rsidRPr="00586F5F">
        <w:rPr>
          <w:rFonts w:ascii="Times New Roman" w:hAnsi="Times New Roman"/>
          <w:b w:val="0"/>
          <w:i w:val="0"/>
          <w:sz w:val="24"/>
          <w:szCs w:val="24"/>
        </w:rPr>
        <w:t xml:space="preserve"> </w:t>
      </w:r>
      <w:proofErr w:type="spellStart"/>
      <w:r w:rsidRPr="00586F5F">
        <w:rPr>
          <w:rFonts w:ascii="Times New Roman" w:hAnsi="Times New Roman"/>
          <w:b w:val="0"/>
          <w:i w:val="0"/>
          <w:sz w:val="24"/>
          <w:szCs w:val="24"/>
        </w:rPr>
        <w:t>the</w:t>
      </w:r>
      <w:proofErr w:type="spellEnd"/>
      <w:r w:rsidRPr="00586F5F">
        <w:rPr>
          <w:rFonts w:ascii="Times New Roman" w:hAnsi="Times New Roman"/>
          <w:b w:val="0"/>
          <w:i w:val="0"/>
          <w:sz w:val="24"/>
          <w:szCs w:val="24"/>
        </w:rPr>
        <w:t xml:space="preserve"> </w:t>
      </w:r>
      <w:proofErr w:type="spellStart"/>
      <w:r w:rsidRPr="00586F5F">
        <w:rPr>
          <w:rFonts w:ascii="Times New Roman" w:hAnsi="Times New Roman"/>
          <w:b w:val="0"/>
          <w:i w:val="0"/>
          <w:sz w:val="24"/>
          <w:szCs w:val="24"/>
        </w:rPr>
        <w:t>Child</w:t>
      </w:r>
      <w:proofErr w:type="spellEnd"/>
      <w:r w:rsidRPr="00586F5F">
        <w:rPr>
          <w:rFonts w:ascii="Times New Roman" w:hAnsi="Times New Roman"/>
          <w:b w:val="0"/>
          <w:i w:val="0"/>
          <w:sz w:val="24"/>
          <w:szCs w:val="24"/>
        </w:rPr>
        <w:t xml:space="preserve">, 20 </w:t>
      </w:r>
      <w:proofErr w:type="spellStart"/>
      <w:r w:rsidRPr="00586F5F">
        <w:rPr>
          <w:rFonts w:ascii="Times New Roman" w:hAnsi="Times New Roman"/>
          <w:b w:val="0"/>
          <w:i w:val="0"/>
          <w:sz w:val="24"/>
          <w:szCs w:val="24"/>
        </w:rPr>
        <w:t>November</w:t>
      </w:r>
      <w:proofErr w:type="spellEnd"/>
      <w:r w:rsidRPr="00586F5F">
        <w:rPr>
          <w:rFonts w:ascii="Times New Roman" w:hAnsi="Times New Roman"/>
          <w:b w:val="0"/>
          <w:i w:val="0"/>
          <w:sz w:val="24"/>
          <w:szCs w:val="24"/>
        </w:rPr>
        <w:t xml:space="preserve"> 1989 A/RES/44/25. </w:t>
      </w:r>
      <w:hyperlink r:id="rId32" w:history="1">
        <w:r w:rsidRPr="00586F5F">
          <w:rPr>
            <w:rStyle w:val="Hyperlink"/>
            <w:rFonts w:ascii="Times New Roman" w:hAnsi="Times New Roman"/>
            <w:b w:val="0"/>
            <w:i w:val="0"/>
            <w:sz w:val="24"/>
            <w:szCs w:val="24"/>
          </w:rPr>
          <w:t>http://www2.ohchr.org/english/law/crc.htm</w:t>
        </w:r>
      </w:hyperlink>
      <w:r w:rsidRPr="00586F5F">
        <w:rPr>
          <w:rFonts w:ascii="Times New Roman" w:hAnsi="Times New Roman"/>
          <w:b w:val="0"/>
          <w:i w:val="0"/>
          <w:sz w:val="24"/>
          <w:szCs w:val="24"/>
        </w:rPr>
        <w:t>; prisijungimo laikas: 2011-02-23.</w:t>
      </w:r>
    </w:p>
    <w:p w:rsidR="003C3D1C" w:rsidRPr="00586F5F" w:rsidRDefault="003C3D1C" w:rsidP="003C3D1C">
      <w:pPr>
        <w:pStyle w:val="ListParagraph"/>
        <w:numPr>
          <w:ilvl w:val="0"/>
          <w:numId w:val="28"/>
        </w:numPr>
        <w:spacing w:line="360" w:lineRule="auto"/>
        <w:jc w:val="both"/>
        <w:rPr>
          <w:color w:val="000000"/>
          <w:szCs w:val="24"/>
        </w:rPr>
      </w:pPr>
      <w:proofErr w:type="spellStart"/>
      <w:r w:rsidRPr="00586F5F">
        <w:rPr>
          <w:color w:val="000000"/>
          <w:szCs w:val="24"/>
        </w:rPr>
        <w:t>Declaration</w:t>
      </w:r>
      <w:proofErr w:type="spellEnd"/>
      <w:r w:rsidRPr="00586F5F">
        <w:rPr>
          <w:color w:val="000000"/>
          <w:szCs w:val="24"/>
        </w:rPr>
        <w:t xml:space="preserve"> </w:t>
      </w:r>
      <w:proofErr w:type="spellStart"/>
      <w:r w:rsidRPr="00586F5F">
        <w:rPr>
          <w:color w:val="000000"/>
          <w:szCs w:val="24"/>
        </w:rPr>
        <w:t>on</w:t>
      </w:r>
      <w:proofErr w:type="spellEnd"/>
      <w:r w:rsidRPr="00586F5F">
        <w:rPr>
          <w:color w:val="000000"/>
          <w:szCs w:val="24"/>
        </w:rPr>
        <w:t xml:space="preserve"> </w:t>
      </w:r>
      <w:proofErr w:type="spellStart"/>
      <w:r w:rsidRPr="00586F5F">
        <w:rPr>
          <w:color w:val="000000"/>
          <w:szCs w:val="24"/>
        </w:rPr>
        <w:t>the</w:t>
      </w:r>
      <w:proofErr w:type="spellEnd"/>
      <w:r w:rsidRPr="00586F5F">
        <w:rPr>
          <w:color w:val="000000"/>
          <w:szCs w:val="24"/>
        </w:rPr>
        <w:t xml:space="preserve"> </w:t>
      </w:r>
      <w:proofErr w:type="spellStart"/>
      <w:r w:rsidRPr="00586F5F">
        <w:rPr>
          <w:color w:val="000000"/>
          <w:szCs w:val="24"/>
        </w:rPr>
        <w:t>Elimination</w:t>
      </w:r>
      <w:proofErr w:type="spellEnd"/>
      <w:r w:rsidRPr="00586F5F">
        <w:rPr>
          <w:color w:val="000000"/>
          <w:szCs w:val="24"/>
        </w:rPr>
        <w:t xml:space="preserve"> </w:t>
      </w:r>
      <w:proofErr w:type="spellStart"/>
      <w:r w:rsidRPr="00586F5F">
        <w:rPr>
          <w:color w:val="000000"/>
          <w:szCs w:val="24"/>
        </w:rPr>
        <w:t>of</w:t>
      </w:r>
      <w:proofErr w:type="spellEnd"/>
      <w:r w:rsidRPr="00586F5F">
        <w:rPr>
          <w:color w:val="000000"/>
          <w:szCs w:val="24"/>
        </w:rPr>
        <w:t xml:space="preserve"> </w:t>
      </w:r>
      <w:proofErr w:type="spellStart"/>
      <w:r w:rsidRPr="00586F5F">
        <w:rPr>
          <w:color w:val="000000"/>
          <w:szCs w:val="24"/>
        </w:rPr>
        <w:t>Violence</w:t>
      </w:r>
      <w:proofErr w:type="spellEnd"/>
      <w:r w:rsidRPr="00586F5F">
        <w:rPr>
          <w:color w:val="000000"/>
          <w:szCs w:val="24"/>
        </w:rPr>
        <w:t xml:space="preserve"> </w:t>
      </w:r>
      <w:proofErr w:type="spellStart"/>
      <w:r w:rsidRPr="00586F5F">
        <w:rPr>
          <w:color w:val="000000"/>
          <w:szCs w:val="24"/>
        </w:rPr>
        <w:t>against</w:t>
      </w:r>
      <w:proofErr w:type="spellEnd"/>
      <w:r w:rsidRPr="00586F5F">
        <w:rPr>
          <w:color w:val="000000"/>
          <w:szCs w:val="24"/>
        </w:rPr>
        <w:t xml:space="preserve"> </w:t>
      </w:r>
      <w:proofErr w:type="spellStart"/>
      <w:r w:rsidRPr="00586F5F">
        <w:rPr>
          <w:color w:val="000000"/>
          <w:szCs w:val="24"/>
        </w:rPr>
        <w:t>Women</w:t>
      </w:r>
      <w:proofErr w:type="spellEnd"/>
      <w:r w:rsidRPr="00586F5F">
        <w:rPr>
          <w:color w:val="000000"/>
          <w:szCs w:val="24"/>
        </w:rPr>
        <w:t xml:space="preserve">  20 </w:t>
      </w:r>
      <w:proofErr w:type="spellStart"/>
      <w:r w:rsidRPr="00586F5F">
        <w:rPr>
          <w:color w:val="000000"/>
          <w:szCs w:val="24"/>
        </w:rPr>
        <w:t>December</w:t>
      </w:r>
      <w:proofErr w:type="spellEnd"/>
      <w:r w:rsidRPr="00586F5F">
        <w:rPr>
          <w:color w:val="000000"/>
          <w:szCs w:val="24"/>
        </w:rPr>
        <w:t xml:space="preserve"> 1993, A/RES/48/104. </w:t>
      </w:r>
      <w:hyperlink r:id="rId33" w:history="1">
        <w:r w:rsidRPr="00586F5F">
          <w:rPr>
            <w:rStyle w:val="Hyperlink"/>
            <w:szCs w:val="24"/>
          </w:rPr>
          <w:t>http://www.unhchr.ch/huridocda/huridoca.nsf/(symbol)/a.res.48.104.en</w:t>
        </w:r>
      </w:hyperlink>
      <w:r w:rsidRPr="00586F5F">
        <w:rPr>
          <w:szCs w:val="24"/>
        </w:rPr>
        <w:t>; prisijungimo laikas: 2011-01-23.</w:t>
      </w:r>
    </w:p>
    <w:p w:rsidR="003C3D1C" w:rsidRPr="00586F5F" w:rsidRDefault="003C3D1C" w:rsidP="003C3D1C">
      <w:pPr>
        <w:pStyle w:val="ListParagraph"/>
        <w:numPr>
          <w:ilvl w:val="0"/>
          <w:numId w:val="28"/>
        </w:numPr>
        <w:suppressAutoHyphens w:val="0"/>
        <w:autoSpaceDE w:val="0"/>
        <w:autoSpaceDN w:val="0"/>
        <w:adjustRightInd w:val="0"/>
        <w:spacing w:line="360" w:lineRule="auto"/>
        <w:rPr>
          <w:szCs w:val="24"/>
          <w:lang w:eastAsia="lt-LT"/>
        </w:rPr>
      </w:pPr>
      <w:r w:rsidRPr="00586F5F">
        <w:rPr>
          <w:bCs/>
          <w:szCs w:val="24"/>
          <w:lang w:eastAsia="lt-LT"/>
        </w:rPr>
        <w:t xml:space="preserve">Europos </w:t>
      </w:r>
      <w:r w:rsidR="00D80374">
        <w:rPr>
          <w:bCs/>
          <w:szCs w:val="24"/>
          <w:lang w:eastAsia="lt-LT"/>
        </w:rPr>
        <w:t>Sąjungos E</w:t>
      </w:r>
      <w:r w:rsidRPr="00586F5F">
        <w:rPr>
          <w:bCs/>
          <w:szCs w:val="24"/>
          <w:lang w:eastAsia="lt-LT"/>
        </w:rPr>
        <w:t xml:space="preserve">konomikos ir socialinių reikalų komiteto nuomonė </w:t>
      </w:r>
      <w:r w:rsidRPr="00586F5F">
        <w:rPr>
          <w:bCs/>
          <w:i/>
          <w:szCs w:val="24"/>
          <w:lang w:eastAsia="lt-LT"/>
        </w:rPr>
        <w:t>„Dėl Senyvo amžiaus žmonių orumą žeminančio elgesio“</w:t>
      </w:r>
      <w:r w:rsidRPr="00586F5F">
        <w:rPr>
          <w:bCs/>
          <w:szCs w:val="24"/>
          <w:lang w:eastAsia="lt-LT"/>
        </w:rPr>
        <w:t xml:space="preserve"> </w:t>
      </w:r>
      <w:r w:rsidRPr="00586F5F">
        <w:rPr>
          <w:szCs w:val="24"/>
          <w:lang w:eastAsia="lt-LT"/>
        </w:rPr>
        <w:t xml:space="preserve">2008/C 44/24 </w:t>
      </w:r>
      <w:hyperlink r:id="rId34" w:history="1">
        <w:r w:rsidRPr="00586F5F">
          <w:rPr>
            <w:rStyle w:val="Hyperlink"/>
            <w:szCs w:val="24"/>
            <w:lang w:eastAsia="lt-LT"/>
          </w:rPr>
          <w:t>http://eur-lex.europa.eu/LexUriServ/LexUriServ.do?uri=OJ:C:2008:044:0109:0114:LT:PDF</w:t>
        </w:r>
      </w:hyperlink>
      <w:r w:rsidRPr="00586F5F">
        <w:rPr>
          <w:szCs w:val="24"/>
        </w:rPr>
        <w:t xml:space="preserve">; </w:t>
      </w:r>
      <w:r w:rsidRPr="00586F5F">
        <w:rPr>
          <w:lang w:eastAsia="lt-LT"/>
        </w:rPr>
        <w:t>prisijungimo laikas: 2011-03-02.</w:t>
      </w:r>
    </w:p>
    <w:p w:rsidR="003C3D1C" w:rsidRPr="00586F5F" w:rsidRDefault="003C3D1C" w:rsidP="003C3D1C">
      <w:pPr>
        <w:pStyle w:val="ListParagraph"/>
        <w:numPr>
          <w:ilvl w:val="0"/>
          <w:numId w:val="28"/>
        </w:numPr>
        <w:spacing w:line="360" w:lineRule="auto"/>
        <w:rPr>
          <w:szCs w:val="24"/>
        </w:rPr>
      </w:pPr>
      <w:r w:rsidRPr="00586F5F">
        <w:rPr>
          <w:szCs w:val="24"/>
        </w:rPr>
        <w:t xml:space="preserve">Europos Sąjungos Parlamentas </w:t>
      </w:r>
      <w:r w:rsidRPr="00586F5F">
        <w:rPr>
          <w:i/>
          <w:szCs w:val="24"/>
        </w:rPr>
        <w:t xml:space="preserve">Europos sąjungos pagrindinių teisių chartija </w:t>
      </w:r>
      <w:r w:rsidRPr="00586F5F">
        <w:rPr>
          <w:szCs w:val="24"/>
        </w:rPr>
        <w:t xml:space="preserve">2007/C 303/01 </w:t>
      </w:r>
      <w:hyperlink r:id="rId35" w:history="1">
        <w:r w:rsidRPr="00586F5F">
          <w:rPr>
            <w:rStyle w:val="Hyperlink"/>
            <w:szCs w:val="24"/>
          </w:rPr>
          <w:t>http://eur-lex.europa.eu/lt/treaties/dat/32007X1214/htm/C2007303LT.01000101.htm</w:t>
        </w:r>
      </w:hyperlink>
      <w:r w:rsidRPr="00586F5F">
        <w:rPr>
          <w:szCs w:val="24"/>
        </w:rPr>
        <w:t>; prisijungimo laikas: 2010-12-10</w:t>
      </w:r>
    </w:p>
    <w:p w:rsidR="003C3D1C" w:rsidRPr="00586F5F" w:rsidRDefault="003C3D1C" w:rsidP="003C3D1C">
      <w:pPr>
        <w:pStyle w:val="ListParagraph"/>
        <w:numPr>
          <w:ilvl w:val="0"/>
          <w:numId w:val="28"/>
        </w:numPr>
        <w:spacing w:line="360" w:lineRule="auto"/>
        <w:jc w:val="both"/>
        <w:rPr>
          <w:rStyle w:val="apple-style-span"/>
          <w:i/>
          <w:color w:val="000000"/>
          <w:szCs w:val="24"/>
        </w:rPr>
      </w:pPr>
      <w:r w:rsidRPr="00586F5F">
        <w:rPr>
          <w:i/>
          <w:szCs w:val="24"/>
        </w:rPr>
        <w:t xml:space="preserve">Universal </w:t>
      </w:r>
      <w:proofErr w:type="spellStart"/>
      <w:r w:rsidRPr="00586F5F">
        <w:rPr>
          <w:i/>
          <w:szCs w:val="24"/>
        </w:rPr>
        <w:t>Declaration</w:t>
      </w:r>
      <w:proofErr w:type="spellEnd"/>
      <w:r w:rsidRPr="00586F5F">
        <w:rPr>
          <w:i/>
          <w:szCs w:val="24"/>
        </w:rPr>
        <w:t xml:space="preserve"> </w:t>
      </w:r>
      <w:proofErr w:type="spellStart"/>
      <w:r w:rsidRPr="00586F5F">
        <w:rPr>
          <w:i/>
          <w:szCs w:val="24"/>
        </w:rPr>
        <w:t>of</w:t>
      </w:r>
      <w:proofErr w:type="spellEnd"/>
      <w:r w:rsidRPr="00586F5F">
        <w:rPr>
          <w:i/>
          <w:szCs w:val="24"/>
        </w:rPr>
        <w:t xml:space="preserve"> </w:t>
      </w:r>
      <w:proofErr w:type="spellStart"/>
      <w:r w:rsidRPr="00586F5F">
        <w:rPr>
          <w:i/>
          <w:szCs w:val="24"/>
        </w:rPr>
        <w:t>Human</w:t>
      </w:r>
      <w:proofErr w:type="spellEnd"/>
      <w:r w:rsidRPr="00586F5F">
        <w:rPr>
          <w:i/>
          <w:szCs w:val="24"/>
        </w:rPr>
        <w:t xml:space="preserve"> </w:t>
      </w:r>
      <w:proofErr w:type="spellStart"/>
      <w:r w:rsidRPr="00586F5F">
        <w:rPr>
          <w:i/>
          <w:szCs w:val="24"/>
        </w:rPr>
        <w:t>Rights</w:t>
      </w:r>
      <w:proofErr w:type="spellEnd"/>
      <w:r w:rsidRPr="00586F5F">
        <w:rPr>
          <w:i/>
          <w:szCs w:val="24"/>
        </w:rPr>
        <w:t xml:space="preserve"> </w:t>
      </w:r>
      <w:r w:rsidRPr="00586F5F">
        <w:rPr>
          <w:szCs w:val="24"/>
        </w:rPr>
        <w:t>1</w:t>
      </w:r>
      <w:r w:rsidRPr="00586F5F">
        <w:rPr>
          <w:rStyle w:val="apple-style-span"/>
          <w:color w:val="000000"/>
          <w:szCs w:val="24"/>
        </w:rPr>
        <w:t xml:space="preserve">0 </w:t>
      </w:r>
      <w:proofErr w:type="spellStart"/>
      <w:r w:rsidRPr="00586F5F">
        <w:rPr>
          <w:rStyle w:val="apple-style-span"/>
          <w:color w:val="000000"/>
          <w:szCs w:val="24"/>
        </w:rPr>
        <w:t>December</w:t>
      </w:r>
      <w:proofErr w:type="spellEnd"/>
      <w:r w:rsidRPr="00586F5F">
        <w:rPr>
          <w:rStyle w:val="apple-style-span"/>
          <w:color w:val="000000"/>
          <w:szCs w:val="24"/>
        </w:rPr>
        <w:t xml:space="preserve"> 1948. </w:t>
      </w:r>
      <w:hyperlink r:id="rId36" w:history="1">
        <w:r w:rsidRPr="00586F5F">
          <w:rPr>
            <w:rStyle w:val="Hyperlink"/>
          </w:rPr>
          <w:t>http://www.un.org/en/documents/udhr/index.shtml</w:t>
        </w:r>
      </w:hyperlink>
      <w:r w:rsidRPr="00586F5F">
        <w:t>; prisijungimo laikas: 2011-02-11.</w:t>
      </w:r>
    </w:p>
    <w:p w:rsidR="003C3D1C" w:rsidRPr="00586F5F" w:rsidRDefault="003C3D1C" w:rsidP="003C3D1C">
      <w:pPr>
        <w:pStyle w:val="ListParagraph"/>
        <w:numPr>
          <w:ilvl w:val="0"/>
          <w:numId w:val="28"/>
        </w:numPr>
        <w:spacing w:line="360" w:lineRule="auto"/>
        <w:jc w:val="both"/>
        <w:rPr>
          <w:szCs w:val="24"/>
        </w:rPr>
      </w:pPr>
      <w:proofErr w:type="spellStart"/>
      <w:r w:rsidRPr="00586F5F">
        <w:rPr>
          <w:szCs w:val="24"/>
        </w:rPr>
        <w:t>United</w:t>
      </w:r>
      <w:proofErr w:type="spellEnd"/>
      <w:r w:rsidRPr="00586F5F">
        <w:rPr>
          <w:szCs w:val="24"/>
        </w:rPr>
        <w:t xml:space="preserve"> </w:t>
      </w:r>
      <w:proofErr w:type="spellStart"/>
      <w:r w:rsidRPr="00586F5F">
        <w:rPr>
          <w:szCs w:val="24"/>
        </w:rPr>
        <w:t>Nations</w:t>
      </w:r>
      <w:proofErr w:type="spellEnd"/>
      <w:r w:rsidRPr="00586F5F">
        <w:rPr>
          <w:szCs w:val="24"/>
        </w:rPr>
        <w:t xml:space="preserve"> </w:t>
      </w:r>
      <w:proofErr w:type="spellStart"/>
      <w:r w:rsidRPr="00586F5F">
        <w:rPr>
          <w:szCs w:val="24"/>
        </w:rPr>
        <w:t>General</w:t>
      </w:r>
      <w:proofErr w:type="spellEnd"/>
      <w:r w:rsidRPr="00586F5F">
        <w:rPr>
          <w:szCs w:val="24"/>
        </w:rPr>
        <w:t xml:space="preserve"> </w:t>
      </w:r>
      <w:proofErr w:type="spellStart"/>
      <w:r w:rsidRPr="00586F5F">
        <w:rPr>
          <w:szCs w:val="24"/>
        </w:rPr>
        <w:t>Assembly</w:t>
      </w:r>
      <w:proofErr w:type="spellEnd"/>
      <w:r w:rsidRPr="00586F5F">
        <w:rPr>
          <w:szCs w:val="24"/>
        </w:rPr>
        <w:t xml:space="preserve"> </w:t>
      </w:r>
      <w:proofErr w:type="spellStart"/>
      <w:r w:rsidRPr="00586F5F">
        <w:rPr>
          <w:i/>
          <w:szCs w:val="24"/>
        </w:rPr>
        <w:t>United</w:t>
      </w:r>
      <w:proofErr w:type="spellEnd"/>
      <w:r w:rsidRPr="00586F5F">
        <w:rPr>
          <w:i/>
          <w:szCs w:val="24"/>
        </w:rPr>
        <w:t xml:space="preserve"> </w:t>
      </w:r>
      <w:proofErr w:type="spellStart"/>
      <w:r w:rsidRPr="00586F5F">
        <w:rPr>
          <w:i/>
          <w:szCs w:val="24"/>
        </w:rPr>
        <w:t>Nation</w:t>
      </w:r>
      <w:proofErr w:type="spellEnd"/>
      <w:r w:rsidRPr="00586F5F">
        <w:rPr>
          <w:i/>
          <w:szCs w:val="24"/>
        </w:rPr>
        <w:t xml:space="preserve"> </w:t>
      </w:r>
      <w:proofErr w:type="spellStart"/>
      <w:r w:rsidRPr="00586F5F">
        <w:rPr>
          <w:i/>
          <w:szCs w:val="24"/>
        </w:rPr>
        <w:t>principles</w:t>
      </w:r>
      <w:proofErr w:type="spellEnd"/>
      <w:r w:rsidRPr="00586F5F">
        <w:rPr>
          <w:i/>
          <w:szCs w:val="24"/>
        </w:rPr>
        <w:t xml:space="preserve"> </w:t>
      </w:r>
      <w:proofErr w:type="spellStart"/>
      <w:r w:rsidRPr="00586F5F">
        <w:rPr>
          <w:i/>
          <w:szCs w:val="24"/>
        </w:rPr>
        <w:t>of</w:t>
      </w:r>
      <w:proofErr w:type="spellEnd"/>
      <w:r w:rsidRPr="00586F5F">
        <w:rPr>
          <w:i/>
          <w:szCs w:val="24"/>
        </w:rPr>
        <w:t xml:space="preserve"> </w:t>
      </w:r>
      <w:proofErr w:type="spellStart"/>
      <w:r w:rsidRPr="00586F5F">
        <w:rPr>
          <w:i/>
          <w:szCs w:val="24"/>
        </w:rPr>
        <w:t>older</w:t>
      </w:r>
      <w:proofErr w:type="spellEnd"/>
      <w:r w:rsidRPr="00586F5F">
        <w:rPr>
          <w:i/>
          <w:szCs w:val="24"/>
        </w:rPr>
        <w:t xml:space="preserve"> </w:t>
      </w:r>
      <w:proofErr w:type="spellStart"/>
      <w:r w:rsidRPr="00586F5F">
        <w:rPr>
          <w:i/>
          <w:szCs w:val="24"/>
        </w:rPr>
        <w:t>persons</w:t>
      </w:r>
      <w:proofErr w:type="spellEnd"/>
      <w:r w:rsidRPr="00586F5F">
        <w:rPr>
          <w:szCs w:val="24"/>
        </w:rPr>
        <w:t xml:space="preserve"> DPI/1261/Rev. 1 </w:t>
      </w:r>
      <w:proofErr w:type="spellStart"/>
      <w:r w:rsidRPr="00586F5F">
        <w:rPr>
          <w:szCs w:val="24"/>
        </w:rPr>
        <w:t>September</w:t>
      </w:r>
      <w:proofErr w:type="spellEnd"/>
      <w:r w:rsidRPr="00586F5F">
        <w:rPr>
          <w:szCs w:val="24"/>
        </w:rPr>
        <w:t xml:space="preserve"> 1998. </w:t>
      </w:r>
      <w:hyperlink r:id="rId37" w:history="1">
        <w:r w:rsidRPr="00586F5F">
          <w:rPr>
            <w:rStyle w:val="Hyperlink"/>
          </w:rPr>
          <w:t>http://www.un.org/ageing/un_principles.html</w:t>
        </w:r>
      </w:hyperlink>
      <w:r w:rsidRPr="00586F5F">
        <w:t>; prisijungimo laikas: 2011-03-11.</w:t>
      </w:r>
    </w:p>
    <w:p w:rsidR="003C3D1C" w:rsidRPr="00586F5F" w:rsidRDefault="003C3D1C" w:rsidP="003C3D1C">
      <w:pPr>
        <w:pStyle w:val="ListParagraph"/>
        <w:numPr>
          <w:ilvl w:val="0"/>
          <w:numId w:val="28"/>
        </w:numPr>
        <w:spacing w:line="360" w:lineRule="auto"/>
        <w:jc w:val="both"/>
        <w:rPr>
          <w:rStyle w:val="title1"/>
          <w:rFonts w:ascii="Times New Roman" w:hAnsi="Times New Roman"/>
          <w:b w:val="0"/>
          <w:bCs w:val="0"/>
          <w:sz w:val="24"/>
          <w:szCs w:val="24"/>
        </w:rPr>
      </w:pPr>
      <w:proofErr w:type="spellStart"/>
      <w:r w:rsidRPr="00586F5F">
        <w:rPr>
          <w:szCs w:val="24"/>
        </w:rPr>
        <w:t>United</w:t>
      </w:r>
      <w:proofErr w:type="spellEnd"/>
      <w:r w:rsidRPr="00586F5F">
        <w:rPr>
          <w:szCs w:val="24"/>
        </w:rPr>
        <w:t xml:space="preserve"> </w:t>
      </w:r>
      <w:proofErr w:type="spellStart"/>
      <w:r w:rsidRPr="00586F5F">
        <w:rPr>
          <w:szCs w:val="24"/>
        </w:rPr>
        <w:t>Nations</w:t>
      </w:r>
      <w:proofErr w:type="spellEnd"/>
      <w:r w:rsidRPr="00586F5F">
        <w:rPr>
          <w:szCs w:val="24"/>
        </w:rPr>
        <w:t xml:space="preserve"> </w:t>
      </w:r>
      <w:proofErr w:type="spellStart"/>
      <w:r w:rsidRPr="00586F5F">
        <w:rPr>
          <w:szCs w:val="24"/>
        </w:rPr>
        <w:t>Second</w:t>
      </w:r>
      <w:proofErr w:type="spellEnd"/>
      <w:r w:rsidRPr="00586F5F">
        <w:rPr>
          <w:szCs w:val="24"/>
        </w:rPr>
        <w:t xml:space="preserve"> </w:t>
      </w:r>
      <w:proofErr w:type="spellStart"/>
      <w:r w:rsidRPr="00586F5F">
        <w:rPr>
          <w:szCs w:val="24"/>
        </w:rPr>
        <w:t>World</w:t>
      </w:r>
      <w:proofErr w:type="spellEnd"/>
      <w:r w:rsidRPr="00586F5F">
        <w:rPr>
          <w:szCs w:val="24"/>
        </w:rPr>
        <w:t xml:space="preserve"> </w:t>
      </w:r>
      <w:proofErr w:type="spellStart"/>
      <w:r w:rsidRPr="00586F5F">
        <w:rPr>
          <w:szCs w:val="24"/>
        </w:rPr>
        <w:t>Assembly</w:t>
      </w:r>
      <w:proofErr w:type="spellEnd"/>
      <w:r w:rsidRPr="00586F5F">
        <w:rPr>
          <w:szCs w:val="24"/>
        </w:rPr>
        <w:t xml:space="preserve"> </w:t>
      </w:r>
      <w:proofErr w:type="spellStart"/>
      <w:r w:rsidRPr="00586F5F">
        <w:rPr>
          <w:szCs w:val="24"/>
        </w:rPr>
        <w:t>on</w:t>
      </w:r>
      <w:proofErr w:type="spellEnd"/>
      <w:r w:rsidRPr="00586F5F">
        <w:rPr>
          <w:szCs w:val="24"/>
        </w:rPr>
        <w:t xml:space="preserve"> </w:t>
      </w:r>
      <w:proofErr w:type="spellStart"/>
      <w:r w:rsidRPr="00586F5F">
        <w:rPr>
          <w:szCs w:val="24"/>
        </w:rPr>
        <w:t>Ageing</w:t>
      </w:r>
      <w:proofErr w:type="spellEnd"/>
      <w:r w:rsidRPr="00586F5F">
        <w:rPr>
          <w:szCs w:val="24"/>
        </w:rPr>
        <w:t xml:space="preserve"> </w:t>
      </w:r>
      <w:proofErr w:type="spellStart"/>
      <w:r w:rsidRPr="00586F5F">
        <w:rPr>
          <w:rStyle w:val="title1"/>
          <w:rFonts w:ascii="Times New Roman" w:hAnsi="Times New Roman"/>
          <w:b w:val="0"/>
          <w:bCs w:val="0"/>
          <w:i/>
          <w:color w:val="auto"/>
          <w:sz w:val="24"/>
          <w:szCs w:val="24"/>
        </w:rPr>
        <w:t>Madrid</w:t>
      </w:r>
      <w:proofErr w:type="spellEnd"/>
      <w:r w:rsidRPr="00586F5F">
        <w:rPr>
          <w:rStyle w:val="title1"/>
          <w:rFonts w:ascii="Times New Roman" w:hAnsi="Times New Roman"/>
          <w:b w:val="0"/>
          <w:bCs w:val="0"/>
          <w:i/>
          <w:color w:val="auto"/>
          <w:sz w:val="24"/>
          <w:szCs w:val="24"/>
        </w:rPr>
        <w:t xml:space="preserve"> </w:t>
      </w:r>
      <w:proofErr w:type="spellStart"/>
      <w:r w:rsidRPr="00586F5F">
        <w:rPr>
          <w:rStyle w:val="title1"/>
          <w:rFonts w:ascii="Times New Roman" w:hAnsi="Times New Roman"/>
          <w:b w:val="0"/>
          <w:bCs w:val="0"/>
          <w:i/>
          <w:color w:val="auto"/>
          <w:sz w:val="24"/>
          <w:szCs w:val="24"/>
        </w:rPr>
        <w:t>International</w:t>
      </w:r>
      <w:proofErr w:type="spellEnd"/>
      <w:r w:rsidRPr="00586F5F">
        <w:rPr>
          <w:rStyle w:val="title1"/>
          <w:rFonts w:ascii="Times New Roman" w:hAnsi="Times New Roman"/>
          <w:b w:val="0"/>
          <w:bCs w:val="0"/>
          <w:i/>
          <w:color w:val="auto"/>
          <w:sz w:val="24"/>
          <w:szCs w:val="24"/>
        </w:rPr>
        <w:t xml:space="preserve"> </w:t>
      </w:r>
      <w:proofErr w:type="spellStart"/>
      <w:r w:rsidRPr="00586F5F">
        <w:rPr>
          <w:rStyle w:val="title1"/>
          <w:rFonts w:ascii="Times New Roman" w:hAnsi="Times New Roman"/>
          <w:b w:val="0"/>
          <w:bCs w:val="0"/>
          <w:i/>
          <w:color w:val="auto"/>
          <w:sz w:val="24"/>
          <w:szCs w:val="24"/>
        </w:rPr>
        <w:t>Plan</w:t>
      </w:r>
      <w:proofErr w:type="spellEnd"/>
      <w:r w:rsidRPr="00586F5F">
        <w:rPr>
          <w:rStyle w:val="title1"/>
          <w:rFonts w:ascii="Times New Roman" w:hAnsi="Times New Roman"/>
          <w:b w:val="0"/>
          <w:bCs w:val="0"/>
          <w:i/>
          <w:color w:val="auto"/>
          <w:sz w:val="24"/>
          <w:szCs w:val="24"/>
        </w:rPr>
        <w:t xml:space="preserve"> </w:t>
      </w:r>
      <w:proofErr w:type="spellStart"/>
      <w:r w:rsidRPr="00586F5F">
        <w:rPr>
          <w:rStyle w:val="title1"/>
          <w:rFonts w:ascii="Times New Roman" w:hAnsi="Times New Roman"/>
          <w:b w:val="0"/>
          <w:bCs w:val="0"/>
          <w:i/>
          <w:color w:val="auto"/>
          <w:sz w:val="24"/>
          <w:szCs w:val="24"/>
        </w:rPr>
        <w:t>of</w:t>
      </w:r>
      <w:proofErr w:type="spellEnd"/>
      <w:r w:rsidRPr="00586F5F">
        <w:rPr>
          <w:rStyle w:val="title1"/>
          <w:rFonts w:ascii="Times New Roman" w:hAnsi="Times New Roman"/>
          <w:b w:val="0"/>
          <w:bCs w:val="0"/>
          <w:i/>
          <w:color w:val="auto"/>
          <w:sz w:val="24"/>
          <w:szCs w:val="24"/>
        </w:rPr>
        <w:t xml:space="preserve"> </w:t>
      </w:r>
      <w:proofErr w:type="spellStart"/>
      <w:r w:rsidRPr="00586F5F">
        <w:rPr>
          <w:rStyle w:val="title1"/>
          <w:rFonts w:ascii="Times New Roman" w:hAnsi="Times New Roman"/>
          <w:b w:val="0"/>
          <w:bCs w:val="0"/>
          <w:i/>
          <w:color w:val="auto"/>
          <w:sz w:val="24"/>
          <w:szCs w:val="24"/>
        </w:rPr>
        <w:t>Action</w:t>
      </w:r>
      <w:proofErr w:type="spellEnd"/>
      <w:r w:rsidRPr="00586F5F">
        <w:rPr>
          <w:rStyle w:val="title1"/>
          <w:rFonts w:ascii="Times New Roman" w:hAnsi="Times New Roman"/>
          <w:b w:val="0"/>
          <w:bCs w:val="0"/>
          <w:i/>
          <w:color w:val="auto"/>
          <w:sz w:val="24"/>
          <w:szCs w:val="24"/>
        </w:rPr>
        <w:t xml:space="preserve"> </w:t>
      </w:r>
      <w:proofErr w:type="spellStart"/>
      <w:r w:rsidRPr="00586F5F">
        <w:rPr>
          <w:rStyle w:val="title1"/>
          <w:rFonts w:ascii="Times New Roman" w:hAnsi="Times New Roman"/>
          <w:b w:val="0"/>
          <w:bCs w:val="0"/>
          <w:i/>
          <w:color w:val="auto"/>
          <w:sz w:val="24"/>
          <w:szCs w:val="24"/>
        </w:rPr>
        <w:t>on</w:t>
      </w:r>
      <w:proofErr w:type="spellEnd"/>
      <w:r w:rsidRPr="00586F5F">
        <w:rPr>
          <w:rStyle w:val="title1"/>
          <w:rFonts w:ascii="Times New Roman" w:hAnsi="Times New Roman"/>
          <w:b w:val="0"/>
          <w:bCs w:val="0"/>
          <w:i/>
          <w:color w:val="auto"/>
          <w:sz w:val="24"/>
          <w:szCs w:val="24"/>
        </w:rPr>
        <w:t xml:space="preserve"> </w:t>
      </w:r>
      <w:proofErr w:type="spellStart"/>
      <w:r w:rsidRPr="00586F5F">
        <w:rPr>
          <w:rStyle w:val="title1"/>
          <w:rFonts w:ascii="Times New Roman" w:hAnsi="Times New Roman"/>
          <w:b w:val="0"/>
          <w:bCs w:val="0"/>
          <w:i/>
          <w:color w:val="auto"/>
          <w:sz w:val="24"/>
          <w:szCs w:val="24"/>
        </w:rPr>
        <w:t>Ageing</w:t>
      </w:r>
      <w:proofErr w:type="spellEnd"/>
      <w:r w:rsidRPr="00586F5F">
        <w:rPr>
          <w:rStyle w:val="title1"/>
          <w:rFonts w:ascii="Times New Roman" w:hAnsi="Times New Roman"/>
          <w:b w:val="0"/>
          <w:bCs w:val="0"/>
          <w:i/>
          <w:color w:val="auto"/>
          <w:sz w:val="24"/>
          <w:szCs w:val="24"/>
        </w:rPr>
        <w:t>,</w:t>
      </w:r>
      <w:r w:rsidRPr="00586F5F">
        <w:rPr>
          <w:rStyle w:val="title1"/>
          <w:rFonts w:ascii="Times New Roman" w:hAnsi="Times New Roman"/>
          <w:b w:val="0"/>
          <w:bCs w:val="0"/>
          <w:color w:val="auto"/>
          <w:sz w:val="24"/>
          <w:szCs w:val="24"/>
        </w:rPr>
        <w:t xml:space="preserve"> </w:t>
      </w:r>
      <w:proofErr w:type="spellStart"/>
      <w:r w:rsidRPr="00586F5F">
        <w:rPr>
          <w:rStyle w:val="title1"/>
          <w:rFonts w:ascii="Times New Roman" w:hAnsi="Times New Roman"/>
          <w:b w:val="0"/>
          <w:bCs w:val="0"/>
          <w:color w:val="auto"/>
          <w:sz w:val="24"/>
          <w:szCs w:val="24"/>
        </w:rPr>
        <w:t>April</w:t>
      </w:r>
      <w:proofErr w:type="spellEnd"/>
      <w:r w:rsidRPr="00586F5F">
        <w:rPr>
          <w:rStyle w:val="title1"/>
          <w:rFonts w:ascii="Times New Roman" w:hAnsi="Times New Roman"/>
          <w:b w:val="0"/>
          <w:bCs w:val="0"/>
          <w:color w:val="auto"/>
          <w:sz w:val="24"/>
          <w:szCs w:val="24"/>
        </w:rPr>
        <w:t xml:space="preserve"> 8 -12, 2002</w:t>
      </w:r>
      <w:r w:rsidRPr="00586F5F">
        <w:rPr>
          <w:rStyle w:val="title1"/>
          <w:rFonts w:ascii="Times New Roman" w:hAnsi="Times New Roman"/>
          <w:b w:val="0"/>
          <w:bCs w:val="0"/>
          <w:sz w:val="24"/>
          <w:szCs w:val="24"/>
        </w:rPr>
        <w:t xml:space="preserve"> </w:t>
      </w:r>
      <w:hyperlink r:id="rId38" w:history="1">
        <w:r w:rsidRPr="00586F5F">
          <w:rPr>
            <w:rStyle w:val="Hyperlink"/>
            <w:szCs w:val="24"/>
          </w:rPr>
          <w:t>http://www.un.org/ageing/madrid_recommendations.html</w:t>
        </w:r>
      </w:hyperlink>
      <w:r w:rsidRPr="00586F5F">
        <w:rPr>
          <w:rStyle w:val="title1"/>
          <w:rFonts w:ascii="Times New Roman" w:hAnsi="Times New Roman"/>
          <w:b w:val="0"/>
          <w:bCs w:val="0"/>
          <w:sz w:val="24"/>
          <w:szCs w:val="24"/>
        </w:rPr>
        <w:t xml:space="preserve"> </w:t>
      </w:r>
      <w:r w:rsidRPr="00586F5F">
        <w:rPr>
          <w:rStyle w:val="title1"/>
          <w:rFonts w:ascii="Times New Roman" w:hAnsi="Times New Roman"/>
          <w:b w:val="0"/>
          <w:bCs w:val="0"/>
          <w:color w:val="auto"/>
          <w:sz w:val="24"/>
          <w:szCs w:val="24"/>
        </w:rPr>
        <w:t>prisijungimo laikas: 2011-03-02.</w:t>
      </w:r>
    </w:p>
    <w:p w:rsidR="003C3D1C" w:rsidRPr="00586F5F" w:rsidRDefault="003C3D1C" w:rsidP="003C3D1C">
      <w:pPr>
        <w:pStyle w:val="FootnoteText"/>
        <w:numPr>
          <w:ilvl w:val="0"/>
          <w:numId w:val="28"/>
        </w:numPr>
        <w:spacing w:line="360" w:lineRule="auto"/>
        <w:jc w:val="both"/>
        <w:rPr>
          <w:sz w:val="24"/>
          <w:szCs w:val="24"/>
          <w:lang w:val="lt-LT"/>
        </w:rPr>
      </w:pPr>
      <w:proofErr w:type="spellStart"/>
      <w:r w:rsidRPr="00586F5F">
        <w:rPr>
          <w:sz w:val="24"/>
          <w:szCs w:val="24"/>
          <w:lang w:val="lt-LT"/>
        </w:rPr>
        <w:t>World</w:t>
      </w:r>
      <w:proofErr w:type="spellEnd"/>
      <w:r w:rsidRPr="00586F5F">
        <w:rPr>
          <w:sz w:val="24"/>
          <w:szCs w:val="24"/>
          <w:lang w:val="lt-LT"/>
        </w:rPr>
        <w:t xml:space="preserve"> </w:t>
      </w:r>
      <w:proofErr w:type="spellStart"/>
      <w:r w:rsidRPr="00586F5F">
        <w:rPr>
          <w:sz w:val="24"/>
          <w:szCs w:val="24"/>
          <w:lang w:val="lt-LT"/>
        </w:rPr>
        <w:t>Health</w:t>
      </w:r>
      <w:proofErr w:type="spellEnd"/>
      <w:r w:rsidRPr="00586F5F">
        <w:rPr>
          <w:sz w:val="24"/>
          <w:szCs w:val="24"/>
          <w:lang w:val="lt-LT"/>
        </w:rPr>
        <w:t xml:space="preserve"> </w:t>
      </w:r>
      <w:proofErr w:type="spellStart"/>
      <w:r w:rsidRPr="00586F5F">
        <w:rPr>
          <w:sz w:val="24"/>
          <w:szCs w:val="24"/>
          <w:lang w:val="lt-LT"/>
        </w:rPr>
        <w:t>Organization</w:t>
      </w:r>
      <w:proofErr w:type="spellEnd"/>
      <w:r w:rsidRPr="00586F5F">
        <w:rPr>
          <w:sz w:val="24"/>
          <w:szCs w:val="24"/>
          <w:lang w:val="lt-LT"/>
        </w:rPr>
        <w:t xml:space="preserve"> </w:t>
      </w:r>
      <w:r w:rsidRPr="00586F5F">
        <w:rPr>
          <w:i/>
          <w:sz w:val="24"/>
          <w:szCs w:val="24"/>
          <w:lang w:val="lt-LT"/>
        </w:rPr>
        <w:t xml:space="preserve">Toronto </w:t>
      </w:r>
      <w:proofErr w:type="spellStart"/>
      <w:r w:rsidRPr="00586F5F">
        <w:rPr>
          <w:i/>
          <w:sz w:val="24"/>
          <w:szCs w:val="24"/>
          <w:lang w:val="lt-LT"/>
        </w:rPr>
        <w:t>declaration</w:t>
      </w:r>
      <w:proofErr w:type="spellEnd"/>
      <w:r w:rsidRPr="00586F5F">
        <w:rPr>
          <w:i/>
          <w:sz w:val="24"/>
          <w:szCs w:val="24"/>
          <w:lang w:val="lt-LT"/>
        </w:rPr>
        <w:t xml:space="preserve"> </w:t>
      </w:r>
      <w:proofErr w:type="spellStart"/>
      <w:r w:rsidRPr="00586F5F">
        <w:rPr>
          <w:i/>
          <w:sz w:val="24"/>
          <w:szCs w:val="24"/>
          <w:lang w:val="lt-LT"/>
        </w:rPr>
        <w:t>on</w:t>
      </w:r>
      <w:proofErr w:type="spellEnd"/>
      <w:r w:rsidRPr="00586F5F">
        <w:rPr>
          <w:i/>
          <w:sz w:val="24"/>
          <w:szCs w:val="24"/>
          <w:lang w:val="lt-LT"/>
        </w:rPr>
        <w:t xml:space="preserve"> </w:t>
      </w:r>
      <w:proofErr w:type="spellStart"/>
      <w:r w:rsidRPr="00586F5F">
        <w:rPr>
          <w:i/>
          <w:sz w:val="24"/>
          <w:szCs w:val="24"/>
          <w:lang w:val="lt-LT"/>
        </w:rPr>
        <w:t>the</w:t>
      </w:r>
      <w:proofErr w:type="spellEnd"/>
      <w:r w:rsidRPr="00586F5F">
        <w:rPr>
          <w:i/>
          <w:sz w:val="24"/>
          <w:szCs w:val="24"/>
          <w:lang w:val="lt-LT"/>
        </w:rPr>
        <w:t xml:space="preserve"> </w:t>
      </w:r>
      <w:proofErr w:type="spellStart"/>
      <w:r w:rsidRPr="00586F5F">
        <w:rPr>
          <w:i/>
          <w:sz w:val="24"/>
          <w:szCs w:val="24"/>
          <w:lang w:val="lt-LT"/>
        </w:rPr>
        <w:t>global</w:t>
      </w:r>
      <w:proofErr w:type="spellEnd"/>
      <w:r w:rsidRPr="00586F5F">
        <w:rPr>
          <w:i/>
          <w:sz w:val="24"/>
          <w:szCs w:val="24"/>
          <w:lang w:val="lt-LT"/>
        </w:rPr>
        <w:t xml:space="preserve"> </w:t>
      </w:r>
      <w:proofErr w:type="spellStart"/>
      <w:r w:rsidRPr="00586F5F">
        <w:rPr>
          <w:i/>
          <w:sz w:val="24"/>
          <w:szCs w:val="24"/>
          <w:lang w:val="lt-LT"/>
        </w:rPr>
        <w:t>prevention</w:t>
      </w:r>
      <w:proofErr w:type="spellEnd"/>
      <w:r w:rsidRPr="00586F5F">
        <w:rPr>
          <w:i/>
          <w:sz w:val="24"/>
          <w:szCs w:val="24"/>
          <w:lang w:val="lt-LT"/>
        </w:rPr>
        <w:t xml:space="preserve"> </w:t>
      </w:r>
      <w:proofErr w:type="spellStart"/>
      <w:r w:rsidRPr="00586F5F">
        <w:rPr>
          <w:i/>
          <w:sz w:val="24"/>
          <w:szCs w:val="24"/>
          <w:lang w:val="lt-LT"/>
        </w:rPr>
        <w:t>of</w:t>
      </w:r>
      <w:proofErr w:type="spellEnd"/>
      <w:r w:rsidRPr="00586F5F">
        <w:rPr>
          <w:i/>
          <w:sz w:val="24"/>
          <w:szCs w:val="24"/>
          <w:lang w:val="lt-LT"/>
        </w:rPr>
        <w:t xml:space="preserve"> </w:t>
      </w:r>
      <w:proofErr w:type="spellStart"/>
      <w:r w:rsidRPr="00586F5F">
        <w:rPr>
          <w:i/>
          <w:sz w:val="24"/>
          <w:szCs w:val="24"/>
          <w:lang w:val="lt-LT"/>
        </w:rPr>
        <w:t>elder</w:t>
      </w:r>
      <w:proofErr w:type="spellEnd"/>
      <w:r w:rsidRPr="00586F5F">
        <w:rPr>
          <w:i/>
          <w:sz w:val="24"/>
          <w:szCs w:val="24"/>
          <w:lang w:val="lt-LT"/>
        </w:rPr>
        <w:t xml:space="preserve"> </w:t>
      </w:r>
      <w:proofErr w:type="spellStart"/>
      <w:r w:rsidRPr="00586F5F">
        <w:rPr>
          <w:i/>
          <w:sz w:val="24"/>
          <w:szCs w:val="24"/>
          <w:lang w:val="lt-LT"/>
        </w:rPr>
        <w:t>abuse</w:t>
      </w:r>
      <w:proofErr w:type="spellEnd"/>
      <w:r w:rsidRPr="00586F5F">
        <w:rPr>
          <w:i/>
          <w:sz w:val="24"/>
          <w:szCs w:val="24"/>
          <w:lang w:val="lt-LT"/>
        </w:rPr>
        <w:t xml:space="preserve">. </w:t>
      </w:r>
      <w:r w:rsidRPr="00586F5F">
        <w:rPr>
          <w:sz w:val="24"/>
          <w:szCs w:val="24"/>
          <w:lang w:val="lt-LT"/>
        </w:rPr>
        <w:lastRenderedPageBreak/>
        <w:t xml:space="preserve">– 2002 </w:t>
      </w:r>
      <w:hyperlink r:id="rId39" w:history="1">
        <w:r w:rsidRPr="00586F5F">
          <w:rPr>
            <w:rStyle w:val="Hyperlink"/>
            <w:sz w:val="24"/>
            <w:szCs w:val="24"/>
            <w:lang w:val="lt-LT"/>
          </w:rPr>
          <w:t>http://www.who.int/ageing/projects/elder_abuse/alc_toronto_declaration_en.pdf</w:t>
        </w:r>
      </w:hyperlink>
      <w:r w:rsidRPr="00586F5F">
        <w:rPr>
          <w:sz w:val="24"/>
          <w:szCs w:val="24"/>
          <w:lang w:val="lt-LT"/>
        </w:rPr>
        <w:t xml:space="preserve"> prisijungimo laikas: 2011-03-02.</w:t>
      </w:r>
    </w:p>
    <w:p w:rsidR="003C3D1C" w:rsidRPr="00586F5F" w:rsidRDefault="003C3D1C" w:rsidP="003C3D1C">
      <w:pPr>
        <w:pStyle w:val="FootnoteText"/>
        <w:spacing w:before="240" w:after="240" w:line="360" w:lineRule="auto"/>
        <w:jc w:val="both"/>
        <w:rPr>
          <w:b/>
          <w:sz w:val="24"/>
          <w:szCs w:val="24"/>
          <w:lang w:val="lt-LT"/>
        </w:rPr>
      </w:pPr>
      <w:r w:rsidRPr="00586F5F">
        <w:rPr>
          <w:b/>
          <w:sz w:val="24"/>
          <w:szCs w:val="24"/>
          <w:lang w:val="lt-LT"/>
        </w:rPr>
        <w:t>Teismų praktika</w:t>
      </w:r>
    </w:p>
    <w:p w:rsidR="003C3D1C" w:rsidRPr="00586F5F" w:rsidRDefault="003C3D1C" w:rsidP="003C3D1C">
      <w:pPr>
        <w:pStyle w:val="ListParagraph"/>
        <w:numPr>
          <w:ilvl w:val="0"/>
          <w:numId w:val="28"/>
        </w:numPr>
        <w:spacing w:line="360" w:lineRule="auto"/>
        <w:jc w:val="both"/>
        <w:rPr>
          <w:szCs w:val="24"/>
        </w:rPr>
      </w:pPr>
      <w:r w:rsidRPr="00586F5F">
        <w:rPr>
          <w:szCs w:val="24"/>
        </w:rPr>
        <w:t xml:space="preserve">Lietuvos Aukščiausiojo Teismo teisėjų senato Nutarimas Nr. 49 Dėl teismų praktikos išžaginimo ir seksualinio prievartavimo baudžiamosiose bylose </w:t>
      </w:r>
      <w:r w:rsidR="00D80374">
        <w:rPr>
          <w:szCs w:val="24"/>
          <w:lang w:eastAsia="lt-LT"/>
        </w:rPr>
        <w:t>2004 m. gruo</w:t>
      </w:r>
      <w:r w:rsidRPr="00586F5F">
        <w:rPr>
          <w:szCs w:val="24"/>
          <w:lang w:eastAsia="lt-LT"/>
        </w:rPr>
        <w:t>džio 30 d</w:t>
      </w:r>
      <w:r w:rsidRPr="00586F5F">
        <w:rPr>
          <w:szCs w:val="24"/>
        </w:rPr>
        <w:t xml:space="preserve">. </w:t>
      </w:r>
    </w:p>
    <w:p w:rsidR="003C3D1C" w:rsidRPr="00586F5F" w:rsidRDefault="003C3D1C" w:rsidP="003C3D1C">
      <w:pPr>
        <w:pStyle w:val="FootnoteText"/>
        <w:spacing w:before="240" w:after="240" w:line="360" w:lineRule="auto"/>
        <w:jc w:val="both"/>
        <w:rPr>
          <w:rStyle w:val="apple-style-span"/>
          <w:b/>
          <w:caps/>
          <w:sz w:val="24"/>
          <w:szCs w:val="24"/>
          <w:lang w:val="lt-LT"/>
        </w:rPr>
      </w:pPr>
      <w:r w:rsidRPr="00586F5F">
        <w:rPr>
          <w:rStyle w:val="apple-style-span"/>
          <w:b/>
          <w:caps/>
          <w:sz w:val="24"/>
          <w:szCs w:val="24"/>
          <w:lang w:val="lt-LT"/>
        </w:rPr>
        <w:t>Specialioji Literatūra IR INFORMACIJA INTERNETE</w:t>
      </w:r>
    </w:p>
    <w:p w:rsidR="003C3D1C" w:rsidRPr="00586F5F" w:rsidRDefault="003C3D1C" w:rsidP="003C3D1C">
      <w:pPr>
        <w:pStyle w:val="FootnoteText"/>
        <w:spacing w:before="240" w:after="240" w:line="360" w:lineRule="auto"/>
        <w:jc w:val="both"/>
        <w:rPr>
          <w:rStyle w:val="apple-style-span"/>
          <w:b/>
          <w:sz w:val="24"/>
          <w:szCs w:val="24"/>
          <w:lang w:val="lt-LT"/>
        </w:rPr>
      </w:pPr>
      <w:r w:rsidRPr="00586F5F">
        <w:rPr>
          <w:rStyle w:val="apple-style-span"/>
          <w:b/>
          <w:sz w:val="24"/>
          <w:szCs w:val="24"/>
          <w:lang w:val="lt-LT"/>
        </w:rPr>
        <w:t>Literatūra lietuvių kalba</w:t>
      </w:r>
    </w:p>
    <w:p w:rsidR="003C3D1C" w:rsidRPr="00586F5F" w:rsidRDefault="003C3D1C" w:rsidP="003C3D1C">
      <w:pPr>
        <w:pStyle w:val="ListParagraph"/>
        <w:numPr>
          <w:ilvl w:val="0"/>
          <w:numId w:val="28"/>
        </w:numPr>
        <w:spacing w:line="360" w:lineRule="auto"/>
        <w:jc w:val="both"/>
        <w:rPr>
          <w:szCs w:val="24"/>
        </w:rPr>
      </w:pPr>
      <w:proofErr w:type="spellStart"/>
      <w:r w:rsidRPr="00586F5F">
        <w:rPr>
          <w:szCs w:val="24"/>
        </w:rPr>
        <w:t>Babachinaitė</w:t>
      </w:r>
      <w:proofErr w:type="spellEnd"/>
      <w:r w:rsidRPr="00586F5F">
        <w:rPr>
          <w:szCs w:val="24"/>
        </w:rPr>
        <w:t xml:space="preserve"> G. </w:t>
      </w:r>
      <w:r w:rsidRPr="00586F5F">
        <w:rPr>
          <w:i/>
          <w:szCs w:val="24"/>
        </w:rPr>
        <w:t>Smurtiniai nusikaltimai kaip ypatingas pavojaus žmogui šaltinis</w:t>
      </w:r>
      <w:r w:rsidRPr="00586F5F">
        <w:rPr>
          <w:szCs w:val="24"/>
        </w:rPr>
        <w:t xml:space="preserve">// Nusikalstamumo grėsmės ir žmogaus saugumas. – Vilnius: Mykolo </w:t>
      </w:r>
      <w:proofErr w:type="spellStart"/>
      <w:r w:rsidRPr="00586F5F">
        <w:rPr>
          <w:szCs w:val="24"/>
        </w:rPr>
        <w:t>Romerio</w:t>
      </w:r>
      <w:proofErr w:type="spellEnd"/>
      <w:r w:rsidRPr="00586F5F">
        <w:rPr>
          <w:szCs w:val="24"/>
        </w:rPr>
        <w:t xml:space="preserve"> Universitetas, 2010.</w:t>
      </w:r>
    </w:p>
    <w:p w:rsidR="003C3D1C" w:rsidRPr="00586F5F" w:rsidRDefault="003C3D1C" w:rsidP="003C3D1C">
      <w:pPr>
        <w:pStyle w:val="ListParagraph"/>
        <w:numPr>
          <w:ilvl w:val="0"/>
          <w:numId w:val="28"/>
        </w:numPr>
        <w:spacing w:line="360" w:lineRule="auto"/>
        <w:jc w:val="both"/>
        <w:rPr>
          <w:szCs w:val="24"/>
        </w:rPr>
      </w:pPr>
      <w:proofErr w:type="spellStart"/>
      <w:r w:rsidRPr="00586F5F">
        <w:rPr>
          <w:szCs w:val="24"/>
        </w:rPr>
        <w:t>Babachinaitė</w:t>
      </w:r>
      <w:proofErr w:type="spellEnd"/>
      <w:r w:rsidRPr="00586F5F">
        <w:rPr>
          <w:szCs w:val="24"/>
        </w:rPr>
        <w:t xml:space="preserve"> G., </w:t>
      </w:r>
      <w:proofErr w:type="spellStart"/>
      <w:r w:rsidRPr="00586F5F">
        <w:rPr>
          <w:szCs w:val="24"/>
        </w:rPr>
        <w:t>Galinaitytė</w:t>
      </w:r>
      <w:proofErr w:type="spellEnd"/>
      <w:r w:rsidRPr="00586F5F">
        <w:rPr>
          <w:szCs w:val="24"/>
        </w:rPr>
        <w:t xml:space="preserve"> J., </w:t>
      </w:r>
      <w:proofErr w:type="spellStart"/>
      <w:r w:rsidRPr="00586F5F">
        <w:rPr>
          <w:szCs w:val="24"/>
        </w:rPr>
        <w:t>Jurgelaitienė</w:t>
      </w:r>
      <w:proofErr w:type="spellEnd"/>
      <w:r w:rsidRPr="00586F5F">
        <w:rPr>
          <w:szCs w:val="24"/>
        </w:rPr>
        <w:t xml:space="preserve"> G. ir kt. </w:t>
      </w:r>
      <w:r w:rsidRPr="00586F5F">
        <w:rPr>
          <w:i/>
          <w:szCs w:val="24"/>
        </w:rPr>
        <w:t xml:space="preserve">Kriminologija – </w:t>
      </w:r>
      <w:r w:rsidRPr="00586F5F">
        <w:rPr>
          <w:szCs w:val="24"/>
        </w:rPr>
        <w:t xml:space="preserve">Vilnius: Mykolo </w:t>
      </w:r>
      <w:proofErr w:type="spellStart"/>
      <w:r w:rsidRPr="00586F5F">
        <w:rPr>
          <w:szCs w:val="24"/>
        </w:rPr>
        <w:t>Romerio</w:t>
      </w:r>
      <w:proofErr w:type="spellEnd"/>
      <w:r w:rsidRPr="00586F5F">
        <w:rPr>
          <w:szCs w:val="24"/>
        </w:rPr>
        <w:t xml:space="preserve"> Universitetas, 2010.</w:t>
      </w:r>
    </w:p>
    <w:p w:rsidR="003C3D1C" w:rsidRPr="00586F5F" w:rsidRDefault="003C3D1C" w:rsidP="003C3D1C">
      <w:pPr>
        <w:pStyle w:val="ListParagraph"/>
        <w:numPr>
          <w:ilvl w:val="0"/>
          <w:numId w:val="28"/>
        </w:numPr>
        <w:spacing w:line="360" w:lineRule="auto"/>
        <w:jc w:val="both"/>
        <w:rPr>
          <w:szCs w:val="24"/>
        </w:rPr>
      </w:pPr>
      <w:r w:rsidRPr="00586F5F">
        <w:rPr>
          <w:szCs w:val="24"/>
        </w:rPr>
        <w:t>Fizinis ir psichologinis smurtas. Pirminės sveikatos priežiūros komandų mokymas. ES Phare projektas. – Vilnius, LR Sveikatos apsaugos ministerija, 2000.</w:t>
      </w:r>
    </w:p>
    <w:p w:rsidR="003C3D1C" w:rsidRPr="00586F5F" w:rsidRDefault="003C3D1C" w:rsidP="003C3D1C">
      <w:pPr>
        <w:pStyle w:val="ListParagraph"/>
        <w:numPr>
          <w:ilvl w:val="0"/>
          <w:numId w:val="28"/>
        </w:numPr>
        <w:spacing w:line="360" w:lineRule="auto"/>
        <w:jc w:val="both"/>
        <w:rPr>
          <w:szCs w:val="24"/>
        </w:rPr>
      </w:pPr>
      <w:r w:rsidRPr="00586F5F">
        <w:rPr>
          <w:szCs w:val="24"/>
        </w:rPr>
        <w:t xml:space="preserve">Jacikevičius A. </w:t>
      </w:r>
      <w:r w:rsidRPr="00586F5F">
        <w:rPr>
          <w:i/>
          <w:szCs w:val="24"/>
        </w:rPr>
        <w:t>Žmonių grupių (socialinė) psichologija</w:t>
      </w:r>
      <w:r w:rsidRPr="00586F5F">
        <w:rPr>
          <w:szCs w:val="24"/>
        </w:rPr>
        <w:t>. – Vilnius, 1996.</w:t>
      </w:r>
    </w:p>
    <w:p w:rsidR="003C3D1C" w:rsidRPr="00586F5F" w:rsidRDefault="003C3D1C" w:rsidP="003C3D1C">
      <w:pPr>
        <w:pStyle w:val="ListParagraph"/>
        <w:numPr>
          <w:ilvl w:val="0"/>
          <w:numId w:val="28"/>
        </w:numPr>
        <w:spacing w:line="360" w:lineRule="auto"/>
        <w:jc w:val="both"/>
        <w:rPr>
          <w:szCs w:val="24"/>
        </w:rPr>
      </w:pPr>
      <w:proofErr w:type="spellStart"/>
      <w:r w:rsidRPr="00586F5F">
        <w:rPr>
          <w:szCs w:val="24"/>
        </w:rPr>
        <w:t>Justickis</w:t>
      </w:r>
      <w:proofErr w:type="spellEnd"/>
      <w:r w:rsidRPr="00586F5F">
        <w:rPr>
          <w:szCs w:val="24"/>
        </w:rPr>
        <w:t xml:space="preserve"> V. </w:t>
      </w:r>
      <w:r w:rsidRPr="00586F5F">
        <w:rPr>
          <w:i/>
          <w:szCs w:val="24"/>
        </w:rPr>
        <w:t>Kriminologija I dalis.</w:t>
      </w:r>
      <w:r w:rsidRPr="00586F5F">
        <w:rPr>
          <w:szCs w:val="24"/>
        </w:rPr>
        <w:t xml:space="preserve"> – Vilnius: Lietuvos teisės universitetas, Vytauto Didžiojo universitetas, 2001.</w:t>
      </w:r>
    </w:p>
    <w:p w:rsidR="003C3D1C" w:rsidRPr="00586F5F" w:rsidRDefault="003C3D1C" w:rsidP="003C3D1C">
      <w:pPr>
        <w:pStyle w:val="ListParagraph"/>
        <w:numPr>
          <w:ilvl w:val="0"/>
          <w:numId w:val="28"/>
        </w:numPr>
        <w:spacing w:line="360" w:lineRule="auto"/>
        <w:jc w:val="both"/>
        <w:rPr>
          <w:szCs w:val="24"/>
        </w:rPr>
      </w:pPr>
      <w:proofErr w:type="spellStart"/>
      <w:r w:rsidRPr="00586F5F">
        <w:rPr>
          <w:szCs w:val="24"/>
        </w:rPr>
        <w:t>Lorenz</w:t>
      </w:r>
      <w:proofErr w:type="spellEnd"/>
      <w:r w:rsidRPr="00586F5F">
        <w:rPr>
          <w:szCs w:val="24"/>
        </w:rPr>
        <w:t xml:space="preserve"> K.  </w:t>
      </w:r>
      <w:r w:rsidRPr="00586F5F">
        <w:rPr>
          <w:i/>
          <w:szCs w:val="24"/>
        </w:rPr>
        <w:t>Vadinamasis blogis</w:t>
      </w:r>
      <w:r w:rsidRPr="00586F5F">
        <w:rPr>
          <w:szCs w:val="24"/>
        </w:rPr>
        <w:t>. - Vilnius, 2001.</w:t>
      </w:r>
    </w:p>
    <w:p w:rsidR="003C3D1C" w:rsidRPr="00586F5F" w:rsidRDefault="003C3D1C" w:rsidP="003C3D1C">
      <w:pPr>
        <w:pStyle w:val="ListParagraph"/>
        <w:numPr>
          <w:ilvl w:val="0"/>
          <w:numId w:val="28"/>
        </w:numPr>
        <w:spacing w:line="360" w:lineRule="auto"/>
        <w:jc w:val="both"/>
        <w:rPr>
          <w:szCs w:val="24"/>
        </w:rPr>
      </w:pPr>
      <w:proofErr w:type="spellStart"/>
      <w:r w:rsidRPr="00586F5F">
        <w:rPr>
          <w:szCs w:val="24"/>
        </w:rPr>
        <w:t>Myers</w:t>
      </w:r>
      <w:proofErr w:type="spellEnd"/>
      <w:r w:rsidRPr="00586F5F">
        <w:rPr>
          <w:szCs w:val="24"/>
        </w:rPr>
        <w:t xml:space="preserve"> D. G. </w:t>
      </w:r>
      <w:r w:rsidRPr="00586F5F">
        <w:rPr>
          <w:i/>
          <w:szCs w:val="24"/>
        </w:rPr>
        <w:t>Psichologija</w:t>
      </w:r>
      <w:r w:rsidRPr="00586F5F">
        <w:rPr>
          <w:szCs w:val="24"/>
        </w:rPr>
        <w:t>, - Vilnius: Poligrafija ir informatika, 2000.</w:t>
      </w:r>
    </w:p>
    <w:p w:rsidR="003C3D1C" w:rsidRPr="00586F5F" w:rsidRDefault="003C3D1C" w:rsidP="003C3D1C">
      <w:pPr>
        <w:pStyle w:val="ListParagraph"/>
        <w:numPr>
          <w:ilvl w:val="0"/>
          <w:numId w:val="28"/>
        </w:numPr>
        <w:spacing w:line="360" w:lineRule="auto"/>
        <w:jc w:val="both"/>
        <w:rPr>
          <w:szCs w:val="24"/>
        </w:rPr>
      </w:pPr>
      <w:r w:rsidRPr="00586F5F">
        <w:rPr>
          <w:szCs w:val="24"/>
        </w:rPr>
        <w:t xml:space="preserve">Moterų informacijos centras, </w:t>
      </w:r>
      <w:r w:rsidRPr="00586F5F">
        <w:rPr>
          <w:bCs/>
          <w:i/>
          <w:szCs w:val="24"/>
        </w:rPr>
        <w:t>Smurtas prieš moteris – Samprata, problemos, veiksmų kryptys</w:t>
      </w:r>
      <w:r w:rsidRPr="00586F5F">
        <w:rPr>
          <w:b/>
          <w:bCs/>
          <w:szCs w:val="24"/>
        </w:rPr>
        <w:t xml:space="preserve">. – </w:t>
      </w:r>
      <w:r w:rsidRPr="00586F5F">
        <w:rPr>
          <w:bCs/>
          <w:szCs w:val="24"/>
        </w:rPr>
        <w:t xml:space="preserve">Vilnius: </w:t>
      </w:r>
      <w:r w:rsidRPr="00586F5F">
        <w:rPr>
          <w:szCs w:val="24"/>
        </w:rPr>
        <w:t xml:space="preserve">Moterų informacijos centras, 2004.  </w:t>
      </w:r>
    </w:p>
    <w:p w:rsidR="003C3D1C" w:rsidRPr="00586F5F" w:rsidRDefault="003C3D1C" w:rsidP="003C3D1C">
      <w:pPr>
        <w:pStyle w:val="FootnoteText"/>
        <w:numPr>
          <w:ilvl w:val="0"/>
          <w:numId w:val="28"/>
        </w:numPr>
        <w:spacing w:line="360" w:lineRule="auto"/>
        <w:jc w:val="both"/>
        <w:rPr>
          <w:sz w:val="24"/>
          <w:szCs w:val="24"/>
          <w:lang w:val="lt-LT"/>
        </w:rPr>
      </w:pPr>
      <w:proofErr w:type="spellStart"/>
      <w:r w:rsidRPr="00586F5F">
        <w:rPr>
          <w:sz w:val="24"/>
          <w:szCs w:val="24"/>
          <w:lang w:val="lt-LT"/>
        </w:rPr>
        <w:t>Sutton</w:t>
      </w:r>
      <w:proofErr w:type="spellEnd"/>
      <w:r w:rsidRPr="00586F5F">
        <w:rPr>
          <w:sz w:val="24"/>
          <w:szCs w:val="24"/>
          <w:lang w:val="lt-LT"/>
        </w:rPr>
        <w:t xml:space="preserve"> C. Socialinis darbas, bendruomenės veikla. Vilnius: Vilniaus Universitetas, 1999.</w:t>
      </w:r>
    </w:p>
    <w:p w:rsidR="003C3D1C" w:rsidRPr="00586F5F" w:rsidRDefault="003C3D1C" w:rsidP="003C3D1C">
      <w:pPr>
        <w:pStyle w:val="ListParagraph"/>
        <w:numPr>
          <w:ilvl w:val="0"/>
          <w:numId w:val="28"/>
        </w:numPr>
        <w:spacing w:line="360" w:lineRule="auto"/>
        <w:jc w:val="both"/>
        <w:rPr>
          <w:szCs w:val="24"/>
        </w:rPr>
      </w:pPr>
      <w:r w:rsidRPr="00586F5F">
        <w:rPr>
          <w:szCs w:val="24"/>
        </w:rPr>
        <w:t xml:space="preserve">Statistikos departamentas  </w:t>
      </w:r>
      <w:r w:rsidRPr="00586F5F">
        <w:rPr>
          <w:i/>
          <w:szCs w:val="24"/>
        </w:rPr>
        <w:t xml:space="preserve">Gyventojų skaičius pagal amžių 2010 m. </w:t>
      </w:r>
      <w:hyperlink r:id="rId40" w:history="1">
        <w:r w:rsidRPr="00586F5F">
          <w:rPr>
            <w:rStyle w:val="Hyperlink"/>
            <w:szCs w:val="24"/>
          </w:rPr>
          <w:t>http://www.stat.gov.lt/lt/pages/view/?id=1567</w:t>
        </w:r>
      </w:hyperlink>
      <w:r w:rsidRPr="00586F5F">
        <w:rPr>
          <w:szCs w:val="24"/>
        </w:rPr>
        <w:t>; prisijungimo laikas: 2011-02-25.</w:t>
      </w:r>
    </w:p>
    <w:p w:rsidR="003C3D1C" w:rsidRPr="00586F5F" w:rsidRDefault="003C3D1C" w:rsidP="003C3D1C">
      <w:pPr>
        <w:pStyle w:val="ListParagraph"/>
        <w:numPr>
          <w:ilvl w:val="0"/>
          <w:numId w:val="28"/>
        </w:numPr>
        <w:spacing w:line="360" w:lineRule="auto"/>
        <w:jc w:val="both"/>
        <w:rPr>
          <w:szCs w:val="24"/>
        </w:rPr>
      </w:pPr>
      <w:proofErr w:type="spellStart"/>
      <w:r w:rsidRPr="00586F5F">
        <w:rPr>
          <w:szCs w:val="24"/>
        </w:rPr>
        <w:t>Statiskitkos</w:t>
      </w:r>
      <w:proofErr w:type="spellEnd"/>
      <w:r w:rsidRPr="00586F5F">
        <w:rPr>
          <w:szCs w:val="24"/>
        </w:rPr>
        <w:t xml:space="preserve"> departamentas </w:t>
      </w:r>
      <w:r w:rsidRPr="00586F5F">
        <w:rPr>
          <w:i/>
          <w:szCs w:val="24"/>
        </w:rPr>
        <w:t>Vidutinis metinis gyventojų skaičius pagal lytį ir amžių mieste ir kaime 2009 m.</w:t>
      </w:r>
      <w:r w:rsidRPr="00586F5F">
        <w:rPr>
          <w:szCs w:val="24"/>
        </w:rPr>
        <w:t xml:space="preserve"> </w:t>
      </w:r>
      <w:hyperlink r:id="rId41" w:history="1">
        <w:r w:rsidRPr="00586F5F">
          <w:rPr>
            <w:rStyle w:val="Hyperlink"/>
            <w:szCs w:val="24"/>
          </w:rPr>
          <w:t>http://www.stat.gov.lt/lt/pages/view/?id=1567</w:t>
        </w:r>
      </w:hyperlink>
      <w:r w:rsidRPr="00586F5F">
        <w:rPr>
          <w:szCs w:val="24"/>
        </w:rPr>
        <w:t>; prisijungimo laikas: 2011-02-25.</w:t>
      </w:r>
    </w:p>
    <w:p w:rsidR="003C3D1C" w:rsidRPr="00586F5F" w:rsidRDefault="003C3D1C" w:rsidP="003C3D1C">
      <w:pPr>
        <w:pStyle w:val="ListParagraph"/>
        <w:numPr>
          <w:ilvl w:val="0"/>
          <w:numId w:val="28"/>
        </w:numPr>
        <w:spacing w:line="360" w:lineRule="auto"/>
        <w:jc w:val="both"/>
        <w:rPr>
          <w:szCs w:val="24"/>
        </w:rPr>
      </w:pPr>
      <w:r w:rsidRPr="00586F5F">
        <w:rPr>
          <w:i/>
          <w:szCs w:val="24"/>
        </w:rPr>
        <w:t>Teisiniai ir praktiniai patarimai moterims, patyrusioms prievartą šeimoje: informacinė medžiaga</w:t>
      </w:r>
      <w:r w:rsidRPr="00586F5F">
        <w:rPr>
          <w:szCs w:val="24"/>
        </w:rPr>
        <w:t xml:space="preserve">. – Vilnius: Lygių galimybių plėtros centras, 2004. </w:t>
      </w:r>
    </w:p>
    <w:p w:rsidR="003C3D1C" w:rsidRDefault="003C3D1C" w:rsidP="003C3D1C">
      <w:pPr>
        <w:pStyle w:val="ListParagraph"/>
        <w:numPr>
          <w:ilvl w:val="0"/>
          <w:numId w:val="28"/>
        </w:numPr>
        <w:spacing w:line="360" w:lineRule="auto"/>
        <w:jc w:val="both"/>
        <w:rPr>
          <w:szCs w:val="24"/>
        </w:rPr>
      </w:pPr>
      <w:proofErr w:type="spellStart"/>
      <w:r w:rsidRPr="00586F5F">
        <w:rPr>
          <w:szCs w:val="24"/>
        </w:rPr>
        <w:t>Uscila</w:t>
      </w:r>
      <w:proofErr w:type="spellEnd"/>
      <w:r w:rsidRPr="00586F5F">
        <w:rPr>
          <w:szCs w:val="24"/>
        </w:rPr>
        <w:t xml:space="preserve"> R. </w:t>
      </w:r>
      <w:r w:rsidRPr="00586F5F">
        <w:rPr>
          <w:i/>
          <w:szCs w:val="24"/>
        </w:rPr>
        <w:t>Viktimologijos pagrindai</w:t>
      </w:r>
      <w:r w:rsidRPr="00586F5F">
        <w:rPr>
          <w:szCs w:val="24"/>
        </w:rPr>
        <w:t>. - Vilnius: Nusikalstamumo prevencijos centras Lietuvoje, 2005.</w:t>
      </w:r>
    </w:p>
    <w:p w:rsidR="00D80374" w:rsidRPr="00586F5F" w:rsidRDefault="00D80374" w:rsidP="00D80374">
      <w:pPr>
        <w:pStyle w:val="ListParagraph"/>
        <w:spacing w:line="360" w:lineRule="auto"/>
        <w:jc w:val="both"/>
        <w:rPr>
          <w:szCs w:val="24"/>
        </w:rPr>
      </w:pPr>
    </w:p>
    <w:p w:rsidR="003C3D1C" w:rsidRPr="00586F5F" w:rsidRDefault="003C3D1C" w:rsidP="003C3D1C">
      <w:pPr>
        <w:pStyle w:val="FootnoteText"/>
        <w:spacing w:before="240" w:after="240" w:line="360" w:lineRule="auto"/>
        <w:jc w:val="both"/>
        <w:rPr>
          <w:b/>
          <w:sz w:val="24"/>
          <w:szCs w:val="24"/>
          <w:lang w:val="lt-LT"/>
        </w:rPr>
      </w:pPr>
      <w:r w:rsidRPr="00586F5F">
        <w:rPr>
          <w:b/>
          <w:sz w:val="24"/>
          <w:szCs w:val="24"/>
          <w:lang w:val="lt-LT"/>
        </w:rPr>
        <w:lastRenderedPageBreak/>
        <w:t>Literatūra anglų kalba</w:t>
      </w:r>
    </w:p>
    <w:p w:rsidR="003C3D1C" w:rsidRPr="00586F5F" w:rsidRDefault="003C3D1C" w:rsidP="003C3D1C">
      <w:pPr>
        <w:pStyle w:val="FootnoteText"/>
        <w:numPr>
          <w:ilvl w:val="0"/>
          <w:numId w:val="28"/>
        </w:numPr>
        <w:spacing w:line="360" w:lineRule="auto"/>
        <w:jc w:val="both"/>
        <w:rPr>
          <w:sz w:val="24"/>
          <w:szCs w:val="24"/>
          <w:lang w:val="lt-LT"/>
        </w:rPr>
      </w:pPr>
      <w:proofErr w:type="spellStart"/>
      <w:r w:rsidRPr="00586F5F">
        <w:rPr>
          <w:sz w:val="24"/>
          <w:szCs w:val="24"/>
          <w:lang w:val="lt-LT"/>
        </w:rPr>
        <w:t>Alvarez</w:t>
      </w:r>
      <w:proofErr w:type="spellEnd"/>
      <w:r w:rsidRPr="00586F5F">
        <w:rPr>
          <w:sz w:val="24"/>
          <w:szCs w:val="24"/>
          <w:lang w:val="lt-LT"/>
        </w:rPr>
        <w:t xml:space="preserve"> A., </w:t>
      </w:r>
      <w:proofErr w:type="spellStart"/>
      <w:r w:rsidRPr="00586F5F">
        <w:rPr>
          <w:sz w:val="24"/>
          <w:szCs w:val="24"/>
          <w:lang w:val="lt-LT"/>
        </w:rPr>
        <w:t>Bachman</w:t>
      </w:r>
      <w:proofErr w:type="spellEnd"/>
      <w:r w:rsidRPr="00586F5F">
        <w:rPr>
          <w:sz w:val="24"/>
          <w:szCs w:val="24"/>
          <w:lang w:val="lt-LT"/>
        </w:rPr>
        <w:t xml:space="preserve"> R. </w:t>
      </w:r>
      <w:proofErr w:type="spellStart"/>
      <w:r w:rsidRPr="00586F5F">
        <w:rPr>
          <w:i/>
          <w:sz w:val="24"/>
          <w:szCs w:val="24"/>
          <w:lang w:val="lt-LT"/>
        </w:rPr>
        <w:t>Violence</w:t>
      </w:r>
      <w:proofErr w:type="spellEnd"/>
      <w:r w:rsidRPr="00586F5F">
        <w:rPr>
          <w:i/>
          <w:sz w:val="24"/>
          <w:szCs w:val="24"/>
          <w:lang w:val="lt-LT"/>
        </w:rPr>
        <w:t xml:space="preserve">. </w:t>
      </w:r>
      <w:proofErr w:type="spellStart"/>
      <w:r w:rsidRPr="00586F5F">
        <w:rPr>
          <w:i/>
          <w:sz w:val="24"/>
          <w:szCs w:val="24"/>
          <w:lang w:val="lt-LT"/>
        </w:rPr>
        <w:t>Enduring</w:t>
      </w:r>
      <w:proofErr w:type="spellEnd"/>
      <w:r w:rsidRPr="00586F5F">
        <w:rPr>
          <w:i/>
          <w:sz w:val="24"/>
          <w:szCs w:val="24"/>
          <w:lang w:val="lt-LT"/>
        </w:rPr>
        <w:t xml:space="preserve"> </w:t>
      </w:r>
      <w:proofErr w:type="spellStart"/>
      <w:r w:rsidRPr="00586F5F">
        <w:rPr>
          <w:i/>
          <w:sz w:val="24"/>
          <w:szCs w:val="24"/>
          <w:lang w:val="lt-LT"/>
        </w:rPr>
        <w:t>the</w:t>
      </w:r>
      <w:proofErr w:type="spellEnd"/>
      <w:r w:rsidRPr="00586F5F">
        <w:rPr>
          <w:i/>
          <w:sz w:val="24"/>
          <w:szCs w:val="24"/>
          <w:lang w:val="lt-LT"/>
        </w:rPr>
        <w:t xml:space="preserve"> </w:t>
      </w:r>
      <w:proofErr w:type="spellStart"/>
      <w:r w:rsidRPr="00586F5F">
        <w:rPr>
          <w:i/>
          <w:sz w:val="24"/>
          <w:szCs w:val="24"/>
          <w:lang w:val="lt-LT"/>
        </w:rPr>
        <w:t>problem</w:t>
      </w:r>
      <w:proofErr w:type="spellEnd"/>
      <w:r w:rsidRPr="00586F5F">
        <w:rPr>
          <w:sz w:val="24"/>
          <w:szCs w:val="24"/>
          <w:lang w:val="lt-LT"/>
        </w:rPr>
        <w:t xml:space="preserve">, - </w:t>
      </w:r>
      <w:proofErr w:type="spellStart"/>
      <w:r w:rsidRPr="00586F5F">
        <w:rPr>
          <w:sz w:val="24"/>
          <w:szCs w:val="24"/>
          <w:lang w:val="lt-LT"/>
        </w:rPr>
        <w:t>New</w:t>
      </w:r>
      <w:proofErr w:type="spellEnd"/>
      <w:r w:rsidRPr="00586F5F">
        <w:rPr>
          <w:sz w:val="24"/>
          <w:szCs w:val="24"/>
          <w:lang w:val="lt-LT"/>
        </w:rPr>
        <w:t xml:space="preserve"> </w:t>
      </w:r>
      <w:proofErr w:type="spellStart"/>
      <w:r w:rsidRPr="00586F5F">
        <w:rPr>
          <w:sz w:val="24"/>
          <w:szCs w:val="24"/>
          <w:lang w:val="lt-LT"/>
        </w:rPr>
        <w:t>Delhi</w:t>
      </w:r>
      <w:proofErr w:type="spellEnd"/>
      <w:r w:rsidRPr="00586F5F">
        <w:rPr>
          <w:sz w:val="24"/>
          <w:szCs w:val="24"/>
          <w:lang w:val="lt-LT"/>
        </w:rPr>
        <w:t xml:space="preserve">: Sage </w:t>
      </w:r>
      <w:proofErr w:type="spellStart"/>
      <w:r w:rsidRPr="00586F5F">
        <w:rPr>
          <w:sz w:val="24"/>
          <w:szCs w:val="24"/>
          <w:lang w:val="lt-LT"/>
        </w:rPr>
        <w:t>Publications</w:t>
      </w:r>
      <w:proofErr w:type="spellEnd"/>
      <w:r w:rsidRPr="00586F5F">
        <w:rPr>
          <w:sz w:val="24"/>
          <w:szCs w:val="24"/>
          <w:lang w:val="lt-LT"/>
        </w:rPr>
        <w:t xml:space="preserve">, 2008. </w:t>
      </w:r>
    </w:p>
    <w:p w:rsidR="003C3D1C" w:rsidRPr="00586F5F" w:rsidRDefault="003C3D1C" w:rsidP="003C3D1C">
      <w:pPr>
        <w:pStyle w:val="FootnoteText"/>
        <w:numPr>
          <w:ilvl w:val="0"/>
          <w:numId w:val="28"/>
        </w:numPr>
        <w:spacing w:line="360" w:lineRule="auto"/>
        <w:jc w:val="both"/>
        <w:rPr>
          <w:sz w:val="24"/>
          <w:szCs w:val="24"/>
          <w:lang w:val="lt-LT"/>
        </w:rPr>
      </w:pPr>
      <w:proofErr w:type="spellStart"/>
      <w:r w:rsidRPr="00586F5F">
        <w:rPr>
          <w:sz w:val="24"/>
          <w:szCs w:val="24"/>
          <w:lang w:val="lt-LT"/>
        </w:rPr>
        <w:t>American</w:t>
      </w:r>
      <w:proofErr w:type="spellEnd"/>
      <w:r w:rsidRPr="00586F5F">
        <w:rPr>
          <w:sz w:val="24"/>
          <w:szCs w:val="24"/>
          <w:lang w:val="lt-LT"/>
        </w:rPr>
        <w:t xml:space="preserve"> </w:t>
      </w:r>
      <w:proofErr w:type="spellStart"/>
      <w:r w:rsidRPr="00586F5F">
        <w:rPr>
          <w:sz w:val="24"/>
          <w:szCs w:val="24"/>
          <w:lang w:val="lt-LT"/>
        </w:rPr>
        <w:t>Psychological</w:t>
      </w:r>
      <w:proofErr w:type="spellEnd"/>
      <w:r w:rsidRPr="00586F5F">
        <w:rPr>
          <w:sz w:val="24"/>
          <w:szCs w:val="24"/>
          <w:lang w:val="lt-LT"/>
        </w:rPr>
        <w:t xml:space="preserve"> </w:t>
      </w:r>
      <w:proofErr w:type="spellStart"/>
      <w:r w:rsidRPr="00586F5F">
        <w:rPr>
          <w:sz w:val="24"/>
          <w:szCs w:val="24"/>
          <w:lang w:val="lt-LT"/>
        </w:rPr>
        <w:t>Association</w:t>
      </w:r>
      <w:proofErr w:type="spellEnd"/>
      <w:r w:rsidRPr="00586F5F">
        <w:rPr>
          <w:sz w:val="24"/>
          <w:szCs w:val="24"/>
          <w:lang w:val="lt-LT"/>
        </w:rPr>
        <w:t xml:space="preserve"> </w:t>
      </w:r>
      <w:proofErr w:type="spellStart"/>
      <w:r w:rsidRPr="00586F5F">
        <w:rPr>
          <w:i/>
          <w:sz w:val="24"/>
          <w:szCs w:val="24"/>
          <w:lang w:val="lt-LT"/>
        </w:rPr>
        <w:t>Elder</w:t>
      </w:r>
      <w:proofErr w:type="spellEnd"/>
      <w:r w:rsidRPr="00586F5F">
        <w:rPr>
          <w:i/>
          <w:sz w:val="24"/>
          <w:szCs w:val="24"/>
          <w:lang w:val="lt-LT"/>
        </w:rPr>
        <w:t xml:space="preserve"> </w:t>
      </w:r>
      <w:proofErr w:type="spellStart"/>
      <w:r w:rsidRPr="00586F5F">
        <w:rPr>
          <w:i/>
          <w:sz w:val="24"/>
          <w:szCs w:val="24"/>
          <w:lang w:val="lt-LT"/>
        </w:rPr>
        <w:t>abuse</w:t>
      </w:r>
      <w:proofErr w:type="spellEnd"/>
      <w:r w:rsidRPr="00586F5F">
        <w:rPr>
          <w:i/>
          <w:sz w:val="24"/>
          <w:szCs w:val="24"/>
          <w:lang w:val="lt-LT"/>
        </w:rPr>
        <w:t xml:space="preserve"> </w:t>
      </w:r>
      <w:proofErr w:type="spellStart"/>
      <w:r w:rsidRPr="00586F5F">
        <w:rPr>
          <w:i/>
          <w:sz w:val="24"/>
          <w:szCs w:val="24"/>
          <w:lang w:val="lt-LT"/>
        </w:rPr>
        <w:t>and</w:t>
      </w:r>
      <w:proofErr w:type="spellEnd"/>
      <w:r w:rsidRPr="00586F5F">
        <w:rPr>
          <w:i/>
          <w:sz w:val="24"/>
          <w:szCs w:val="24"/>
          <w:lang w:val="lt-LT"/>
        </w:rPr>
        <w:t xml:space="preserve"> </w:t>
      </w:r>
      <w:proofErr w:type="spellStart"/>
      <w:r w:rsidRPr="00586F5F">
        <w:rPr>
          <w:i/>
          <w:sz w:val="24"/>
          <w:szCs w:val="24"/>
          <w:lang w:val="lt-LT"/>
        </w:rPr>
        <w:t>neglect</w:t>
      </w:r>
      <w:proofErr w:type="spellEnd"/>
      <w:r w:rsidRPr="00586F5F">
        <w:rPr>
          <w:i/>
          <w:sz w:val="24"/>
          <w:szCs w:val="24"/>
          <w:lang w:val="lt-LT"/>
        </w:rPr>
        <w:t xml:space="preserve"> </w:t>
      </w:r>
      <w:proofErr w:type="spellStart"/>
      <w:r w:rsidRPr="00586F5F">
        <w:rPr>
          <w:i/>
          <w:sz w:val="24"/>
          <w:szCs w:val="24"/>
          <w:lang w:val="lt-LT"/>
        </w:rPr>
        <w:t>in</w:t>
      </w:r>
      <w:proofErr w:type="spellEnd"/>
      <w:r w:rsidRPr="00586F5F">
        <w:rPr>
          <w:i/>
          <w:sz w:val="24"/>
          <w:szCs w:val="24"/>
          <w:lang w:val="lt-LT"/>
        </w:rPr>
        <w:t xml:space="preserve"> </w:t>
      </w:r>
      <w:proofErr w:type="spellStart"/>
      <w:r w:rsidRPr="00586F5F">
        <w:rPr>
          <w:i/>
          <w:sz w:val="24"/>
          <w:szCs w:val="24"/>
          <w:lang w:val="lt-LT"/>
        </w:rPr>
        <w:t>search</w:t>
      </w:r>
      <w:proofErr w:type="spellEnd"/>
      <w:r w:rsidRPr="00586F5F">
        <w:rPr>
          <w:i/>
          <w:sz w:val="24"/>
          <w:szCs w:val="24"/>
          <w:lang w:val="lt-LT"/>
        </w:rPr>
        <w:t xml:space="preserve"> </w:t>
      </w:r>
      <w:proofErr w:type="spellStart"/>
      <w:r w:rsidRPr="00586F5F">
        <w:rPr>
          <w:i/>
          <w:sz w:val="24"/>
          <w:szCs w:val="24"/>
          <w:lang w:val="lt-LT"/>
        </w:rPr>
        <w:t>of</w:t>
      </w:r>
      <w:proofErr w:type="spellEnd"/>
      <w:r w:rsidRPr="00586F5F">
        <w:rPr>
          <w:i/>
          <w:sz w:val="24"/>
          <w:szCs w:val="24"/>
          <w:lang w:val="lt-LT"/>
        </w:rPr>
        <w:t xml:space="preserve"> </w:t>
      </w:r>
      <w:proofErr w:type="spellStart"/>
      <w:r w:rsidRPr="00586F5F">
        <w:rPr>
          <w:i/>
          <w:sz w:val="24"/>
          <w:szCs w:val="24"/>
          <w:lang w:val="lt-LT"/>
        </w:rPr>
        <w:t>solutions</w:t>
      </w:r>
      <w:proofErr w:type="spellEnd"/>
      <w:r w:rsidRPr="00586F5F">
        <w:rPr>
          <w:i/>
          <w:sz w:val="24"/>
          <w:szCs w:val="24"/>
          <w:lang w:val="lt-LT"/>
        </w:rPr>
        <w:t xml:space="preserve"> </w:t>
      </w:r>
      <w:hyperlink r:id="rId42" w:history="1">
        <w:r w:rsidRPr="00586F5F">
          <w:rPr>
            <w:rStyle w:val="Hyperlink"/>
            <w:sz w:val="24"/>
            <w:szCs w:val="24"/>
            <w:lang w:val="lt-LT"/>
          </w:rPr>
          <w:t>http://www.apa.org/pi/aging/resources/guides/elder-abuse.aspx</w:t>
        </w:r>
      </w:hyperlink>
      <w:r w:rsidR="00D80374">
        <w:rPr>
          <w:sz w:val="24"/>
          <w:szCs w:val="24"/>
          <w:lang w:val="lt-LT"/>
        </w:rPr>
        <w:t xml:space="preserve">; </w:t>
      </w:r>
      <w:r w:rsidRPr="00586F5F">
        <w:rPr>
          <w:sz w:val="24"/>
          <w:szCs w:val="24"/>
          <w:lang w:val="lt-LT"/>
        </w:rPr>
        <w:t>prisijungimo laikas: 2011-01-22.</w:t>
      </w:r>
    </w:p>
    <w:p w:rsidR="003C3D1C" w:rsidRPr="00586F5F" w:rsidRDefault="003C3D1C" w:rsidP="003C3D1C">
      <w:pPr>
        <w:pStyle w:val="FootnoteText"/>
        <w:numPr>
          <w:ilvl w:val="0"/>
          <w:numId w:val="28"/>
        </w:numPr>
        <w:spacing w:line="360" w:lineRule="auto"/>
        <w:jc w:val="both"/>
        <w:rPr>
          <w:sz w:val="24"/>
          <w:szCs w:val="24"/>
          <w:lang w:val="lt-LT"/>
        </w:rPr>
      </w:pPr>
      <w:proofErr w:type="spellStart"/>
      <w:r w:rsidRPr="00586F5F">
        <w:rPr>
          <w:sz w:val="24"/>
          <w:szCs w:val="24"/>
          <w:lang w:val="lt-LT"/>
        </w:rPr>
        <w:t>Anderson</w:t>
      </w:r>
      <w:proofErr w:type="spellEnd"/>
      <w:r w:rsidRPr="00586F5F">
        <w:rPr>
          <w:sz w:val="24"/>
          <w:szCs w:val="24"/>
          <w:lang w:val="lt-LT"/>
        </w:rPr>
        <w:t xml:space="preserve"> C. A., </w:t>
      </w:r>
      <w:proofErr w:type="spellStart"/>
      <w:r w:rsidRPr="00586F5F">
        <w:rPr>
          <w:sz w:val="24"/>
          <w:szCs w:val="24"/>
          <w:lang w:val="lt-LT"/>
        </w:rPr>
        <w:t>Berkowitz</w:t>
      </w:r>
      <w:proofErr w:type="spellEnd"/>
      <w:r w:rsidRPr="00586F5F">
        <w:rPr>
          <w:sz w:val="24"/>
          <w:szCs w:val="24"/>
          <w:lang w:val="lt-LT"/>
        </w:rPr>
        <w:t xml:space="preserve"> A., E. </w:t>
      </w:r>
      <w:proofErr w:type="spellStart"/>
      <w:r w:rsidRPr="00586F5F">
        <w:rPr>
          <w:sz w:val="24"/>
          <w:szCs w:val="24"/>
          <w:lang w:val="lt-LT"/>
        </w:rPr>
        <w:t>Donnerstein</w:t>
      </w:r>
      <w:proofErr w:type="spellEnd"/>
      <w:r w:rsidRPr="00586F5F">
        <w:rPr>
          <w:sz w:val="24"/>
          <w:szCs w:val="24"/>
          <w:lang w:val="lt-LT"/>
        </w:rPr>
        <w:t xml:space="preserve"> ir kt. </w:t>
      </w:r>
      <w:proofErr w:type="spellStart"/>
      <w:r w:rsidRPr="00586F5F">
        <w:rPr>
          <w:i/>
          <w:sz w:val="24"/>
          <w:szCs w:val="24"/>
          <w:lang w:val="lt-LT"/>
        </w:rPr>
        <w:t>The</w:t>
      </w:r>
      <w:proofErr w:type="spellEnd"/>
      <w:r w:rsidRPr="00586F5F">
        <w:rPr>
          <w:i/>
          <w:sz w:val="24"/>
          <w:szCs w:val="24"/>
          <w:lang w:val="lt-LT"/>
        </w:rPr>
        <w:t xml:space="preserve"> </w:t>
      </w:r>
      <w:proofErr w:type="spellStart"/>
      <w:r w:rsidRPr="00586F5F">
        <w:rPr>
          <w:i/>
          <w:sz w:val="24"/>
          <w:szCs w:val="24"/>
          <w:lang w:val="lt-LT"/>
        </w:rPr>
        <w:t>influence</w:t>
      </w:r>
      <w:proofErr w:type="spellEnd"/>
      <w:r w:rsidRPr="00586F5F">
        <w:rPr>
          <w:i/>
          <w:sz w:val="24"/>
          <w:szCs w:val="24"/>
          <w:lang w:val="lt-LT"/>
        </w:rPr>
        <w:t xml:space="preserve"> </w:t>
      </w:r>
      <w:proofErr w:type="spellStart"/>
      <w:r w:rsidRPr="00586F5F">
        <w:rPr>
          <w:i/>
          <w:sz w:val="24"/>
          <w:szCs w:val="24"/>
          <w:lang w:val="lt-LT"/>
        </w:rPr>
        <w:t>of</w:t>
      </w:r>
      <w:proofErr w:type="spellEnd"/>
      <w:r w:rsidRPr="00586F5F">
        <w:rPr>
          <w:i/>
          <w:sz w:val="24"/>
          <w:szCs w:val="24"/>
          <w:lang w:val="lt-LT"/>
        </w:rPr>
        <w:t xml:space="preserve"> </w:t>
      </w:r>
      <w:proofErr w:type="spellStart"/>
      <w:r w:rsidRPr="00586F5F">
        <w:rPr>
          <w:i/>
          <w:sz w:val="24"/>
          <w:szCs w:val="24"/>
          <w:lang w:val="lt-LT"/>
        </w:rPr>
        <w:t>media</w:t>
      </w:r>
      <w:proofErr w:type="spellEnd"/>
      <w:r w:rsidRPr="00586F5F">
        <w:rPr>
          <w:i/>
          <w:sz w:val="24"/>
          <w:szCs w:val="24"/>
          <w:lang w:val="lt-LT"/>
        </w:rPr>
        <w:t xml:space="preserve"> </w:t>
      </w:r>
      <w:proofErr w:type="spellStart"/>
      <w:r w:rsidRPr="00586F5F">
        <w:rPr>
          <w:i/>
          <w:sz w:val="24"/>
          <w:szCs w:val="24"/>
          <w:lang w:val="lt-LT"/>
        </w:rPr>
        <w:t>violence</w:t>
      </w:r>
      <w:proofErr w:type="spellEnd"/>
      <w:r w:rsidRPr="00586F5F">
        <w:rPr>
          <w:i/>
          <w:sz w:val="24"/>
          <w:szCs w:val="24"/>
          <w:lang w:val="lt-LT"/>
        </w:rPr>
        <w:t xml:space="preserve"> </w:t>
      </w:r>
      <w:proofErr w:type="spellStart"/>
      <w:r w:rsidRPr="00586F5F">
        <w:rPr>
          <w:i/>
          <w:sz w:val="24"/>
          <w:szCs w:val="24"/>
          <w:lang w:val="lt-LT"/>
        </w:rPr>
        <w:t>on</w:t>
      </w:r>
      <w:proofErr w:type="spellEnd"/>
      <w:r w:rsidRPr="00586F5F">
        <w:rPr>
          <w:i/>
          <w:sz w:val="24"/>
          <w:szCs w:val="24"/>
          <w:lang w:val="lt-LT"/>
        </w:rPr>
        <w:t xml:space="preserve"> </w:t>
      </w:r>
      <w:proofErr w:type="spellStart"/>
      <w:r w:rsidRPr="00586F5F">
        <w:rPr>
          <w:i/>
          <w:sz w:val="24"/>
          <w:szCs w:val="24"/>
          <w:lang w:val="lt-LT"/>
        </w:rPr>
        <w:t>youth</w:t>
      </w:r>
      <w:proofErr w:type="spellEnd"/>
      <w:r w:rsidRPr="00586F5F">
        <w:rPr>
          <w:sz w:val="24"/>
          <w:szCs w:val="24"/>
          <w:lang w:val="lt-LT"/>
        </w:rPr>
        <w:t xml:space="preserve"> </w:t>
      </w:r>
      <w:hyperlink r:id="rId43" w:history="1">
        <w:r w:rsidRPr="00586F5F">
          <w:rPr>
            <w:rStyle w:val="Hyperlink"/>
            <w:sz w:val="24"/>
            <w:szCs w:val="24"/>
            <w:lang w:val="lt-LT"/>
          </w:rPr>
          <w:t>http://www.psychologicalscience.org/pdf/pspi/pspi43.pdf</w:t>
        </w:r>
      </w:hyperlink>
      <w:r w:rsidRPr="00586F5F">
        <w:rPr>
          <w:sz w:val="24"/>
          <w:szCs w:val="24"/>
          <w:lang w:val="lt-LT"/>
        </w:rPr>
        <w:t>; prisijungimo laikas: 2010-12-29.</w:t>
      </w:r>
    </w:p>
    <w:p w:rsidR="003C3D1C" w:rsidRPr="00586F5F" w:rsidRDefault="003C3D1C" w:rsidP="003C3D1C">
      <w:pPr>
        <w:pStyle w:val="ListParagraph"/>
        <w:numPr>
          <w:ilvl w:val="0"/>
          <w:numId w:val="28"/>
        </w:numPr>
        <w:spacing w:line="360" w:lineRule="auto"/>
        <w:jc w:val="both"/>
        <w:rPr>
          <w:szCs w:val="24"/>
        </w:rPr>
      </w:pPr>
      <w:proofErr w:type="spellStart"/>
      <w:r w:rsidRPr="00586F5F">
        <w:rPr>
          <w:szCs w:val="24"/>
        </w:rPr>
        <w:t>Bartol</w:t>
      </w:r>
      <w:proofErr w:type="spellEnd"/>
      <w:r w:rsidRPr="00586F5F">
        <w:rPr>
          <w:szCs w:val="24"/>
        </w:rPr>
        <w:t xml:space="preserve"> C. R., </w:t>
      </w:r>
      <w:proofErr w:type="spellStart"/>
      <w:r w:rsidRPr="00586F5F">
        <w:rPr>
          <w:szCs w:val="24"/>
        </w:rPr>
        <w:t>Bartol</w:t>
      </w:r>
      <w:proofErr w:type="spellEnd"/>
      <w:r w:rsidRPr="00586F5F">
        <w:rPr>
          <w:szCs w:val="24"/>
        </w:rPr>
        <w:t xml:space="preserve"> A. M. </w:t>
      </w:r>
      <w:proofErr w:type="spellStart"/>
      <w:r w:rsidRPr="00586F5F">
        <w:rPr>
          <w:i/>
          <w:szCs w:val="24"/>
        </w:rPr>
        <w:t>Criminal</w:t>
      </w:r>
      <w:proofErr w:type="spellEnd"/>
      <w:r w:rsidRPr="00586F5F">
        <w:rPr>
          <w:i/>
          <w:szCs w:val="24"/>
        </w:rPr>
        <w:t xml:space="preserve"> </w:t>
      </w:r>
      <w:proofErr w:type="spellStart"/>
      <w:r w:rsidRPr="00586F5F">
        <w:rPr>
          <w:i/>
          <w:szCs w:val="24"/>
        </w:rPr>
        <w:t>Behavior</w:t>
      </w:r>
      <w:proofErr w:type="spellEnd"/>
      <w:r w:rsidRPr="00586F5F">
        <w:rPr>
          <w:i/>
          <w:szCs w:val="24"/>
        </w:rPr>
        <w:t xml:space="preserve">: A </w:t>
      </w:r>
      <w:proofErr w:type="spellStart"/>
      <w:r w:rsidRPr="00586F5F">
        <w:rPr>
          <w:i/>
          <w:szCs w:val="24"/>
        </w:rPr>
        <w:t>Psichosocial</w:t>
      </w:r>
      <w:proofErr w:type="spellEnd"/>
      <w:r w:rsidRPr="00586F5F">
        <w:rPr>
          <w:i/>
          <w:szCs w:val="24"/>
        </w:rPr>
        <w:t xml:space="preserve"> </w:t>
      </w:r>
      <w:proofErr w:type="spellStart"/>
      <w:r w:rsidRPr="00586F5F">
        <w:rPr>
          <w:i/>
          <w:szCs w:val="24"/>
        </w:rPr>
        <w:t>Approach</w:t>
      </w:r>
      <w:proofErr w:type="spellEnd"/>
      <w:r w:rsidRPr="00586F5F">
        <w:rPr>
          <w:i/>
          <w:szCs w:val="24"/>
        </w:rPr>
        <w:t>.</w:t>
      </w:r>
      <w:r w:rsidRPr="00586F5F">
        <w:rPr>
          <w:szCs w:val="24"/>
        </w:rPr>
        <w:t xml:space="preserve"> – </w:t>
      </w:r>
      <w:proofErr w:type="spellStart"/>
      <w:r w:rsidRPr="00586F5F">
        <w:rPr>
          <w:szCs w:val="24"/>
        </w:rPr>
        <w:t>Upper</w:t>
      </w:r>
      <w:proofErr w:type="spellEnd"/>
      <w:r w:rsidRPr="00586F5F">
        <w:rPr>
          <w:szCs w:val="24"/>
        </w:rPr>
        <w:t xml:space="preserve"> </w:t>
      </w:r>
      <w:proofErr w:type="spellStart"/>
      <w:r w:rsidRPr="00586F5F">
        <w:rPr>
          <w:szCs w:val="24"/>
        </w:rPr>
        <w:t>Saddle</w:t>
      </w:r>
      <w:proofErr w:type="spellEnd"/>
      <w:r w:rsidRPr="00586F5F">
        <w:rPr>
          <w:szCs w:val="24"/>
        </w:rPr>
        <w:t xml:space="preserve"> </w:t>
      </w:r>
      <w:proofErr w:type="spellStart"/>
      <w:r w:rsidRPr="00586F5F">
        <w:rPr>
          <w:szCs w:val="24"/>
        </w:rPr>
        <w:t>River</w:t>
      </w:r>
      <w:proofErr w:type="spellEnd"/>
      <w:r w:rsidRPr="00586F5F">
        <w:rPr>
          <w:szCs w:val="24"/>
        </w:rPr>
        <w:t xml:space="preserve">: </w:t>
      </w:r>
      <w:proofErr w:type="spellStart"/>
      <w:r w:rsidRPr="00586F5F">
        <w:rPr>
          <w:szCs w:val="24"/>
        </w:rPr>
        <w:t>Pearson</w:t>
      </w:r>
      <w:proofErr w:type="spellEnd"/>
      <w:r w:rsidRPr="00586F5F">
        <w:rPr>
          <w:szCs w:val="24"/>
        </w:rPr>
        <w:t xml:space="preserve"> </w:t>
      </w:r>
      <w:proofErr w:type="spellStart"/>
      <w:r w:rsidRPr="00586F5F">
        <w:rPr>
          <w:szCs w:val="24"/>
        </w:rPr>
        <w:t>Prentice</w:t>
      </w:r>
      <w:proofErr w:type="spellEnd"/>
      <w:r w:rsidRPr="00586F5F">
        <w:rPr>
          <w:szCs w:val="24"/>
        </w:rPr>
        <w:t xml:space="preserve"> </w:t>
      </w:r>
      <w:proofErr w:type="spellStart"/>
      <w:r w:rsidRPr="00586F5F">
        <w:rPr>
          <w:szCs w:val="24"/>
        </w:rPr>
        <w:t>hall</w:t>
      </w:r>
      <w:proofErr w:type="spellEnd"/>
      <w:r w:rsidRPr="00586F5F">
        <w:rPr>
          <w:szCs w:val="24"/>
        </w:rPr>
        <w:t>, 2005.</w:t>
      </w:r>
    </w:p>
    <w:p w:rsidR="003C3D1C" w:rsidRPr="00586F5F" w:rsidRDefault="003C3D1C" w:rsidP="003C3D1C">
      <w:pPr>
        <w:pStyle w:val="FootnoteText"/>
        <w:numPr>
          <w:ilvl w:val="0"/>
          <w:numId w:val="28"/>
        </w:numPr>
        <w:spacing w:line="360" w:lineRule="auto"/>
        <w:jc w:val="both"/>
        <w:rPr>
          <w:sz w:val="24"/>
          <w:szCs w:val="24"/>
          <w:lang w:val="lt-LT"/>
        </w:rPr>
      </w:pPr>
      <w:proofErr w:type="spellStart"/>
      <w:r w:rsidRPr="00586F5F">
        <w:rPr>
          <w:sz w:val="24"/>
          <w:szCs w:val="24"/>
          <w:lang w:val="lt-LT"/>
        </w:rPr>
        <w:t>Burston</w:t>
      </w:r>
      <w:proofErr w:type="spellEnd"/>
      <w:r w:rsidRPr="00586F5F">
        <w:rPr>
          <w:sz w:val="24"/>
          <w:szCs w:val="24"/>
          <w:lang w:val="lt-LT"/>
        </w:rPr>
        <w:t xml:space="preserve"> G. R. </w:t>
      </w:r>
      <w:proofErr w:type="spellStart"/>
      <w:r w:rsidRPr="00586F5F">
        <w:rPr>
          <w:i/>
          <w:sz w:val="24"/>
          <w:szCs w:val="24"/>
          <w:lang w:val="lt-LT"/>
        </w:rPr>
        <w:t>Granny</w:t>
      </w:r>
      <w:proofErr w:type="spellEnd"/>
      <w:r w:rsidRPr="00586F5F">
        <w:rPr>
          <w:i/>
          <w:sz w:val="24"/>
          <w:szCs w:val="24"/>
          <w:lang w:val="lt-LT"/>
        </w:rPr>
        <w:t xml:space="preserve"> </w:t>
      </w:r>
      <w:proofErr w:type="spellStart"/>
      <w:r w:rsidRPr="00586F5F">
        <w:rPr>
          <w:i/>
          <w:sz w:val="24"/>
          <w:szCs w:val="24"/>
          <w:lang w:val="lt-LT"/>
        </w:rPr>
        <w:t>battering</w:t>
      </w:r>
      <w:proofErr w:type="spellEnd"/>
      <w:r w:rsidRPr="00586F5F">
        <w:rPr>
          <w:sz w:val="24"/>
          <w:szCs w:val="24"/>
          <w:lang w:val="lt-LT"/>
        </w:rPr>
        <w:t xml:space="preserve"> </w:t>
      </w:r>
      <w:proofErr w:type="spellStart"/>
      <w:r w:rsidRPr="00586F5F">
        <w:rPr>
          <w:sz w:val="24"/>
          <w:szCs w:val="24"/>
          <w:lang w:val="lt-LT"/>
        </w:rPr>
        <w:t>British</w:t>
      </w:r>
      <w:proofErr w:type="spellEnd"/>
      <w:r w:rsidRPr="00586F5F">
        <w:rPr>
          <w:sz w:val="24"/>
          <w:szCs w:val="24"/>
          <w:lang w:val="lt-LT"/>
        </w:rPr>
        <w:t xml:space="preserve"> </w:t>
      </w:r>
      <w:proofErr w:type="spellStart"/>
      <w:r w:rsidRPr="00586F5F">
        <w:rPr>
          <w:sz w:val="24"/>
          <w:szCs w:val="24"/>
          <w:lang w:val="lt-LT"/>
        </w:rPr>
        <w:t>Medical</w:t>
      </w:r>
      <w:proofErr w:type="spellEnd"/>
      <w:r w:rsidRPr="00586F5F">
        <w:rPr>
          <w:sz w:val="24"/>
          <w:szCs w:val="24"/>
          <w:lang w:val="lt-LT"/>
        </w:rPr>
        <w:t xml:space="preserve"> </w:t>
      </w:r>
      <w:proofErr w:type="spellStart"/>
      <w:r w:rsidRPr="00586F5F">
        <w:rPr>
          <w:sz w:val="24"/>
          <w:szCs w:val="24"/>
          <w:lang w:val="lt-LT"/>
        </w:rPr>
        <w:t>Journal</w:t>
      </w:r>
      <w:proofErr w:type="spellEnd"/>
      <w:r w:rsidRPr="00586F5F">
        <w:rPr>
          <w:sz w:val="24"/>
          <w:szCs w:val="24"/>
          <w:lang w:val="lt-LT"/>
        </w:rPr>
        <w:t xml:space="preserve"> 1975, 3:592. </w:t>
      </w:r>
      <w:hyperlink r:id="rId44" w:history="1">
        <w:r w:rsidRPr="00586F5F">
          <w:rPr>
            <w:rStyle w:val="Hyperlink"/>
            <w:sz w:val="24"/>
            <w:szCs w:val="24"/>
            <w:lang w:val="lt-LT"/>
          </w:rPr>
          <w:t>http://www.ncbi.nlm.nih.gov/pmc/articles/PMC1674523/?page=1</w:t>
        </w:r>
      </w:hyperlink>
      <w:r w:rsidRPr="00586F5F">
        <w:rPr>
          <w:sz w:val="24"/>
          <w:szCs w:val="24"/>
          <w:lang w:val="lt-LT"/>
        </w:rPr>
        <w:t>; prisijungimo laikas: 2011-02-27.</w:t>
      </w:r>
    </w:p>
    <w:p w:rsidR="003C3D1C" w:rsidRPr="00586F5F" w:rsidRDefault="003C3D1C" w:rsidP="003C3D1C">
      <w:pPr>
        <w:pStyle w:val="FootnoteText"/>
        <w:numPr>
          <w:ilvl w:val="0"/>
          <w:numId w:val="28"/>
        </w:numPr>
        <w:spacing w:line="360" w:lineRule="auto"/>
        <w:jc w:val="both"/>
        <w:rPr>
          <w:sz w:val="24"/>
          <w:szCs w:val="24"/>
          <w:lang w:val="lt-LT"/>
        </w:rPr>
      </w:pPr>
      <w:proofErr w:type="spellStart"/>
      <w:r w:rsidRPr="00586F5F">
        <w:rPr>
          <w:sz w:val="24"/>
          <w:szCs w:val="24"/>
          <w:lang w:val="lt-LT"/>
        </w:rPr>
        <w:t>Burgess</w:t>
      </w:r>
      <w:proofErr w:type="spellEnd"/>
      <w:r w:rsidRPr="00586F5F">
        <w:rPr>
          <w:sz w:val="24"/>
          <w:szCs w:val="24"/>
          <w:lang w:val="lt-LT"/>
        </w:rPr>
        <w:t xml:space="preserve"> A. W. </w:t>
      </w:r>
      <w:proofErr w:type="spellStart"/>
      <w:r w:rsidRPr="00586F5F">
        <w:rPr>
          <w:i/>
          <w:sz w:val="24"/>
          <w:szCs w:val="24"/>
          <w:lang w:val="lt-LT"/>
        </w:rPr>
        <w:t>Elderly</w:t>
      </w:r>
      <w:proofErr w:type="spellEnd"/>
      <w:r w:rsidRPr="00586F5F">
        <w:rPr>
          <w:i/>
          <w:sz w:val="24"/>
          <w:szCs w:val="24"/>
          <w:lang w:val="lt-LT"/>
        </w:rPr>
        <w:t xml:space="preserve"> </w:t>
      </w:r>
      <w:proofErr w:type="spellStart"/>
      <w:r w:rsidRPr="00586F5F">
        <w:rPr>
          <w:i/>
          <w:sz w:val="24"/>
          <w:szCs w:val="24"/>
          <w:lang w:val="lt-LT"/>
        </w:rPr>
        <w:t>Victims</w:t>
      </w:r>
      <w:proofErr w:type="spellEnd"/>
      <w:r w:rsidRPr="00586F5F">
        <w:rPr>
          <w:i/>
          <w:sz w:val="24"/>
          <w:szCs w:val="24"/>
          <w:lang w:val="lt-LT"/>
        </w:rPr>
        <w:t xml:space="preserve"> </w:t>
      </w:r>
      <w:proofErr w:type="spellStart"/>
      <w:r w:rsidRPr="00586F5F">
        <w:rPr>
          <w:i/>
          <w:sz w:val="24"/>
          <w:szCs w:val="24"/>
          <w:lang w:val="lt-LT"/>
        </w:rPr>
        <w:t>of</w:t>
      </w:r>
      <w:proofErr w:type="spellEnd"/>
      <w:r w:rsidRPr="00586F5F">
        <w:rPr>
          <w:i/>
          <w:sz w:val="24"/>
          <w:szCs w:val="24"/>
          <w:lang w:val="lt-LT"/>
        </w:rPr>
        <w:t xml:space="preserve"> </w:t>
      </w:r>
      <w:proofErr w:type="spellStart"/>
      <w:r w:rsidRPr="00586F5F">
        <w:rPr>
          <w:i/>
          <w:sz w:val="24"/>
          <w:szCs w:val="24"/>
          <w:lang w:val="lt-LT"/>
        </w:rPr>
        <w:t>Sexual</w:t>
      </w:r>
      <w:proofErr w:type="spellEnd"/>
      <w:r w:rsidRPr="00586F5F">
        <w:rPr>
          <w:i/>
          <w:sz w:val="24"/>
          <w:szCs w:val="24"/>
          <w:lang w:val="lt-LT"/>
        </w:rPr>
        <w:t xml:space="preserve"> </w:t>
      </w:r>
      <w:proofErr w:type="spellStart"/>
      <w:r w:rsidRPr="00586F5F">
        <w:rPr>
          <w:i/>
          <w:sz w:val="24"/>
          <w:szCs w:val="24"/>
          <w:lang w:val="lt-LT"/>
        </w:rPr>
        <w:t>Abuse</w:t>
      </w:r>
      <w:proofErr w:type="spellEnd"/>
      <w:r w:rsidRPr="00586F5F">
        <w:rPr>
          <w:i/>
          <w:sz w:val="24"/>
          <w:szCs w:val="24"/>
          <w:lang w:val="lt-LT"/>
        </w:rPr>
        <w:t xml:space="preserve"> </w:t>
      </w:r>
      <w:proofErr w:type="spellStart"/>
      <w:r w:rsidRPr="00586F5F">
        <w:rPr>
          <w:i/>
          <w:sz w:val="24"/>
          <w:szCs w:val="24"/>
          <w:lang w:val="lt-LT"/>
        </w:rPr>
        <w:t>and</w:t>
      </w:r>
      <w:proofErr w:type="spellEnd"/>
      <w:r w:rsidRPr="00586F5F">
        <w:rPr>
          <w:i/>
          <w:sz w:val="24"/>
          <w:szCs w:val="24"/>
          <w:lang w:val="lt-LT"/>
        </w:rPr>
        <w:t xml:space="preserve"> </w:t>
      </w:r>
      <w:proofErr w:type="spellStart"/>
      <w:r w:rsidRPr="00586F5F">
        <w:rPr>
          <w:i/>
          <w:sz w:val="24"/>
          <w:szCs w:val="24"/>
          <w:lang w:val="lt-LT"/>
        </w:rPr>
        <w:t>Their</w:t>
      </w:r>
      <w:proofErr w:type="spellEnd"/>
      <w:r w:rsidRPr="00586F5F">
        <w:rPr>
          <w:i/>
          <w:sz w:val="24"/>
          <w:szCs w:val="24"/>
          <w:lang w:val="lt-LT"/>
        </w:rPr>
        <w:t xml:space="preserve"> </w:t>
      </w:r>
      <w:proofErr w:type="spellStart"/>
      <w:r w:rsidRPr="00586F5F">
        <w:rPr>
          <w:i/>
          <w:sz w:val="24"/>
          <w:szCs w:val="24"/>
          <w:lang w:val="lt-LT"/>
        </w:rPr>
        <w:t>Offenders</w:t>
      </w:r>
      <w:proofErr w:type="spellEnd"/>
      <w:r w:rsidRPr="00586F5F">
        <w:rPr>
          <w:i/>
          <w:sz w:val="24"/>
          <w:szCs w:val="24"/>
          <w:lang w:val="lt-LT"/>
        </w:rPr>
        <w:t xml:space="preserve">. </w:t>
      </w:r>
      <w:r w:rsidRPr="00586F5F">
        <w:rPr>
          <w:sz w:val="24"/>
          <w:szCs w:val="24"/>
          <w:lang w:val="lt-LT"/>
        </w:rPr>
        <w:t xml:space="preserve">– </w:t>
      </w:r>
      <w:proofErr w:type="spellStart"/>
      <w:r w:rsidRPr="00586F5F">
        <w:rPr>
          <w:sz w:val="24"/>
          <w:szCs w:val="24"/>
          <w:lang w:val="lt-LT"/>
        </w:rPr>
        <w:t>Washington</w:t>
      </w:r>
      <w:proofErr w:type="spellEnd"/>
      <w:r w:rsidRPr="00586F5F">
        <w:rPr>
          <w:sz w:val="24"/>
          <w:szCs w:val="24"/>
          <w:lang w:val="lt-LT"/>
        </w:rPr>
        <w:t xml:space="preserve">: </w:t>
      </w:r>
      <w:proofErr w:type="spellStart"/>
      <w:r w:rsidRPr="00586F5F">
        <w:rPr>
          <w:sz w:val="24"/>
          <w:szCs w:val="24"/>
          <w:lang w:val="lt-LT"/>
        </w:rPr>
        <w:t>National</w:t>
      </w:r>
      <w:proofErr w:type="spellEnd"/>
      <w:r w:rsidRPr="00586F5F">
        <w:rPr>
          <w:sz w:val="24"/>
          <w:szCs w:val="24"/>
          <w:lang w:val="lt-LT"/>
        </w:rPr>
        <w:t xml:space="preserve"> Institute </w:t>
      </w:r>
      <w:proofErr w:type="spellStart"/>
      <w:r w:rsidRPr="00586F5F">
        <w:rPr>
          <w:sz w:val="24"/>
          <w:szCs w:val="24"/>
          <w:lang w:val="lt-LT"/>
        </w:rPr>
        <w:t>of</w:t>
      </w:r>
      <w:proofErr w:type="spellEnd"/>
      <w:r w:rsidRPr="00586F5F">
        <w:rPr>
          <w:sz w:val="24"/>
          <w:szCs w:val="24"/>
          <w:lang w:val="lt-LT"/>
        </w:rPr>
        <w:t xml:space="preserve"> </w:t>
      </w:r>
      <w:proofErr w:type="spellStart"/>
      <w:r w:rsidRPr="00586F5F">
        <w:rPr>
          <w:sz w:val="24"/>
          <w:szCs w:val="24"/>
          <w:lang w:val="lt-LT"/>
        </w:rPr>
        <w:t>Justice</w:t>
      </w:r>
      <w:proofErr w:type="spellEnd"/>
      <w:r w:rsidRPr="00586F5F">
        <w:rPr>
          <w:sz w:val="24"/>
          <w:szCs w:val="24"/>
          <w:lang w:val="lt-LT"/>
        </w:rPr>
        <w:t xml:space="preserve">, 2006. </w:t>
      </w:r>
      <w:hyperlink r:id="rId45" w:history="1">
        <w:r w:rsidRPr="00586F5F">
          <w:rPr>
            <w:rStyle w:val="Hyperlink"/>
            <w:sz w:val="24"/>
            <w:szCs w:val="24"/>
            <w:lang w:val="lt-LT"/>
          </w:rPr>
          <w:t>http://www.ncjrs.gov/pdffiles1/nij/grants/216550.pdf</w:t>
        </w:r>
      </w:hyperlink>
      <w:r w:rsidRPr="00586F5F">
        <w:rPr>
          <w:sz w:val="24"/>
          <w:szCs w:val="24"/>
          <w:lang w:val="lt-LT"/>
        </w:rPr>
        <w:t>; prisijungimo laikas: 2011-01-18.</w:t>
      </w:r>
    </w:p>
    <w:p w:rsidR="003C3D1C" w:rsidRPr="00586F5F" w:rsidRDefault="003C3D1C" w:rsidP="003C3D1C">
      <w:pPr>
        <w:pStyle w:val="FootnoteText"/>
        <w:numPr>
          <w:ilvl w:val="0"/>
          <w:numId w:val="28"/>
        </w:numPr>
        <w:spacing w:line="360" w:lineRule="auto"/>
        <w:jc w:val="both"/>
        <w:rPr>
          <w:b/>
          <w:sz w:val="24"/>
          <w:szCs w:val="24"/>
          <w:lang w:val="lt-LT"/>
        </w:rPr>
      </w:pPr>
      <w:proofErr w:type="spellStart"/>
      <w:r w:rsidRPr="00586F5F">
        <w:rPr>
          <w:sz w:val="24"/>
          <w:szCs w:val="24"/>
          <w:lang w:val="lt-LT" w:eastAsia="lt-LT"/>
        </w:rPr>
        <w:t>Booth</w:t>
      </w:r>
      <w:proofErr w:type="spellEnd"/>
      <w:r w:rsidRPr="00586F5F">
        <w:rPr>
          <w:sz w:val="24"/>
          <w:szCs w:val="24"/>
          <w:lang w:val="lt-LT" w:eastAsia="lt-LT"/>
        </w:rPr>
        <w:t xml:space="preserve"> </w:t>
      </w:r>
      <w:r w:rsidRPr="00586F5F">
        <w:rPr>
          <w:sz w:val="24"/>
          <w:szCs w:val="24"/>
          <w:lang w:val="lt-LT"/>
        </w:rPr>
        <w:t>B.</w:t>
      </w:r>
      <w:r w:rsidRPr="00586F5F">
        <w:rPr>
          <w:sz w:val="24"/>
          <w:szCs w:val="24"/>
          <w:lang w:val="lt-LT" w:eastAsia="lt-LT"/>
        </w:rPr>
        <w:t xml:space="preserve">, </w:t>
      </w:r>
      <w:proofErr w:type="spellStart"/>
      <w:r w:rsidRPr="00586F5F">
        <w:rPr>
          <w:sz w:val="24"/>
          <w:szCs w:val="24"/>
          <w:lang w:val="lt-LT" w:eastAsia="lt-LT"/>
        </w:rPr>
        <w:t>Bruno</w:t>
      </w:r>
      <w:proofErr w:type="spellEnd"/>
      <w:r w:rsidRPr="00586F5F">
        <w:rPr>
          <w:sz w:val="24"/>
          <w:szCs w:val="24"/>
          <w:lang w:val="lt-LT" w:eastAsia="lt-LT"/>
        </w:rPr>
        <w:t xml:space="preserve"> A., </w:t>
      </w:r>
      <w:proofErr w:type="spellStart"/>
      <w:r w:rsidRPr="00586F5F">
        <w:rPr>
          <w:sz w:val="24"/>
          <w:szCs w:val="24"/>
          <w:lang w:val="lt-LT" w:eastAsia="lt-LT"/>
        </w:rPr>
        <w:t>Marin</w:t>
      </w:r>
      <w:proofErr w:type="spellEnd"/>
      <w:r w:rsidRPr="00586F5F">
        <w:rPr>
          <w:sz w:val="24"/>
          <w:szCs w:val="24"/>
          <w:lang w:val="lt-LT" w:eastAsia="lt-LT"/>
        </w:rPr>
        <w:t xml:space="preserve"> R. </w:t>
      </w:r>
      <w:proofErr w:type="spellStart"/>
      <w:r w:rsidRPr="00586F5F">
        <w:rPr>
          <w:i/>
          <w:sz w:val="24"/>
          <w:szCs w:val="24"/>
          <w:lang w:val="lt-LT" w:eastAsia="lt-LT"/>
        </w:rPr>
        <w:t>Psychological</w:t>
      </w:r>
      <w:proofErr w:type="spellEnd"/>
      <w:r w:rsidRPr="00586F5F">
        <w:rPr>
          <w:i/>
          <w:sz w:val="24"/>
          <w:szCs w:val="24"/>
          <w:lang w:val="lt-LT" w:eastAsia="lt-LT"/>
        </w:rPr>
        <w:t xml:space="preserve"> </w:t>
      </w:r>
      <w:proofErr w:type="spellStart"/>
      <w:r w:rsidRPr="00586F5F">
        <w:rPr>
          <w:i/>
          <w:sz w:val="24"/>
          <w:szCs w:val="24"/>
          <w:lang w:val="lt-LT" w:eastAsia="lt-LT"/>
        </w:rPr>
        <w:t>therapy</w:t>
      </w:r>
      <w:proofErr w:type="spellEnd"/>
      <w:r w:rsidRPr="00586F5F">
        <w:rPr>
          <w:i/>
          <w:sz w:val="24"/>
          <w:szCs w:val="24"/>
          <w:lang w:val="lt-LT" w:eastAsia="lt-LT"/>
        </w:rPr>
        <w:t xml:space="preserve"> </w:t>
      </w:r>
      <w:proofErr w:type="spellStart"/>
      <w:r w:rsidRPr="00586F5F">
        <w:rPr>
          <w:i/>
          <w:sz w:val="24"/>
          <w:szCs w:val="24"/>
          <w:lang w:val="lt-LT" w:eastAsia="lt-LT"/>
        </w:rPr>
        <w:t>with</w:t>
      </w:r>
      <w:proofErr w:type="spellEnd"/>
      <w:r w:rsidRPr="00586F5F">
        <w:rPr>
          <w:i/>
          <w:sz w:val="24"/>
          <w:szCs w:val="24"/>
          <w:lang w:val="lt-LT" w:eastAsia="lt-LT"/>
        </w:rPr>
        <w:t xml:space="preserve"> </w:t>
      </w:r>
      <w:proofErr w:type="spellStart"/>
      <w:r w:rsidRPr="00586F5F">
        <w:rPr>
          <w:i/>
          <w:sz w:val="24"/>
          <w:szCs w:val="24"/>
          <w:lang w:val="lt-LT" w:eastAsia="lt-LT"/>
        </w:rPr>
        <w:t>abused</w:t>
      </w:r>
      <w:proofErr w:type="spellEnd"/>
      <w:r w:rsidRPr="00586F5F">
        <w:rPr>
          <w:i/>
          <w:sz w:val="24"/>
          <w:szCs w:val="24"/>
          <w:lang w:val="lt-LT" w:eastAsia="lt-LT"/>
        </w:rPr>
        <w:t xml:space="preserve"> </w:t>
      </w:r>
      <w:proofErr w:type="spellStart"/>
      <w:r w:rsidRPr="00586F5F">
        <w:rPr>
          <w:i/>
          <w:sz w:val="24"/>
          <w:szCs w:val="24"/>
          <w:lang w:val="lt-LT" w:eastAsia="lt-LT"/>
        </w:rPr>
        <w:t>and</w:t>
      </w:r>
      <w:proofErr w:type="spellEnd"/>
      <w:r w:rsidRPr="00586F5F">
        <w:rPr>
          <w:i/>
          <w:sz w:val="24"/>
          <w:szCs w:val="24"/>
          <w:lang w:val="lt-LT" w:eastAsia="lt-LT"/>
        </w:rPr>
        <w:t xml:space="preserve"> </w:t>
      </w:r>
      <w:proofErr w:type="spellStart"/>
      <w:r w:rsidRPr="00586F5F">
        <w:rPr>
          <w:i/>
          <w:sz w:val="24"/>
          <w:szCs w:val="24"/>
          <w:lang w:val="lt-LT" w:eastAsia="lt-LT"/>
        </w:rPr>
        <w:t>neglected</w:t>
      </w:r>
      <w:proofErr w:type="spellEnd"/>
      <w:r w:rsidRPr="00586F5F">
        <w:rPr>
          <w:i/>
          <w:sz w:val="24"/>
          <w:szCs w:val="24"/>
          <w:lang w:val="lt-LT" w:eastAsia="lt-LT"/>
        </w:rPr>
        <w:t xml:space="preserve"> </w:t>
      </w:r>
      <w:proofErr w:type="spellStart"/>
      <w:r w:rsidRPr="00586F5F">
        <w:rPr>
          <w:i/>
          <w:sz w:val="24"/>
          <w:szCs w:val="24"/>
          <w:lang w:val="lt-LT" w:eastAsia="lt-LT"/>
        </w:rPr>
        <w:t>patients</w:t>
      </w:r>
      <w:proofErr w:type="spellEnd"/>
      <w:r w:rsidRPr="00586F5F">
        <w:rPr>
          <w:i/>
          <w:sz w:val="24"/>
          <w:szCs w:val="24"/>
          <w:lang w:val="lt-LT" w:eastAsia="lt-LT"/>
        </w:rPr>
        <w:t xml:space="preserve">. </w:t>
      </w:r>
      <w:proofErr w:type="spellStart"/>
      <w:r w:rsidRPr="00586F5F">
        <w:rPr>
          <w:i/>
          <w:sz w:val="24"/>
          <w:szCs w:val="24"/>
          <w:lang w:val="lt-LT" w:eastAsia="lt-LT"/>
        </w:rPr>
        <w:t>In</w:t>
      </w:r>
      <w:proofErr w:type="spellEnd"/>
      <w:r w:rsidRPr="00586F5F">
        <w:rPr>
          <w:i/>
          <w:sz w:val="24"/>
          <w:szCs w:val="24"/>
          <w:lang w:val="lt-LT" w:eastAsia="lt-LT"/>
        </w:rPr>
        <w:t xml:space="preserve">: </w:t>
      </w:r>
      <w:proofErr w:type="spellStart"/>
      <w:r w:rsidRPr="00586F5F">
        <w:rPr>
          <w:i/>
          <w:sz w:val="24"/>
          <w:szCs w:val="24"/>
          <w:lang w:val="lt-LT" w:eastAsia="lt-LT"/>
        </w:rPr>
        <w:t>Baumhover</w:t>
      </w:r>
      <w:proofErr w:type="spellEnd"/>
      <w:r w:rsidRPr="00586F5F">
        <w:rPr>
          <w:i/>
          <w:sz w:val="24"/>
          <w:szCs w:val="24"/>
          <w:lang w:val="lt-LT" w:eastAsia="lt-LT"/>
        </w:rPr>
        <w:t xml:space="preserve"> LA, </w:t>
      </w:r>
      <w:proofErr w:type="spellStart"/>
      <w:r w:rsidRPr="00586F5F">
        <w:rPr>
          <w:i/>
          <w:sz w:val="24"/>
          <w:szCs w:val="24"/>
          <w:lang w:val="lt-LT" w:eastAsia="lt-LT"/>
        </w:rPr>
        <w:t>Beall</w:t>
      </w:r>
      <w:proofErr w:type="spellEnd"/>
      <w:r w:rsidRPr="00586F5F">
        <w:rPr>
          <w:i/>
          <w:sz w:val="24"/>
          <w:szCs w:val="24"/>
          <w:lang w:val="lt-LT" w:eastAsia="lt-LT"/>
        </w:rPr>
        <w:t xml:space="preserve"> SC, </w:t>
      </w:r>
      <w:proofErr w:type="spellStart"/>
      <w:r w:rsidRPr="00586F5F">
        <w:rPr>
          <w:i/>
          <w:sz w:val="24"/>
          <w:szCs w:val="24"/>
          <w:lang w:val="lt-LT" w:eastAsia="lt-LT"/>
        </w:rPr>
        <w:t>eds</w:t>
      </w:r>
      <w:proofErr w:type="spellEnd"/>
      <w:r w:rsidRPr="00586F5F">
        <w:rPr>
          <w:i/>
          <w:sz w:val="24"/>
          <w:szCs w:val="24"/>
          <w:lang w:val="lt-LT" w:eastAsia="lt-LT"/>
        </w:rPr>
        <w:t xml:space="preserve">. </w:t>
      </w:r>
      <w:proofErr w:type="spellStart"/>
      <w:r w:rsidRPr="00586F5F">
        <w:rPr>
          <w:i/>
          <w:sz w:val="24"/>
          <w:szCs w:val="24"/>
          <w:lang w:val="lt-LT" w:eastAsia="lt-LT"/>
        </w:rPr>
        <w:t>Abuse</w:t>
      </w:r>
      <w:proofErr w:type="spellEnd"/>
      <w:r w:rsidRPr="00586F5F">
        <w:rPr>
          <w:i/>
          <w:sz w:val="24"/>
          <w:szCs w:val="24"/>
          <w:lang w:val="lt-LT" w:eastAsia="lt-LT"/>
        </w:rPr>
        <w:t xml:space="preserve">, </w:t>
      </w:r>
      <w:proofErr w:type="spellStart"/>
      <w:r w:rsidRPr="00586F5F">
        <w:rPr>
          <w:i/>
          <w:sz w:val="24"/>
          <w:szCs w:val="24"/>
          <w:lang w:val="lt-LT" w:eastAsia="lt-LT"/>
        </w:rPr>
        <w:t>neglect</w:t>
      </w:r>
      <w:proofErr w:type="spellEnd"/>
      <w:r w:rsidRPr="00586F5F">
        <w:rPr>
          <w:i/>
          <w:sz w:val="24"/>
          <w:szCs w:val="24"/>
          <w:lang w:val="lt-LT" w:eastAsia="lt-LT"/>
        </w:rPr>
        <w:t xml:space="preserve">, </w:t>
      </w:r>
      <w:proofErr w:type="spellStart"/>
      <w:r w:rsidRPr="00586F5F">
        <w:rPr>
          <w:i/>
          <w:sz w:val="24"/>
          <w:szCs w:val="24"/>
          <w:lang w:val="lt-LT" w:eastAsia="lt-LT"/>
        </w:rPr>
        <w:t>and</w:t>
      </w:r>
      <w:proofErr w:type="spellEnd"/>
      <w:r w:rsidRPr="00586F5F">
        <w:rPr>
          <w:i/>
          <w:sz w:val="24"/>
          <w:szCs w:val="24"/>
          <w:lang w:val="lt-LT" w:eastAsia="lt-LT"/>
        </w:rPr>
        <w:t xml:space="preserve"> </w:t>
      </w:r>
      <w:proofErr w:type="spellStart"/>
      <w:r w:rsidRPr="00586F5F">
        <w:rPr>
          <w:i/>
          <w:sz w:val="24"/>
          <w:szCs w:val="24"/>
          <w:lang w:val="lt-LT" w:eastAsia="lt-LT"/>
        </w:rPr>
        <w:t>exploitation</w:t>
      </w:r>
      <w:proofErr w:type="spellEnd"/>
      <w:r w:rsidRPr="00586F5F">
        <w:rPr>
          <w:i/>
          <w:sz w:val="24"/>
          <w:szCs w:val="24"/>
          <w:lang w:val="lt-LT" w:eastAsia="lt-LT"/>
        </w:rPr>
        <w:t xml:space="preserve"> </w:t>
      </w:r>
      <w:proofErr w:type="spellStart"/>
      <w:r w:rsidRPr="00586F5F">
        <w:rPr>
          <w:i/>
          <w:sz w:val="24"/>
          <w:szCs w:val="24"/>
          <w:lang w:val="lt-LT" w:eastAsia="lt-LT"/>
        </w:rPr>
        <w:t>of</w:t>
      </w:r>
      <w:proofErr w:type="spellEnd"/>
      <w:r w:rsidRPr="00586F5F">
        <w:rPr>
          <w:i/>
          <w:sz w:val="24"/>
          <w:szCs w:val="24"/>
          <w:lang w:val="lt-LT" w:eastAsia="lt-LT"/>
        </w:rPr>
        <w:t xml:space="preserve"> </w:t>
      </w:r>
      <w:proofErr w:type="spellStart"/>
      <w:r w:rsidRPr="00586F5F">
        <w:rPr>
          <w:i/>
          <w:sz w:val="24"/>
          <w:szCs w:val="24"/>
          <w:lang w:val="lt-LT" w:eastAsia="lt-LT"/>
        </w:rPr>
        <w:t>older</w:t>
      </w:r>
      <w:proofErr w:type="spellEnd"/>
      <w:r w:rsidRPr="00586F5F">
        <w:rPr>
          <w:i/>
          <w:sz w:val="24"/>
          <w:szCs w:val="24"/>
          <w:lang w:val="lt-LT" w:eastAsia="lt-LT"/>
        </w:rPr>
        <w:t xml:space="preserve"> </w:t>
      </w:r>
      <w:proofErr w:type="spellStart"/>
      <w:r w:rsidRPr="00586F5F">
        <w:rPr>
          <w:i/>
          <w:sz w:val="24"/>
          <w:szCs w:val="24"/>
          <w:lang w:val="lt-LT" w:eastAsia="lt-LT"/>
        </w:rPr>
        <w:t>persons</w:t>
      </w:r>
      <w:proofErr w:type="spellEnd"/>
      <w:r w:rsidRPr="00586F5F">
        <w:rPr>
          <w:i/>
          <w:sz w:val="24"/>
          <w:szCs w:val="24"/>
          <w:lang w:val="lt-LT" w:eastAsia="lt-LT"/>
        </w:rPr>
        <w:t xml:space="preserve">: </w:t>
      </w:r>
      <w:proofErr w:type="spellStart"/>
      <w:r w:rsidRPr="00586F5F">
        <w:rPr>
          <w:i/>
          <w:sz w:val="24"/>
          <w:szCs w:val="24"/>
          <w:lang w:val="lt-LT" w:eastAsia="lt-LT"/>
        </w:rPr>
        <w:t>strategies</w:t>
      </w:r>
      <w:proofErr w:type="spellEnd"/>
      <w:r w:rsidRPr="00586F5F">
        <w:rPr>
          <w:i/>
          <w:sz w:val="24"/>
          <w:szCs w:val="24"/>
          <w:lang w:val="lt-LT" w:eastAsia="lt-LT"/>
        </w:rPr>
        <w:t xml:space="preserve"> </w:t>
      </w:r>
      <w:proofErr w:type="spellStart"/>
      <w:r w:rsidRPr="00586F5F">
        <w:rPr>
          <w:i/>
          <w:sz w:val="24"/>
          <w:szCs w:val="24"/>
          <w:lang w:val="lt-LT" w:eastAsia="lt-LT"/>
        </w:rPr>
        <w:t>for</w:t>
      </w:r>
      <w:proofErr w:type="spellEnd"/>
      <w:r w:rsidRPr="00586F5F">
        <w:rPr>
          <w:i/>
          <w:sz w:val="24"/>
          <w:szCs w:val="24"/>
          <w:lang w:val="lt-LT" w:eastAsia="lt-LT"/>
        </w:rPr>
        <w:t xml:space="preserve"> </w:t>
      </w:r>
      <w:proofErr w:type="spellStart"/>
      <w:r w:rsidRPr="00586F5F">
        <w:rPr>
          <w:i/>
          <w:sz w:val="24"/>
          <w:szCs w:val="24"/>
          <w:lang w:val="lt-LT" w:eastAsia="lt-LT"/>
        </w:rPr>
        <w:t>assessment</w:t>
      </w:r>
      <w:proofErr w:type="spellEnd"/>
      <w:r w:rsidRPr="00586F5F">
        <w:rPr>
          <w:i/>
          <w:sz w:val="24"/>
          <w:szCs w:val="24"/>
          <w:lang w:val="lt-LT" w:eastAsia="lt-LT"/>
        </w:rPr>
        <w:t xml:space="preserve"> </w:t>
      </w:r>
      <w:proofErr w:type="spellStart"/>
      <w:r w:rsidRPr="00586F5F">
        <w:rPr>
          <w:i/>
          <w:sz w:val="24"/>
          <w:szCs w:val="24"/>
          <w:lang w:val="lt-LT" w:eastAsia="lt-LT"/>
        </w:rPr>
        <w:t>and</w:t>
      </w:r>
      <w:proofErr w:type="spellEnd"/>
      <w:r w:rsidRPr="00586F5F">
        <w:rPr>
          <w:i/>
          <w:sz w:val="24"/>
          <w:szCs w:val="24"/>
          <w:lang w:val="lt-LT" w:eastAsia="lt-LT"/>
        </w:rPr>
        <w:t xml:space="preserve"> </w:t>
      </w:r>
      <w:proofErr w:type="spellStart"/>
      <w:r w:rsidRPr="00586F5F">
        <w:rPr>
          <w:i/>
          <w:sz w:val="24"/>
          <w:szCs w:val="24"/>
          <w:lang w:val="lt-LT" w:eastAsia="lt-LT"/>
        </w:rPr>
        <w:t>intervention</w:t>
      </w:r>
      <w:proofErr w:type="spellEnd"/>
      <w:r w:rsidRPr="00586F5F">
        <w:rPr>
          <w:i/>
          <w:sz w:val="24"/>
          <w:szCs w:val="24"/>
          <w:lang w:val="lt-LT" w:eastAsia="lt-LT"/>
        </w:rPr>
        <w:t xml:space="preserve">, -  </w:t>
      </w:r>
      <w:r w:rsidRPr="00586F5F">
        <w:rPr>
          <w:sz w:val="24"/>
          <w:szCs w:val="24"/>
          <w:lang w:val="lt-LT" w:eastAsia="lt-LT"/>
        </w:rPr>
        <w:t xml:space="preserve">Baltimore: </w:t>
      </w:r>
      <w:proofErr w:type="spellStart"/>
      <w:r w:rsidRPr="00586F5F">
        <w:rPr>
          <w:sz w:val="24"/>
          <w:szCs w:val="24"/>
          <w:lang w:val="lt-LT" w:eastAsia="lt-LT"/>
        </w:rPr>
        <w:t>Health</w:t>
      </w:r>
      <w:proofErr w:type="spellEnd"/>
      <w:r w:rsidRPr="00586F5F">
        <w:rPr>
          <w:sz w:val="24"/>
          <w:szCs w:val="24"/>
          <w:lang w:val="lt-LT" w:eastAsia="lt-LT"/>
        </w:rPr>
        <w:t xml:space="preserve"> </w:t>
      </w:r>
      <w:proofErr w:type="spellStart"/>
      <w:r w:rsidRPr="00586F5F">
        <w:rPr>
          <w:sz w:val="24"/>
          <w:szCs w:val="24"/>
          <w:lang w:val="lt-LT" w:eastAsia="lt-LT"/>
        </w:rPr>
        <w:t>Professions</w:t>
      </w:r>
      <w:proofErr w:type="spellEnd"/>
      <w:r w:rsidRPr="00586F5F">
        <w:rPr>
          <w:sz w:val="24"/>
          <w:szCs w:val="24"/>
          <w:lang w:val="lt-LT" w:eastAsia="lt-LT"/>
        </w:rPr>
        <w:t xml:space="preserve"> </w:t>
      </w:r>
      <w:proofErr w:type="spellStart"/>
      <w:r w:rsidRPr="00586F5F">
        <w:rPr>
          <w:sz w:val="24"/>
          <w:szCs w:val="24"/>
          <w:lang w:val="lt-LT" w:eastAsia="lt-LT"/>
        </w:rPr>
        <w:t>Press</w:t>
      </w:r>
      <w:proofErr w:type="spellEnd"/>
      <w:r w:rsidRPr="00586F5F">
        <w:rPr>
          <w:sz w:val="24"/>
          <w:szCs w:val="24"/>
          <w:lang w:val="lt-LT" w:eastAsia="lt-LT"/>
        </w:rPr>
        <w:t xml:space="preserve">, 1996. </w:t>
      </w:r>
    </w:p>
    <w:p w:rsidR="003C3D1C" w:rsidRPr="00586F5F" w:rsidRDefault="003C3D1C" w:rsidP="003C3D1C">
      <w:pPr>
        <w:pStyle w:val="FootnoteText"/>
        <w:numPr>
          <w:ilvl w:val="0"/>
          <w:numId w:val="28"/>
        </w:numPr>
        <w:spacing w:line="360" w:lineRule="auto"/>
        <w:jc w:val="both"/>
        <w:rPr>
          <w:sz w:val="24"/>
          <w:szCs w:val="24"/>
          <w:lang w:val="lt-LT"/>
        </w:rPr>
      </w:pPr>
      <w:proofErr w:type="spellStart"/>
      <w:r w:rsidRPr="00586F5F">
        <w:rPr>
          <w:sz w:val="24"/>
          <w:szCs w:val="24"/>
          <w:lang w:val="lt-LT"/>
        </w:rPr>
        <w:t>European</w:t>
      </w:r>
      <w:proofErr w:type="spellEnd"/>
      <w:r w:rsidRPr="00586F5F">
        <w:rPr>
          <w:sz w:val="24"/>
          <w:szCs w:val="24"/>
          <w:lang w:val="lt-LT"/>
        </w:rPr>
        <w:t xml:space="preserve"> </w:t>
      </w:r>
      <w:proofErr w:type="spellStart"/>
      <w:r w:rsidRPr="00586F5F">
        <w:rPr>
          <w:sz w:val="24"/>
          <w:szCs w:val="24"/>
          <w:lang w:val="lt-LT"/>
        </w:rPr>
        <w:t>Older</w:t>
      </w:r>
      <w:proofErr w:type="spellEnd"/>
      <w:r w:rsidRPr="00586F5F">
        <w:rPr>
          <w:sz w:val="24"/>
          <w:szCs w:val="24"/>
          <w:lang w:val="lt-LT"/>
        </w:rPr>
        <w:t xml:space="preserve"> </w:t>
      </w:r>
      <w:proofErr w:type="spellStart"/>
      <w:r w:rsidRPr="00586F5F">
        <w:rPr>
          <w:sz w:val="24"/>
          <w:szCs w:val="24"/>
          <w:lang w:val="lt-LT"/>
        </w:rPr>
        <w:t>People’s</w:t>
      </w:r>
      <w:proofErr w:type="spellEnd"/>
      <w:r w:rsidRPr="00586F5F">
        <w:rPr>
          <w:sz w:val="24"/>
          <w:szCs w:val="24"/>
          <w:lang w:val="lt-LT"/>
        </w:rPr>
        <w:t xml:space="preserve"> </w:t>
      </w:r>
      <w:proofErr w:type="spellStart"/>
      <w:r w:rsidRPr="00586F5F">
        <w:rPr>
          <w:sz w:val="24"/>
          <w:szCs w:val="24"/>
          <w:lang w:val="lt-LT"/>
        </w:rPr>
        <w:t>platform</w:t>
      </w:r>
      <w:proofErr w:type="spellEnd"/>
      <w:r w:rsidRPr="00586F5F">
        <w:rPr>
          <w:sz w:val="24"/>
          <w:szCs w:val="24"/>
          <w:lang w:val="lt-LT"/>
        </w:rPr>
        <w:t xml:space="preserve"> </w:t>
      </w:r>
      <w:proofErr w:type="spellStart"/>
      <w:r w:rsidRPr="00586F5F">
        <w:rPr>
          <w:i/>
          <w:sz w:val="24"/>
          <w:szCs w:val="24"/>
          <w:lang w:val="lt-LT"/>
        </w:rPr>
        <w:t>Elder</w:t>
      </w:r>
      <w:proofErr w:type="spellEnd"/>
      <w:r w:rsidRPr="00586F5F">
        <w:rPr>
          <w:i/>
          <w:sz w:val="24"/>
          <w:szCs w:val="24"/>
          <w:lang w:val="lt-LT"/>
        </w:rPr>
        <w:t xml:space="preserve"> </w:t>
      </w:r>
      <w:proofErr w:type="spellStart"/>
      <w:r w:rsidRPr="00586F5F">
        <w:rPr>
          <w:i/>
          <w:sz w:val="24"/>
          <w:szCs w:val="24"/>
          <w:lang w:val="lt-LT"/>
        </w:rPr>
        <w:t>abuse</w:t>
      </w:r>
      <w:proofErr w:type="spellEnd"/>
      <w:r w:rsidRPr="00586F5F">
        <w:rPr>
          <w:i/>
          <w:sz w:val="24"/>
          <w:szCs w:val="24"/>
          <w:lang w:val="lt-LT"/>
        </w:rPr>
        <w:t xml:space="preserve"> a </w:t>
      </w:r>
      <w:proofErr w:type="spellStart"/>
      <w:r w:rsidRPr="00586F5F">
        <w:rPr>
          <w:i/>
          <w:sz w:val="24"/>
          <w:szCs w:val="24"/>
          <w:lang w:val="lt-LT"/>
        </w:rPr>
        <w:t>serious</w:t>
      </w:r>
      <w:proofErr w:type="spellEnd"/>
      <w:r w:rsidRPr="00586F5F">
        <w:rPr>
          <w:i/>
          <w:sz w:val="24"/>
          <w:szCs w:val="24"/>
          <w:lang w:val="lt-LT"/>
        </w:rPr>
        <w:t xml:space="preserve"> </w:t>
      </w:r>
      <w:proofErr w:type="spellStart"/>
      <w:r w:rsidRPr="00586F5F">
        <w:rPr>
          <w:i/>
          <w:sz w:val="24"/>
          <w:szCs w:val="24"/>
          <w:lang w:val="lt-LT"/>
        </w:rPr>
        <w:t>concern</w:t>
      </w:r>
      <w:proofErr w:type="spellEnd"/>
      <w:r w:rsidRPr="00586F5F">
        <w:rPr>
          <w:i/>
          <w:sz w:val="24"/>
          <w:szCs w:val="24"/>
          <w:lang w:val="lt-LT"/>
        </w:rPr>
        <w:t xml:space="preserve"> </w:t>
      </w:r>
      <w:proofErr w:type="spellStart"/>
      <w:r w:rsidRPr="00586F5F">
        <w:rPr>
          <w:i/>
          <w:sz w:val="24"/>
          <w:szCs w:val="24"/>
          <w:lang w:val="lt-LT"/>
        </w:rPr>
        <w:t>for</w:t>
      </w:r>
      <w:proofErr w:type="spellEnd"/>
      <w:r w:rsidRPr="00586F5F">
        <w:rPr>
          <w:i/>
          <w:sz w:val="24"/>
          <w:szCs w:val="24"/>
          <w:lang w:val="lt-LT"/>
        </w:rPr>
        <w:t xml:space="preserve"> EU</w:t>
      </w:r>
      <w:r w:rsidRPr="00586F5F">
        <w:rPr>
          <w:sz w:val="24"/>
          <w:szCs w:val="24"/>
          <w:lang w:val="lt-LT"/>
        </w:rPr>
        <w:t xml:space="preserve">, - 2010. </w:t>
      </w:r>
      <w:hyperlink r:id="rId46" w:history="1">
        <w:r w:rsidRPr="00586F5F">
          <w:rPr>
            <w:rStyle w:val="Hyperlink"/>
            <w:sz w:val="24"/>
            <w:szCs w:val="24"/>
            <w:lang w:val="lt-LT"/>
          </w:rPr>
          <w:t>http://www.abuel.org/docs/05leaflet.pdf</w:t>
        </w:r>
      </w:hyperlink>
      <w:r w:rsidRPr="00586F5F">
        <w:rPr>
          <w:sz w:val="24"/>
          <w:szCs w:val="24"/>
          <w:lang w:val="lt-LT"/>
        </w:rPr>
        <w:t>; prisijungimo laikas: 2011-01-25.</w:t>
      </w:r>
    </w:p>
    <w:p w:rsidR="003C3D1C" w:rsidRPr="00586F5F" w:rsidRDefault="003C3D1C" w:rsidP="003C3D1C">
      <w:pPr>
        <w:pStyle w:val="FootnoteText"/>
        <w:numPr>
          <w:ilvl w:val="0"/>
          <w:numId w:val="28"/>
        </w:numPr>
        <w:spacing w:line="360" w:lineRule="auto"/>
        <w:rPr>
          <w:sz w:val="24"/>
          <w:szCs w:val="24"/>
          <w:lang w:val="lt-LT"/>
        </w:rPr>
      </w:pPr>
      <w:proofErr w:type="spellStart"/>
      <w:r w:rsidRPr="00586F5F">
        <w:rPr>
          <w:sz w:val="24"/>
          <w:szCs w:val="24"/>
          <w:lang w:val="lt-LT"/>
        </w:rPr>
        <w:t>Fawol</w:t>
      </w:r>
      <w:proofErr w:type="spellEnd"/>
      <w:r w:rsidRPr="00586F5F">
        <w:rPr>
          <w:sz w:val="24"/>
          <w:szCs w:val="24"/>
          <w:lang w:val="lt-LT"/>
        </w:rPr>
        <w:t xml:space="preserve"> O. I. </w:t>
      </w:r>
      <w:proofErr w:type="spellStart"/>
      <w:r w:rsidRPr="00586F5F">
        <w:rPr>
          <w:i/>
          <w:sz w:val="24"/>
          <w:szCs w:val="24"/>
          <w:lang w:val="lt-LT"/>
        </w:rPr>
        <w:t>Economic</w:t>
      </w:r>
      <w:proofErr w:type="spellEnd"/>
      <w:r w:rsidRPr="00586F5F">
        <w:rPr>
          <w:i/>
          <w:sz w:val="24"/>
          <w:szCs w:val="24"/>
          <w:lang w:val="lt-LT"/>
        </w:rPr>
        <w:t xml:space="preserve"> </w:t>
      </w:r>
      <w:proofErr w:type="spellStart"/>
      <w:r w:rsidRPr="00586F5F">
        <w:rPr>
          <w:i/>
          <w:sz w:val="24"/>
          <w:szCs w:val="24"/>
          <w:lang w:val="lt-LT"/>
        </w:rPr>
        <w:t>Violence</w:t>
      </w:r>
      <w:proofErr w:type="spellEnd"/>
      <w:r w:rsidRPr="00586F5F">
        <w:rPr>
          <w:i/>
          <w:sz w:val="24"/>
          <w:szCs w:val="24"/>
          <w:lang w:val="lt-LT"/>
        </w:rPr>
        <w:t xml:space="preserve"> To </w:t>
      </w:r>
      <w:proofErr w:type="spellStart"/>
      <w:r w:rsidRPr="00586F5F">
        <w:rPr>
          <w:i/>
          <w:sz w:val="24"/>
          <w:szCs w:val="24"/>
          <w:lang w:val="lt-LT"/>
        </w:rPr>
        <w:t>Women</w:t>
      </w:r>
      <w:proofErr w:type="spellEnd"/>
      <w:r w:rsidRPr="00586F5F">
        <w:rPr>
          <w:i/>
          <w:sz w:val="24"/>
          <w:szCs w:val="24"/>
          <w:lang w:val="lt-LT"/>
        </w:rPr>
        <w:t xml:space="preserve"> </w:t>
      </w:r>
      <w:proofErr w:type="spellStart"/>
      <w:r w:rsidRPr="00586F5F">
        <w:rPr>
          <w:i/>
          <w:sz w:val="24"/>
          <w:szCs w:val="24"/>
          <w:lang w:val="lt-LT"/>
        </w:rPr>
        <w:t>and</w:t>
      </w:r>
      <w:proofErr w:type="spellEnd"/>
      <w:r w:rsidRPr="00586F5F">
        <w:rPr>
          <w:i/>
          <w:sz w:val="24"/>
          <w:szCs w:val="24"/>
          <w:lang w:val="lt-LT"/>
        </w:rPr>
        <w:t xml:space="preserve"> </w:t>
      </w:r>
      <w:proofErr w:type="spellStart"/>
      <w:r w:rsidRPr="00586F5F">
        <w:rPr>
          <w:i/>
          <w:sz w:val="24"/>
          <w:szCs w:val="24"/>
          <w:lang w:val="lt-LT"/>
        </w:rPr>
        <w:t>Girls</w:t>
      </w:r>
      <w:proofErr w:type="spellEnd"/>
      <w:r w:rsidRPr="00586F5F">
        <w:rPr>
          <w:i/>
          <w:sz w:val="24"/>
          <w:szCs w:val="24"/>
          <w:lang w:val="lt-LT"/>
        </w:rPr>
        <w:t xml:space="preserve">: </w:t>
      </w:r>
      <w:proofErr w:type="spellStart"/>
      <w:r w:rsidRPr="00586F5F">
        <w:rPr>
          <w:i/>
          <w:sz w:val="24"/>
          <w:szCs w:val="24"/>
          <w:lang w:val="lt-LT"/>
        </w:rPr>
        <w:t>Is</w:t>
      </w:r>
      <w:proofErr w:type="spellEnd"/>
      <w:r w:rsidRPr="00586F5F">
        <w:rPr>
          <w:i/>
          <w:sz w:val="24"/>
          <w:szCs w:val="24"/>
          <w:lang w:val="lt-LT"/>
        </w:rPr>
        <w:t xml:space="preserve"> It </w:t>
      </w:r>
      <w:proofErr w:type="spellStart"/>
      <w:r w:rsidRPr="00586F5F">
        <w:rPr>
          <w:i/>
          <w:sz w:val="24"/>
          <w:szCs w:val="24"/>
          <w:lang w:val="lt-LT"/>
        </w:rPr>
        <w:t>Receiving</w:t>
      </w:r>
      <w:proofErr w:type="spellEnd"/>
      <w:r w:rsidRPr="00586F5F">
        <w:rPr>
          <w:i/>
          <w:sz w:val="24"/>
          <w:szCs w:val="24"/>
          <w:lang w:val="lt-LT"/>
        </w:rPr>
        <w:t xml:space="preserve"> </w:t>
      </w:r>
      <w:proofErr w:type="spellStart"/>
      <w:r w:rsidRPr="00586F5F">
        <w:rPr>
          <w:i/>
          <w:sz w:val="24"/>
          <w:szCs w:val="24"/>
          <w:lang w:val="lt-LT"/>
        </w:rPr>
        <w:t>the</w:t>
      </w:r>
      <w:proofErr w:type="spellEnd"/>
      <w:r w:rsidRPr="00586F5F">
        <w:rPr>
          <w:i/>
          <w:sz w:val="24"/>
          <w:szCs w:val="24"/>
          <w:lang w:val="lt-LT"/>
        </w:rPr>
        <w:t xml:space="preserve"> </w:t>
      </w:r>
      <w:proofErr w:type="spellStart"/>
      <w:r w:rsidRPr="00586F5F">
        <w:rPr>
          <w:i/>
          <w:sz w:val="24"/>
          <w:szCs w:val="24"/>
          <w:lang w:val="lt-LT"/>
        </w:rPr>
        <w:t>Necessary</w:t>
      </w:r>
      <w:proofErr w:type="spellEnd"/>
      <w:r w:rsidRPr="00586F5F">
        <w:rPr>
          <w:i/>
          <w:sz w:val="24"/>
          <w:szCs w:val="24"/>
          <w:lang w:val="lt-LT"/>
        </w:rPr>
        <w:t xml:space="preserve"> </w:t>
      </w:r>
      <w:proofErr w:type="spellStart"/>
      <w:r w:rsidRPr="00586F5F">
        <w:rPr>
          <w:i/>
          <w:sz w:val="24"/>
          <w:szCs w:val="24"/>
          <w:lang w:val="lt-LT"/>
        </w:rPr>
        <w:t>Attention</w:t>
      </w:r>
      <w:proofErr w:type="spellEnd"/>
      <w:r w:rsidRPr="00586F5F">
        <w:rPr>
          <w:i/>
          <w:sz w:val="24"/>
          <w:szCs w:val="24"/>
          <w:lang w:val="lt-LT"/>
        </w:rPr>
        <w:t xml:space="preserve">? </w:t>
      </w:r>
      <w:r w:rsidRPr="00586F5F">
        <w:rPr>
          <w:sz w:val="24"/>
          <w:szCs w:val="24"/>
          <w:lang w:val="lt-LT"/>
        </w:rPr>
        <w:t xml:space="preserve">– </w:t>
      </w:r>
      <w:proofErr w:type="spellStart"/>
      <w:r w:rsidRPr="00586F5F">
        <w:rPr>
          <w:sz w:val="24"/>
          <w:szCs w:val="24"/>
          <w:lang w:val="lt-LT"/>
        </w:rPr>
        <w:t>Ibadan</w:t>
      </w:r>
      <w:proofErr w:type="spellEnd"/>
      <w:r w:rsidRPr="00586F5F">
        <w:rPr>
          <w:sz w:val="24"/>
          <w:szCs w:val="24"/>
          <w:lang w:val="lt-LT"/>
        </w:rPr>
        <w:t xml:space="preserve">: Sage </w:t>
      </w:r>
      <w:proofErr w:type="spellStart"/>
      <w:r w:rsidRPr="00586F5F">
        <w:rPr>
          <w:sz w:val="24"/>
          <w:szCs w:val="24"/>
          <w:lang w:val="lt-LT"/>
        </w:rPr>
        <w:t>publications</w:t>
      </w:r>
      <w:proofErr w:type="spellEnd"/>
      <w:r w:rsidRPr="00586F5F">
        <w:rPr>
          <w:sz w:val="24"/>
          <w:szCs w:val="24"/>
          <w:lang w:val="lt-LT"/>
        </w:rPr>
        <w:t xml:space="preserve">, 2008. </w:t>
      </w:r>
      <w:hyperlink r:id="rId47" w:history="1">
        <w:r w:rsidRPr="00586F5F">
          <w:rPr>
            <w:rStyle w:val="Hyperlink"/>
            <w:sz w:val="24"/>
            <w:szCs w:val="24"/>
            <w:lang w:val="lt-LT"/>
          </w:rPr>
          <w:t>http://tva.sagepub.com/content/9/3/167.full.pdf+html</w:t>
        </w:r>
      </w:hyperlink>
      <w:r w:rsidRPr="00586F5F">
        <w:rPr>
          <w:sz w:val="24"/>
          <w:szCs w:val="24"/>
          <w:lang w:val="lt-LT"/>
        </w:rPr>
        <w:t>; prisijungimo laikas: 2010-01-22.</w:t>
      </w:r>
    </w:p>
    <w:p w:rsidR="003C3D1C" w:rsidRPr="00586F5F" w:rsidRDefault="003C3D1C" w:rsidP="003C3D1C">
      <w:pPr>
        <w:pStyle w:val="ListParagraph"/>
        <w:numPr>
          <w:ilvl w:val="0"/>
          <w:numId w:val="28"/>
        </w:numPr>
        <w:spacing w:line="360" w:lineRule="auto"/>
        <w:rPr>
          <w:color w:val="000000"/>
          <w:szCs w:val="24"/>
        </w:rPr>
      </w:pPr>
      <w:proofErr w:type="spellStart"/>
      <w:r w:rsidRPr="00586F5F">
        <w:rPr>
          <w:rStyle w:val="apple-style-span"/>
          <w:color w:val="000000"/>
          <w:szCs w:val="24"/>
        </w:rPr>
        <w:t>Government</w:t>
      </w:r>
      <w:proofErr w:type="spellEnd"/>
      <w:r w:rsidRPr="00586F5F">
        <w:rPr>
          <w:rStyle w:val="apple-style-span"/>
          <w:color w:val="000000"/>
          <w:szCs w:val="24"/>
        </w:rPr>
        <w:t xml:space="preserve"> </w:t>
      </w:r>
      <w:proofErr w:type="spellStart"/>
      <w:r w:rsidRPr="00586F5F">
        <w:rPr>
          <w:rStyle w:val="apple-style-span"/>
          <w:color w:val="000000"/>
          <w:szCs w:val="24"/>
        </w:rPr>
        <w:t>of</w:t>
      </w:r>
      <w:proofErr w:type="spellEnd"/>
      <w:r w:rsidRPr="00586F5F">
        <w:rPr>
          <w:rStyle w:val="apple-style-span"/>
          <w:color w:val="000000"/>
          <w:szCs w:val="24"/>
        </w:rPr>
        <w:t xml:space="preserve"> </w:t>
      </w:r>
      <w:proofErr w:type="spellStart"/>
      <w:r w:rsidRPr="00586F5F">
        <w:rPr>
          <w:rStyle w:val="apple-style-span"/>
          <w:color w:val="000000"/>
          <w:szCs w:val="24"/>
        </w:rPr>
        <w:t>Newfoundland</w:t>
      </w:r>
      <w:proofErr w:type="spellEnd"/>
      <w:r w:rsidRPr="00586F5F">
        <w:rPr>
          <w:rStyle w:val="apple-style-span"/>
          <w:color w:val="000000"/>
          <w:szCs w:val="24"/>
        </w:rPr>
        <w:t xml:space="preserve"> </w:t>
      </w:r>
      <w:proofErr w:type="spellStart"/>
      <w:r w:rsidRPr="00586F5F">
        <w:rPr>
          <w:rStyle w:val="apple-style-span"/>
          <w:color w:val="000000"/>
          <w:szCs w:val="24"/>
        </w:rPr>
        <w:t>and</w:t>
      </w:r>
      <w:proofErr w:type="spellEnd"/>
      <w:r w:rsidRPr="00586F5F">
        <w:rPr>
          <w:rStyle w:val="apple-style-span"/>
          <w:color w:val="000000"/>
          <w:szCs w:val="24"/>
        </w:rPr>
        <w:t xml:space="preserve"> </w:t>
      </w:r>
      <w:proofErr w:type="spellStart"/>
      <w:r w:rsidRPr="00586F5F">
        <w:rPr>
          <w:rStyle w:val="apple-style-span"/>
          <w:color w:val="000000"/>
          <w:szCs w:val="24"/>
        </w:rPr>
        <w:t>Labrador</w:t>
      </w:r>
      <w:proofErr w:type="spellEnd"/>
      <w:r w:rsidRPr="00586F5F">
        <w:rPr>
          <w:rStyle w:val="apple-style-span"/>
          <w:color w:val="000000"/>
          <w:szCs w:val="24"/>
        </w:rPr>
        <w:t xml:space="preserve"> </w:t>
      </w:r>
      <w:proofErr w:type="spellStart"/>
      <w:r w:rsidRPr="00586F5F">
        <w:rPr>
          <w:i/>
          <w:color w:val="000000"/>
          <w:szCs w:val="24"/>
        </w:rPr>
        <w:t>Types</w:t>
      </w:r>
      <w:proofErr w:type="spellEnd"/>
      <w:r w:rsidRPr="00586F5F">
        <w:rPr>
          <w:i/>
          <w:color w:val="000000"/>
          <w:szCs w:val="24"/>
        </w:rPr>
        <w:t xml:space="preserve"> </w:t>
      </w:r>
      <w:proofErr w:type="spellStart"/>
      <w:r w:rsidRPr="00586F5F">
        <w:rPr>
          <w:i/>
          <w:color w:val="000000"/>
          <w:szCs w:val="24"/>
        </w:rPr>
        <w:t>of</w:t>
      </w:r>
      <w:proofErr w:type="spellEnd"/>
      <w:r w:rsidRPr="00586F5F">
        <w:rPr>
          <w:i/>
          <w:color w:val="000000"/>
          <w:szCs w:val="24"/>
        </w:rPr>
        <w:t xml:space="preserve"> </w:t>
      </w:r>
      <w:proofErr w:type="spellStart"/>
      <w:r w:rsidRPr="00586F5F">
        <w:rPr>
          <w:i/>
          <w:color w:val="000000"/>
          <w:szCs w:val="24"/>
        </w:rPr>
        <w:t>Violence</w:t>
      </w:r>
      <w:proofErr w:type="spellEnd"/>
      <w:r w:rsidRPr="00586F5F">
        <w:rPr>
          <w:i/>
          <w:color w:val="000000"/>
          <w:szCs w:val="24"/>
        </w:rPr>
        <w:t xml:space="preserve"> </w:t>
      </w:r>
      <w:proofErr w:type="spellStart"/>
      <w:r w:rsidRPr="00586F5F">
        <w:rPr>
          <w:i/>
          <w:color w:val="000000"/>
          <w:szCs w:val="24"/>
        </w:rPr>
        <w:t>and</w:t>
      </w:r>
      <w:proofErr w:type="spellEnd"/>
      <w:r w:rsidRPr="00586F5F">
        <w:rPr>
          <w:i/>
          <w:color w:val="000000"/>
          <w:szCs w:val="24"/>
        </w:rPr>
        <w:t xml:space="preserve"> </w:t>
      </w:r>
      <w:proofErr w:type="spellStart"/>
      <w:r w:rsidRPr="00586F5F">
        <w:rPr>
          <w:i/>
          <w:color w:val="000000"/>
          <w:szCs w:val="24"/>
        </w:rPr>
        <w:t>Abuse</w:t>
      </w:r>
      <w:proofErr w:type="spellEnd"/>
      <w:r w:rsidRPr="00586F5F">
        <w:rPr>
          <w:color w:val="000000"/>
          <w:szCs w:val="24"/>
        </w:rPr>
        <w:t xml:space="preserve"> </w:t>
      </w:r>
      <w:hyperlink r:id="rId48" w:history="1">
        <w:r w:rsidRPr="00586F5F">
          <w:rPr>
            <w:rStyle w:val="Hyperlink"/>
            <w:szCs w:val="24"/>
          </w:rPr>
          <w:t>http://www.gov.nl.ca/VPI/types/index.html</w:t>
        </w:r>
      </w:hyperlink>
      <w:r w:rsidRPr="00586F5F">
        <w:rPr>
          <w:szCs w:val="24"/>
        </w:rPr>
        <w:t xml:space="preserve">; </w:t>
      </w:r>
      <w:r w:rsidRPr="00586F5F">
        <w:rPr>
          <w:color w:val="000000"/>
          <w:szCs w:val="24"/>
        </w:rPr>
        <w:t>prisijungimo laikas: 2010-12-24.</w:t>
      </w:r>
    </w:p>
    <w:p w:rsidR="003C3D1C" w:rsidRPr="00586F5F" w:rsidRDefault="003C3D1C" w:rsidP="003C3D1C">
      <w:pPr>
        <w:pStyle w:val="ListParagraph"/>
        <w:numPr>
          <w:ilvl w:val="0"/>
          <w:numId w:val="28"/>
        </w:numPr>
        <w:spacing w:line="360" w:lineRule="auto"/>
        <w:jc w:val="both"/>
        <w:rPr>
          <w:color w:val="000000"/>
          <w:szCs w:val="24"/>
        </w:rPr>
      </w:pPr>
      <w:proofErr w:type="spellStart"/>
      <w:r w:rsidRPr="00586F5F">
        <w:rPr>
          <w:i/>
          <w:szCs w:val="24"/>
        </w:rPr>
        <w:t>Helpful</w:t>
      </w:r>
      <w:proofErr w:type="spellEnd"/>
      <w:r w:rsidRPr="00586F5F">
        <w:rPr>
          <w:i/>
          <w:szCs w:val="24"/>
        </w:rPr>
        <w:t xml:space="preserve"> </w:t>
      </w:r>
      <w:proofErr w:type="spellStart"/>
      <w:r w:rsidRPr="00586F5F">
        <w:rPr>
          <w:i/>
          <w:szCs w:val="24"/>
        </w:rPr>
        <w:t>hints</w:t>
      </w:r>
      <w:proofErr w:type="spellEnd"/>
      <w:r w:rsidRPr="00586F5F">
        <w:rPr>
          <w:i/>
          <w:szCs w:val="24"/>
        </w:rPr>
        <w:t xml:space="preserve"> </w:t>
      </w:r>
      <w:proofErr w:type="spellStart"/>
      <w:r w:rsidRPr="00586F5F">
        <w:rPr>
          <w:i/>
          <w:szCs w:val="24"/>
        </w:rPr>
        <w:t>preventing</w:t>
      </w:r>
      <w:proofErr w:type="spellEnd"/>
      <w:r w:rsidRPr="00586F5F">
        <w:rPr>
          <w:i/>
          <w:szCs w:val="24"/>
        </w:rPr>
        <w:t xml:space="preserve"> </w:t>
      </w:r>
      <w:proofErr w:type="spellStart"/>
      <w:r w:rsidRPr="00586F5F">
        <w:rPr>
          <w:i/>
          <w:szCs w:val="24"/>
        </w:rPr>
        <w:t>elder</w:t>
      </w:r>
      <w:proofErr w:type="spellEnd"/>
      <w:r w:rsidRPr="00586F5F">
        <w:rPr>
          <w:i/>
          <w:szCs w:val="24"/>
        </w:rPr>
        <w:t xml:space="preserve"> </w:t>
      </w:r>
      <w:proofErr w:type="spellStart"/>
      <w:r w:rsidRPr="00586F5F">
        <w:rPr>
          <w:i/>
          <w:szCs w:val="24"/>
        </w:rPr>
        <w:t>financial</w:t>
      </w:r>
      <w:proofErr w:type="spellEnd"/>
      <w:r w:rsidRPr="00586F5F">
        <w:rPr>
          <w:i/>
          <w:szCs w:val="24"/>
        </w:rPr>
        <w:t xml:space="preserve"> </w:t>
      </w:r>
      <w:proofErr w:type="spellStart"/>
      <w:r w:rsidRPr="00586F5F">
        <w:rPr>
          <w:i/>
          <w:szCs w:val="24"/>
        </w:rPr>
        <w:t>abuse</w:t>
      </w:r>
      <w:proofErr w:type="spellEnd"/>
      <w:r w:rsidRPr="00586F5F">
        <w:rPr>
          <w:i/>
          <w:szCs w:val="24"/>
        </w:rPr>
        <w:t xml:space="preserve"> </w:t>
      </w:r>
      <w:hyperlink r:id="rId49" w:history="1">
        <w:r w:rsidRPr="00586F5F">
          <w:rPr>
            <w:rStyle w:val="Hyperlink"/>
            <w:szCs w:val="24"/>
          </w:rPr>
          <w:t>http://www.metlife.com/assets/cao/mmi/publications/consumer/mmi-helpful-hints-preventing-elder-financial-abuse-familtycare.pdf</w:t>
        </w:r>
      </w:hyperlink>
      <w:r w:rsidRPr="00586F5F">
        <w:rPr>
          <w:szCs w:val="24"/>
        </w:rPr>
        <w:t xml:space="preserve">; </w:t>
      </w:r>
      <w:r w:rsidRPr="00586F5F">
        <w:t>prisijungimo laikas: 2011-01-22.</w:t>
      </w:r>
    </w:p>
    <w:p w:rsidR="003C3D1C" w:rsidRPr="00586F5F" w:rsidRDefault="003C3D1C" w:rsidP="003C3D1C">
      <w:pPr>
        <w:pStyle w:val="ListParagraph"/>
        <w:numPr>
          <w:ilvl w:val="0"/>
          <w:numId w:val="28"/>
        </w:numPr>
        <w:spacing w:line="360" w:lineRule="auto"/>
        <w:rPr>
          <w:color w:val="000000"/>
          <w:szCs w:val="24"/>
        </w:rPr>
      </w:pPr>
      <w:proofErr w:type="spellStart"/>
      <w:r w:rsidRPr="00586F5F">
        <w:rPr>
          <w:szCs w:val="24"/>
        </w:rPr>
        <w:t>Joshi</w:t>
      </w:r>
      <w:proofErr w:type="spellEnd"/>
      <w:r w:rsidRPr="00586F5F">
        <w:rPr>
          <w:szCs w:val="24"/>
        </w:rPr>
        <w:t xml:space="preserve">, S. </w:t>
      </w:r>
      <w:proofErr w:type="spellStart"/>
      <w:r w:rsidRPr="00586F5F">
        <w:rPr>
          <w:szCs w:val="24"/>
        </w:rPr>
        <w:t>and</w:t>
      </w:r>
      <w:proofErr w:type="spellEnd"/>
      <w:r w:rsidRPr="00586F5F">
        <w:rPr>
          <w:szCs w:val="24"/>
        </w:rPr>
        <w:t xml:space="preserve"> J. </w:t>
      </w:r>
      <w:proofErr w:type="spellStart"/>
      <w:r w:rsidRPr="00586F5F">
        <w:rPr>
          <w:szCs w:val="24"/>
        </w:rPr>
        <w:t>Flaherty</w:t>
      </w:r>
      <w:proofErr w:type="spellEnd"/>
      <w:r w:rsidRPr="00586F5F">
        <w:rPr>
          <w:szCs w:val="24"/>
        </w:rPr>
        <w:t xml:space="preserve">. </w:t>
      </w:r>
      <w:proofErr w:type="spellStart"/>
      <w:r w:rsidRPr="00586F5F">
        <w:rPr>
          <w:i/>
          <w:szCs w:val="24"/>
        </w:rPr>
        <w:t>Elder</w:t>
      </w:r>
      <w:proofErr w:type="spellEnd"/>
      <w:r w:rsidRPr="00586F5F">
        <w:rPr>
          <w:i/>
          <w:szCs w:val="24"/>
        </w:rPr>
        <w:t xml:space="preserve"> </w:t>
      </w:r>
      <w:proofErr w:type="spellStart"/>
      <w:r w:rsidRPr="00586F5F">
        <w:rPr>
          <w:i/>
          <w:szCs w:val="24"/>
        </w:rPr>
        <w:t>Abuse</w:t>
      </w:r>
      <w:proofErr w:type="spellEnd"/>
      <w:r w:rsidRPr="00586F5F">
        <w:rPr>
          <w:i/>
          <w:szCs w:val="24"/>
        </w:rPr>
        <w:t xml:space="preserve"> </w:t>
      </w:r>
      <w:proofErr w:type="spellStart"/>
      <w:r w:rsidRPr="00586F5F">
        <w:rPr>
          <w:i/>
          <w:szCs w:val="24"/>
        </w:rPr>
        <w:t>and</w:t>
      </w:r>
      <w:proofErr w:type="spellEnd"/>
      <w:r w:rsidRPr="00586F5F">
        <w:rPr>
          <w:i/>
          <w:szCs w:val="24"/>
        </w:rPr>
        <w:t xml:space="preserve"> </w:t>
      </w:r>
      <w:proofErr w:type="spellStart"/>
      <w:r w:rsidRPr="00586F5F">
        <w:rPr>
          <w:i/>
          <w:szCs w:val="24"/>
        </w:rPr>
        <w:t>Neglect</w:t>
      </w:r>
      <w:proofErr w:type="spellEnd"/>
      <w:r w:rsidRPr="00586F5F">
        <w:rPr>
          <w:i/>
          <w:szCs w:val="24"/>
        </w:rPr>
        <w:t xml:space="preserve"> </w:t>
      </w:r>
      <w:proofErr w:type="spellStart"/>
      <w:r w:rsidRPr="00586F5F">
        <w:rPr>
          <w:i/>
          <w:szCs w:val="24"/>
        </w:rPr>
        <w:t>in</w:t>
      </w:r>
      <w:proofErr w:type="spellEnd"/>
      <w:r w:rsidRPr="00586F5F">
        <w:rPr>
          <w:i/>
          <w:szCs w:val="24"/>
        </w:rPr>
        <w:t xml:space="preserve"> </w:t>
      </w:r>
      <w:proofErr w:type="spellStart"/>
      <w:r w:rsidRPr="00586F5F">
        <w:rPr>
          <w:i/>
          <w:szCs w:val="24"/>
        </w:rPr>
        <w:t>Long-term</w:t>
      </w:r>
      <w:proofErr w:type="spellEnd"/>
      <w:r w:rsidRPr="00586F5F">
        <w:rPr>
          <w:i/>
          <w:szCs w:val="24"/>
        </w:rPr>
        <w:t xml:space="preserve"> Care</w:t>
      </w:r>
      <w:r w:rsidRPr="00586F5F">
        <w:rPr>
          <w:szCs w:val="24"/>
        </w:rPr>
        <w:t xml:space="preserve"> 2005 </w:t>
      </w:r>
      <w:hyperlink r:id="rId50" w:history="1">
        <w:r w:rsidRPr="00586F5F">
          <w:rPr>
            <w:rStyle w:val="Hyperlink"/>
            <w:szCs w:val="24"/>
          </w:rPr>
          <w:t>http://www.nij.gov/topics/crime/elder-abuse/workshop-2008/day2-1.htm</w:t>
        </w:r>
      </w:hyperlink>
      <w:r w:rsidRPr="00586F5F">
        <w:rPr>
          <w:szCs w:val="24"/>
        </w:rPr>
        <w:t>; prisijungimo laikas: 2011-01-19.</w:t>
      </w:r>
    </w:p>
    <w:p w:rsidR="003C3D1C" w:rsidRPr="00586F5F" w:rsidRDefault="003C3D1C" w:rsidP="003C3D1C">
      <w:pPr>
        <w:pStyle w:val="ListParagraph"/>
        <w:numPr>
          <w:ilvl w:val="0"/>
          <w:numId w:val="28"/>
        </w:numPr>
        <w:spacing w:line="360" w:lineRule="auto"/>
        <w:jc w:val="both"/>
        <w:rPr>
          <w:color w:val="000000"/>
          <w:szCs w:val="24"/>
        </w:rPr>
      </w:pPr>
      <w:proofErr w:type="spellStart"/>
      <w:r w:rsidRPr="00586F5F">
        <w:rPr>
          <w:szCs w:val="24"/>
        </w:rPr>
        <w:lastRenderedPageBreak/>
        <w:t>Kathryn</w:t>
      </w:r>
      <w:proofErr w:type="spellEnd"/>
      <w:r w:rsidRPr="00586F5F">
        <w:rPr>
          <w:szCs w:val="24"/>
        </w:rPr>
        <w:t xml:space="preserve"> P., </w:t>
      </w:r>
      <w:proofErr w:type="spellStart"/>
      <w:r w:rsidRPr="00586F5F">
        <w:rPr>
          <w:szCs w:val="24"/>
        </w:rPr>
        <w:t>Fanslow</w:t>
      </w:r>
      <w:proofErr w:type="spellEnd"/>
      <w:r w:rsidRPr="00586F5F">
        <w:rPr>
          <w:szCs w:val="24"/>
        </w:rPr>
        <w:t xml:space="preserve"> J., </w:t>
      </w:r>
      <w:proofErr w:type="spellStart"/>
      <w:r w:rsidRPr="00586F5F">
        <w:rPr>
          <w:szCs w:val="24"/>
        </w:rPr>
        <w:t>Hand</w:t>
      </w:r>
      <w:proofErr w:type="spellEnd"/>
      <w:r w:rsidRPr="00586F5F">
        <w:rPr>
          <w:szCs w:val="24"/>
        </w:rPr>
        <w:t xml:space="preserve"> J. ir kt. </w:t>
      </w:r>
      <w:proofErr w:type="spellStart"/>
      <w:r w:rsidRPr="00586F5F">
        <w:rPr>
          <w:i/>
          <w:szCs w:val="24"/>
        </w:rPr>
        <w:t>Elder</w:t>
      </w:r>
      <w:proofErr w:type="spellEnd"/>
      <w:r w:rsidRPr="00586F5F">
        <w:rPr>
          <w:i/>
          <w:szCs w:val="24"/>
        </w:rPr>
        <w:t xml:space="preserve"> </w:t>
      </w:r>
      <w:proofErr w:type="spellStart"/>
      <w:r w:rsidRPr="00586F5F">
        <w:rPr>
          <w:i/>
          <w:szCs w:val="24"/>
        </w:rPr>
        <w:t>abuse</w:t>
      </w:r>
      <w:proofErr w:type="spellEnd"/>
      <w:r w:rsidRPr="00586F5F">
        <w:rPr>
          <w:i/>
          <w:szCs w:val="24"/>
        </w:rPr>
        <w:t xml:space="preserve"> </w:t>
      </w:r>
      <w:proofErr w:type="spellStart"/>
      <w:r w:rsidRPr="00586F5F">
        <w:rPr>
          <w:i/>
          <w:szCs w:val="24"/>
        </w:rPr>
        <w:t>and</w:t>
      </w:r>
      <w:proofErr w:type="spellEnd"/>
      <w:r w:rsidRPr="00586F5F">
        <w:rPr>
          <w:i/>
          <w:szCs w:val="24"/>
        </w:rPr>
        <w:t xml:space="preserve"> </w:t>
      </w:r>
      <w:proofErr w:type="spellStart"/>
      <w:r w:rsidRPr="00586F5F">
        <w:rPr>
          <w:i/>
          <w:szCs w:val="24"/>
        </w:rPr>
        <w:t>neglect</w:t>
      </w:r>
      <w:proofErr w:type="spellEnd"/>
      <w:r w:rsidRPr="00586F5F">
        <w:rPr>
          <w:i/>
          <w:szCs w:val="24"/>
        </w:rPr>
        <w:t xml:space="preserve">. </w:t>
      </w:r>
      <w:proofErr w:type="spellStart"/>
      <w:r w:rsidRPr="00586F5F">
        <w:rPr>
          <w:i/>
          <w:szCs w:val="24"/>
        </w:rPr>
        <w:t>Exploration</w:t>
      </w:r>
      <w:proofErr w:type="spellEnd"/>
      <w:r w:rsidRPr="00586F5F">
        <w:rPr>
          <w:i/>
          <w:szCs w:val="24"/>
        </w:rPr>
        <w:t xml:space="preserve"> </w:t>
      </w:r>
      <w:proofErr w:type="spellStart"/>
      <w:r w:rsidRPr="00586F5F">
        <w:rPr>
          <w:i/>
          <w:szCs w:val="24"/>
        </w:rPr>
        <w:t>of</w:t>
      </w:r>
      <w:proofErr w:type="spellEnd"/>
      <w:r w:rsidRPr="00586F5F">
        <w:rPr>
          <w:i/>
          <w:szCs w:val="24"/>
        </w:rPr>
        <w:t xml:space="preserve"> risk </w:t>
      </w:r>
      <w:proofErr w:type="spellStart"/>
      <w:r w:rsidRPr="00586F5F">
        <w:rPr>
          <w:i/>
          <w:szCs w:val="24"/>
        </w:rPr>
        <w:t>and</w:t>
      </w:r>
      <w:proofErr w:type="spellEnd"/>
      <w:r w:rsidRPr="00586F5F">
        <w:rPr>
          <w:i/>
          <w:szCs w:val="24"/>
        </w:rPr>
        <w:t xml:space="preserve"> </w:t>
      </w:r>
      <w:proofErr w:type="spellStart"/>
      <w:r w:rsidRPr="00586F5F">
        <w:rPr>
          <w:i/>
          <w:szCs w:val="24"/>
        </w:rPr>
        <w:t>protective</w:t>
      </w:r>
      <w:proofErr w:type="spellEnd"/>
      <w:r w:rsidRPr="00586F5F">
        <w:rPr>
          <w:i/>
          <w:szCs w:val="24"/>
        </w:rPr>
        <w:t xml:space="preserve"> </w:t>
      </w:r>
      <w:proofErr w:type="spellStart"/>
      <w:r w:rsidRPr="00586F5F">
        <w:rPr>
          <w:i/>
          <w:szCs w:val="24"/>
        </w:rPr>
        <w:t>factors</w:t>
      </w:r>
      <w:proofErr w:type="spellEnd"/>
      <w:r w:rsidRPr="00586F5F">
        <w:rPr>
          <w:i/>
          <w:szCs w:val="24"/>
        </w:rPr>
        <w:t>.</w:t>
      </w:r>
      <w:r w:rsidRPr="00586F5F">
        <w:rPr>
          <w:szCs w:val="24"/>
        </w:rPr>
        <w:t xml:space="preserve"> – </w:t>
      </w:r>
      <w:proofErr w:type="spellStart"/>
      <w:r w:rsidRPr="00586F5F">
        <w:rPr>
          <w:szCs w:val="24"/>
        </w:rPr>
        <w:t>Auckland</w:t>
      </w:r>
      <w:proofErr w:type="spellEnd"/>
      <w:r w:rsidRPr="00586F5F">
        <w:rPr>
          <w:szCs w:val="24"/>
        </w:rPr>
        <w:t xml:space="preserve">: </w:t>
      </w:r>
      <w:proofErr w:type="spellStart"/>
      <w:r w:rsidRPr="00586F5F">
        <w:rPr>
          <w:szCs w:val="24"/>
        </w:rPr>
        <w:t>Universtity</w:t>
      </w:r>
      <w:proofErr w:type="spellEnd"/>
      <w:r w:rsidRPr="00586F5F">
        <w:rPr>
          <w:szCs w:val="24"/>
        </w:rPr>
        <w:t xml:space="preserve"> </w:t>
      </w:r>
      <w:proofErr w:type="spellStart"/>
      <w:r w:rsidRPr="00586F5F">
        <w:rPr>
          <w:szCs w:val="24"/>
        </w:rPr>
        <w:t>of</w:t>
      </w:r>
      <w:proofErr w:type="spellEnd"/>
      <w:r w:rsidRPr="00586F5F">
        <w:rPr>
          <w:szCs w:val="24"/>
        </w:rPr>
        <w:t xml:space="preserve"> </w:t>
      </w:r>
      <w:proofErr w:type="spellStart"/>
      <w:r w:rsidRPr="00586F5F">
        <w:rPr>
          <w:szCs w:val="24"/>
        </w:rPr>
        <w:t>Auckland</w:t>
      </w:r>
      <w:proofErr w:type="spellEnd"/>
      <w:r w:rsidRPr="00586F5F">
        <w:rPr>
          <w:szCs w:val="24"/>
        </w:rPr>
        <w:t xml:space="preserve">, 2004. </w:t>
      </w:r>
    </w:p>
    <w:p w:rsidR="003C3D1C" w:rsidRPr="00586F5F" w:rsidRDefault="003C3D1C" w:rsidP="003C3D1C">
      <w:pPr>
        <w:pStyle w:val="ListParagraph"/>
        <w:numPr>
          <w:ilvl w:val="0"/>
          <w:numId w:val="28"/>
        </w:numPr>
        <w:spacing w:line="360" w:lineRule="auto"/>
        <w:rPr>
          <w:color w:val="000000"/>
          <w:szCs w:val="24"/>
        </w:rPr>
      </w:pPr>
      <w:proofErr w:type="spellStart"/>
      <w:r w:rsidRPr="00586F5F">
        <w:rPr>
          <w:bCs/>
          <w:szCs w:val="24"/>
        </w:rPr>
        <w:t>Kennard</w:t>
      </w:r>
      <w:proofErr w:type="spellEnd"/>
      <w:r w:rsidRPr="00586F5F">
        <w:rPr>
          <w:bCs/>
          <w:szCs w:val="24"/>
        </w:rPr>
        <w:t xml:space="preserve"> C.</w:t>
      </w:r>
      <w:r w:rsidRPr="00586F5F">
        <w:rPr>
          <w:rStyle w:val="fn"/>
          <w:bCs/>
          <w:szCs w:val="24"/>
        </w:rPr>
        <w:t xml:space="preserve"> </w:t>
      </w:r>
      <w:proofErr w:type="spellStart"/>
      <w:r w:rsidRPr="00586F5F">
        <w:rPr>
          <w:rStyle w:val="fn"/>
          <w:bCs/>
          <w:i/>
          <w:szCs w:val="24"/>
        </w:rPr>
        <w:t>Six</w:t>
      </w:r>
      <w:proofErr w:type="spellEnd"/>
      <w:r w:rsidRPr="00586F5F">
        <w:rPr>
          <w:rStyle w:val="fn"/>
          <w:bCs/>
          <w:i/>
          <w:szCs w:val="24"/>
        </w:rPr>
        <w:t xml:space="preserve"> </w:t>
      </w:r>
      <w:proofErr w:type="spellStart"/>
      <w:r w:rsidRPr="00586F5F">
        <w:rPr>
          <w:rStyle w:val="fn"/>
          <w:bCs/>
          <w:i/>
          <w:szCs w:val="24"/>
        </w:rPr>
        <w:t>Types</w:t>
      </w:r>
      <w:proofErr w:type="spellEnd"/>
      <w:r w:rsidRPr="00586F5F">
        <w:rPr>
          <w:rStyle w:val="fn"/>
          <w:bCs/>
          <w:i/>
          <w:szCs w:val="24"/>
        </w:rPr>
        <w:t xml:space="preserve"> </w:t>
      </w:r>
      <w:proofErr w:type="spellStart"/>
      <w:r w:rsidRPr="00586F5F">
        <w:rPr>
          <w:rStyle w:val="fn"/>
          <w:bCs/>
          <w:i/>
          <w:szCs w:val="24"/>
        </w:rPr>
        <w:t>of</w:t>
      </w:r>
      <w:proofErr w:type="spellEnd"/>
      <w:r w:rsidRPr="00586F5F">
        <w:rPr>
          <w:rStyle w:val="fn"/>
          <w:bCs/>
          <w:i/>
          <w:szCs w:val="24"/>
        </w:rPr>
        <w:t xml:space="preserve"> </w:t>
      </w:r>
      <w:proofErr w:type="spellStart"/>
      <w:r w:rsidRPr="00586F5F">
        <w:rPr>
          <w:rStyle w:val="fn"/>
          <w:bCs/>
          <w:i/>
          <w:szCs w:val="24"/>
        </w:rPr>
        <w:t>Elder</w:t>
      </w:r>
      <w:proofErr w:type="spellEnd"/>
      <w:r w:rsidRPr="00586F5F">
        <w:rPr>
          <w:rStyle w:val="fn"/>
          <w:bCs/>
          <w:i/>
          <w:szCs w:val="24"/>
        </w:rPr>
        <w:t xml:space="preserve"> </w:t>
      </w:r>
      <w:proofErr w:type="spellStart"/>
      <w:r w:rsidRPr="00586F5F">
        <w:rPr>
          <w:rStyle w:val="fn"/>
          <w:bCs/>
          <w:i/>
          <w:szCs w:val="24"/>
        </w:rPr>
        <w:t>Abuse</w:t>
      </w:r>
      <w:proofErr w:type="spellEnd"/>
      <w:r w:rsidRPr="00586F5F">
        <w:rPr>
          <w:rStyle w:val="fn"/>
          <w:bCs/>
          <w:i/>
          <w:szCs w:val="24"/>
        </w:rPr>
        <w:t>.</w:t>
      </w:r>
      <w:r w:rsidRPr="00586F5F">
        <w:rPr>
          <w:i/>
          <w:iCs/>
          <w:color w:val="4D4A42"/>
          <w:szCs w:val="24"/>
        </w:rPr>
        <w:t xml:space="preserve"> </w:t>
      </w:r>
      <w:r w:rsidRPr="00586F5F">
        <w:rPr>
          <w:iCs/>
          <w:szCs w:val="24"/>
          <w:lang w:eastAsia="lt-LT"/>
        </w:rPr>
        <w:t>2006</w:t>
      </w:r>
      <w:r w:rsidRPr="00586F5F">
        <w:rPr>
          <w:szCs w:val="24"/>
        </w:rPr>
        <w:t xml:space="preserve"> </w:t>
      </w:r>
      <w:hyperlink r:id="rId51" w:history="1">
        <w:r w:rsidRPr="00586F5F">
          <w:rPr>
            <w:rStyle w:val="Hyperlink"/>
            <w:szCs w:val="24"/>
          </w:rPr>
          <w:t>http://alzheimers.about.com/od/advocates/a/6_types_abuse.htm</w:t>
        </w:r>
      </w:hyperlink>
      <w:r w:rsidRPr="00586F5F">
        <w:rPr>
          <w:szCs w:val="24"/>
        </w:rPr>
        <w:t>; prisijungimo laikas: 2010-12-28.</w:t>
      </w:r>
    </w:p>
    <w:p w:rsidR="003C3D1C" w:rsidRPr="00586F5F" w:rsidRDefault="003C3D1C" w:rsidP="003C3D1C">
      <w:pPr>
        <w:pStyle w:val="ListParagraph"/>
        <w:numPr>
          <w:ilvl w:val="0"/>
          <w:numId w:val="28"/>
        </w:numPr>
        <w:spacing w:line="360" w:lineRule="auto"/>
        <w:rPr>
          <w:szCs w:val="24"/>
          <w:lang w:eastAsia="lt-LT"/>
        </w:rPr>
      </w:pPr>
      <w:proofErr w:type="spellStart"/>
      <w:r w:rsidRPr="00586F5F">
        <w:rPr>
          <w:szCs w:val="24"/>
          <w:lang w:eastAsia="lt-LT"/>
        </w:rPr>
        <w:t>Lachs</w:t>
      </w:r>
      <w:proofErr w:type="spellEnd"/>
      <w:r w:rsidRPr="00586F5F">
        <w:rPr>
          <w:szCs w:val="24"/>
          <w:lang w:eastAsia="lt-LT"/>
        </w:rPr>
        <w:t xml:space="preserve"> M., </w:t>
      </w:r>
      <w:r w:rsidRPr="00586F5F">
        <w:rPr>
          <w:rStyle w:val="name"/>
          <w:szCs w:val="24"/>
          <w:bdr w:val="none" w:sz="0" w:space="0" w:color="auto" w:frame="1"/>
        </w:rPr>
        <w:t>Williams</w:t>
      </w:r>
      <w:r w:rsidRPr="00586F5F">
        <w:rPr>
          <w:szCs w:val="24"/>
          <w:lang w:eastAsia="lt-LT"/>
        </w:rPr>
        <w:t xml:space="preserve"> </w:t>
      </w:r>
      <w:proofErr w:type="spellStart"/>
      <w:r w:rsidRPr="00586F5F">
        <w:rPr>
          <w:szCs w:val="24"/>
          <w:lang w:eastAsia="lt-LT"/>
        </w:rPr>
        <w:t>Ch</w:t>
      </w:r>
      <w:proofErr w:type="spellEnd"/>
      <w:r w:rsidRPr="00586F5F">
        <w:rPr>
          <w:szCs w:val="24"/>
          <w:lang w:eastAsia="lt-LT"/>
        </w:rPr>
        <w:t xml:space="preserve">., </w:t>
      </w:r>
      <w:proofErr w:type="spellStart"/>
      <w:r w:rsidRPr="00586F5F">
        <w:rPr>
          <w:rStyle w:val="name"/>
          <w:szCs w:val="24"/>
          <w:bdr w:val="none" w:sz="0" w:space="0" w:color="auto" w:frame="1"/>
        </w:rPr>
        <w:t>O'Brien</w:t>
      </w:r>
      <w:proofErr w:type="spellEnd"/>
      <w:r w:rsidRPr="00586F5F">
        <w:rPr>
          <w:rStyle w:val="name"/>
          <w:szCs w:val="24"/>
          <w:bdr w:val="none" w:sz="0" w:space="0" w:color="auto" w:frame="1"/>
        </w:rPr>
        <w:t xml:space="preserve"> </w:t>
      </w:r>
      <w:proofErr w:type="spellStart"/>
      <w:r w:rsidRPr="00586F5F">
        <w:rPr>
          <w:rStyle w:val="name"/>
          <w:szCs w:val="24"/>
          <w:bdr w:val="none" w:sz="0" w:space="0" w:color="auto" w:frame="1"/>
        </w:rPr>
        <w:t>Sh</w:t>
      </w:r>
      <w:proofErr w:type="spellEnd"/>
      <w:r w:rsidRPr="00586F5F">
        <w:rPr>
          <w:rStyle w:val="name"/>
          <w:szCs w:val="24"/>
          <w:bdr w:val="none" w:sz="0" w:space="0" w:color="auto" w:frame="1"/>
        </w:rPr>
        <w:t>. ir kt.</w:t>
      </w:r>
      <w:r w:rsidRPr="00586F5F">
        <w:rPr>
          <w:rStyle w:val="name"/>
          <w:color w:val="4A66A0"/>
          <w:szCs w:val="24"/>
          <w:bdr w:val="none" w:sz="0" w:space="0" w:color="auto" w:frame="1"/>
        </w:rPr>
        <w:t xml:space="preserve"> </w:t>
      </w:r>
      <w:proofErr w:type="spellStart"/>
      <w:r w:rsidRPr="00586F5F">
        <w:rPr>
          <w:i/>
          <w:szCs w:val="24"/>
          <w:lang w:eastAsia="lt-LT"/>
        </w:rPr>
        <w:t>The</w:t>
      </w:r>
      <w:proofErr w:type="spellEnd"/>
      <w:r w:rsidRPr="00586F5F">
        <w:rPr>
          <w:i/>
          <w:szCs w:val="24"/>
          <w:lang w:eastAsia="lt-LT"/>
        </w:rPr>
        <w:t xml:space="preserve"> </w:t>
      </w:r>
      <w:proofErr w:type="spellStart"/>
      <w:r w:rsidRPr="00586F5F">
        <w:rPr>
          <w:i/>
          <w:szCs w:val="24"/>
          <w:lang w:eastAsia="lt-LT"/>
        </w:rPr>
        <w:t>mortality</w:t>
      </w:r>
      <w:proofErr w:type="spellEnd"/>
      <w:r w:rsidRPr="00586F5F">
        <w:rPr>
          <w:i/>
          <w:szCs w:val="24"/>
          <w:lang w:eastAsia="lt-LT"/>
        </w:rPr>
        <w:t xml:space="preserve"> </w:t>
      </w:r>
      <w:proofErr w:type="spellStart"/>
      <w:r w:rsidRPr="00586F5F">
        <w:rPr>
          <w:i/>
          <w:szCs w:val="24"/>
          <w:lang w:eastAsia="lt-LT"/>
        </w:rPr>
        <w:t>of</w:t>
      </w:r>
      <w:proofErr w:type="spellEnd"/>
      <w:r w:rsidRPr="00586F5F">
        <w:rPr>
          <w:i/>
          <w:szCs w:val="24"/>
          <w:lang w:eastAsia="lt-LT"/>
        </w:rPr>
        <w:t xml:space="preserve"> </w:t>
      </w:r>
      <w:proofErr w:type="spellStart"/>
      <w:r w:rsidRPr="00586F5F">
        <w:rPr>
          <w:i/>
          <w:szCs w:val="24"/>
          <w:lang w:eastAsia="lt-LT"/>
        </w:rPr>
        <w:t>elder</w:t>
      </w:r>
      <w:proofErr w:type="spellEnd"/>
      <w:r w:rsidRPr="00586F5F">
        <w:rPr>
          <w:i/>
          <w:szCs w:val="24"/>
          <w:lang w:eastAsia="lt-LT"/>
        </w:rPr>
        <w:t xml:space="preserve"> </w:t>
      </w:r>
      <w:proofErr w:type="spellStart"/>
      <w:r w:rsidRPr="00586F5F">
        <w:rPr>
          <w:i/>
          <w:szCs w:val="24"/>
          <w:lang w:eastAsia="lt-LT"/>
        </w:rPr>
        <w:t>mistreatment</w:t>
      </w:r>
      <w:proofErr w:type="spellEnd"/>
      <w:r w:rsidRPr="00586F5F">
        <w:rPr>
          <w:szCs w:val="24"/>
          <w:lang w:eastAsia="lt-LT"/>
        </w:rPr>
        <w:t xml:space="preserve">. </w:t>
      </w:r>
      <w:proofErr w:type="spellStart"/>
      <w:r w:rsidRPr="00586F5F">
        <w:rPr>
          <w:szCs w:val="24"/>
          <w:lang w:eastAsia="lt-LT"/>
        </w:rPr>
        <w:t>Journal</w:t>
      </w:r>
      <w:proofErr w:type="spellEnd"/>
      <w:r w:rsidRPr="00586F5F">
        <w:rPr>
          <w:szCs w:val="24"/>
          <w:lang w:eastAsia="lt-LT"/>
        </w:rPr>
        <w:t xml:space="preserve"> </w:t>
      </w:r>
      <w:proofErr w:type="spellStart"/>
      <w:r w:rsidRPr="00586F5F">
        <w:rPr>
          <w:szCs w:val="24"/>
          <w:lang w:eastAsia="lt-LT"/>
        </w:rPr>
        <w:t>of</w:t>
      </w:r>
      <w:proofErr w:type="spellEnd"/>
      <w:r w:rsidRPr="00586F5F">
        <w:rPr>
          <w:szCs w:val="24"/>
          <w:lang w:eastAsia="lt-LT"/>
        </w:rPr>
        <w:t xml:space="preserve"> </w:t>
      </w:r>
      <w:proofErr w:type="spellStart"/>
      <w:r w:rsidRPr="00586F5F">
        <w:rPr>
          <w:szCs w:val="24"/>
          <w:lang w:eastAsia="lt-LT"/>
        </w:rPr>
        <w:t>the</w:t>
      </w:r>
      <w:proofErr w:type="spellEnd"/>
      <w:r w:rsidRPr="00586F5F">
        <w:rPr>
          <w:szCs w:val="24"/>
          <w:lang w:eastAsia="lt-LT"/>
        </w:rPr>
        <w:t xml:space="preserve"> </w:t>
      </w:r>
      <w:proofErr w:type="spellStart"/>
      <w:r w:rsidRPr="00586F5F">
        <w:rPr>
          <w:szCs w:val="24"/>
          <w:lang w:eastAsia="lt-LT"/>
        </w:rPr>
        <w:t>American</w:t>
      </w:r>
      <w:proofErr w:type="spellEnd"/>
      <w:r w:rsidRPr="00586F5F">
        <w:rPr>
          <w:szCs w:val="24"/>
          <w:lang w:eastAsia="lt-LT"/>
        </w:rPr>
        <w:t xml:space="preserve"> </w:t>
      </w:r>
      <w:proofErr w:type="spellStart"/>
      <w:r w:rsidRPr="00586F5F">
        <w:rPr>
          <w:szCs w:val="24"/>
          <w:lang w:eastAsia="lt-LT"/>
        </w:rPr>
        <w:t>Medical</w:t>
      </w:r>
      <w:proofErr w:type="spellEnd"/>
      <w:r w:rsidRPr="00586F5F">
        <w:rPr>
          <w:szCs w:val="24"/>
          <w:lang w:eastAsia="lt-LT"/>
        </w:rPr>
        <w:t xml:space="preserve"> </w:t>
      </w:r>
      <w:proofErr w:type="spellStart"/>
      <w:r w:rsidRPr="00586F5F">
        <w:rPr>
          <w:szCs w:val="24"/>
          <w:lang w:eastAsia="lt-LT"/>
        </w:rPr>
        <w:t>Association</w:t>
      </w:r>
      <w:proofErr w:type="spellEnd"/>
      <w:r w:rsidRPr="00586F5F">
        <w:rPr>
          <w:szCs w:val="24"/>
          <w:lang w:eastAsia="lt-LT"/>
        </w:rPr>
        <w:t xml:space="preserve">, 1998. </w:t>
      </w:r>
      <w:hyperlink r:id="rId52" w:history="1">
        <w:r w:rsidRPr="00586F5F">
          <w:rPr>
            <w:rStyle w:val="Hyperlink"/>
          </w:rPr>
          <w:t>http://jama.ama-assn.org/content/280/5/428.full.pdf+html</w:t>
        </w:r>
      </w:hyperlink>
      <w:r w:rsidRPr="00586F5F">
        <w:t>; prisijungimo laikas: 2011-02-11.</w:t>
      </w:r>
    </w:p>
    <w:p w:rsidR="003C3D1C" w:rsidRPr="00586F5F" w:rsidRDefault="003C3D1C" w:rsidP="003C3D1C">
      <w:pPr>
        <w:pStyle w:val="FootnoteText"/>
        <w:numPr>
          <w:ilvl w:val="0"/>
          <w:numId w:val="28"/>
        </w:numPr>
        <w:spacing w:line="360" w:lineRule="auto"/>
        <w:rPr>
          <w:b/>
          <w:sz w:val="24"/>
          <w:szCs w:val="24"/>
          <w:lang w:val="lt-LT"/>
        </w:rPr>
      </w:pPr>
      <w:proofErr w:type="spellStart"/>
      <w:r w:rsidRPr="00586F5F">
        <w:rPr>
          <w:sz w:val="24"/>
          <w:szCs w:val="24"/>
          <w:lang w:val="lt-LT"/>
        </w:rPr>
        <w:t>Malks</w:t>
      </w:r>
      <w:proofErr w:type="spellEnd"/>
      <w:r w:rsidRPr="00586F5F">
        <w:rPr>
          <w:sz w:val="24"/>
          <w:szCs w:val="24"/>
          <w:lang w:val="lt-LT"/>
        </w:rPr>
        <w:t xml:space="preserve"> B. F. </w:t>
      </w:r>
      <w:proofErr w:type="spellStart"/>
      <w:r w:rsidRPr="00586F5F">
        <w:rPr>
          <w:i/>
          <w:sz w:val="24"/>
          <w:szCs w:val="24"/>
          <w:lang w:val="lt-LT"/>
        </w:rPr>
        <w:t>Elder</w:t>
      </w:r>
      <w:proofErr w:type="spellEnd"/>
      <w:r w:rsidRPr="00586F5F">
        <w:rPr>
          <w:i/>
          <w:sz w:val="24"/>
          <w:szCs w:val="24"/>
          <w:lang w:val="lt-LT"/>
        </w:rPr>
        <w:t xml:space="preserve"> </w:t>
      </w:r>
      <w:proofErr w:type="spellStart"/>
      <w:r w:rsidRPr="00586F5F">
        <w:rPr>
          <w:i/>
          <w:sz w:val="24"/>
          <w:szCs w:val="24"/>
          <w:lang w:val="lt-LT"/>
        </w:rPr>
        <w:t>Financial</w:t>
      </w:r>
      <w:proofErr w:type="spellEnd"/>
      <w:r w:rsidRPr="00586F5F">
        <w:rPr>
          <w:i/>
          <w:sz w:val="24"/>
          <w:szCs w:val="24"/>
          <w:lang w:val="lt-LT"/>
        </w:rPr>
        <w:t xml:space="preserve"> </w:t>
      </w:r>
      <w:proofErr w:type="spellStart"/>
      <w:r w:rsidRPr="00586F5F">
        <w:rPr>
          <w:i/>
          <w:sz w:val="24"/>
          <w:szCs w:val="24"/>
          <w:lang w:val="lt-LT"/>
        </w:rPr>
        <w:t>Abuse</w:t>
      </w:r>
      <w:proofErr w:type="spellEnd"/>
      <w:r w:rsidRPr="00586F5F">
        <w:rPr>
          <w:i/>
          <w:sz w:val="24"/>
          <w:szCs w:val="24"/>
          <w:lang w:val="lt-LT"/>
        </w:rPr>
        <w:t xml:space="preserve"> </w:t>
      </w:r>
      <w:proofErr w:type="spellStart"/>
      <w:r w:rsidRPr="00586F5F">
        <w:rPr>
          <w:i/>
          <w:sz w:val="24"/>
          <w:szCs w:val="24"/>
          <w:lang w:val="lt-LT"/>
        </w:rPr>
        <w:t>and</w:t>
      </w:r>
      <w:proofErr w:type="spellEnd"/>
      <w:r w:rsidRPr="00586F5F">
        <w:rPr>
          <w:i/>
          <w:sz w:val="24"/>
          <w:szCs w:val="24"/>
          <w:lang w:val="lt-LT"/>
        </w:rPr>
        <w:t xml:space="preserve"> </w:t>
      </w:r>
      <w:proofErr w:type="spellStart"/>
      <w:r w:rsidRPr="00586F5F">
        <w:rPr>
          <w:i/>
          <w:sz w:val="24"/>
          <w:szCs w:val="24"/>
          <w:lang w:val="lt-LT"/>
        </w:rPr>
        <w:t>Its</w:t>
      </w:r>
      <w:proofErr w:type="spellEnd"/>
      <w:r w:rsidRPr="00586F5F">
        <w:rPr>
          <w:i/>
          <w:sz w:val="24"/>
          <w:szCs w:val="24"/>
          <w:lang w:val="lt-LT"/>
        </w:rPr>
        <w:t xml:space="preserve"> </w:t>
      </w:r>
      <w:proofErr w:type="spellStart"/>
      <w:r w:rsidRPr="00586F5F">
        <w:rPr>
          <w:i/>
          <w:sz w:val="24"/>
          <w:szCs w:val="24"/>
          <w:lang w:val="lt-LT"/>
        </w:rPr>
        <w:t>Impact</w:t>
      </w:r>
      <w:proofErr w:type="spellEnd"/>
      <w:r w:rsidRPr="00586F5F">
        <w:rPr>
          <w:i/>
          <w:sz w:val="24"/>
          <w:szCs w:val="24"/>
          <w:lang w:val="lt-LT"/>
        </w:rPr>
        <w:t xml:space="preserve"> </w:t>
      </w:r>
      <w:hyperlink r:id="rId53" w:history="1">
        <w:r w:rsidRPr="00586F5F">
          <w:rPr>
            <w:rStyle w:val="Hyperlink"/>
            <w:sz w:val="24"/>
            <w:szCs w:val="24"/>
            <w:lang w:val="lt-LT"/>
          </w:rPr>
          <w:t>http://www.seniorsummit.ca.gov/materials/betty_malks.pdf</w:t>
        </w:r>
      </w:hyperlink>
      <w:r w:rsidRPr="00586F5F">
        <w:rPr>
          <w:sz w:val="24"/>
          <w:szCs w:val="24"/>
          <w:lang w:val="lt-LT"/>
        </w:rPr>
        <w:t>; prisijungimo laikas: 2011-01-26.</w:t>
      </w:r>
    </w:p>
    <w:p w:rsidR="003C3D1C" w:rsidRPr="00586F5F" w:rsidRDefault="003C3D1C" w:rsidP="003C3D1C">
      <w:pPr>
        <w:pStyle w:val="ListParagraph"/>
        <w:numPr>
          <w:ilvl w:val="0"/>
          <w:numId w:val="28"/>
        </w:numPr>
        <w:spacing w:line="360" w:lineRule="auto"/>
        <w:jc w:val="both"/>
        <w:rPr>
          <w:rStyle w:val="apple-style-span"/>
          <w:szCs w:val="24"/>
        </w:rPr>
      </w:pPr>
      <w:proofErr w:type="spellStart"/>
      <w:r w:rsidRPr="00586F5F">
        <w:rPr>
          <w:rStyle w:val="apple-style-span"/>
          <w:szCs w:val="24"/>
        </w:rPr>
        <w:t>McDougall</w:t>
      </w:r>
      <w:proofErr w:type="spellEnd"/>
      <w:r w:rsidRPr="00586F5F">
        <w:rPr>
          <w:rStyle w:val="apple-style-span"/>
          <w:szCs w:val="24"/>
        </w:rPr>
        <w:t xml:space="preserve"> G. J.  </w:t>
      </w:r>
      <w:proofErr w:type="spellStart"/>
      <w:r w:rsidRPr="00586F5F">
        <w:rPr>
          <w:rStyle w:val="apple-style-span"/>
          <w:i/>
          <w:iCs/>
          <w:szCs w:val="24"/>
        </w:rPr>
        <w:t>Contemporary</w:t>
      </w:r>
      <w:proofErr w:type="spellEnd"/>
      <w:r w:rsidRPr="00586F5F">
        <w:rPr>
          <w:rStyle w:val="apple-style-span"/>
          <w:i/>
          <w:iCs/>
          <w:szCs w:val="24"/>
        </w:rPr>
        <w:t xml:space="preserve"> </w:t>
      </w:r>
      <w:proofErr w:type="spellStart"/>
      <w:r w:rsidRPr="00586F5F">
        <w:rPr>
          <w:rStyle w:val="apple-style-span"/>
          <w:i/>
          <w:iCs/>
          <w:szCs w:val="24"/>
        </w:rPr>
        <w:t>Forms</w:t>
      </w:r>
      <w:proofErr w:type="spellEnd"/>
      <w:r w:rsidRPr="00586F5F">
        <w:rPr>
          <w:rStyle w:val="apple-style-span"/>
          <w:i/>
          <w:iCs/>
          <w:szCs w:val="24"/>
        </w:rPr>
        <w:t xml:space="preserve"> </w:t>
      </w:r>
      <w:proofErr w:type="spellStart"/>
      <w:r w:rsidRPr="00586F5F">
        <w:rPr>
          <w:rStyle w:val="apple-style-span"/>
          <w:i/>
          <w:iCs/>
          <w:szCs w:val="24"/>
        </w:rPr>
        <w:t>of</w:t>
      </w:r>
      <w:proofErr w:type="spellEnd"/>
      <w:r w:rsidRPr="00586F5F">
        <w:rPr>
          <w:rStyle w:val="apple-style-span"/>
          <w:i/>
          <w:iCs/>
          <w:szCs w:val="24"/>
        </w:rPr>
        <w:t xml:space="preserve"> </w:t>
      </w:r>
      <w:proofErr w:type="spellStart"/>
      <w:r w:rsidRPr="00586F5F">
        <w:rPr>
          <w:rStyle w:val="apple-style-span"/>
          <w:i/>
          <w:iCs/>
          <w:szCs w:val="24"/>
        </w:rPr>
        <w:t>Slavery</w:t>
      </w:r>
      <w:proofErr w:type="spellEnd"/>
      <w:r w:rsidRPr="00586F5F">
        <w:rPr>
          <w:rStyle w:val="apple-style-span"/>
          <w:i/>
          <w:iCs/>
          <w:szCs w:val="24"/>
        </w:rPr>
        <w:t xml:space="preserve">: </w:t>
      </w:r>
      <w:proofErr w:type="spellStart"/>
      <w:r w:rsidRPr="00586F5F">
        <w:rPr>
          <w:rStyle w:val="apple-style-span"/>
          <w:i/>
          <w:iCs/>
          <w:szCs w:val="24"/>
        </w:rPr>
        <w:t>Systematic</w:t>
      </w:r>
      <w:proofErr w:type="spellEnd"/>
      <w:r w:rsidRPr="00586F5F">
        <w:rPr>
          <w:rStyle w:val="apple-style-span"/>
          <w:i/>
          <w:iCs/>
          <w:szCs w:val="24"/>
        </w:rPr>
        <w:t xml:space="preserve"> </w:t>
      </w:r>
      <w:proofErr w:type="spellStart"/>
      <w:r w:rsidRPr="00586F5F">
        <w:rPr>
          <w:rStyle w:val="apple-style-span"/>
          <w:i/>
          <w:iCs/>
          <w:szCs w:val="24"/>
        </w:rPr>
        <w:t>Rape</w:t>
      </w:r>
      <w:proofErr w:type="spellEnd"/>
      <w:r w:rsidRPr="00586F5F">
        <w:rPr>
          <w:rStyle w:val="apple-style-span"/>
          <w:i/>
          <w:iCs/>
          <w:szCs w:val="24"/>
        </w:rPr>
        <w:t xml:space="preserve">, </w:t>
      </w:r>
      <w:proofErr w:type="spellStart"/>
      <w:r w:rsidRPr="00586F5F">
        <w:rPr>
          <w:rStyle w:val="apple-style-span"/>
          <w:i/>
          <w:iCs/>
          <w:szCs w:val="24"/>
        </w:rPr>
        <w:t>Sexual</w:t>
      </w:r>
      <w:proofErr w:type="spellEnd"/>
      <w:r w:rsidRPr="00586F5F">
        <w:rPr>
          <w:rStyle w:val="apple-style-span"/>
          <w:i/>
          <w:iCs/>
          <w:szCs w:val="24"/>
        </w:rPr>
        <w:t xml:space="preserve"> </w:t>
      </w:r>
      <w:proofErr w:type="spellStart"/>
      <w:r w:rsidRPr="00586F5F">
        <w:rPr>
          <w:rStyle w:val="apple-style-span"/>
          <w:i/>
          <w:iCs/>
          <w:szCs w:val="24"/>
        </w:rPr>
        <w:t>Slavery</w:t>
      </w:r>
      <w:proofErr w:type="spellEnd"/>
      <w:r w:rsidRPr="00586F5F">
        <w:rPr>
          <w:rStyle w:val="apple-style-span"/>
          <w:i/>
          <w:iCs/>
          <w:szCs w:val="24"/>
        </w:rPr>
        <w:t xml:space="preserve"> </w:t>
      </w:r>
      <w:proofErr w:type="spellStart"/>
      <w:r w:rsidRPr="00586F5F">
        <w:rPr>
          <w:rStyle w:val="apple-style-span"/>
          <w:i/>
          <w:iCs/>
          <w:szCs w:val="24"/>
        </w:rPr>
        <w:t>and</w:t>
      </w:r>
      <w:proofErr w:type="spellEnd"/>
      <w:r w:rsidRPr="00586F5F">
        <w:rPr>
          <w:rStyle w:val="apple-style-span"/>
          <w:i/>
          <w:iCs/>
          <w:szCs w:val="24"/>
        </w:rPr>
        <w:t xml:space="preserve"> </w:t>
      </w:r>
      <w:proofErr w:type="spellStart"/>
      <w:r w:rsidRPr="00586F5F">
        <w:rPr>
          <w:rStyle w:val="apple-style-span"/>
          <w:i/>
          <w:iCs/>
          <w:szCs w:val="24"/>
        </w:rPr>
        <w:t>Slavery-like</w:t>
      </w:r>
      <w:proofErr w:type="spellEnd"/>
      <w:r w:rsidRPr="00586F5F">
        <w:rPr>
          <w:rStyle w:val="apple-style-span"/>
          <w:i/>
          <w:iCs/>
          <w:szCs w:val="24"/>
        </w:rPr>
        <w:t xml:space="preserve"> </w:t>
      </w:r>
      <w:proofErr w:type="spellStart"/>
      <w:r w:rsidRPr="00586F5F">
        <w:rPr>
          <w:rStyle w:val="apple-style-span"/>
          <w:i/>
          <w:iCs/>
          <w:szCs w:val="24"/>
        </w:rPr>
        <w:t>Practices</w:t>
      </w:r>
      <w:proofErr w:type="spellEnd"/>
      <w:r w:rsidRPr="00586F5F">
        <w:rPr>
          <w:rStyle w:val="apple-style-span"/>
          <w:i/>
          <w:iCs/>
          <w:szCs w:val="24"/>
        </w:rPr>
        <w:t xml:space="preserve"> </w:t>
      </w:r>
      <w:proofErr w:type="spellStart"/>
      <w:r w:rsidRPr="00586F5F">
        <w:rPr>
          <w:rStyle w:val="apple-style-span"/>
          <w:i/>
          <w:iCs/>
          <w:szCs w:val="24"/>
        </w:rPr>
        <w:t>during</w:t>
      </w:r>
      <w:proofErr w:type="spellEnd"/>
      <w:r w:rsidRPr="00586F5F">
        <w:rPr>
          <w:rStyle w:val="apple-style-span"/>
          <w:i/>
          <w:iCs/>
          <w:szCs w:val="24"/>
        </w:rPr>
        <w:t xml:space="preserve"> </w:t>
      </w:r>
      <w:proofErr w:type="spellStart"/>
      <w:r w:rsidRPr="00586F5F">
        <w:rPr>
          <w:rStyle w:val="apple-style-span"/>
          <w:i/>
          <w:iCs/>
          <w:szCs w:val="24"/>
        </w:rPr>
        <w:t>Armed</w:t>
      </w:r>
      <w:proofErr w:type="spellEnd"/>
      <w:r w:rsidRPr="00586F5F">
        <w:rPr>
          <w:rStyle w:val="apple-style-span"/>
          <w:i/>
          <w:iCs/>
          <w:szCs w:val="24"/>
        </w:rPr>
        <w:t xml:space="preserve"> </w:t>
      </w:r>
      <w:proofErr w:type="spellStart"/>
      <w:r w:rsidRPr="00586F5F">
        <w:rPr>
          <w:rStyle w:val="apple-style-span"/>
          <w:i/>
          <w:iCs/>
          <w:szCs w:val="24"/>
        </w:rPr>
        <w:t>Conflict</w:t>
      </w:r>
      <w:proofErr w:type="spellEnd"/>
      <w:r w:rsidRPr="00586F5F">
        <w:rPr>
          <w:rStyle w:val="apple-style-span"/>
          <w:i/>
          <w:iCs/>
          <w:szCs w:val="24"/>
        </w:rPr>
        <w:t xml:space="preserve">. - </w:t>
      </w:r>
      <w:proofErr w:type="spellStart"/>
      <w:r w:rsidRPr="00586F5F">
        <w:rPr>
          <w:rStyle w:val="apple-style-span"/>
          <w:szCs w:val="24"/>
        </w:rPr>
        <w:t>New</w:t>
      </w:r>
      <w:proofErr w:type="spellEnd"/>
      <w:r w:rsidRPr="00586F5F">
        <w:rPr>
          <w:rStyle w:val="apple-style-span"/>
          <w:szCs w:val="24"/>
        </w:rPr>
        <w:t xml:space="preserve"> </w:t>
      </w:r>
      <w:proofErr w:type="spellStart"/>
      <w:r w:rsidRPr="00586F5F">
        <w:rPr>
          <w:rStyle w:val="apple-style-span"/>
          <w:szCs w:val="24"/>
        </w:rPr>
        <w:t>York</w:t>
      </w:r>
      <w:proofErr w:type="spellEnd"/>
      <w:r w:rsidRPr="00586F5F">
        <w:rPr>
          <w:rStyle w:val="apple-style-span"/>
          <w:szCs w:val="24"/>
        </w:rPr>
        <w:t xml:space="preserve">: </w:t>
      </w:r>
      <w:proofErr w:type="spellStart"/>
      <w:r w:rsidRPr="00586F5F">
        <w:rPr>
          <w:rStyle w:val="apple-style-span"/>
          <w:szCs w:val="24"/>
        </w:rPr>
        <w:t>United</w:t>
      </w:r>
      <w:proofErr w:type="spellEnd"/>
      <w:r w:rsidRPr="00586F5F">
        <w:rPr>
          <w:rStyle w:val="apple-style-span"/>
          <w:szCs w:val="24"/>
        </w:rPr>
        <w:t xml:space="preserve"> </w:t>
      </w:r>
      <w:proofErr w:type="spellStart"/>
      <w:r w:rsidRPr="00586F5F">
        <w:rPr>
          <w:rStyle w:val="apple-style-span"/>
          <w:szCs w:val="24"/>
        </w:rPr>
        <w:t>Nations</w:t>
      </w:r>
      <w:proofErr w:type="spellEnd"/>
      <w:r w:rsidRPr="00586F5F">
        <w:rPr>
          <w:rStyle w:val="apple-style-span"/>
          <w:szCs w:val="24"/>
        </w:rPr>
        <w:t xml:space="preserve">, 1998 </w:t>
      </w:r>
    </w:p>
    <w:p w:rsidR="003C3D1C" w:rsidRPr="00586F5F" w:rsidRDefault="003C3D1C" w:rsidP="003C3D1C">
      <w:pPr>
        <w:pStyle w:val="FootnoteText"/>
        <w:numPr>
          <w:ilvl w:val="0"/>
          <w:numId w:val="28"/>
        </w:numPr>
        <w:spacing w:line="360" w:lineRule="auto"/>
        <w:jc w:val="both"/>
        <w:rPr>
          <w:sz w:val="24"/>
          <w:szCs w:val="24"/>
          <w:lang w:val="lt-LT"/>
        </w:rPr>
      </w:pPr>
      <w:proofErr w:type="spellStart"/>
      <w:r w:rsidRPr="00586F5F">
        <w:rPr>
          <w:sz w:val="24"/>
          <w:szCs w:val="24"/>
          <w:lang w:val="lt-LT"/>
        </w:rPr>
        <w:t>National</w:t>
      </w:r>
      <w:proofErr w:type="spellEnd"/>
      <w:r w:rsidRPr="00586F5F">
        <w:rPr>
          <w:sz w:val="24"/>
          <w:szCs w:val="24"/>
          <w:lang w:val="lt-LT"/>
        </w:rPr>
        <w:t xml:space="preserve"> </w:t>
      </w:r>
      <w:proofErr w:type="spellStart"/>
      <w:r w:rsidRPr="00586F5F">
        <w:rPr>
          <w:sz w:val="24"/>
          <w:szCs w:val="24"/>
          <w:lang w:val="lt-LT"/>
        </w:rPr>
        <w:t>association</w:t>
      </w:r>
      <w:proofErr w:type="spellEnd"/>
      <w:r w:rsidRPr="00586F5F">
        <w:rPr>
          <w:sz w:val="24"/>
          <w:szCs w:val="24"/>
          <w:lang w:val="lt-LT"/>
        </w:rPr>
        <w:t xml:space="preserve"> </w:t>
      </w:r>
      <w:proofErr w:type="spellStart"/>
      <w:r w:rsidRPr="00586F5F">
        <w:rPr>
          <w:sz w:val="24"/>
          <w:szCs w:val="24"/>
          <w:lang w:val="lt-LT"/>
        </w:rPr>
        <w:t>of</w:t>
      </w:r>
      <w:proofErr w:type="spellEnd"/>
      <w:r w:rsidRPr="00586F5F">
        <w:rPr>
          <w:sz w:val="24"/>
          <w:szCs w:val="24"/>
          <w:lang w:val="lt-LT"/>
        </w:rPr>
        <w:t xml:space="preserve"> </w:t>
      </w:r>
      <w:proofErr w:type="spellStart"/>
      <w:r w:rsidRPr="00586F5F">
        <w:rPr>
          <w:sz w:val="24"/>
          <w:szCs w:val="24"/>
          <w:lang w:val="lt-LT"/>
        </w:rPr>
        <w:t>social</w:t>
      </w:r>
      <w:proofErr w:type="spellEnd"/>
      <w:r w:rsidRPr="00586F5F">
        <w:rPr>
          <w:sz w:val="24"/>
          <w:szCs w:val="24"/>
          <w:lang w:val="lt-LT"/>
        </w:rPr>
        <w:t xml:space="preserve"> </w:t>
      </w:r>
      <w:proofErr w:type="spellStart"/>
      <w:r w:rsidRPr="00586F5F">
        <w:rPr>
          <w:sz w:val="24"/>
          <w:szCs w:val="24"/>
          <w:lang w:val="lt-LT"/>
        </w:rPr>
        <w:t>workers</w:t>
      </w:r>
      <w:proofErr w:type="spellEnd"/>
      <w:r w:rsidRPr="00586F5F">
        <w:rPr>
          <w:sz w:val="24"/>
          <w:szCs w:val="24"/>
          <w:lang w:val="lt-LT"/>
        </w:rPr>
        <w:t xml:space="preserve"> </w:t>
      </w:r>
      <w:proofErr w:type="spellStart"/>
      <w:r w:rsidRPr="00586F5F">
        <w:rPr>
          <w:i/>
          <w:sz w:val="24"/>
          <w:szCs w:val="24"/>
          <w:lang w:val="lt-LT"/>
        </w:rPr>
        <w:t>Elder</w:t>
      </w:r>
      <w:proofErr w:type="spellEnd"/>
      <w:r w:rsidRPr="00586F5F">
        <w:rPr>
          <w:i/>
          <w:sz w:val="24"/>
          <w:szCs w:val="24"/>
          <w:lang w:val="lt-LT"/>
        </w:rPr>
        <w:t xml:space="preserve"> </w:t>
      </w:r>
      <w:proofErr w:type="spellStart"/>
      <w:r w:rsidRPr="00586F5F">
        <w:rPr>
          <w:i/>
          <w:sz w:val="24"/>
          <w:szCs w:val="24"/>
          <w:lang w:val="lt-LT"/>
        </w:rPr>
        <w:t>abuse</w:t>
      </w:r>
      <w:proofErr w:type="spellEnd"/>
      <w:r w:rsidRPr="00586F5F">
        <w:rPr>
          <w:i/>
          <w:sz w:val="24"/>
          <w:szCs w:val="24"/>
          <w:lang w:val="lt-LT"/>
        </w:rPr>
        <w:t xml:space="preserve"> </w:t>
      </w:r>
      <w:proofErr w:type="spellStart"/>
      <w:r w:rsidRPr="00586F5F">
        <w:rPr>
          <w:i/>
          <w:sz w:val="24"/>
          <w:szCs w:val="24"/>
          <w:lang w:val="lt-LT"/>
        </w:rPr>
        <w:t>and</w:t>
      </w:r>
      <w:proofErr w:type="spellEnd"/>
      <w:r w:rsidRPr="00586F5F">
        <w:rPr>
          <w:i/>
          <w:sz w:val="24"/>
          <w:szCs w:val="24"/>
          <w:lang w:val="lt-LT"/>
        </w:rPr>
        <w:t xml:space="preserve"> </w:t>
      </w:r>
      <w:proofErr w:type="spellStart"/>
      <w:r w:rsidRPr="00586F5F">
        <w:rPr>
          <w:i/>
          <w:sz w:val="24"/>
          <w:szCs w:val="24"/>
          <w:lang w:val="lt-LT"/>
        </w:rPr>
        <w:t>neglect</w:t>
      </w:r>
      <w:proofErr w:type="spellEnd"/>
      <w:r w:rsidRPr="00586F5F">
        <w:rPr>
          <w:sz w:val="24"/>
          <w:szCs w:val="24"/>
          <w:lang w:val="lt-LT"/>
        </w:rPr>
        <w:t xml:space="preserve">, - </w:t>
      </w:r>
      <w:proofErr w:type="spellStart"/>
      <w:r w:rsidRPr="00586F5F">
        <w:rPr>
          <w:sz w:val="24"/>
          <w:szCs w:val="24"/>
          <w:lang w:val="lt-LT"/>
        </w:rPr>
        <w:t>Washington</w:t>
      </w:r>
      <w:proofErr w:type="spellEnd"/>
      <w:r w:rsidRPr="00586F5F">
        <w:rPr>
          <w:sz w:val="24"/>
          <w:szCs w:val="24"/>
          <w:lang w:val="lt-LT"/>
        </w:rPr>
        <w:t xml:space="preserve">: </w:t>
      </w:r>
      <w:proofErr w:type="spellStart"/>
      <w:r w:rsidRPr="00586F5F">
        <w:rPr>
          <w:rStyle w:val="apple-style-span"/>
          <w:sz w:val="24"/>
          <w:szCs w:val="24"/>
          <w:lang w:val="lt-LT"/>
        </w:rPr>
        <w:t>National</w:t>
      </w:r>
      <w:proofErr w:type="spellEnd"/>
      <w:r w:rsidRPr="00586F5F">
        <w:rPr>
          <w:rStyle w:val="apple-style-span"/>
          <w:sz w:val="24"/>
          <w:szCs w:val="24"/>
          <w:lang w:val="lt-LT"/>
        </w:rPr>
        <w:t xml:space="preserve"> </w:t>
      </w:r>
      <w:proofErr w:type="spellStart"/>
      <w:r w:rsidRPr="00586F5F">
        <w:rPr>
          <w:rStyle w:val="apple-style-span"/>
          <w:sz w:val="24"/>
          <w:szCs w:val="24"/>
          <w:lang w:val="lt-LT"/>
        </w:rPr>
        <w:t>Association</w:t>
      </w:r>
      <w:proofErr w:type="spellEnd"/>
      <w:r w:rsidRPr="00586F5F">
        <w:rPr>
          <w:rStyle w:val="apple-style-span"/>
          <w:sz w:val="24"/>
          <w:szCs w:val="24"/>
          <w:lang w:val="lt-LT"/>
        </w:rPr>
        <w:t xml:space="preserve"> </w:t>
      </w:r>
      <w:proofErr w:type="spellStart"/>
      <w:r w:rsidRPr="00586F5F">
        <w:rPr>
          <w:rStyle w:val="apple-style-span"/>
          <w:sz w:val="24"/>
          <w:szCs w:val="24"/>
          <w:lang w:val="lt-LT"/>
        </w:rPr>
        <w:t>of</w:t>
      </w:r>
      <w:proofErr w:type="spellEnd"/>
      <w:r w:rsidRPr="00586F5F">
        <w:rPr>
          <w:rStyle w:val="apple-style-span"/>
          <w:sz w:val="24"/>
          <w:szCs w:val="24"/>
          <w:lang w:val="lt-LT"/>
        </w:rPr>
        <w:t xml:space="preserve"> </w:t>
      </w:r>
      <w:proofErr w:type="spellStart"/>
      <w:r w:rsidRPr="00586F5F">
        <w:rPr>
          <w:rStyle w:val="apple-style-span"/>
          <w:sz w:val="24"/>
          <w:szCs w:val="24"/>
          <w:lang w:val="lt-LT"/>
        </w:rPr>
        <w:t>Social</w:t>
      </w:r>
      <w:proofErr w:type="spellEnd"/>
      <w:r w:rsidRPr="00586F5F">
        <w:rPr>
          <w:rStyle w:val="apple-style-span"/>
          <w:sz w:val="24"/>
          <w:szCs w:val="24"/>
          <w:lang w:val="lt-LT"/>
        </w:rPr>
        <w:t xml:space="preserve"> </w:t>
      </w:r>
      <w:proofErr w:type="spellStart"/>
      <w:r w:rsidRPr="00586F5F">
        <w:rPr>
          <w:rStyle w:val="apple-style-span"/>
          <w:sz w:val="24"/>
          <w:szCs w:val="24"/>
          <w:lang w:val="lt-LT"/>
        </w:rPr>
        <w:t>Workers</w:t>
      </w:r>
      <w:proofErr w:type="spellEnd"/>
      <w:r w:rsidRPr="00586F5F">
        <w:rPr>
          <w:rStyle w:val="apple-style-span"/>
          <w:sz w:val="24"/>
          <w:szCs w:val="24"/>
          <w:lang w:val="lt-LT"/>
        </w:rPr>
        <w:t xml:space="preserve"> </w:t>
      </w:r>
      <w:hyperlink r:id="rId54" w:history="1">
        <w:r w:rsidRPr="00586F5F">
          <w:rPr>
            <w:rStyle w:val="Hyperlink"/>
            <w:sz w:val="24"/>
            <w:szCs w:val="24"/>
            <w:lang w:val="lt-LT"/>
          </w:rPr>
          <w:t>http://www.naswsd.org/Elder_Abuse.pdf</w:t>
        </w:r>
      </w:hyperlink>
      <w:r w:rsidRPr="00586F5F">
        <w:rPr>
          <w:sz w:val="24"/>
          <w:szCs w:val="24"/>
          <w:lang w:val="lt-LT"/>
        </w:rPr>
        <w:t>; prisijungimo laikas: 2011-01-30.</w:t>
      </w:r>
    </w:p>
    <w:p w:rsidR="003C3D1C" w:rsidRPr="00586F5F" w:rsidRDefault="003C3D1C" w:rsidP="003C3D1C">
      <w:pPr>
        <w:pStyle w:val="FootnoteText"/>
        <w:numPr>
          <w:ilvl w:val="0"/>
          <w:numId w:val="28"/>
        </w:numPr>
        <w:spacing w:line="360" w:lineRule="auto"/>
        <w:rPr>
          <w:sz w:val="24"/>
          <w:szCs w:val="24"/>
          <w:lang w:val="lt-LT"/>
        </w:rPr>
      </w:pPr>
      <w:proofErr w:type="spellStart"/>
      <w:r w:rsidRPr="00586F5F">
        <w:rPr>
          <w:sz w:val="24"/>
          <w:szCs w:val="24"/>
          <w:lang w:val="lt-LT"/>
        </w:rPr>
        <w:t>National</w:t>
      </w:r>
      <w:proofErr w:type="spellEnd"/>
      <w:r w:rsidRPr="00586F5F">
        <w:rPr>
          <w:sz w:val="24"/>
          <w:szCs w:val="24"/>
          <w:lang w:val="lt-LT"/>
        </w:rPr>
        <w:t xml:space="preserve"> </w:t>
      </w:r>
      <w:proofErr w:type="spellStart"/>
      <w:r w:rsidRPr="00586F5F">
        <w:rPr>
          <w:sz w:val="24"/>
          <w:szCs w:val="24"/>
          <w:lang w:val="lt-LT"/>
        </w:rPr>
        <w:t>coalition</w:t>
      </w:r>
      <w:proofErr w:type="spellEnd"/>
      <w:r w:rsidRPr="00586F5F">
        <w:rPr>
          <w:sz w:val="24"/>
          <w:szCs w:val="24"/>
          <w:lang w:val="lt-LT"/>
        </w:rPr>
        <w:t xml:space="preserve"> </w:t>
      </w:r>
      <w:proofErr w:type="spellStart"/>
      <w:r w:rsidRPr="00586F5F">
        <w:rPr>
          <w:sz w:val="24"/>
          <w:szCs w:val="24"/>
          <w:lang w:val="lt-LT"/>
        </w:rPr>
        <w:t>against</w:t>
      </w:r>
      <w:proofErr w:type="spellEnd"/>
      <w:r w:rsidRPr="00586F5F">
        <w:rPr>
          <w:sz w:val="24"/>
          <w:szCs w:val="24"/>
          <w:lang w:val="lt-LT"/>
        </w:rPr>
        <w:t xml:space="preserve"> </w:t>
      </w:r>
      <w:proofErr w:type="spellStart"/>
      <w:r w:rsidRPr="00586F5F">
        <w:rPr>
          <w:sz w:val="24"/>
          <w:szCs w:val="24"/>
          <w:lang w:val="lt-LT"/>
        </w:rPr>
        <w:t>domestic</w:t>
      </w:r>
      <w:proofErr w:type="spellEnd"/>
      <w:r w:rsidRPr="00586F5F">
        <w:rPr>
          <w:sz w:val="24"/>
          <w:szCs w:val="24"/>
          <w:lang w:val="lt-LT"/>
        </w:rPr>
        <w:t xml:space="preserve"> </w:t>
      </w:r>
      <w:proofErr w:type="spellStart"/>
      <w:r w:rsidRPr="00586F5F">
        <w:rPr>
          <w:sz w:val="24"/>
          <w:szCs w:val="24"/>
          <w:lang w:val="lt-LT"/>
        </w:rPr>
        <w:t>violence</w:t>
      </w:r>
      <w:proofErr w:type="spellEnd"/>
      <w:r w:rsidRPr="00586F5F">
        <w:rPr>
          <w:sz w:val="24"/>
          <w:szCs w:val="24"/>
          <w:lang w:val="lt-LT"/>
        </w:rPr>
        <w:t xml:space="preserve"> </w:t>
      </w:r>
      <w:proofErr w:type="spellStart"/>
      <w:r w:rsidRPr="00586F5F">
        <w:rPr>
          <w:i/>
          <w:sz w:val="24"/>
          <w:szCs w:val="24"/>
          <w:lang w:val="lt-LT"/>
        </w:rPr>
        <w:t>Domestic</w:t>
      </w:r>
      <w:proofErr w:type="spellEnd"/>
      <w:r w:rsidRPr="00586F5F">
        <w:rPr>
          <w:i/>
          <w:sz w:val="24"/>
          <w:szCs w:val="24"/>
          <w:lang w:val="lt-LT"/>
        </w:rPr>
        <w:t xml:space="preserve"> </w:t>
      </w:r>
      <w:proofErr w:type="spellStart"/>
      <w:r w:rsidRPr="00586F5F">
        <w:rPr>
          <w:i/>
          <w:sz w:val="24"/>
          <w:szCs w:val="24"/>
          <w:lang w:val="lt-LT"/>
        </w:rPr>
        <w:t>violence</w:t>
      </w:r>
      <w:proofErr w:type="spellEnd"/>
      <w:r w:rsidRPr="00586F5F">
        <w:rPr>
          <w:i/>
          <w:sz w:val="24"/>
          <w:szCs w:val="24"/>
          <w:lang w:val="lt-LT"/>
        </w:rPr>
        <w:t xml:space="preserve"> </w:t>
      </w:r>
      <w:proofErr w:type="spellStart"/>
      <w:r w:rsidRPr="00586F5F">
        <w:rPr>
          <w:i/>
          <w:sz w:val="24"/>
          <w:szCs w:val="24"/>
          <w:lang w:val="lt-LT"/>
        </w:rPr>
        <w:t>facts</w:t>
      </w:r>
      <w:proofErr w:type="spellEnd"/>
      <w:r w:rsidRPr="00586F5F">
        <w:rPr>
          <w:sz w:val="24"/>
          <w:szCs w:val="24"/>
          <w:lang w:val="lt-LT"/>
        </w:rPr>
        <w:t xml:space="preserve"> 2007 </w:t>
      </w:r>
      <w:hyperlink r:id="rId55" w:history="1">
        <w:r w:rsidRPr="00586F5F">
          <w:rPr>
            <w:rStyle w:val="Hyperlink"/>
            <w:sz w:val="24"/>
            <w:szCs w:val="24"/>
            <w:lang w:val="lt-LT"/>
          </w:rPr>
          <w:t>http://www.ncadv.org/files/DomesticViolenceFactSheet(National).pdf</w:t>
        </w:r>
      </w:hyperlink>
      <w:r w:rsidRPr="00586F5F">
        <w:rPr>
          <w:sz w:val="24"/>
          <w:szCs w:val="24"/>
          <w:lang w:val="lt-LT"/>
        </w:rPr>
        <w:t>; prisijungimo laikas: 2011-01-22.</w:t>
      </w:r>
    </w:p>
    <w:p w:rsidR="003C3D1C" w:rsidRPr="00586F5F" w:rsidRDefault="003C3D1C" w:rsidP="003C3D1C">
      <w:pPr>
        <w:pStyle w:val="ListParagraph"/>
        <w:numPr>
          <w:ilvl w:val="0"/>
          <w:numId w:val="28"/>
        </w:numPr>
        <w:spacing w:line="360" w:lineRule="auto"/>
        <w:jc w:val="both"/>
        <w:rPr>
          <w:szCs w:val="24"/>
        </w:rPr>
      </w:pPr>
      <w:proofErr w:type="spellStart"/>
      <w:r w:rsidRPr="00586F5F">
        <w:rPr>
          <w:szCs w:val="24"/>
        </w:rPr>
        <w:t>Newman</w:t>
      </w:r>
      <w:proofErr w:type="spellEnd"/>
      <w:r w:rsidRPr="00586F5F">
        <w:rPr>
          <w:szCs w:val="24"/>
        </w:rPr>
        <w:t xml:space="preserve"> G. </w:t>
      </w:r>
      <w:proofErr w:type="spellStart"/>
      <w:r w:rsidRPr="00586F5F">
        <w:rPr>
          <w:i/>
          <w:szCs w:val="24"/>
        </w:rPr>
        <w:t>Popular</w:t>
      </w:r>
      <w:proofErr w:type="spellEnd"/>
      <w:r w:rsidRPr="00586F5F">
        <w:rPr>
          <w:i/>
          <w:szCs w:val="24"/>
        </w:rPr>
        <w:t xml:space="preserve"> </w:t>
      </w:r>
      <w:proofErr w:type="spellStart"/>
      <w:r w:rsidRPr="00586F5F">
        <w:rPr>
          <w:i/>
          <w:szCs w:val="24"/>
        </w:rPr>
        <w:t>culture</w:t>
      </w:r>
      <w:proofErr w:type="spellEnd"/>
      <w:r w:rsidRPr="00586F5F">
        <w:rPr>
          <w:i/>
          <w:szCs w:val="24"/>
        </w:rPr>
        <w:t xml:space="preserve"> </w:t>
      </w:r>
      <w:proofErr w:type="spellStart"/>
      <w:r w:rsidRPr="00586F5F">
        <w:rPr>
          <w:i/>
          <w:szCs w:val="24"/>
        </w:rPr>
        <w:t>and</w:t>
      </w:r>
      <w:proofErr w:type="spellEnd"/>
      <w:r w:rsidRPr="00586F5F">
        <w:rPr>
          <w:i/>
          <w:szCs w:val="24"/>
        </w:rPr>
        <w:t xml:space="preserve"> </w:t>
      </w:r>
      <w:proofErr w:type="spellStart"/>
      <w:r w:rsidRPr="00586F5F">
        <w:rPr>
          <w:i/>
          <w:szCs w:val="24"/>
        </w:rPr>
        <w:t>violence</w:t>
      </w:r>
      <w:proofErr w:type="spellEnd"/>
      <w:r w:rsidRPr="00586F5F">
        <w:rPr>
          <w:i/>
          <w:szCs w:val="24"/>
        </w:rPr>
        <w:t xml:space="preserve">: </w:t>
      </w:r>
      <w:proofErr w:type="spellStart"/>
      <w:r w:rsidRPr="00586F5F">
        <w:rPr>
          <w:i/>
          <w:szCs w:val="24"/>
        </w:rPr>
        <w:t>decoding</w:t>
      </w:r>
      <w:proofErr w:type="spellEnd"/>
      <w:r w:rsidRPr="00586F5F">
        <w:rPr>
          <w:i/>
          <w:szCs w:val="24"/>
        </w:rPr>
        <w:t xml:space="preserve"> </w:t>
      </w:r>
      <w:proofErr w:type="spellStart"/>
      <w:r w:rsidRPr="00586F5F">
        <w:rPr>
          <w:i/>
          <w:szCs w:val="24"/>
        </w:rPr>
        <w:t>the</w:t>
      </w:r>
      <w:proofErr w:type="spellEnd"/>
      <w:r w:rsidRPr="00586F5F">
        <w:rPr>
          <w:i/>
          <w:szCs w:val="24"/>
        </w:rPr>
        <w:t xml:space="preserve"> </w:t>
      </w:r>
      <w:proofErr w:type="spellStart"/>
      <w:r w:rsidRPr="00586F5F">
        <w:rPr>
          <w:i/>
          <w:szCs w:val="24"/>
        </w:rPr>
        <w:t>violence</w:t>
      </w:r>
      <w:proofErr w:type="spellEnd"/>
      <w:r w:rsidRPr="00586F5F">
        <w:rPr>
          <w:i/>
          <w:szCs w:val="24"/>
        </w:rPr>
        <w:t xml:space="preserve"> </w:t>
      </w:r>
      <w:proofErr w:type="spellStart"/>
      <w:r w:rsidRPr="00586F5F">
        <w:rPr>
          <w:i/>
          <w:szCs w:val="24"/>
        </w:rPr>
        <w:t>of</w:t>
      </w:r>
      <w:proofErr w:type="spellEnd"/>
      <w:r w:rsidRPr="00586F5F">
        <w:rPr>
          <w:i/>
          <w:szCs w:val="24"/>
        </w:rPr>
        <w:t xml:space="preserve"> </w:t>
      </w:r>
      <w:proofErr w:type="spellStart"/>
      <w:r w:rsidRPr="00586F5F">
        <w:rPr>
          <w:i/>
          <w:szCs w:val="24"/>
        </w:rPr>
        <w:t>popular</w:t>
      </w:r>
      <w:proofErr w:type="spellEnd"/>
      <w:r w:rsidRPr="00586F5F">
        <w:rPr>
          <w:i/>
          <w:szCs w:val="24"/>
        </w:rPr>
        <w:t xml:space="preserve"> movies. – </w:t>
      </w:r>
      <w:proofErr w:type="spellStart"/>
      <w:r w:rsidRPr="00586F5F">
        <w:rPr>
          <w:szCs w:val="24"/>
        </w:rPr>
        <w:t>Washington</w:t>
      </w:r>
      <w:proofErr w:type="spellEnd"/>
      <w:r w:rsidRPr="00586F5F">
        <w:rPr>
          <w:szCs w:val="24"/>
        </w:rPr>
        <w:t xml:space="preserve">: </w:t>
      </w:r>
      <w:proofErr w:type="spellStart"/>
      <w:r w:rsidRPr="00586F5F">
        <w:rPr>
          <w:szCs w:val="24"/>
        </w:rPr>
        <w:t>National</w:t>
      </w:r>
      <w:proofErr w:type="spellEnd"/>
      <w:r w:rsidRPr="00586F5F">
        <w:rPr>
          <w:szCs w:val="24"/>
        </w:rPr>
        <w:t xml:space="preserve"> </w:t>
      </w:r>
      <w:proofErr w:type="spellStart"/>
      <w:r w:rsidRPr="00586F5F">
        <w:rPr>
          <w:szCs w:val="24"/>
        </w:rPr>
        <w:t>Academy</w:t>
      </w:r>
      <w:proofErr w:type="spellEnd"/>
      <w:r w:rsidRPr="00586F5F">
        <w:rPr>
          <w:szCs w:val="24"/>
        </w:rPr>
        <w:t xml:space="preserve"> </w:t>
      </w:r>
      <w:proofErr w:type="spellStart"/>
      <w:r w:rsidRPr="00586F5F">
        <w:rPr>
          <w:szCs w:val="24"/>
        </w:rPr>
        <w:t>Press</w:t>
      </w:r>
      <w:proofErr w:type="spellEnd"/>
      <w:r w:rsidRPr="00586F5F">
        <w:rPr>
          <w:szCs w:val="24"/>
        </w:rPr>
        <w:t xml:space="preserve">, 1993. </w:t>
      </w:r>
    </w:p>
    <w:p w:rsidR="003C3D1C" w:rsidRPr="00586F5F" w:rsidRDefault="003C3D1C" w:rsidP="003C3D1C">
      <w:pPr>
        <w:pStyle w:val="ListParagraph"/>
        <w:numPr>
          <w:ilvl w:val="0"/>
          <w:numId w:val="28"/>
        </w:numPr>
        <w:spacing w:line="360" w:lineRule="auto"/>
        <w:jc w:val="both"/>
        <w:rPr>
          <w:szCs w:val="24"/>
        </w:rPr>
      </w:pPr>
      <w:proofErr w:type="spellStart"/>
      <w:r w:rsidRPr="00586F5F">
        <w:rPr>
          <w:szCs w:val="24"/>
        </w:rPr>
        <w:t>O’Keeffe</w:t>
      </w:r>
      <w:proofErr w:type="spellEnd"/>
      <w:r w:rsidRPr="00586F5F">
        <w:rPr>
          <w:szCs w:val="24"/>
        </w:rPr>
        <w:t xml:space="preserve"> M., </w:t>
      </w:r>
      <w:proofErr w:type="spellStart"/>
      <w:r w:rsidRPr="00586F5F">
        <w:rPr>
          <w:szCs w:val="24"/>
        </w:rPr>
        <w:t>Hills</w:t>
      </w:r>
      <w:proofErr w:type="spellEnd"/>
      <w:r w:rsidRPr="00586F5F">
        <w:rPr>
          <w:szCs w:val="24"/>
        </w:rPr>
        <w:t xml:space="preserve"> A., </w:t>
      </w:r>
      <w:proofErr w:type="spellStart"/>
      <w:r w:rsidRPr="00586F5F">
        <w:rPr>
          <w:szCs w:val="24"/>
        </w:rPr>
        <w:t>Doyle</w:t>
      </w:r>
      <w:proofErr w:type="spellEnd"/>
      <w:r w:rsidRPr="00586F5F">
        <w:rPr>
          <w:szCs w:val="24"/>
        </w:rPr>
        <w:t xml:space="preserve"> M. ir kt.</w:t>
      </w:r>
      <w:r w:rsidRPr="00586F5F">
        <w:rPr>
          <w:i/>
          <w:szCs w:val="24"/>
        </w:rPr>
        <w:t xml:space="preserve">UK </w:t>
      </w:r>
      <w:proofErr w:type="spellStart"/>
      <w:r w:rsidRPr="00586F5F">
        <w:rPr>
          <w:i/>
          <w:szCs w:val="24"/>
        </w:rPr>
        <w:t>Study</w:t>
      </w:r>
      <w:proofErr w:type="spellEnd"/>
      <w:r w:rsidRPr="00586F5F">
        <w:rPr>
          <w:i/>
          <w:szCs w:val="24"/>
        </w:rPr>
        <w:t xml:space="preserve"> </w:t>
      </w:r>
      <w:proofErr w:type="spellStart"/>
      <w:r w:rsidRPr="00586F5F">
        <w:rPr>
          <w:i/>
          <w:szCs w:val="24"/>
        </w:rPr>
        <w:t>of</w:t>
      </w:r>
      <w:proofErr w:type="spellEnd"/>
      <w:r w:rsidRPr="00586F5F">
        <w:rPr>
          <w:i/>
          <w:szCs w:val="24"/>
        </w:rPr>
        <w:t xml:space="preserve"> </w:t>
      </w:r>
      <w:proofErr w:type="spellStart"/>
      <w:r w:rsidRPr="00586F5F">
        <w:rPr>
          <w:i/>
          <w:szCs w:val="24"/>
        </w:rPr>
        <w:t>Abuse</w:t>
      </w:r>
      <w:proofErr w:type="spellEnd"/>
      <w:r w:rsidRPr="00586F5F">
        <w:rPr>
          <w:i/>
          <w:szCs w:val="24"/>
        </w:rPr>
        <w:t xml:space="preserve"> </w:t>
      </w:r>
      <w:proofErr w:type="spellStart"/>
      <w:r w:rsidRPr="00586F5F">
        <w:rPr>
          <w:i/>
          <w:szCs w:val="24"/>
        </w:rPr>
        <w:t>and</w:t>
      </w:r>
      <w:proofErr w:type="spellEnd"/>
      <w:r w:rsidRPr="00586F5F">
        <w:rPr>
          <w:i/>
          <w:szCs w:val="24"/>
        </w:rPr>
        <w:t xml:space="preserve"> </w:t>
      </w:r>
      <w:proofErr w:type="spellStart"/>
      <w:r w:rsidRPr="00586F5F">
        <w:rPr>
          <w:i/>
          <w:szCs w:val="24"/>
        </w:rPr>
        <w:t>Neglect</w:t>
      </w:r>
      <w:proofErr w:type="spellEnd"/>
      <w:r w:rsidRPr="00586F5F">
        <w:rPr>
          <w:i/>
          <w:szCs w:val="24"/>
        </w:rPr>
        <w:t xml:space="preserve"> </w:t>
      </w:r>
      <w:proofErr w:type="spellStart"/>
      <w:r w:rsidRPr="00586F5F">
        <w:rPr>
          <w:i/>
          <w:szCs w:val="24"/>
        </w:rPr>
        <w:t>of</w:t>
      </w:r>
      <w:proofErr w:type="spellEnd"/>
      <w:r w:rsidRPr="00586F5F">
        <w:rPr>
          <w:i/>
          <w:szCs w:val="24"/>
        </w:rPr>
        <w:t xml:space="preserve"> </w:t>
      </w:r>
      <w:proofErr w:type="spellStart"/>
      <w:r w:rsidRPr="00586F5F">
        <w:rPr>
          <w:i/>
          <w:szCs w:val="24"/>
        </w:rPr>
        <w:t>Older</w:t>
      </w:r>
      <w:proofErr w:type="spellEnd"/>
      <w:r w:rsidRPr="00586F5F">
        <w:rPr>
          <w:i/>
          <w:szCs w:val="24"/>
        </w:rPr>
        <w:t xml:space="preserve"> </w:t>
      </w:r>
      <w:proofErr w:type="spellStart"/>
      <w:r w:rsidRPr="00586F5F">
        <w:rPr>
          <w:i/>
          <w:szCs w:val="24"/>
        </w:rPr>
        <w:t>People</w:t>
      </w:r>
      <w:proofErr w:type="spellEnd"/>
      <w:r w:rsidRPr="00586F5F">
        <w:rPr>
          <w:i/>
          <w:szCs w:val="24"/>
        </w:rPr>
        <w:t xml:space="preserve">. – </w:t>
      </w:r>
      <w:proofErr w:type="spellStart"/>
      <w:r w:rsidRPr="00586F5F">
        <w:rPr>
          <w:szCs w:val="24"/>
        </w:rPr>
        <w:t>London</w:t>
      </w:r>
      <w:proofErr w:type="spellEnd"/>
      <w:r w:rsidRPr="00586F5F">
        <w:rPr>
          <w:szCs w:val="24"/>
        </w:rPr>
        <w:t xml:space="preserve">: </w:t>
      </w:r>
      <w:proofErr w:type="spellStart"/>
      <w:r w:rsidRPr="00586F5F">
        <w:rPr>
          <w:szCs w:val="24"/>
        </w:rPr>
        <w:t>National</w:t>
      </w:r>
      <w:proofErr w:type="spellEnd"/>
      <w:r w:rsidRPr="00586F5F">
        <w:rPr>
          <w:szCs w:val="24"/>
        </w:rPr>
        <w:t xml:space="preserve"> Centre </w:t>
      </w:r>
      <w:proofErr w:type="spellStart"/>
      <w:r w:rsidRPr="00586F5F">
        <w:rPr>
          <w:szCs w:val="24"/>
        </w:rPr>
        <w:t>for</w:t>
      </w:r>
      <w:proofErr w:type="spellEnd"/>
      <w:r w:rsidRPr="00586F5F">
        <w:rPr>
          <w:szCs w:val="24"/>
        </w:rPr>
        <w:t xml:space="preserve"> </w:t>
      </w:r>
      <w:proofErr w:type="spellStart"/>
      <w:r w:rsidRPr="00586F5F">
        <w:rPr>
          <w:szCs w:val="24"/>
        </w:rPr>
        <w:t>Social</w:t>
      </w:r>
      <w:proofErr w:type="spellEnd"/>
      <w:r w:rsidRPr="00586F5F">
        <w:rPr>
          <w:szCs w:val="24"/>
        </w:rPr>
        <w:t xml:space="preserve"> </w:t>
      </w:r>
      <w:proofErr w:type="spellStart"/>
      <w:r w:rsidRPr="00586F5F">
        <w:rPr>
          <w:szCs w:val="24"/>
        </w:rPr>
        <w:t>Reasearch</w:t>
      </w:r>
      <w:proofErr w:type="spellEnd"/>
      <w:r w:rsidRPr="00586F5F">
        <w:rPr>
          <w:szCs w:val="24"/>
        </w:rPr>
        <w:t xml:space="preserve">, 2007. </w:t>
      </w:r>
    </w:p>
    <w:p w:rsidR="003C3D1C" w:rsidRPr="00586F5F" w:rsidRDefault="003C3D1C" w:rsidP="003C3D1C">
      <w:pPr>
        <w:pStyle w:val="FootnoteText"/>
        <w:numPr>
          <w:ilvl w:val="0"/>
          <w:numId w:val="28"/>
        </w:numPr>
        <w:spacing w:line="360" w:lineRule="auto"/>
        <w:rPr>
          <w:sz w:val="24"/>
          <w:szCs w:val="24"/>
          <w:lang w:val="lt-LT"/>
        </w:rPr>
      </w:pPr>
      <w:proofErr w:type="spellStart"/>
      <w:r w:rsidRPr="00586F5F">
        <w:rPr>
          <w:sz w:val="24"/>
          <w:szCs w:val="24"/>
          <w:lang w:val="lt-LT"/>
        </w:rPr>
        <w:t>Ontario</w:t>
      </w:r>
      <w:proofErr w:type="spellEnd"/>
      <w:r w:rsidRPr="00586F5F">
        <w:rPr>
          <w:sz w:val="24"/>
          <w:szCs w:val="24"/>
          <w:lang w:val="lt-LT"/>
        </w:rPr>
        <w:t xml:space="preserve"> </w:t>
      </w:r>
      <w:proofErr w:type="spellStart"/>
      <w:r w:rsidRPr="00586F5F">
        <w:rPr>
          <w:sz w:val="24"/>
          <w:szCs w:val="24"/>
          <w:lang w:val="lt-LT"/>
        </w:rPr>
        <w:t>women‘s</w:t>
      </w:r>
      <w:proofErr w:type="spellEnd"/>
      <w:r w:rsidRPr="00586F5F">
        <w:rPr>
          <w:sz w:val="24"/>
          <w:szCs w:val="24"/>
          <w:lang w:val="lt-LT"/>
        </w:rPr>
        <w:t xml:space="preserve"> </w:t>
      </w:r>
      <w:proofErr w:type="spellStart"/>
      <w:r w:rsidRPr="00586F5F">
        <w:rPr>
          <w:sz w:val="24"/>
          <w:szCs w:val="24"/>
          <w:lang w:val="lt-LT"/>
        </w:rPr>
        <w:t>Justice</w:t>
      </w:r>
      <w:proofErr w:type="spellEnd"/>
      <w:r w:rsidRPr="00586F5F">
        <w:rPr>
          <w:sz w:val="24"/>
          <w:szCs w:val="24"/>
          <w:lang w:val="lt-LT"/>
        </w:rPr>
        <w:t xml:space="preserve"> </w:t>
      </w:r>
      <w:proofErr w:type="spellStart"/>
      <w:r w:rsidRPr="00586F5F">
        <w:rPr>
          <w:sz w:val="24"/>
          <w:szCs w:val="24"/>
          <w:lang w:val="lt-LT"/>
        </w:rPr>
        <w:t>Network</w:t>
      </w:r>
      <w:proofErr w:type="spellEnd"/>
      <w:r w:rsidRPr="00586F5F">
        <w:rPr>
          <w:sz w:val="24"/>
          <w:szCs w:val="24"/>
          <w:lang w:val="lt-LT"/>
        </w:rPr>
        <w:t xml:space="preserve"> </w:t>
      </w:r>
      <w:proofErr w:type="spellStart"/>
      <w:r w:rsidRPr="00586F5F">
        <w:rPr>
          <w:sz w:val="24"/>
          <w:szCs w:val="24"/>
          <w:lang w:val="lt-LT"/>
        </w:rPr>
        <w:t>New</w:t>
      </w:r>
      <w:proofErr w:type="spellEnd"/>
      <w:r w:rsidRPr="00586F5F">
        <w:rPr>
          <w:sz w:val="24"/>
          <w:szCs w:val="24"/>
          <w:lang w:val="lt-LT"/>
        </w:rPr>
        <w:t xml:space="preserve"> </w:t>
      </w:r>
      <w:proofErr w:type="spellStart"/>
      <w:r w:rsidRPr="00586F5F">
        <w:rPr>
          <w:sz w:val="24"/>
          <w:szCs w:val="24"/>
          <w:lang w:val="lt-LT"/>
        </w:rPr>
        <w:t>Statistics</w:t>
      </w:r>
      <w:proofErr w:type="spellEnd"/>
      <w:r w:rsidRPr="00586F5F">
        <w:rPr>
          <w:sz w:val="24"/>
          <w:szCs w:val="24"/>
          <w:lang w:val="lt-LT"/>
        </w:rPr>
        <w:t xml:space="preserve"> </w:t>
      </w:r>
      <w:proofErr w:type="spellStart"/>
      <w:r w:rsidRPr="00586F5F">
        <w:rPr>
          <w:sz w:val="24"/>
          <w:szCs w:val="24"/>
          <w:lang w:val="lt-LT"/>
        </w:rPr>
        <w:t>on</w:t>
      </w:r>
      <w:proofErr w:type="spellEnd"/>
      <w:r w:rsidRPr="00586F5F">
        <w:rPr>
          <w:sz w:val="24"/>
          <w:szCs w:val="24"/>
          <w:lang w:val="lt-LT"/>
        </w:rPr>
        <w:t xml:space="preserve"> </w:t>
      </w:r>
      <w:proofErr w:type="spellStart"/>
      <w:r w:rsidRPr="00586F5F">
        <w:rPr>
          <w:sz w:val="24"/>
          <w:szCs w:val="24"/>
          <w:lang w:val="lt-LT"/>
        </w:rPr>
        <w:t>Family</w:t>
      </w:r>
      <w:proofErr w:type="spellEnd"/>
      <w:r w:rsidRPr="00586F5F">
        <w:rPr>
          <w:sz w:val="24"/>
          <w:szCs w:val="24"/>
          <w:lang w:val="lt-LT"/>
        </w:rPr>
        <w:t xml:space="preserve"> </w:t>
      </w:r>
      <w:proofErr w:type="spellStart"/>
      <w:r w:rsidRPr="00586F5F">
        <w:rPr>
          <w:sz w:val="24"/>
          <w:szCs w:val="24"/>
          <w:lang w:val="lt-LT"/>
        </w:rPr>
        <w:t>Violence</w:t>
      </w:r>
      <w:proofErr w:type="spellEnd"/>
      <w:r w:rsidRPr="00586F5F">
        <w:rPr>
          <w:sz w:val="24"/>
          <w:szCs w:val="24"/>
          <w:lang w:val="lt-LT"/>
        </w:rPr>
        <w:t xml:space="preserve"> </w:t>
      </w:r>
      <w:proofErr w:type="spellStart"/>
      <w:r w:rsidRPr="00586F5F">
        <w:rPr>
          <w:sz w:val="24"/>
          <w:szCs w:val="24"/>
          <w:lang w:val="lt-LT"/>
        </w:rPr>
        <w:t>Against</w:t>
      </w:r>
      <w:proofErr w:type="spellEnd"/>
      <w:r w:rsidRPr="00586F5F">
        <w:rPr>
          <w:sz w:val="24"/>
          <w:szCs w:val="24"/>
          <w:lang w:val="lt-LT"/>
        </w:rPr>
        <w:t xml:space="preserve"> </w:t>
      </w:r>
      <w:proofErr w:type="spellStart"/>
      <w:r w:rsidRPr="00586F5F">
        <w:rPr>
          <w:sz w:val="24"/>
          <w:szCs w:val="24"/>
          <w:lang w:val="lt-LT"/>
        </w:rPr>
        <w:t>Elders</w:t>
      </w:r>
      <w:proofErr w:type="spellEnd"/>
      <w:r w:rsidRPr="00586F5F">
        <w:rPr>
          <w:sz w:val="24"/>
          <w:szCs w:val="24"/>
          <w:lang w:val="lt-LT"/>
        </w:rPr>
        <w:t xml:space="preserve"> </w:t>
      </w:r>
      <w:hyperlink r:id="rId56" w:history="1">
        <w:r w:rsidRPr="00586F5F">
          <w:rPr>
            <w:rStyle w:val="Hyperlink"/>
            <w:sz w:val="24"/>
            <w:szCs w:val="24"/>
            <w:lang w:val="lt-LT"/>
          </w:rPr>
          <w:t>http://www.owjn.org/owjn_2009/index.php?option=com_content&amp;view=article&amp;id=293:new-statistics-on-family-violence-against-elders&amp;catid=50&amp;Itemid=98</w:t>
        </w:r>
      </w:hyperlink>
      <w:r w:rsidRPr="00586F5F">
        <w:rPr>
          <w:sz w:val="24"/>
          <w:szCs w:val="24"/>
          <w:lang w:val="lt-LT"/>
        </w:rPr>
        <w:t>; prisijungimo laikas: 2011-01-25.</w:t>
      </w:r>
    </w:p>
    <w:p w:rsidR="003C3D1C" w:rsidRPr="00586F5F" w:rsidRDefault="003C3D1C" w:rsidP="003C3D1C">
      <w:pPr>
        <w:pStyle w:val="ListParagraph"/>
        <w:numPr>
          <w:ilvl w:val="0"/>
          <w:numId w:val="28"/>
        </w:numPr>
        <w:spacing w:line="360" w:lineRule="auto"/>
        <w:rPr>
          <w:szCs w:val="24"/>
        </w:rPr>
      </w:pPr>
      <w:proofErr w:type="spellStart"/>
      <w:r w:rsidRPr="00586F5F">
        <w:rPr>
          <w:szCs w:val="24"/>
        </w:rPr>
        <w:t>Pelser</w:t>
      </w:r>
      <w:proofErr w:type="spellEnd"/>
      <w:r w:rsidRPr="00586F5F">
        <w:rPr>
          <w:szCs w:val="24"/>
        </w:rPr>
        <w:t xml:space="preserve"> E., </w:t>
      </w:r>
      <w:proofErr w:type="spellStart"/>
      <w:r w:rsidRPr="00586F5F">
        <w:rPr>
          <w:szCs w:val="24"/>
        </w:rPr>
        <w:t>Gondwe</w:t>
      </w:r>
      <w:proofErr w:type="spellEnd"/>
      <w:r w:rsidRPr="00586F5F">
        <w:rPr>
          <w:szCs w:val="24"/>
        </w:rPr>
        <w:t xml:space="preserve"> L, </w:t>
      </w:r>
      <w:proofErr w:type="spellStart"/>
      <w:r w:rsidRPr="00586F5F">
        <w:rPr>
          <w:szCs w:val="24"/>
        </w:rPr>
        <w:t>Mayamba</w:t>
      </w:r>
      <w:proofErr w:type="spellEnd"/>
      <w:r w:rsidRPr="00586F5F">
        <w:rPr>
          <w:szCs w:val="24"/>
        </w:rPr>
        <w:t xml:space="preserve">,, C. ir kt. </w:t>
      </w:r>
      <w:proofErr w:type="spellStart"/>
      <w:r w:rsidRPr="00586F5F">
        <w:rPr>
          <w:i/>
          <w:szCs w:val="24"/>
        </w:rPr>
        <w:t>Intimate</w:t>
      </w:r>
      <w:proofErr w:type="spellEnd"/>
      <w:r w:rsidRPr="00586F5F">
        <w:rPr>
          <w:i/>
          <w:szCs w:val="24"/>
        </w:rPr>
        <w:t xml:space="preserve"> </w:t>
      </w:r>
      <w:proofErr w:type="spellStart"/>
      <w:r w:rsidRPr="00586F5F">
        <w:rPr>
          <w:i/>
          <w:szCs w:val="24"/>
        </w:rPr>
        <w:t>Partner</w:t>
      </w:r>
      <w:proofErr w:type="spellEnd"/>
      <w:r w:rsidRPr="00586F5F">
        <w:rPr>
          <w:i/>
          <w:szCs w:val="24"/>
        </w:rPr>
        <w:t xml:space="preserve"> </w:t>
      </w:r>
      <w:proofErr w:type="spellStart"/>
      <w:r w:rsidRPr="00586F5F">
        <w:rPr>
          <w:i/>
          <w:szCs w:val="24"/>
        </w:rPr>
        <w:t>Violence</w:t>
      </w:r>
      <w:proofErr w:type="spellEnd"/>
      <w:r w:rsidRPr="00586F5F">
        <w:rPr>
          <w:i/>
          <w:szCs w:val="24"/>
        </w:rPr>
        <w:t xml:space="preserve">. </w:t>
      </w:r>
      <w:proofErr w:type="spellStart"/>
      <w:r w:rsidRPr="00586F5F">
        <w:rPr>
          <w:i/>
          <w:szCs w:val="24"/>
        </w:rPr>
        <w:t>Results</w:t>
      </w:r>
      <w:proofErr w:type="spellEnd"/>
      <w:r w:rsidRPr="00586F5F">
        <w:rPr>
          <w:i/>
          <w:szCs w:val="24"/>
        </w:rPr>
        <w:t xml:space="preserve"> </w:t>
      </w:r>
      <w:proofErr w:type="spellStart"/>
      <w:r w:rsidRPr="00586F5F">
        <w:rPr>
          <w:i/>
          <w:szCs w:val="24"/>
        </w:rPr>
        <w:t>from</w:t>
      </w:r>
      <w:proofErr w:type="spellEnd"/>
      <w:r w:rsidRPr="00586F5F">
        <w:rPr>
          <w:i/>
          <w:szCs w:val="24"/>
        </w:rPr>
        <w:t xml:space="preserve"> a </w:t>
      </w:r>
      <w:proofErr w:type="spellStart"/>
      <w:r w:rsidRPr="00586F5F">
        <w:rPr>
          <w:i/>
          <w:szCs w:val="24"/>
        </w:rPr>
        <w:t>National</w:t>
      </w:r>
      <w:proofErr w:type="spellEnd"/>
      <w:r w:rsidRPr="00586F5F">
        <w:rPr>
          <w:i/>
          <w:szCs w:val="24"/>
        </w:rPr>
        <w:t xml:space="preserve"> </w:t>
      </w:r>
      <w:proofErr w:type="spellStart"/>
      <w:r w:rsidRPr="00586F5F">
        <w:rPr>
          <w:i/>
          <w:szCs w:val="24"/>
        </w:rPr>
        <w:t>Gender-Based</w:t>
      </w:r>
      <w:proofErr w:type="spellEnd"/>
      <w:r w:rsidRPr="00586F5F">
        <w:rPr>
          <w:i/>
          <w:szCs w:val="24"/>
        </w:rPr>
        <w:t xml:space="preserve"> </w:t>
      </w:r>
      <w:proofErr w:type="spellStart"/>
      <w:r w:rsidRPr="00586F5F">
        <w:rPr>
          <w:i/>
          <w:szCs w:val="24"/>
        </w:rPr>
        <w:t>Violence</w:t>
      </w:r>
      <w:proofErr w:type="spellEnd"/>
      <w:r w:rsidRPr="00586F5F">
        <w:rPr>
          <w:i/>
          <w:szCs w:val="24"/>
        </w:rPr>
        <w:t xml:space="preserve"> </w:t>
      </w:r>
      <w:proofErr w:type="spellStart"/>
      <w:r w:rsidRPr="00586F5F">
        <w:rPr>
          <w:i/>
          <w:szCs w:val="24"/>
        </w:rPr>
        <w:t>Study</w:t>
      </w:r>
      <w:proofErr w:type="spellEnd"/>
      <w:r w:rsidRPr="00586F5F">
        <w:rPr>
          <w:i/>
          <w:szCs w:val="24"/>
        </w:rPr>
        <w:t xml:space="preserve"> </w:t>
      </w:r>
      <w:proofErr w:type="spellStart"/>
      <w:r w:rsidRPr="00586F5F">
        <w:rPr>
          <w:i/>
          <w:szCs w:val="24"/>
        </w:rPr>
        <w:t>in</w:t>
      </w:r>
      <w:proofErr w:type="spellEnd"/>
      <w:r w:rsidRPr="00586F5F">
        <w:rPr>
          <w:i/>
          <w:szCs w:val="24"/>
        </w:rPr>
        <w:t xml:space="preserve"> </w:t>
      </w:r>
      <w:proofErr w:type="spellStart"/>
      <w:r w:rsidRPr="00586F5F">
        <w:rPr>
          <w:i/>
          <w:szCs w:val="24"/>
        </w:rPr>
        <w:t>Malawi</w:t>
      </w:r>
      <w:r w:rsidRPr="00586F5F">
        <w:rPr>
          <w:szCs w:val="24"/>
        </w:rPr>
        <w:t>.-</w:t>
      </w:r>
      <w:proofErr w:type="spellEnd"/>
      <w:r w:rsidRPr="00586F5F">
        <w:rPr>
          <w:szCs w:val="24"/>
        </w:rPr>
        <w:t xml:space="preserve"> </w:t>
      </w:r>
      <w:proofErr w:type="spellStart"/>
      <w:r w:rsidRPr="00586F5F">
        <w:rPr>
          <w:szCs w:val="24"/>
        </w:rPr>
        <w:t>Pretoria</w:t>
      </w:r>
      <w:proofErr w:type="spellEnd"/>
      <w:r w:rsidRPr="00586F5F">
        <w:rPr>
          <w:szCs w:val="24"/>
        </w:rPr>
        <w:t xml:space="preserve">: Institute </w:t>
      </w:r>
      <w:proofErr w:type="spellStart"/>
      <w:r w:rsidRPr="00586F5F">
        <w:rPr>
          <w:szCs w:val="24"/>
        </w:rPr>
        <w:t>for</w:t>
      </w:r>
      <w:proofErr w:type="spellEnd"/>
      <w:r w:rsidRPr="00586F5F">
        <w:rPr>
          <w:szCs w:val="24"/>
        </w:rPr>
        <w:t xml:space="preserve"> </w:t>
      </w:r>
      <w:proofErr w:type="spellStart"/>
      <w:r w:rsidRPr="00586F5F">
        <w:rPr>
          <w:szCs w:val="24"/>
        </w:rPr>
        <w:t>Security</w:t>
      </w:r>
      <w:proofErr w:type="spellEnd"/>
      <w:r w:rsidRPr="00586F5F">
        <w:rPr>
          <w:szCs w:val="24"/>
        </w:rPr>
        <w:t xml:space="preserve"> </w:t>
      </w:r>
      <w:proofErr w:type="spellStart"/>
      <w:r w:rsidRPr="00586F5F">
        <w:rPr>
          <w:szCs w:val="24"/>
        </w:rPr>
        <w:t>Studies</w:t>
      </w:r>
      <w:proofErr w:type="spellEnd"/>
      <w:r w:rsidRPr="00586F5F">
        <w:rPr>
          <w:i/>
          <w:szCs w:val="24"/>
        </w:rPr>
        <w:t xml:space="preserve"> </w:t>
      </w:r>
      <w:r w:rsidRPr="00586F5F">
        <w:rPr>
          <w:szCs w:val="24"/>
        </w:rPr>
        <w:t xml:space="preserve">2005. </w:t>
      </w:r>
      <w:hyperlink r:id="rId57" w:history="1">
        <w:r w:rsidRPr="00586F5F">
          <w:rPr>
            <w:rStyle w:val="Hyperlink"/>
            <w:szCs w:val="24"/>
          </w:rPr>
          <w:t>http://www.iss.co.za/pubs/Books/IntimatePartnerViolenceDec05/IntimatePartnerViolence.pdf</w:t>
        </w:r>
      </w:hyperlink>
      <w:r w:rsidRPr="00586F5F">
        <w:rPr>
          <w:szCs w:val="24"/>
        </w:rPr>
        <w:t>; prisijungimo laikas: 2010-12-27.</w:t>
      </w:r>
    </w:p>
    <w:p w:rsidR="003C3D1C" w:rsidRPr="00586F5F" w:rsidRDefault="003C3D1C" w:rsidP="003C3D1C">
      <w:pPr>
        <w:pStyle w:val="FootnoteText"/>
        <w:numPr>
          <w:ilvl w:val="0"/>
          <w:numId w:val="28"/>
        </w:numPr>
        <w:spacing w:line="360" w:lineRule="auto"/>
        <w:jc w:val="both"/>
        <w:rPr>
          <w:sz w:val="24"/>
          <w:szCs w:val="24"/>
          <w:lang w:val="lt-LT"/>
        </w:rPr>
      </w:pPr>
      <w:proofErr w:type="spellStart"/>
      <w:r w:rsidRPr="00586F5F">
        <w:rPr>
          <w:sz w:val="24"/>
          <w:szCs w:val="24"/>
          <w:lang w:val="lt-LT"/>
        </w:rPr>
        <w:t>Post</w:t>
      </w:r>
      <w:proofErr w:type="spellEnd"/>
      <w:r w:rsidRPr="00586F5F">
        <w:rPr>
          <w:sz w:val="24"/>
          <w:szCs w:val="24"/>
          <w:lang w:val="lt-LT"/>
        </w:rPr>
        <w:t xml:space="preserve"> L., </w:t>
      </w:r>
      <w:proofErr w:type="spellStart"/>
      <w:r w:rsidRPr="00586F5F">
        <w:rPr>
          <w:sz w:val="24"/>
          <w:szCs w:val="24"/>
          <w:lang w:val="lt-LT"/>
        </w:rPr>
        <w:t>Page</w:t>
      </w:r>
      <w:proofErr w:type="spellEnd"/>
      <w:r w:rsidRPr="00586F5F">
        <w:rPr>
          <w:sz w:val="24"/>
          <w:szCs w:val="24"/>
          <w:lang w:val="lt-LT"/>
        </w:rPr>
        <w:t xml:space="preserve"> C., </w:t>
      </w:r>
      <w:proofErr w:type="spellStart"/>
      <w:r w:rsidRPr="00586F5F">
        <w:rPr>
          <w:sz w:val="24"/>
          <w:szCs w:val="24"/>
          <w:lang w:val="lt-LT"/>
        </w:rPr>
        <w:t>Conner</w:t>
      </w:r>
      <w:proofErr w:type="spellEnd"/>
      <w:r w:rsidRPr="00586F5F">
        <w:rPr>
          <w:sz w:val="24"/>
          <w:szCs w:val="24"/>
          <w:lang w:val="lt-LT"/>
        </w:rPr>
        <w:t xml:space="preserve"> T. ir kt. </w:t>
      </w:r>
      <w:proofErr w:type="spellStart"/>
      <w:r w:rsidRPr="00586F5F">
        <w:rPr>
          <w:i/>
          <w:sz w:val="24"/>
          <w:szCs w:val="24"/>
          <w:lang w:val="lt-LT"/>
        </w:rPr>
        <w:t>Elder</w:t>
      </w:r>
      <w:proofErr w:type="spellEnd"/>
      <w:r w:rsidRPr="00586F5F">
        <w:rPr>
          <w:i/>
          <w:sz w:val="24"/>
          <w:szCs w:val="24"/>
          <w:lang w:val="lt-LT"/>
        </w:rPr>
        <w:t xml:space="preserve"> </w:t>
      </w:r>
      <w:proofErr w:type="spellStart"/>
      <w:r w:rsidRPr="00586F5F">
        <w:rPr>
          <w:i/>
          <w:sz w:val="24"/>
          <w:szCs w:val="24"/>
          <w:lang w:val="lt-LT"/>
        </w:rPr>
        <w:t>Abuse</w:t>
      </w:r>
      <w:proofErr w:type="spellEnd"/>
      <w:r w:rsidRPr="00586F5F">
        <w:rPr>
          <w:i/>
          <w:sz w:val="24"/>
          <w:szCs w:val="24"/>
          <w:lang w:val="lt-LT"/>
        </w:rPr>
        <w:t xml:space="preserve"> </w:t>
      </w:r>
      <w:proofErr w:type="spellStart"/>
      <w:r w:rsidRPr="00586F5F">
        <w:rPr>
          <w:i/>
          <w:sz w:val="24"/>
          <w:szCs w:val="24"/>
          <w:lang w:val="lt-LT"/>
        </w:rPr>
        <w:t>in</w:t>
      </w:r>
      <w:proofErr w:type="spellEnd"/>
      <w:r w:rsidRPr="00586F5F">
        <w:rPr>
          <w:i/>
          <w:sz w:val="24"/>
          <w:szCs w:val="24"/>
          <w:lang w:val="lt-LT"/>
        </w:rPr>
        <w:t xml:space="preserve"> </w:t>
      </w:r>
      <w:proofErr w:type="spellStart"/>
      <w:r w:rsidRPr="00586F5F">
        <w:rPr>
          <w:i/>
          <w:sz w:val="24"/>
          <w:szCs w:val="24"/>
          <w:lang w:val="lt-LT"/>
        </w:rPr>
        <w:t>Long-Term</w:t>
      </w:r>
      <w:proofErr w:type="spellEnd"/>
      <w:r w:rsidRPr="00586F5F">
        <w:rPr>
          <w:i/>
          <w:sz w:val="24"/>
          <w:szCs w:val="24"/>
          <w:lang w:val="lt-LT"/>
        </w:rPr>
        <w:t xml:space="preserve"> Care: </w:t>
      </w:r>
      <w:proofErr w:type="spellStart"/>
      <w:r w:rsidRPr="00586F5F">
        <w:rPr>
          <w:i/>
          <w:sz w:val="24"/>
          <w:szCs w:val="24"/>
          <w:lang w:val="lt-LT"/>
        </w:rPr>
        <w:t>Types</w:t>
      </w:r>
      <w:proofErr w:type="spellEnd"/>
      <w:r w:rsidRPr="00586F5F">
        <w:rPr>
          <w:i/>
          <w:sz w:val="24"/>
          <w:szCs w:val="24"/>
          <w:lang w:val="lt-LT"/>
        </w:rPr>
        <w:t xml:space="preserve">, </w:t>
      </w:r>
      <w:proofErr w:type="spellStart"/>
      <w:r w:rsidRPr="00586F5F">
        <w:rPr>
          <w:i/>
          <w:sz w:val="24"/>
          <w:szCs w:val="24"/>
          <w:lang w:val="lt-LT"/>
        </w:rPr>
        <w:t>Patterns</w:t>
      </w:r>
      <w:proofErr w:type="spellEnd"/>
      <w:r w:rsidRPr="00586F5F">
        <w:rPr>
          <w:i/>
          <w:sz w:val="24"/>
          <w:szCs w:val="24"/>
          <w:lang w:val="lt-LT"/>
        </w:rPr>
        <w:t xml:space="preserve">, </w:t>
      </w:r>
      <w:proofErr w:type="spellStart"/>
      <w:r w:rsidRPr="00586F5F">
        <w:rPr>
          <w:i/>
          <w:sz w:val="24"/>
          <w:szCs w:val="24"/>
          <w:lang w:val="lt-LT"/>
        </w:rPr>
        <w:t>and</w:t>
      </w:r>
      <w:proofErr w:type="spellEnd"/>
      <w:r w:rsidRPr="00586F5F">
        <w:rPr>
          <w:i/>
          <w:sz w:val="24"/>
          <w:szCs w:val="24"/>
          <w:lang w:val="lt-LT"/>
        </w:rPr>
        <w:t xml:space="preserve"> Risk </w:t>
      </w:r>
      <w:proofErr w:type="spellStart"/>
      <w:r w:rsidRPr="00586F5F">
        <w:rPr>
          <w:i/>
          <w:sz w:val="24"/>
          <w:szCs w:val="24"/>
          <w:lang w:val="lt-LT"/>
        </w:rPr>
        <w:t>Factors</w:t>
      </w:r>
      <w:proofErr w:type="spellEnd"/>
      <w:r w:rsidRPr="00586F5F">
        <w:rPr>
          <w:i/>
          <w:sz w:val="24"/>
          <w:szCs w:val="24"/>
          <w:lang w:val="lt-LT"/>
        </w:rPr>
        <w:t xml:space="preserve">, - </w:t>
      </w:r>
      <w:r w:rsidRPr="00586F5F">
        <w:rPr>
          <w:sz w:val="24"/>
          <w:szCs w:val="24"/>
          <w:lang w:val="lt-LT"/>
        </w:rPr>
        <w:t xml:space="preserve">Sage </w:t>
      </w:r>
      <w:proofErr w:type="spellStart"/>
      <w:r w:rsidRPr="00586F5F">
        <w:rPr>
          <w:sz w:val="24"/>
          <w:szCs w:val="24"/>
          <w:lang w:val="lt-LT"/>
        </w:rPr>
        <w:t>publications</w:t>
      </w:r>
      <w:proofErr w:type="spellEnd"/>
      <w:r w:rsidRPr="00586F5F">
        <w:rPr>
          <w:sz w:val="24"/>
          <w:szCs w:val="24"/>
          <w:lang w:val="lt-LT"/>
        </w:rPr>
        <w:t xml:space="preserve">. 2010 </w:t>
      </w:r>
      <w:hyperlink r:id="rId58" w:history="1">
        <w:r w:rsidRPr="00586F5F">
          <w:rPr>
            <w:rStyle w:val="Hyperlink"/>
            <w:sz w:val="24"/>
            <w:szCs w:val="24"/>
            <w:lang w:val="lt-LT"/>
          </w:rPr>
          <w:t>http://roa.sagepub.com/content/32/3/323.full.pdf</w:t>
        </w:r>
      </w:hyperlink>
      <w:r w:rsidRPr="00586F5F">
        <w:rPr>
          <w:sz w:val="24"/>
          <w:szCs w:val="24"/>
          <w:lang w:val="lt-LT"/>
        </w:rPr>
        <w:t>; prisijungimo laikas: 2011-01-19.</w:t>
      </w:r>
    </w:p>
    <w:p w:rsidR="003C3D1C" w:rsidRPr="00586F5F" w:rsidRDefault="003C3D1C" w:rsidP="003C3D1C">
      <w:pPr>
        <w:pStyle w:val="FootnoteText"/>
        <w:numPr>
          <w:ilvl w:val="0"/>
          <w:numId w:val="28"/>
        </w:numPr>
        <w:spacing w:line="360" w:lineRule="auto"/>
        <w:jc w:val="both"/>
        <w:rPr>
          <w:color w:val="808080"/>
          <w:sz w:val="24"/>
          <w:szCs w:val="24"/>
          <w:lang w:val="lt-LT"/>
        </w:rPr>
      </w:pPr>
      <w:proofErr w:type="spellStart"/>
      <w:r w:rsidRPr="00586F5F">
        <w:rPr>
          <w:rStyle w:val="apple-style-span"/>
          <w:color w:val="000000"/>
          <w:sz w:val="24"/>
          <w:szCs w:val="24"/>
          <w:lang w:val="lt-LT"/>
        </w:rPr>
        <w:lastRenderedPageBreak/>
        <w:t>Rostocki</w:t>
      </w:r>
      <w:proofErr w:type="spellEnd"/>
      <w:r w:rsidRPr="00586F5F">
        <w:rPr>
          <w:rStyle w:val="apple-style-span"/>
          <w:color w:val="000000"/>
          <w:sz w:val="24"/>
          <w:szCs w:val="24"/>
          <w:lang w:val="lt-LT"/>
        </w:rPr>
        <w:t xml:space="preserve"> S. A. </w:t>
      </w:r>
      <w:proofErr w:type="spellStart"/>
      <w:r w:rsidRPr="00586F5F">
        <w:rPr>
          <w:i/>
          <w:color w:val="000000"/>
          <w:sz w:val="24"/>
          <w:szCs w:val="24"/>
          <w:lang w:val="lt-LT"/>
        </w:rPr>
        <w:t>Elderly</w:t>
      </w:r>
      <w:proofErr w:type="spellEnd"/>
      <w:r w:rsidRPr="00586F5F">
        <w:rPr>
          <w:i/>
          <w:color w:val="000000"/>
          <w:sz w:val="24"/>
          <w:szCs w:val="24"/>
          <w:lang w:val="lt-LT"/>
        </w:rPr>
        <w:t xml:space="preserve"> </w:t>
      </w:r>
      <w:proofErr w:type="spellStart"/>
      <w:r w:rsidRPr="00586F5F">
        <w:rPr>
          <w:i/>
          <w:color w:val="000000"/>
          <w:sz w:val="24"/>
          <w:szCs w:val="24"/>
          <w:lang w:val="lt-LT"/>
        </w:rPr>
        <w:t>Neglect</w:t>
      </w:r>
      <w:proofErr w:type="spellEnd"/>
      <w:r w:rsidRPr="00586F5F">
        <w:rPr>
          <w:i/>
          <w:color w:val="000000"/>
          <w:sz w:val="24"/>
          <w:szCs w:val="24"/>
          <w:lang w:val="lt-LT"/>
        </w:rPr>
        <w:t xml:space="preserve">, - </w:t>
      </w:r>
      <w:r w:rsidRPr="00586F5F">
        <w:rPr>
          <w:color w:val="000000"/>
          <w:sz w:val="24"/>
          <w:szCs w:val="24"/>
          <w:lang w:val="lt-LT"/>
        </w:rPr>
        <w:t xml:space="preserve">2010 </w:t>
      </w:r>
      <w:hyperlink r:id="rId59" w:history="1">
        <w:r w:rsidRPr="00586F5F">
          <w:rPr>
            <w:rStyle w:val="Hyperlink"/>
            <w:sz w:val="24"/>
            <w:szCs w:val="24"/>
            <w:lang w:val="lt-LT"/>
          </w:rPr>
          <w:t>http://www.nursing-home-abuse.org/elderly-neglect.html</w:t>
        </w:r>
      </w:hyperlink>
      <w:r w:rsidRPr="00586F5F">
        <w:rPr>
          <w:sz w:val="24"/>
          <w:szCs w:val="24"/>
          <w:lang w:val="lt-LT"/>
        </w:rPr>
        <w:t xml:space="preserve"> prisijungimo laikas: 2011-01-30.</w:t>
      </w:r>
    </w:p>
    <w:p w:rsidR="003C3D1C" w:rsidRPr="00586F5F" w:rsidRDefault="003C3D1C" w:rsidP="003C3D1C">
      <w:pPr>
        <w:pStyle w:val="FootnoteText"/>
        <w:numPr>
          <w:ilvl w:val="0"/>
          <w:numId w:val="28"/>
        </w:numPr>
        <w:spacing w:line="360" w:lineRule="auto"/>
        <w:jc w:val="both"/>
        <w:rPr>
          <w:sz w:val="24"/>
          <w:szCs w:val="24"/>
          <w:lang w:val="lt-LT"/>
        </w:rPr>
      </w:pPr>
      <w:proofErr w:type="spellStart"/>
      <w:r w:rsidRPr="00586F5F">
        <w:rPr>
          <w:sz w:val="24"/>
          <w:szCs w:val="24"/>
          <w:lang w:val="lt-LT"/>
        </w:rPr>
        <w:t>Tatara</w:t>
      </w:r>
      <w:proofErr w:type="spellEnd"/>
      <w:r w:rsidRPr="00586F5F">
        <w:rPr>
          <w:sz w:val="24"/>
          <w:szCs w:val="24"/>
          <w:lang w:val="lt-LT"/>
        </w:rPr>
        <w:t xml:space="preserve"> T. </w:t>
      </w:r>
      <w:proofErr w:type="spellStart"/>
      <w:r w:rsidRPr="00586F5F">
        <w:rPr>
          <w:i/>
          <w:sz w:val="24"/>
          <w:szCs w:val="24"/>
          <w:lang w:val="lt-LT"/>
        </w:rPr>
        <w:t>Types</w:t>
      </w:r>
      <w:proofErr w:type="spellEnd"/>
      <w:r w:rsidRPr="00586F5F">
        <w:rPr>
          <w:i/>
          <w:sz w:val="24"/>
          <w:szCs w:val="24"/>
          <w:lang w:val="lt-LT"/>
        </w:rPr>
        <w:t xml:space="preserve"> </w:t>
      </w:r>
      <w:proofErr w:type="spellStart"/>
      <w:r w:rsidRPr="00586F5F">
        <w:rPr>
          <w:i/>
          <w:sz w:val="24"/>
          <w:szCs w:val="24"/>
          <w:lang w:val="lt-LT"/>
        </w:rPr>
        <w:t>of</w:t>
      </w:r>
      <w:proofErr w:type="spellEnd"/>
      <w:r w:rsidRPr="00586F5F">
        <w:rPr>
          <w:i/>
          <w:sz w:val="24"/>
          <w:szCs w:val="24"/>
          <w:lang w:val="lt-LT"/>
        </w:rPr>
        <w:t xml:space="preserve"> </w:t>
      </w:r>
      <w:proofErr w:type="spellStart"/>
      <w:r w:rsidRPr="00586F5F">
        <w:rPr>
          <w:i/>
          <w:sz w:val="24"/>
          <w:szCs w:val="24"/>
          <w:lang w:val="lt-LT"/>
        </w:rPr>
        <w:t>Elder</w:t>
      </w:r>
      <w:proofErr w:type="spellEnd"/>
      <w:r w:rsidRPr="00586F5F">
        <w:rPr>
          <w:i/>
          <w:sz w:val="24"/>
          <w:szCs w:val="24"/>
          <w:lang w:val="lt-LT"/>
        </w:rPr>
        <w:t xml:space="preserve"> </w:t>
      </w:r>
      <w:proofErr w:type="spellStart"/>
      <w:r w:rsidRPr="00586F5F">
        <w:rPr>
          <w:i/>
          <w:sz w:val="24"/>
          <w:szCs w:val="24"/>
          <w:lang w:val="lt-LT"/>
        </w:rPr>
        <w:t>Abuse</w:t>
      </w:r>
      <w:proofErr w:type="spellEnd"/>
      <w:r w:rsidRPr="00586F5F">
        <w:rPr>
          <w:i/>
          <w:sz w:val="24"/>
          <w:szCs w:val="24"/>
          <w:lang w:val="lt-LT"/>
        </w:rPr>
        <w:t xml:space="preserve"> </w:t>
      </w:r>
      <w:proofErr w:type="spellStart"/>
      <w:r w:rsidRPr="00586F5F">
        <w:rPr>
          <w:i/>
          <w:sz w:val="24"/>
          <w:szCs w:val="24"/>
          <w:lang w:val="lt-LT"/>
        </w:rPr>
        <w:t>in</w:t>
      </w:r>
      <w:proofErr w:type="spellEnd"/>
      <w:r w:rsidRPr="00586F5F">
        <w:rPr>
          <w:i/>
          <w:sz w:val="24"/>
          <w:szCs w:val="24"/>
          <w:lang w:val="lt-LT"/>
        </w:rPr>
        <w:t xml:space="preserve"> </w:t>
      </w:r>
      <w:proofErr w:type="spellStart"/>
      <w:r w:rsidRPr="00586F5F">
        <w:rPr>
          <w:i/>
          <w:sz w:val="24"/>
          <w:szCs w:val="24"/>
          <w:lang w:val="lt-LT"/>
        </w:rPr>
        <w:t>Domestic</w:t>
      </w:r>
      <w:proofErr w:type="spellEnd"/>
      <w:r w:rsidRPr="00586F5F">
        <w:rPr>
          <w:i/>
          <w:sz w:val="24"/>
          <w:szCs w:val="24"/>
          <w:lang w:val="lt-LT"/>
        </w:rPr>
        <w:t xml:space="preserve"> </w:t>
      </w:r>
      <w:proofErr w:type="spellStart"/>
      <w:r w:rsidRPr="00586F5F">
        <w:rPr>
          <w:i/>
          <w:sz w:val="24"/>
          <w:szCs w:val="24"/>
          <w:lang w:val="lt-LT"/>
        </w:rPr>
        <w:t>Settings</w:t>
      </w:r>
      <w:proofErr w:type="spellEnd"/>
      <w:r w:rsidRPr="00586F5F">
        <w:rPr>
          <w:i/>
          <w:sz w:val="24"/>
          <w:szCs w:val="24"/>
          <w:lang w:val="lt-LT"/>
        </w:rPr>
        <w:t xml:space="preserve">, </w:t>
      </w:r>
      <w:r w:rsidRPr="00586F5F">
        <w:rPr>
          <w:sz w:val="24"/>
          <w:szCs w:val="24"/>
          <w:lang w:val="lt-LT"/>
        </w:rPr>
        <w:t xml:space="preserve">- </w:t>
      </w:r>
      <w:proofErr w:type="spellStart"/>
      <w:r w:rsidRPr="00586F5F">
        <w:rPr>
          <w:sz w:val="24"/>
          <w:szCs w:val="24"/>
          <w:lang w:val="lt-LT"/>
        </w:rPr>
        <w:t>Washington</w:t>
      </w:r>
      <w:proofErr w:type="spellEnd"/>
      <w:r w:rsidRPr="00586F5F">
        <w:rPr>
          <w:sz w:val="24"/>
          <w:szCs w:val="24"/>
          <w:lang w:val="lt-LT"/>
        </w:rPr>
        <w:t xml:space="preserve">: </w:t>
      </w:r>
      <w:proofErr w:type="spellStart"/>
      <w:r w:rsidRPr="00586F5F">
        <w:rPr>
          <w:sz w:val="24"/>
          <w:szCs w:val="24"/>
          <w:lang w:val="lt-LT"/>
        </w:rPr>
        <w:t>National</w:t>
      </w:r>
      <w:proofErr w:type="spellEnd"/>
      <w:r w:rsidRPr="00586F5F">
        <w:rPr>
          <w:sz w:val="24"/>
          <w:szCs w:val="24"/>
          <w:lang w:val="lt-LT"/>
        </w:rPr>
        <w:t xml:space="preserve"> centre </w:t>
      </w:r>
      <w:proofErr w:type="spellStart"/>
      <w:r w:rsidRPr="00586F5F">
        <w:rPr>
          <w:sz w:val="24"/>
          <w:szCs w:val="24"/>
          <w:lang w:val="lt-LT"/>
        </w:rPr>
        <w:t>of</w:t>
      </w:r>
      <w:proofErr w:type="spellEnd"/>
      <w:r w:rsidRPr="00586F5F">
        <w:rPr>
          <w:sz w:val="24"/>
          <w:szCs w:val="24"/>
          <w:lang w:val="lt-LT"/>
        </w:rPr>
        <w:t xml:space="preserve"> </w:t>
      </w:r>
      <w:proofErr w:type="spellStart"/>
      <w:r w:rsidRPr="00586F5F">
        <w:rPr>
          <w:sz w:val="24"/>
          <w:szCs w:val="24"/>
          <w:lang w:val="lt-LT"/>
        </w:rPr>
        <w:t>elder</w:t>
      </w:r>
      <w:proofErr w:type="spellEnd"/>
      <w:r w:rsidRPr="00586F5F">
        <w:rPr>
          <w:sz w:val="24"/>
          <w:szCs w:val="24"/>
          <w:lang w:val="lt-LT"/>
        </w:rPr>
        <w:t xml:space="preserve"> </w:t>
      </w:r>
      <w:proofErr w:type="spellStart"/>
      <w:r w:rsidRPr="00586F5F">
        <w:rPr>
          <w:sz w:val="24"/>
          <w:szCs w:val="24"/>
          <w:lang w:val="lt-LT"/>
        </w:rPr>
        <w:t>abuse</w:t>
      </w:r>
      <w:proofErr w:type="spellEnd"/>
      <w:r w:rsidRPr="00586F5F">
        <w:rPr>
          <w:sz w:val="24"/>
          <w:szCs w:val="24"/>
          <w:lang w:val="lt-LT"/>
        </w:rPr>
        <w:t>, 1999.</w:t>
      </w:r>
    </w:p>
    <w:p w:rsidR="003C3D1C" w:rsidRPr="00586F5F" w:rsidRDefault="003C3D1C" w:rsidP="003C3D1C">
      <w:pPr>
        <w:pStyle w:val="ListParagraph"/>
        <w:numPr>
          <w:ilvl w:val="0"/>
          <w:numId w:val="28"/>
        </w:numPr>
        <w:spacing w:line="360" w:lineRule="auto"/>
        <w:jc w:val="both"/>
        <w:rPr>
          <w:szCs w:val="24"/>
        </w:rPr>
      </w:pPr>
      <w:proofErr w:type="spellStart"/>
      <w:r w:rsidRPr="00586F5F">
        <w:rPr>
          <w:szCs w:val="24"/>
        </w:rPr>
        <w:t>Weiner</w:t>
      </w:r>
      <w:proofErr w:type="spellEnd"/>
      <w:r w:rsidRPr="00586F5F">
        <w:rPr>
          <w:szCs w:val="24"/>
        </w:rPr>
        <w:t xml:space="preserve"> N. A., </w:t>
      </w:r>
      <w:proofErr w:type="spellStart"/>
      <w:r w:rsidRPr="00586F5F">
        <w:rPr>
          <w:szCs w:val="24"/>
        </w:rPr>
        <w:t>Zahn</w:t>
      </w:r>
      <w:proofErr w:type="spellEnd"/>
      <w:r w:rsidRPr="00586F5F">
        <w:rPr>
          <w:szCs w:val="24"/>
        </w:rPr>
        <w:t xml:space="preserve"> M. A., </w:t>
      </w:r>
      <w:proofErr w:type="spellStart"/>
      <w:r w:rsidRPr="00586F5F">
        <w:rPr>
          <w:szCs w:val="24"/>
        </w:rPr>
        <w:t>Sagi</w:t>
      </w:r>
      <w:proofErr w:type="spellEnd"/>
      <w:r w:rsidRPr="00586F5F">
        <w:rPr>
          <w:szCs w:val="24"/>
        </w:rPr>
        <w:t xml:space="preserve"> R. J. </w:t>
      </w:r>
      <w:proofErr w:type="spellStart"/>
      <w:r w:rsidRPr="00586F5F">
        <w:rPr>
          <w:i/>
          <w:szCs w:val="24"/>
        </w:rPr>
        <w:t>Violence</w:t>
      </w:r>
      <w:proofErr w:type="spellEnd"/>
      <w:r w:rsidRPr="00586F5F">
        <w:rPr>
          <w:i/>
          <w:szCs w:val="24"/>
        </w:rPr>
        <w:t xml:space="preserve">: </w:t>
      </w:r>
      <w:proofErr w:type="spellStart"/>
      <w:r w:rsidRPr="00586F5F">
        <w:rPr>
          <w:i/>
          <w:szCs w:val="24"/>
        </w:rPr>
        <w:t>Patterns</w:t>
      </w:r>
      <w:proofErr w:type="spellEnd"/>
      <w:r w:rsidRPr="00586F5F">
        <w:rPr>
          <w:i/>
          <w:szCs w:val="24"/>
        </w:rPr>
        <w:t xml:space="preserve">, </w:t>
      </w:r>
      <w:proofErr w:type="spellStart"/>
      <w:r w:rsidRPr="00586F5F">
        <w:rPr>
          <w:i/>
          <w:szCs w:val="24"/>
        </w:rPr>
        <w:t>Causes</w:t>
      </w:r>
      <w:proofErr w:type="spellEnd"/>
      <w:r w:rsidRPr="00586F5F">
        <w:rPr>
          <w:i/>
          <w:szCs w:val="24"/>
        </w:rPr>
        <w:t xml:space="preserve">, </w:t>
      </w:r>
      <w:proofErr w:type="spellStart"/>
      <w:r w:rsidRPr="00586F5F">
        <w:rPr>
          <w:i/>
          <w:szCs w:val="24"/>
        </w:rPr>
        <w:t>Public</w:t>
      </w:r>
      <w:proofErr w:type="spellEnd"/>
      <w:r w:rsidRPr="00586F5F">
        <w:rPr>
          <w:i/>
          <w:szCs w:val="24"/>
        </w:rPr>
        <w:t xml:space="preserve"> </w:t>
      </w:r>
      <w:proofErr w:type="spellStart"/>
      <w:r w:rsidRPr="00586F5F">
        <w:rPr>
          <w:i/>
          <w:szCs w:val="24"/>
        </w:rPr>
        <w:t>Pilicy</w:t>
      </w:r>
      <w:proofErr w:type="spellEnd"/>
      <w:r w:rsidRPr="00586F5F">
        <w:rPr>
          <w:szCs w:val="24"/>
        </w:rPr>
        <w:t xml:space="preserve">. – San Diego: </w:t>
      </w:r>
      <w:proofErr w:type="spellStart"/>
      <w:r w:rsidRPr="00586F5F">
        <w:rPr>
          <w:szCs w:val="24"/>
        </w:rPr>
        <w:t>Harcourt</w:t>
      </w:r>
      <w:proofErr w:type="spellEnd"/>
      <w:r w:rsidRPr="00586F5F">
        <w:rPr>
          <w:szCs w:val="24"/>
        </w:rPr>
        <w:t xml:space="preserve"> </w:t>
      </w:r>
      <w:proofErr w:type="spellStart"/>
      <w:r w:rsidRPr="00586F5F">
        <w:rPr>
          <w:szCs w:val="24"/>
        </w:rPr>
        <w:t>Brace</w:t>
      </w:r>
      <w:proofErr w:type="spellEnd"/>
      <w:r w:rsidRPr="00586F5F">
        <w:rPr>
          <w:szCs w:val="24"/>
        </w:rPr>
        <w:t xml:space="preserve"> </w:t>
      </w:r>
      <w:proofErr w:type="spellStart"/>
      <w:r w:rsidRPr="00586F5F">
        <w:rPr>
          <w:szCs w:val="24"/>
        </w:rPr>
        <w:t>Jovanovoch</w:t>
      </w:r>
      <w:proofErr w:type="spellEnd"/>
      <w:r w:rsidRPr="00586F5F">
        <w:rPr>
          <w:szCs w:val="24"/>
        </w:rPr>
        <w:t>, 1990.</w:t>
      </w:r>
    </w:p>
    <w:p w:rsidR="003C3D1C" w:rsidRPr="00586F5F" w:rsidRDefault="003C3D1C" w:rsidP="003C3D1C">
      <w:pPr>
        <w:pStyle w:val="ListParagraph"/>
        <w:numPr>
          <w:ilvl w:val="0"/>
          <w:numId w:val="28"/>
        </w:numPr>
        <w:spacing w:line="360" w:lineRule="auto"/>
        <w:rPr>
          <w:szCs w:val="24"/>
        </w:rPr>
      </w:pPr>
      <w:proofErr w:type="spellStart"/>
      <w:r w:rsidRPr="00586F5F">
        <w:rPr>
          <w:szCs w:val="24"/>
        </w:rPr>
        <w:t>Worlds</w:t>
      </w:r>
      <w:proofErr w:type="spellEnd"/>
      <w:r w:rsidRPr="00586F5F">
        <w:rPr>
          <w:szCs w:val="24"/>
        </w:rPr>
        <w:t xml:space="preserve"> </w:t>
      </w:r>
      <w:proofErr w:type="spellStart"/>
      <w:r w:rsidRPr="00586F5F">
        <w:rPr>
          <w:szCs w:val="24"/>
        </w:rPr>
        <w:t>Health</w:t>
      </w:r>
      <w:proofErr w:type="spellEnd"/>
      <w:r w:rsidRPr="00586F5F">
        <w:rPr>
          <w:szCs w:val="24"/>
        </w:rPr>
        <w:t xml:space="preserve"> </w:t>
      </w:r>
      <w:proofErr w:type="spellStart"/>
      <w:r w:rsidRPr="00586F5F">
        <w:rPr>
          <w:szCs w:val="24"/>
        </w:rPr>
        <w:t>Organization</w:t>
      </w:r>
      <w:proofErr w:type="spellEnd"/>
      <w:r w:rsidRPr="00586F5F">
        <w:rPr>
          <w:szCs w:val="24"/>
        </w:rPr>
        <w:t xml:space="preserve"> </w:t>
      </w:r>
      <w:proofErr w:type="spellStart"/>
      <w:r w:rsidRPr="00586F5F">
        <w:rPr>
          <w:i/>
          <w:szCs w:val="24"/>
        </w:rPr>
        <w:t>Definition</w:t>
      </w:r>
      <w:proofErr w:type="spellEnd"/>
      <w:r w:rsidRPr="00586F5F">
        <w:rPr>
          <w:i/>
          <w:szCs w:val="24"/>
        </w:rPr>
        <w:t xml:space="preserve"> </w:t>
      </w:r>
      <w:proofErr w:type="spellStart"/>
      <w:r w:rsidRPr="00586F5F">
        <w:rPr>
          <w:i/>
          <w:szCs w:val="24"/>
        </w:rPr>
        <w:t>and</w:t>
      </w:r>
      <w:proofErr w:type="spellEnd"/>
      <w:r w:rsidRPr="00586F5F">
        <w:rPr>
          <w:i/>
          <w:szCs w:val="24"/>
        </w:rPr>
        <w:t xml:space="preserve"> </w:t>
      </w:r>
      <w:proofErr w:type="spellStart"/>
      <w:r w:rsidRPr="00586F5F">
        <w:rPr>
          <w:i/>
          <w:szCs w:val="24"/>
        </w:rPr>
        <w:t>typology</w:t>
      </w:r>
      <w:proofErr w:type="spellEnd"/>
      <w:r w:rsidRPr="00586F5F">
        <w:rPr>
          <w:i/>
          <w:szCs w:val="24"/>
        </w:rPr>
        <w:t xml:space="preserve"> </w:t>
      </w:r>
      <w:proofErr w:type="spellStart"/>
      <w:r w:rsidRPr="00586F5F">
        <w:rPr>
          <w:i/>
          <w:szCs w:val="24"/>
        </w:rPr>
        <w:t>of</w:t>
      </w:r>
      <w:proofErr w:type="spellEnd"/>
      <w:r w:rsidRPr="00586F5F">
        <w:rPr>
          <w:i/>
          <w:szCs w:val="24"/>
        </w:rPr>
        <w:t xml:space="preserve"> </w:t>
      </w:r>
      <w:proofErr w:type="spellStart"/>
      <w:r w:rsidRPr="00586F5F">
        <w:rPr>
          <w:i/>
          <w:szCs w:val="24"/>
        </w:rPr>
        <w:t>violence</w:t>
      </w:r>
      <w:proofErr w:type="spellEnd"/>
      <w:r w:rsidRPr="00586F5F">
        <w:rPr>
          <w:szCs w:val="24"/>
        </w:rPr>
        <w:t xml:space="preserve"> </w:t>
      </w:r>
      <w:hyperlink r:id="rId60" w:history="1">
        <w:r w:rsidRPr="00586F5F">
          <w:rPr>
            <w:rStyle w:val="Hyperlink"/>
            <w:szCs w:val="24"/>
          </w:rPr>
          <w:t>http://www.who.int/violenceprevention/approach/definition/en/index.html</w:t>
        </w:r>
      </w:hyperlink>
      <w:r w:rsidRPr="00586F5F">
        <w:rPr>
          <w:szCs w:val="24"/>
        </w:rPr>
        <w:t>; prisijungimo laikas: 2010.12.15.</w:t>
      </w:r>
    </w:p>
    <w:p w:rsidR="00382181" w:rsidRDefault="003C3D1C" w:rsidP="003C3D1C">
      <w:pPr>
        <w:pStyle w:val="FootnoteText"/>
        <w:numPr>
          <w:ilvl w:val="0"/>
          <w:numId w:val="28"/>
        </w:numPr>
        <w:spacing w:line="360" w:lineRule="auto"/>
        <w:rPr>
          <w:sz w:val="24"/>
          <w:szCs w:val="24"/>
          <w:lang w:val="lt-LT"/>
        </w:rPr>
      </w:pPr>
      <w:proofErr w:type="spellStart"/>
      <w:r w:rsidRPr="00586F5F">
        <w:rPr>
          <w:sz w:val="24"/>
          <w:szCs w:val="24"/>
          <w:lang w:val="lt-LT"/>
        </w:rPr>
        <w:t>World</w:t>
      </w:r>
      <w:proofErr w:type="spellEnd"/>
      <w:r w:rsidRPr="00586F5F">
        <w:rPr>
          <w:sz w:val="24"/>
          <w:szCs w:val="24"/>
          <w:lang w:val="lt-LT"/>
        </w:rPr>
        <w:t xml:space="preserve"> </w:t>
      </w:r>
      <w:proofErr w:type="spellStart"/>
      <w:r w:rsidRPr="00586F5F">
        <w:rPr>
          <w:sz w:val="24"/>
          <w:szCs w:val="24"/>
          <w:lang w:val="lt-LT"/>
        </w:rPr>
        <w:t>Health</w:t>
      </w:r>
      <w:proofErr w:type="spellEnd"/>
      <w:r w:rsidRPr="00586F5F">
        <w:rPr>
          <w:sz w:val="24"/>
          <w:szCs w:val="24"/>
          <w:lang w:val="lt-LT"/>
        </w:rPr>
        <w:t xml:space="preserve"> </w:t>
      </w:r>
      <w:proofErr w:type="spellStart"/>
      <w:r w:rsidRPr="00586F5F">
        <w:rPr>
          <w:sz w:val="24"/>
          <w:szCs w:val="24"/>
          <w:lang w:val="lt-LT"/>
        </w:rPr>
        <w:t>Organization</w:t>
      </w:r>
      <w:proofErr w:type="spellEnd"/>
      <w:r w:rsidRPr="00586F5F">
        <w:rPr>
          <w:sz w:val="24"/>
          <w:szCs w:val="24"/>
          <w:lang w:val="lt-LT"/>
        </w:rPr>
        <w:t xml:space="preserve"> </w:t>
      </w:r>
      <w:proofErr w:type="spellStart"/>
      <w:r w:rsidRPr="00586F5F">
        <w:rPr>
          <w:i/>
          <w:sz w:val="24"/>
          <w:szCs w:val="24"/>
          <w:lang w:val="lt-LT"/>
        </w:rPr>
        <w:t>Report</w:t>
      </w:r>
      <w:proofErr w:type="spellEnd"/>
      <w:r w:rsidRPr="00586F5F">
        <w:rPr>
          <w:i/>
          <w:sz w:val="24"/>
          <w:szCs w:val="24"/>
          <w:lang w:val="lt-LT"/>
        </w:rPr>
        <w:t xml:space="preserve"> </w:t>
      </w:r>
      <w:proofErr w:type="spellStart"/>
      <w:r w:rsidRPr="00586F5F">
        <w:rPr>
          <w:i/>
          <w:sz w:val="24"/>
          <w:szCs w:val="24"/>
          <w:lang w:val="lt-LT"/>
        </w:rPr>
        <w:t>on</w:t>
      </w:r>
      <w:proofErr w:type="spellEnd"/>
      <w:r w:rsidRPr="00586F5F">
        <w:rPr>
          <w:i/>
          <w:sz w:val="24"/>
          <w:szCs w:val="24"/>
          <w:lang w:val="lt-LT"/>
        </w:rPr>
        <w:t xml:space="preserve"> </w:t>
      </w:r>
      <w:proofErr w:type="spellStart"/>
      <w:r w:rsidRPr="00586F5F">
        <w:rPr>
          <w:i/>
          <w:sz w:val="24"/>
          <w:szCs w:val="24"/>
          <w:lang w:val="lt-LT"/>
        </w:rPr>
        <w:t>violence</w:t>
      </w:r>
      <w:proofErr w:type="spellEnd"/>
      <w:r w:rsidRPr="00586F5F">
        <w:rPr>
          <w:i/>
          <w:sz w:val="24"/>
          <w:szCs w:val="24"/>
          <w:lang w:val="lt-LT"/>
        </w:rPr>
        <w:t xml:space="preserve"> </w:t>
      </w:r>
      <w:proofErr w:type="spellStart"/>
      <w:r w:rsidRPr="00586F5F">
        <w:rPr>
          <w:i/>
          <w:sz w:val="24"/>
          <w:szCs w:val="24"/>
          <w:lang w:val="lt-LT"/>
        </w:rPr>
        <w:t>and</w:t>
      </w:r>
      <w:proofErr w:type="spellEnd"/>
      <w:r w:rsidRPr="00586F5F">
        <w:rPr>
          <w:i/>
          <w:sz w:val="24"/>
          <w:szCs w:val="24"/>
          <w:lang w:val="lt-LT"/>
        </w:rPr>
        <w:t xml:space="preserve"> </w:t>
      </w:r>
      <w:proofErr w:type="spellStart"/>
      <w:r w:rsidRPr="00586F5F">
        <w:rPr>
          <w:i/>
          <w:sz w:val="24"/>
          <w:szCs w:val="24"/>
          <w:lang w:val="lt-LT"/>
        </w:rPr>
        <w:t>health</w:t>
      </w:r>
      <w:proofErr w:type="spellEnd"/>
      <w:r w:rsidRPr="00586F5F">
        <w:rPr>
          <w:sz w:val="24"/>
          <w:szCs w:val="24"/>
          <w:lang w:val="lt-LT"/>
        </w:rPr>
        <w:t xml:space="preserve">. – </w:t>
      </w:r>
      <w:proofErr w:type="spellStart"/>
      <w:r w:rsidRPr="00586F5F">
        <w:rPr>
          <w:sz w:val="24"/>
          <w:szCs w:val="24"/>
          <w:lang w:val="lt-LT"/>
        </w:rPr>
        <w:t>Switzerland</w:t>
      </w:r>
      <w:proofErr w:type="spellEnd"/>
      <w:r w:rsidRPr="00586F5F">
        <w:rPr>
          <w:sz w:val="24"/>
          <w:szCs w:val="24"/>
          <w:lang w:val="lt-LT"/>
        </w:rPr>
        <w:t xml:space="preserve">: </w:t>
      </w:r>
      <w:proofErr w:type="spellStart"/>
      <w:r w:rsidRPr="00586F5F">
        <w:rPr>
          <w:sz w:val="24"/>
          <w:szCs w:val="24"/>
          <w:lang w:val="lt-LT"/>
        </w:rPr>
        <w:t>World</w:t>
      </w:r>
      <w:proofErr w:type="spellEnd"/>
      <w:r w:rsidRPr="00586F5F">
        <w:rPr>
          <w:sz w:val="24"/>
          <w:szCs w:val="24"/>
          <w:lang w:val="lt-LT"/>
        </w:rPr>
        <w:t xml:space="preserve"> </w:t>
      </w:r>
      <w:proofErr w:type="spellStart"/>
      <w:r w:rsidRPr="00586F5F">
        <w:rPr>
          <w:sz w:val="24"/>
          <w:szCs w:val="24"/>
          <w:lang w:val="lt-LT"/>
        </w:rPr>
        <w:t>Health</w:t>
      </w:r>
      <w:proofErr w:type="spellEnd"/>
      <w:r w:rsidRPr="00586F5F">
        <w:rPr>
          <w:sz w:val="24"/>
          <w:szCs w:val="24"/>
          <w:lang w:val="lt-LT"/>
        </w:rPr>
        <w:t xml:space="preserve"> </w:t>
      </w:r>
      <w:proofErr w:type="spellStart"/>
      <w:r w:rsidRPr="00586F5F">
        <w:rPr>
          <w:sz w:val="24"/>
          <w:szCs w:val="24"/>
          <w:lang w:val="lt-LT"/>
        </w:rPr>
        <w:t>Organization</w:t>
      </w:r>
      <w:proofErr w:type="spellEnd"/>
      <w:r w:rsidRPr="00586F5F">
        <w:rPr>
          <w:sz w:val="24"/>
          <w:szCs w:val="24"/>
          <w:lang w:val="lt-LT"/>
        </w:rPr>
        <w:t xml:space="preserve">, 2002 </w:t>
      </w:r>
      <w:hyperlink r:id="rId61" w:history="1">
        <w:r w:rsidRPr="00586F5F">
          <w:rPr>
            <w:rStyle w:val="Hyperlink"/>
            <w:sz w:val="24"/>
            <w:szCs w:val="24"/>
            <w:lang w:val="lt-LT"/>
          </w:rPr>
          <w:t>http://whqlibdoc.who.int/publications/2002/9241545615_chap6_eng.pdf</w:t>
        </w:r>
      </w:hyperlink>
      <w:r w:rsidRPr="00586F5F">
        <w:rPr>
          <w:sz w:val="24"/>
          <w:szCs w:val="24"/>
          <w:lang w:val="lt-LT"/>
        </w:rPr>
        <w:t>; prisijungimo laikas: 2011-01-18.</w:t>
      </w:r>
    </w:p>
    <w:p w:rsidR="00382181" w:rsidRDefault="00382181">
      <w:pPr>
        <w:suppressAutoHyphens w:val="0"/>
        <w:rPr>
          <w:szCs w:val="24"/>
        </w:rPr>
      </w:pPr>
      <w:r>
        <w:rPr>
          <w:szCs w:val="24"/>
        </w:rPr>
        <w:br w:type="page"/>
      </w:r>
    </w:p>
    <w:p w:rsidR="00382181" w:rsidRDefault="00382181" w:rsidP="00382181">
      <w:pPr>
        <w:suppressAutoHyphens w:val="0"/>
        <w:spacing w:line="360" w:lineRule="auto"/>
        <w:jc w:val="both"/>
        <w:rPr>
          <w:lang w:val="en-US"/>
        </w:rPr>
      </w:pPr>
      <w:r w:rsidRPr="0030648B">
        <w:rPr>
          <w:b/>
        </w:rPr>
        <w:lastRenderedPageBreak/>
        <w:t>Liutkevičius D.</w:t>
      </w:r>
      <w:r w:rsidRPr="0030648B">
        <w:t xml:space="preserve"> </w:t>
      </w:r>
      <w:r>
        <w:t xml:space="preserve">Smurto prieš senyvo amžiaus žmones kriminologinė charakteristika Vilniaus rajone/ Baudžiamosios teisės ir kriminologijos magistro baigiamasis darbas. Darbo vadovė: </w:t>
      </w:r>
      <w:r w:rsidRPr="0030648B">
        <w:rPr>
          <w:color w:val="000000"/>
        </w:rPr>
        <w:t>Lektor</w:t>
      </w:r>
      <w:r>
        <w:rPr>
          <w:color w:val="000000"/>
        </w:rPr>
        <w:t>ė</w:t>
      </w:r>
      <w:r w:rsidRPr="0030648B">
        <w:rPr>
          <w:color w:val="000000"/>
        </w:rPr>
        <w:t xml:space="preserve"> </w:t>
      </w:r>
      <w:r>
        <w:rPr>
          <w:color w:val="000000"/>
        </w:rPr>
        <w:t xml:space="preserve">Brigita </w:t>
      </w:r>
      <w:proofErr w:type="spellStart"/>
      <w:r>
        <w:rPr>
          <w:color w:val="000000"/>
        </w:rPr>
        <w:t>Palavinskienė</w:t>
      </w:r>
      <w:proofErr w:type="spellEnd"/>
      <w:r>
        <w:t xml:space="preserve">. – Vilnius: Mykolo </w:t>
      </w:r>
      <w:proofErr w:type="spellStart"/>
      <w:r>
        <w:t>Romerio</w:t>
      </w:r>
      <w:proofErr w:type="spellEnd"/>
      <w:r>
        <w:t xml:space="preserve"> universitetas, Teisės fakultetas, </w:t>
      </w:r>
      <w:r>
        <w:rPr>
          <w:lang w:val="en-US"/>
        </w:rPr>
        <w:t>2011 m. – 6</w:t>
      </w:r>
      <w:r w:rsidR="00542729">
        <w:rPr>
          <w:lang w:val="en-US"/>
        </w:rPr>
        <w:t>8</w:t>
      </w:r>
      <w:r>
        <w:rPr>
          <w:lang w:val="en-US"/>
        </w:rPr>
        <w:t xml:space="preserve"> p.</w:t>
      </w:r>
    </w:p>
    <w:p w:rsidR="00382181" w:rsidRPr="006431BC" w:rsidRDefault="00382181" w:rsidP="00283FEE">
      <w:pPr>
        <w:pStyle w:val="Heading1"/>
        <w:spacing w:before="240"/>
        <w:rPr>
          <w:caps/>
          <w:sz w:val="24"/>
        </w:rPr>
      </w:pPr>
      <w:bookmarkStart w:id="27" w:name="_Toc293862845"/>
      <w:r w:rsidRPr="006431BC">
        <w:rPr>
          <w:caps/>
          <w:sz w:val="24"/>
        </w:rPr>
        <w:t>Anotacija</w:t>
      </w:r>
      <w:bookmarkEnd w:id="27"/>
    </w:p>
    <w:p w:rsidR="00382181" w:rsidRDefault="00382181" w:rsidP="006431BC">
      <w:pPr>
        <w:spacing w:before="240" w:line="360" w:lineRule="auto"/>
        <w:ind w:firstLine="851"/>
        <w:jc w:val="both"/>
      </w:pPr>
      <w:r>
        <w:rPr>
          <w:caps/>
          <w:szCs w:val="24"/>
        </w:rPr>
        <w:tab/>
      </w:r>
      <w:r w:rsidRPr="001B0916">
        <w:rPr>
          <w:szCs w:val="24"/>
        </w:rPr>
        <w:t xml:space="preserve">Magistro baigiamajame darbe </w:t>
      </w:r>
      <w:r>
        <w:rPr>
          <w:szCs w:val="24"/>
        </w:rPr>
        <w:t xml:space="preserve">analizuojamas smurtas prieš senyvo amžiaus asmenis, jo rūšys, priežastys ir pasekmės, teisinis reglamentavimas, prevencija bei paplitimas Vilniaus rajone. </w:t>
      </w:r>
      <w:r w:rsidRPr="006A3612">
        <w:t>Pirmojoje darbo dalyje</w:t>
      </w:r>
      <w:r>
        <w:t xml:space="preserve"> </w:t>
      </w:r>
      <w:r w:rsidRPr="006A3612">
        <w:t>nagrinėjama smurto sąvoka medicinos, psichologijos, teisės ir kriminologijos moksle, skiriamos ir apibrėžiamos pagrindinės smurto rūšys bei jų raiškos formos.</w:t>
      </w:r>
      <w:r>
        <w:t xml:space="preserve"> </w:t>
      </w:r>
      <w:r w:rsidRPr="006A3612">
        <w:t xml:space="preserve">Antrojoje magistro baigiamojo darbo dalyje nagrinėjamas smurtas prieš senyvo amžiaus asmenis, jo priežastys, pasekmės, reglamentavimas nacionaliniuose ir </w:t>
      </w:r>
      <w:r>
        <w:t>tarptautiniuose teisės aktuose</w:t>
      </w:r>
      <w:r w:rsidR="00334667">
        <w:t>,</w:t>
      </w:r>
      <w:r>
        <w:t xml:space="preserve"> </w:t>
      </w:r>
      <w:r w:rsidRPr="006A3612">
        <w:t>analizuojamas smurto prieš senyvo amžiaus asmenis paplitimas Vilniaus raj</w:t>
      </w:r>
      <w:r>
        <w:t>one</w:t>
      </w:r>
      <w:r w:rsidRPr="006A3612">
        <w:t xml:space="preserve">. Trečiojoje darbo dalyje pateikiami, detalizuojami ir išaiškinami darbo autoriaus atliko </w:t>
      </w:r>
      <w:r>
        <w:t>smurto prieš senyvo amžiaus asmenis Vilniaus rajone kriminologinio tyrimo</w:t>
      </w:r>
      <w:r w:rsidRPr="006A3612">
        <w:t xml:space="preserve"> rezultatai.</w:t>
      </w:r>
      <w:r>
        <w:t xml:space="preserve"> </w:t>
      </w:r>
      <w:r w:rsidRPr="006A3612">
        <w:t>Ketvirtoji šio darbo dalis nagrinėja smurto prieš senyvo amžiaus žmones prevenciją</w:t>
      </w:r>
      <w:r>
        <w:t>.</w:t>
      </w:r>
    </w:p>
    <w:p w:rsidR="00382181" w:rsidRDefault="00382181" w:rsidP="00382181">
      <w:pPr>
        <w:spacing w:line="360" w:lineRule="auto"/>
        <w:ind w:firstLine="851"/>
        <w:jc w:val="both"/>
      </w:pPr>
    </w:p>
    <w:p w:rsidR="00B71559" w:rsidRDefault="00382181" w:rsidP="00382181">
      <w:pPr>
        <w:spacing w:line="360" w:lineRule="auto"/>
        <w:ind w:firstLine="851"/>
        <w:jc w:val="both"/>
      </w:pPr>
      <w:r w:rsidRPr="00E96CF2">
        <w:rPr>
          <w:b/>
          <w:i/>
        </w:rPr>
        <w:t>Pagrindiniai žodžiai:</w:t>
      </w:r>
      <w:r w:rsidRPr="006A3612">
        <w:t xml:space="preserve"> </w:t>
      </w:r>
      <w:r>
        <w:t>Smurtas prieš senyvo amžiaus žmones, smurto rūšys, smurto priežastys, smurto pasekmės, smurto prevencija.</w:t>
      </w:r>
    </w:p>
    <w:p w:rsidR="00B71559" w:rsidRDefault="00B71559">
      <w:pPr>
        <w:suppressAutoHyphens w:val="0"/>
      </w:pPr>
      <w:r>
        <w:br w:type="page"/>
      </w:r>
    </w:p>
    <w:p w:rsidR="00382181" w:rsidRDefault="003B443A" w:rsidP="00B71559">
      <w:pPr>
        <w:spacing w:line="360" w:lineRule="auto"/>
        <w:jc w:val="both"/>
        <w:rPr>
          <w:rStyle w:val="apple-style-span"/>
          <w:bCs/>
          <w:color w:val="000000"/>
          <w:lang w:val="en-US"/>
        </w:rPr>
      </w:pPr>
      <w:proofErr w:type="spellStart"/>
      <w:r>
        <w:rPr>
          <w:b/>
          <w:lang w:val="en-US"/>
        </w:rPr>
        <w:lastRenderedPageBreak/>
        <w:t>L</w:t>
      </w:r>
      <w:r w:rsidR="00B71559" w:rsidRPr="00207F90">
        <w:rPr>
          <w:b/>
          <w:lang w:val="en-US"/>
        </w:rPr>
        <w:t>iutkevičius</w:t>
      </w:r>
      <w:proofErr w:type="spellEnd"/>
      <w:r w:rsidR="00B71559" w:rsidRPr="00207F90">
        <w:rPr>
          <w:b/>
          <w:lang w:val="en-US"/>
        </w:rPr>
        <w:t xml:space="preserve"> D.</w:t>
      </w:r>
      <w:r w:rsidR="00B71559" w:rsidRPr="00207F90">
        <w:rPr>
          <w:lang w:val="en-US"/>
        </w:rPr>
        <w:t xml:space="preserve"> </w:t>
      </w:r>
      <w:r>
        <w:rPr>
          <w:lang w:val="en-US"/>
        </w:rPr>
        <w:t>Criminological characteristic</w:t>
      </w:r>
      <w:r w:rsidR="00B71559">
        <w:rPr>
          <w:lang w:val="en-US"/>
        </w:rPr>
        <w:t xml:space="preserve"> of violence against elders in Vilnius district/ </w:t>
      </w:r>
      <w:r w:rsidR="00B71559" w:rsidRPr="00207F90">
        <w:rPr>
          <w:rStyle w:val="apple-style-span"/>
          <w:bCs/>
          <w:color w:val="000000"/>
          <w:lang w:val="en-US"/>
        </w:rPr>
        <w:t>Master‘s thesis in Criminal law and Criminology. Supervisor</w:t>
      </w:r>
      <w:r w:rsidR="001A034A">
        <w:rPr>
          <w:rStyle w:val="apple-style-span"/>
          <w:bCs/>
          <w:color w:val="000000"/>
          <w:lang w:val="en-US"/>
        </w:rPr>
        <w:t>:</w:t>
      </w:r>
      <w:r w:rsidR="00B71559" w:rsidRPr="00207F90">
        <w:rPr>
          <w:rStyle w:val="apple-style-span"/>
          <w:bCs/>
          <w:color w:val="000000"/>
          <w:lang w:val="en-US"/>
        </w:rPr>
        <w:t xml:space="preserve"> lecturer </w:t>
      </w:r>
      <w:r w:rsidR="00B71559">
        <w:rPr>
          <w:color w:val="000000"/>
        </w:rPr>
        <w:t xml:space="preserve">Brigita </w:t>
      </w:r>
      <w:proofErr w:type="spellStart"/>
      <w:r w:rsidR="00B71559">
        <w:rPr>
          <w:color w:val="000000"/>
        </w:rPr>
        <w:t>Palavinskienė</w:t>
      </w:r>
      <w:proofErr w:type="spellEnd"/>
      <w:r w:rsidR="00B71559" w:rsidRPr="00207F90">
        <w:rPr>
          <w:rStyle w:val="apple-style-span"/>
          <w:bCs/>
          <w:color w:val="000000"/>
          <w:lang w:val="en-US"/>
        </w:rPr>
        <w:t xml:space="preserve">. – Vilnius. </w:t>
      </w:r>
      <w:proofErr w:type="gramStart"/>
      <w:r w:rsidR="00B71559" w:rsidRPr="00207F90">
        <w:rPr>
          <w:rStyle w:val="apple-style-span"/>
          <w:bCs/>
          <w:color w:val="000000"/>
          <w:lang w:val="en-US"/>
        </w:rPr>
        <w:t xml:space="preserve">Faculty of Law, </w:t>
      </w:r>
      <w:proofErr w:type="spellStart"/>
      <w:r w:rsidR="00B71559" w:rsidRPr="00207F90">
        <w:rPr>
          <w:rStyle w:val="apple-style-span"/>
          <w:bCs/>
          <w:color w:val="000000"/>
          <w:lang w:val="en-US"/>
        </w:rPr>
        <w:t>Mykolas</w:t>
      </w:r>
      <w:proofErr w:type="spellEnd"/>
      <w:r w:rsidR="00B71559" w:rsidRPr="00207F90">
        <w:rPr>
          <w:rStyle w:val="apple-style-span"/>
          <w:bCs/>
          <w:color w:val="000000"/>
          <w:lang w:val="en-US"/>
        </w:rPr>
        <w:t xml:space="preserve"> </w:t>
      </w:r>
      <w:proofErr w:type="spellStart"/>
      <w:r w:rsidR="00B71559" w:rsidRPr="00207F90">
        <w:rPr>
          <w:rStyle w:val="apple-style-span"/>
          <w:bCs/>
          <w:color w:val="000000"/>
          <w:lang w:val="en-US"/>
        </w:rPr>
        <w:t>R</w:t>
      </w:r>
      <w:r w:rsidR="001A034A">
        <w:rPr>
          <w:rStyle w:val="apple-style-span"/>
          <w:bCs/>
          <w:color w:val="000000"/>
          <w:lang w:val="en-US"/>
        </w:rPr>
        <w:t>omeris</w:t>
      </w:r>
      <w:proofErr w:type="spellEnd"/>
      <w:r w:rsidR="001A034A">
        <w:rPr>
          <w:rStyle w:val="apple-style-span"/>
          <w:bCs/>
          <w:color w:val="000000"/>
          <w:lang w:val="en-US"/>
        </w:rPr>
        <w:t xml:space="preserve"> U</w:t>
      </w:r>
      <w:r w:rsidR="009A2C06">
        <w:rPr>
          <w:rStyle w:val="apple-style-span"/>
          <w:bCs/>
          <w:color w:val="000000"/>
          <w:lang w:val="en-US"/>
        </w:rPr>
        <w:t>niversity, 2011</w:t>
      </w:r>
      <w:r w:rsidR="00B71559" w:rsidRPr="00207F90">
        <w:rPr>
          <w:rStyle w:val="apple-style-span"/>
          <w:bCs/>
          <w:color w:val="000000"/>
          <w:lang w:val="en-US"/>
        </w:rPr>
        <w:t>.</w:t>
      </w:r>
      <w:proofErr w:type="gramEnd"/>
      <w:r w:rsidR="009A2C06">
        <w:rPr>
          <w:rStyle w:val="apple-style-span"/>
          <w:bCs/>
          <w:color w:val="000000"/>
          <w:lang w:val="en-US"/>
        </w:rPr>
        <w:t xml:space="preserve"> – 6</w:t>
      </w:r>
      <w:r w:rsidR="00542729">
        <w:rPr>
          <w:rStyle w:val="apple-style-span"/>
          <w:bCs/>
          <w:color w:val="000000"/>
          <w:lang w:val="en-US"/>
        </w:rPr>
        <w:t>8</w:t>
      </w:r>
      <w:r w:rsidR="009A2C06">
        <w:rPr>
          <w:rStyle w:val="apple-style-span"/>
          <w:bCs/>
          <w:color w:val="000000"/>
          <w:lang w:val="en-US"/>
        </w:rPr>
        <w:t xml:space="preserve"> p.</w:t>
      </w:r>
    </w:p>
    <w:p w:rsidR="009A2C06" w:rsidRPr="009B4C43" w:rsidRDefault="009A2C06" w:rsidP="006431BC">
      <w:pPr>
        <w:pStyle w:val="Heading1"/>
        <w:spacing w:before="240"/>
      </w:pPr>
      <w:bookmarkStart w:id="28" w:name="_Toc293862846"/>
      <w:r>
        <w:rPr>
          <w:rStyle w:val="apple-style-span"/>
          <w:bCs w:val="0"/>
          <w:color w:val="000000"/>
          <w:sz w:val="24"/>
          <w:lang w:val="en-US"/>
        </w:rPr>
        <w:t>ANOTATION</w:t>
      </w:r>
      <w:bookmarkEnd w:id="28"/>
    </w:p>
    <w:p w:rsidR="009A2C06" w:rsidRPr="001A034A" w:rsidRDefault="009A2C06" w:rsidP="00542729">
      <w:pPr>
        <w:spacing w:before="240" w:after="240" w:line="360" w:lineRule="auto"/>
        <w:ind w:firstLine="851"/>
        <w:jc w:val="both"/>
        <w:rPr>
          <w:lang w:val="en-US"/>
        </w:rPr>
      </w:pPr>
      <w:r w:rsidRPr="009A2C06">
        <w:rPr>
          <w:lang w:val="en-US"/>
        </w:rPr>
        <w:t>This Master‘s thesis analyses</w:t>
      </w:r>
      <w:r>
        <w:rPr>
          <w:lang w:val="en-US"/>
        </w:rPr>
        <w:t xml:space="preserve"> violence against elders, it’s typology, causes and consequences, legal regulation, prevention and prevalence in Vilnius district. First part of this thesis examines the concept of violence in medical sciences, psychology, law and criminology, defines and analyses main types of violence and their forms of manifestation. Second part of this thesis stu</w:t>
      </w:r>
      <w:r w:rsidR="00D80374">
        <w:rPr>
          <w:lang w:val="en-US"/>
        </w:rPr>
        <w:t>dies violence against elders, it</w:t>
      </w:r>
      <w:r>
        <w:rPr>
          <w:lang w:val="en-US"/>
        </w:rPr>
        <w:t xml:space="preserve">s causes and consequences, </w:t>
      </w:r>
      <w:r w:rsidR="001A034A">
        <w:rPr>
          <w:lang w:val="en-US"/>
        </w:rPr>
        <w:t xml:space="preserve">local and international </w:t>
      </w:r>
      <w:r>
        <w:rPr>
          <w:lang w:val="en-US"/>
        </w:rPr>
        <w:t>legal regula</w:t>
      </w:r>
      <w:r w:rsidR="001A034A">
        <w:rPr>
          <w:lang w:val="en-US"/>
        </w:rPr>
        <w:t xml:space="preserve">tion, </w:t>
      </w:r>
      <w:proofErr w:type="gramStart"/>
      <w:r w:rsidR="001A034A">
        <w:rPr>
          <w:lang w:val="en-US"/>
        </w:rPr>
        <w:t>prevalence</w:t>
      </w:r>
      <w:proofErr w:type="gramEnd"/>
      <w:r w:rsidR="001A034A">
        <w:rPr>
          <w:lang w:val="en-US"/>
        </w:rPr>
        <w:t xml:space="preserve"> in Vilnius district. Third part presents, analyzes and explains results of criminological research on violence against elders in Vilnius district. Meanwhile the fourth and final part of </w:t>
      </w:r>
      <w:r w:rsidR="001A034A" w:rsidRPr="001A034A">
        <w:rPr>
          <w:lang w:val="en-US"/>
        </w:rPr>
        <w:t xml:space="preserve">this thesis examines prevention of violence against elders. </w:t>
      </w:r>
    </w:p>
    <w:p w:rsidR="001A034A" w:rsidRPr="001A034A" w:rsidRDefault="001A034A" w:rsidP="001A034A">
      <w:pPr>
        <w:spacing w:line="360" w:lineRule="auto"/>
        <w:ind w:firstLine="851"/>
        <w:jc w:val="both"/>
        <w:rPr>
          <w:b/>
          <w:i/>
          <w:lang w:val="en-US"/>
        </w:rPr>
      </w:pPr>
      <w:r w:rsidRPr="001A034A">
        <w:rPr>
          <w:b/>
          <w:i/>
          <w:lang w:val="en-US"/>
        </w:rPr>
        <w:t xml:space="preserve">Key words: </w:t>
      </w:r>
      <w:r w:rsidRPr="001A034A">
        <w:rPr>
          <w:lang w:val="en-US"/>
        </w:rPr>
        <w:t>violence against elders, typology of violence, causes of violence, consequences of violence, prevention of violence.</w:t>
      </w:r>
    </w:p>
    <w:p w:rsidR="00382181" w:rsidRDefault="00382181" w:rsidP="00382181">
      <w:pPr>
        <w:suppressAutoHyphens w:val="0"/>
      </w:pPr>
      <w:r>
        <w:br w:type="page"/>
      </w:r>
    </w:p>
    <w:p w:rsidR="00382181" w:rsidRDefault="00382181" w:rsidP="00382181">
      <w:pPr>
        <w:suppressAutoHyphens w:val="0"/>
        <w:spacing w:after="240" w:line="360" w:lineRule="auto"/>
        <w:jc w:val="both"/>
        <w:rPr>
          <w:lang w:val="en-US"/>
        </w:rPr>
      </w:pPr>
      <w:r w:rsidRPr="0030648B">
        <w:rPr>
          <w:b/>
        </w:rPr>
        <w:lastRenderedPageBreak/>
        <w:t>Liutkevičius D.</w:t>
      </w:r>
      <w:r w:rsidRPr="0030648B">
        <w:t xml:space="preserve"> </w:t>
      </w:r>
      <w:r>
        <w:t xml:space="preserve">Smurto prieš senyvo amžiaus žmones kriminologinė charakteristika Vilniaus rajone/ Baudžiamosios teisės ir kriminologijos magistro baigiamasis darbas. Darbo vadovė: </w:t>
      </w:r>
      <w:r w:rsidRPr="0030648B">
        <w:rPr>
          <w:color w:val="000000"/>
        </w:rPr>
        <w:t>Lektor</w:t>
      </w:r>
      <w:r>
        <w:rPr>
          <w:color w:val="000000"/>
        </w:rPr>
        <w:t>ė</w:t>
      </w:r>
      <w:r w:rsidRPr="0030648B">
        <w:rPr>
          <w:color w:val="000000"/>
        </w:rPr>
        <w:t xml:space="preserve"> </w:t>
      </w:r>
      <w:r>
        <w:rPr>
          <w:color w:val="000000"/>
        </w:rPr>
        <w:t xml:space="preserve">Brigita </w:t>
      </w:r>
      <w:proofErr w:type="spellStart"/>
      <w:r>
        <w:rPr>
          <w:color w:val="000000"/>
        </w:rPr>
        <w:t>Palavinskienė</w:t>
      </w:r>
      <w:proofErr w:type="spellEnd"/>
      <w:r>
        <w:t xml:space="preserve">. – Vilnius: Mykolo </w:t>
      </w:r>
      <w:proofErr w:type="spellStart"/>
      <w:r>
        <w:t>Romerio</w:t>
      </w:r>
      <w:proofErr w:type="spellEnd"/>
      <w:r>
        <w:t xml:space="preserve"> universitetas, Teisės fakultetas, </w:t>
      </w:r>
      <w:r w:rsidR="00542729">
        <w:rPr>
          <w:lang w:val="en-US"/>
        </w:rPr>
        <w:t>2011 m. – 68</w:t>
      </w:r>
      <w:r>
        <w:rPr>
          <w:lang w:val="en-US"/>
        </w:rPr>
        <w:t xml:space="preserve"> p.</w:t>
      </w:r>
    </w:p>
    <w:p w:rsidR="00382181" w:rsidRPr="006431BC" w:rsidRDefault="00283FEE" w:rsidP="006431BC">
      <w:pPr>
        <w:pStyle w:val="Heading1"/>
        <w:spacing w:after="240"/>
        <w:rPr>
          <w:caps/>
          <w:sz w:val="24"/>
        </w:rPr>
      </w:pPr>
      <w:bookmarkStart w:id="29" w:name="_Toc293862847"/>
      <w:r>
        <w:rPr>
          <w:caps/>
          <w:sz w:val="24"/>
        </w:rPr>
        <w:t>Santrauka</w:t>
      </w:r>
      <w:bookmarkEnd w:id="29"/>
    </w:p>
    <w:p w:rsidR="00382181" w:rsidRDefault="00382181" w:rsidP="006431BC">
      <w:pPr>
        <w:spacing w:line="360" w:lineRule="auto"/>
        <w:ind w:firstLine="851"/>
        <w:jc w:val="both"/>
      </w:pPr>
      <w:r>
        <w:t>S</w:t>
      </w:r>
      <w:r w:rsidRPr="006A3612">
        <w:t xml:space="preserve">murto prieš senyvo amžiaus asmenis kaip vieną </w:t>
      </w:r>
      <w:proofErr w:type="spellStart"/>
      <w:r w:rsidRPr="006A3612">
        <w:t>pažeidžiamiausių</w:t>
      </w:r>
      <w:proofErr w:type="spellEnd"/>
      <w:r w:rsidRPr="006A3612">
        <w:t xml:space="preserve"> visuomenės sluoksnių problemos tyrimas ir analizė yra sąlyginai nauja. </w:t>
      </w:r>
      <w:r>
        <w:t>N</w:t>
      </w:r>
      <w:r w:rsidRPr="006A3612">
        <w:t>ors tarptautinė bendruomenė pripažino visuomenės senėjimo faktą ir smurto prieš senyvo amžiaus žmones problemos aktualumą, Lietuvoje moksliniuose darbuose ši problema nėra nagrinėta, taip pat nėra oficialios statistikos atskleidžiančios smurto prieš senyvo amžiaus žmones paplitimą. Ši situacija sąlygoja prevencinių priemonių taikomų kovojant su smurtu prieš senyv</w:t>
      </w:r>
      <w:r w:rsidR="00D80374">
        <w:t>o amžiaus asmenis neefektyvumą i</w:t>
      </w:r>
      <w:r w:rsidRPr="006A3612">
        <w:t>r Europos Sąjungos rekomendacijų netinkamą įgyvendinimą. Be to visuomenė</w:t>
      </w:r>
      <w:r w:rsidR="00123DA0">
        <w:t xml:space="preserve"> </w:t>
      </w:r>
      <w:r w:rsidRPr="006A3612">
        <w:t xml:space="preserve">dėl informacijos stokos lieka menkai informuota apie senyvo amžiaus žmonių padėtį, jų patiriamą smurtą, o tai sąlygoja tikrovės neatitinkantį minėtos problemos vertinimą. </w:t>
      </w:r>
    </w:p>
    <w:p w:rsidR="00123DA0" w:rsidRDefault="00B71559" w:rsidP="00B71559">
      <w:pPr>
        <w:tabs>
          <w:tab w:val="left" w:pos="0"/>
        </w:tabs>
        <w:spacing w:line="360" w:lineRule="auto"/>
        <w:ind w:firstLine="851"/>
        <w:jc w:val="both"/>
      </w:pPr>
      <w:r>
        <w:t>Magistro baigiamojo darbo tikslas – i</w:t>
      </w:r>
      <w:r w:rsidR="00123DA0" w:rsidRPr="00586F5F">
        <w:t>štirti smurto prieš senyvo amžiaus žmones paplitimą Vilniaus rajone.</w:t>
      </w:r>
      <w:r w:rsidR="00123DA0">
        <w:t xml:space="preserve"> </w:t>
      </w:r>
    </w:p>
    <w:p w:rsidR="00123DA0" w:rsidRDefault="00123DA0" w:rsidP="00B71559">
      <w:pPr>
        <w:tabs>
          <w:tab w:val="left" w:pos="0"/>
        </w:tabs>
        <w:spacing w:line="360" w:lineRule="auto"/>
        <w:ind w:firstLine="851"/>
        <w:jc w:val="both"/>
      </w:pPr>
      <w:r>
        <w:t xml:space="preserve">Naudojant </w:t>
      </w:r>
      <w:r w:rsidR="00EE147F">
        <w:t xml:space="preserve">empirinius </w:t>
      </w:r>
      <w:r w:rsidR="00D80374">
        <w:t xml:space="preserve">teisinių </w:t>
      </w:r>
      <w:r>
        <w:t>dokumentų analizės, matematinė</w:t>
      </w:r>
      <w:r w:rsidR="00334667">
        <w:t>s statistinės analizės, anketinės apklausos</w:t>
      </w:r>
      <w:r w:rsidR="00EE147F">
        <w:t xml:space="preserve"> ir teorinius</w:t>
      </w:r>
      <w:r>
        <w:t xml:space="preserve"> apibendrinimo, indukcinį ir dedukcinį, lyginamąjį bei analizės ir sintezės metodus </w:t>
      </w:r>
      <w:r w:rsidR="00334667">
        <w:t>magistro baigiamajame darbe buvo patvirtinta kelta hipotezė, jog</w:t>
      </w:r>
      <w:r w:rsidRPr="00586F5F">
        <w:rPr>
          <w:b/>
          <w:i/>
        </w:rPr>
        <w:t xml:space="preserve"> </w:t>
      </w:r>
      <w:r w:rsidRPr="00334667">
        <w:t>smurtas prieš senyvo amžiaus žmones Vilniaus rajone yra paplitęs, tačiau klaidingai suvokiamas ir vertinamas reiškinys.</w:t>
      </w:r>
      <w:r w:rsidR="00B71559">
        <w:t xml:space="preserve"> Šio smurto aukomis dažniausiai tampa senyvo amžiaus vyrai</w:t>
      </w:r>
      <w:r w:rsidR="00B71559" w:rsidRPr="00586F5F">
        <w:t xml:space="preserve"> </w:t>
      </w:r>
      <w:r w:rsidR="00B71559">
        <w:t xml:space="preserve">gyvenantys </w:t>
      </w:r>
      <w:r w:rsidR="00B71559" w:rsidRPr="00586F5F">
        <w:t>kaime kartu su vaikais</w:t>
      </w:r>
      <w:r w:rsidR="00B71559">
        <w:t xml:space="preserve">. Senyvo amžiaus asmenų nuomonę dėl smurto ir jo prevencijos pagrinde formuoja žiniasklaidos priemonės. </w:t>
      </w:r>
    </w:p>
    <w:p w:rsidR="00334667" w:rsidRDefault="00334667" w:rsidP="00B71559">
      <w:pPr>
        <w:spacing w:line="360" w:lineRule="auto"/>
        <w:ind w:firstLine="851"/>
        <w:jc w:val="both"/>
      </w:pPr>
      <w:r>
        <w:t xml:space="preserve">Magistro baigiamasis darbas susideda iš keturių dalių, kurios skirstomos į smulkesnius poskyrius. </w:t>
      </w:r>
      <w:r w:rsidRPr="006A3612">
        <w:t>Pirmojoje darbo dalyje</w:t>
      </w:r>
      <w:r>
        <w:t xml:space="preserve"> </w:t>
      </w:r>
      <w:r w:rsidRPr="006A3612">
        <w:t xml:space="preserve">nagrinėjama smurto sąvoka </w:t>
      </w:r>
      <w:r>
        <w:t xml:space="preserve">įvairiose mokslo šakose, </w:t>
      </w:r>
      <w:r w:rsidRPr="006A3612">
        <w:t>apibrėžiamos pagrindinės smurto rūšys bei jų raiškos formos.</w:t>
      </w:r>
      <w:r>
        <w:t xml:space="preserve"> </w:t>
      </w:r>
      <w:r w:rsidRPr="006A3612">
        <w:t xml:space="preserve">Antrojoje magistro baigiamojo darbo dalyje nagrinėjamas smurtas prieš senyvo amžiaus asmenis, jo priežastys, pasekmės, reglamentavimas nacionaliniuose ir </w:t>
      </w:r>
      <w:r>
        <w:t>tarptautiniuose teisės aktuose</w:t>
      </w:r>
      <w:r w:rsidR="007F2DF1">
        <w:t>,</w:t>
      </w:r>
      <w:r>
        <w:t xml:space="preserve"> </w:t>
      </w:r>
      <w:r w:rsidRPr="006A3612">
        <w:t>analizuojamas smurto prieš senyvo amžiaus asmenis paplitimas Vilniaus raj</w:t>
      </w:r>
      <w:r>
        <w:t>one. Trečiojoje darbo dalyje analizuojami</w:t>
      </w:r>
      <w:r w:rsidRPr="006A3612">
        <w:t xml:space="preserve"> darbo autoriaus atliko </w:t>
      </w:r>
      <w:r>
        <w:t>kriminologinio tyrimo</w:t>
      </w:r>
      <w:r w:rsidRPr="006A3612">
        <w:t xml:space="preserve"> rezultatai.</w:t>
      </w:r>
      <w:r>
        <w:t xml:space="preserve"> </w:t>
      </w:r>
      <w:r w:rsidRPr="006A3612">
        <w:t>Ketvirtoji šio darbo dalis nagrinėja smurto prieš senyvo amžiaus žmones prevenciją</w:t>
      </w:r>
      <w:r>
        <w:t>.</w:t>
      </w:r>
    </w:p>
    <w:p w:rsidR="00334667" w:rsidRPr="00586F5F" w:rsidRDefault="00334667" w:rsidP="00334667">
      <w:pPr>
        <w:spacing w:line="360" w:lineRule="auto"/>
        <w:ind w:firstLine="851"/>
        <w:jc w:val="both"/>
      </w:pPr>
    </w:p>
    <w:p w:rsidR="00382181" w:rsidRPr="00567319" w:rsidRDefault="00382181" w:rsidP="00382181">
      <w:pPr>
        <w:spacing w:line="360" w:lineRule="auto"/>
        <w:ind w:firstLine="851"/>
        <w:rPr>
          <w:caps/>
        </w:rPr>
      </w:pPr>
    </w:p>
    <w:p w:rsidR="00382181" w:rsidRPr="00586F5F" w:rsidRDefault="00382181" w:rsidP="00382181">
      <w:pPr>
        <w:spacing w:line="360" w:lineRule="auto"/>
        <w:jc w:val="both"/>
      </w:pPr>
    </w:p>
    <w:p w:rsidR="001A034A" w:rsidRDefault="001A034A" w:rsidP="001A034A">
      <w:pPr>
        <w:spacing w:after="240" w:line="360" w:lineRule="auto"/>
        <w:jc w:val="both"/>
        <w:rPr>
          <w:rStyle w:val="apple-style-span"/>
          <w:bCs/>
          <w:color w:val="000000"/>
          <w:lang w:val="en-US"/>
        </w:rPr>
      </w:pPr>
      <w:proofErr w:type="spellStart"/>
      <w:r w:rsidRPr="00207F90">
        <w:rPr>
          <w:b/>
          <w:lang w:val="en-US"/>
        </w:rPr>
        <w:lastRenderedPageBreak/>
        <w:t>Liutkevičius</w:t>
      </w:r>
      <w:proofErr w:type="spellEnd"/>
      <w:r w:rsidRPr="00207F90">
        <w:rPr>
          <w:b/>
          <w:lang w:val="en-US"/>
        </w:rPr>
        <w:t xml:space="preserve"> D.</w:t>
      </w:r>
      <w:r w:rsidRPr="00207F90">
        <w:rPr>
          <w:lang w:val="en-US"/>
        </w:rPr>
        <w:t xml:space="preserve"> </w:t>
      </w:r>
      <w:r w:rsidR="003B443A">
        <w:rPr>
          <w:lang w:val="en-US"/>
        </w:rPr>
        <w:t>Criminological characteristic</w:t>
      </w:r>
      <w:r>
        <w:rPr>
          <w:lang w:val="en-US"/>
        </w:rPr>
        <w:t xml:space="preserve"> of violence against elders in Vilnius district/ </w:t>
      </w:r>
      <w:r w:rsidRPr="00207F90">
        <w:rPr>
          <w:rStyle w:val="apple-style-span"/>
          <w:bCs/>
          <w:color w:val="000000"/>
          <w:lang w:val="en-US"/>
        </w:rPr>
        <w:t>Master‘s thesis in Criminal law and Criminology. Supervisor</w:t>
      </w:r>
      <w:r>
        <w:rPr>
          <w:rStyle w:val="apple-style-span"/>
          <w:bCs/>
          <w:color w:val="000000"/>
          <w:lang w:val="en-US"/>
        </w:rPr>
        <w:t>:</w:t>
      </w:r>
      <w:r w:rsidRPr="00207F90">
        <w:rPr>
          <w:rStyle w:val="apple-style-span"/>
          <w:bCs/>
          <w:color w:val="000000"/>
          <w:lang w:val="en-US"/>
        </w:rPr>
        <w:t xml:space="preserve"> lecturer </w:t>
      </w:r>
      <w:r>
        <w:rPr>
          <w:color w:val="000000"/>
        </w:rPr>
        <w:t xml:space="preserve">Brigita </w:t>
      </w:r>
      <w:proofErr w:type="spellStart"/>
      <w:r>
        <w:rPr>
          <w:color w:val="000000"/>
        </w:rPr>
        <w:t>Palavinskienė</w:t>
      </w:r>
      <w:proofErr w:type="spellEnd"/>
      <w:r w:rsidRPr="00207F90">
        <w:rPr>
          <w:rStyle w:val="apple-style-span"/>
          <w:bCs/>
          <w:color w:val="000000"/>
          <w:lang w:val="en-US"/>
        </w:rPr>
        <w:t xml:space="preserve">. – Vilnius. </w:t>
      </w:r>
      <w:proofErr w:type="gramStart"/>
      <w:r w:rsidRPr="00207F90">
        <w:rPr>
          <w:rStyle w:val="apple-style-span"/>
          <w:bCs/>
          <w:color w:val="000000"/>
          <w:lang w:val="en-US"/>
        </w:rPr>
        <w:t xml:space="preserve">Faculty of Law, </w:t>
      </w:r>
      <w:proofErr w:type="spellStart"/>
      <w:r w:rsidRPr="00207F90">
        <w:rPr>
          <w:rStyle w:val="apple-style-span"/>
          <w:bCs/>
          <w:color w:val="000000"/>
          <w:lang w:val="en-US"/>
        </w:rPr>
        <w:t>Mykolas</w:t>
      </w:r>
      <w:proofErr w:type="spellEnd"/>
      <w:r w:rsidRPr="00207F90">
        <w:rPr>
          <w:rStyle w:val="apple-style-span"/>
          <w:bCs/>
          <w:color w:val="000000"/>
          <w:lang w:val="en-US"/>
        </w:rPr>
        <w:t xml:space="preserve"> </w:t>
      </w:r>
      <w:proofErr w:type="spellStart"/>
      <w:r w:rsidRPr="00207F90">
        <w:rPr>
          <w:rStyle w:val="apple-style-span"/>
          <w:bCs/>
          <w:color w:val="000000"/>
          <w:lang w:val="en-US"/>
        </w:rPr>
        <w:t>R</w:t>
      </w:r>
      <w:r>
        <w:rPr>
          <w:rStyle w:val="apple-style-span"/>
          <w:bCs/>
          <w:color w:val="000000"/>
          <w:lang w:val="en-US"/>
        </w:rPr>
        <w:t>omeris</w:t>
      </w:r>
      <w:proofErr w:type="spellEnd"/>
      <w:r>
        <w:rPr>
          <w:rStyle w:val="apple-style-span"/>
          <w:bCs/>
          <w:color w:val="000000"/>
          <w:lang w:val="en-US"/>
        </w:rPr>
        <w:t xml:space="preserve"> University, 2011</w:t>
      </w:r>
      <w:r w:rsidRPr="00207F90">
        <w:rPr>
          <w:rStyle w:val="apple-style-span"/>
          <w:bCs/>
          <w:color w:val="000000"/>
          <w:lang w:val="en-US"/>
        </w:rPr>
        <w:t>.</w:t>
      </w:r>
      <w:proofErr w:type="gramEnd"/>
      <w:r>
        <w:rPr>
          <w:rStyle w:val="apple-style-span"/>
          <w:bCs/>
          <w:color w:val="000000"/>
          <w:lang w:val="en-US"/>
        </w:rPr>
        <w:t xml:space="preserve"> – 6</w:t>
      </w:r>
      <w:r w:rsidR="00542729">
        <w:rPr>
          <w:rStyle w:val="apple-style-span"/>
          <w:bCs/>
          <w:color w:val="000000"/>
          <w:lang w:val="en-US"/>
        </w:rPr>
        <w:t>8</w:t>
      </w:r>
      <w:r>
        <w:rPr>
          <w:rStyle w:val="apple-style-span"/>
          <w:bCs/>
          <w:color w:val="000000"/>
          <w:lang w:val="en-US"/>
        </w:rPr>
        <w:t xml:space="preserve"> p.</w:t>
      </w:r>
    </w:p>
    <w:p w:rsidR="001A034A" w:rsidRPr="006431BC" w:rsidRDefault="001A034A" w:rsidP="006431BC">
      <w:pPr>
        <w:pStyle w:val="Heading1"/>
        <w:spacing w:after="240"/>
        <w:rPr>
          <w:rStyle w:val="apple-style-span"/>
          <w:bCs w:val="0"/>
          <w:color w:val="000000"/>
          <w:sz w:val="24"/>
          <w:lang w:val="en-US"/>
        </w:rPr>
      </w:pPr>
      <w:bookmarkStart w:id="30" w:name="_Toc293862848"/>
      <w:r w:rsidRPr="006431BC">
        <w:rPr>
          <w:rStyle w:val="apple-style-span"/>
          <w:bCs w:val="0"/>
          <w:color w:val="000000"/>
          <w:sz w:val="24"/>
          <w:lang w:val="en-US"/>
        </w:rPr>
        <w:t>SUMMARY</w:t>
      </w:r>
      <w:bookmarkEnd w:id="30"/>
    </w:p>
    <w:p w:rsidR="001A034A" w:rsidRPr="001A034A" w:rsidRDefault="001A034A" w:rsidP="006431BC">
      <w:pPr>
        <w:spacing w:line="360" w:lineRule="auto"/>
        <w:ind w:firstLine="851"/>
        <w:jc w:val="both"/>
        <w:rPr>
          <w:lang w:val="en-US"/>
        </w:rPr>
      </w:pPr>
      <w:r>
        <w:rPr>
          <w:lang w:val="en-US"/>
        </w:rPr>
        <w:t>Research on and analysis of v</w:t>
      </w:r>
      <w:r w:rsidRPr="001A034A">
        <w:rPr>
          <w:lang w:val="en-US"/>
        </w:rPr>
        <w:t xml:space="preserve">iolence against elders as one of the most </w:t>
      </w:r>
      <w:r>
        <w:rPr>
          <w:lang w:val="en-US"/>
        </w:rPr>
        <w:t xml:space="preserve">vulnerable community layers is relatively new. </w:t>
      </w:r>
      <w:r w:rsidR="009C7411">
        <w:rPr>
          <w:lang w:val="en-US"/>
        </w:rPr>
        <w:t>Though i</w:t>
      </w:r>
      <w:r>
        <w:rPr>
          <w:lang w:val="en-US"/>
        </w:rPr>
        <w:t xml:space="preserve">nternational community has acknowledged </w:t>
      </w:r>
      <w:r w:rsidR="009C7411">
        <w:rPr>
          <w:lang w:val="en-US"/>
        </w:rPr>
        <w:t xml:space="preserve">the fact of aging society and the relevance of violence against elders, in Lithuania this problem is still not examined, there </w:t>
      </w:r>
      <w:r w:rsidR="003B443A">
        <w:rPr>
          <w:lang w:val="en-US"/>
        </w:rPr>
        <w:t>is no official statistic data</w:t>
      </w:r>
      <w:r w:rsidR="009C7411">
        <w:rPr>
          <w:lang w:val="en-US"/>
        </w:rPr>
        <w:t xml:space="preserve"> on the prevalence of violence against elders. This situation determines the ineffectiveness of the measures on violence prevention and inaccurate implementation of European Union recommendations. What </w:t>
      </w:r>
      <w:proofErr w:type="gramStart"/>
      <w:r w:rsidR="009C7411">
        <w:rPr>
          <w:lang w:val="en-US"/>
        </w:rPr>
        <w:t>is</w:t>
      </w:r>
      <w:proofErr w:type="gramEnd"/>
      <w:r w:rsidR="009C7411">
        <w:rPr>
          <w:lang w:val="en-US"/>
        </w:rPr>
        <w:t xml:space="preserve"> more society still remains uninformed about the status of elders, violence against them and this causes inadequate evaluation of the problem. </w:t>
      </w:r>
    </w:p>
    <w:p w:rsidR="009C7411" w:rsidRDefault="009C7411" w:rsidP="001A034A">
      <w:pPr>
        <w:tabs>
          <w:tab w:val="left" w:pos="0"/>
        </w:tabs>
        <w:spacing w:line="360" w:lineRule="auto"/>
        <w:ind w:firstLine="851"/>
        <w:jc w:val="both"/>
        <w:rPr>
          <w:rStyle w:val="apple-style-span"/>
          <w:color w:val="000000"/>
          <w:lang w:val="en-US"/>
        </w:rPr>
      </w:pPr>
      <w:r w:rsidRPr="00207F90">
        <w:rPr>
          <w:rStyle w:val="apple-style-span"/>
          <w:color w:val="000000"/>
          <w:lang w:val="en-US"/>
        </w:rPr>
        <w:t xml:space="preserve">The goal of this Master‘s thesis </w:t>
      </w:r>
      <w:r>
        <w:rPr>
          <w:rStyle w:val="apple-style-span"/>
          <w:color w:val="000000"/>
          <w:lang w:val="en-US"/>
        </w:rPr>
        <w:t xml:space="preserve">is to analyze the prevalence of violence against elders in district of Vilnius. </w:t>
      </w:r>
    </w:p>
    <w:p w:rsidR="009C7411" w:rsidRDefault="009C7411" w:rsidP="001A034A">
      <w:pPr>
        <w:tabs>
          <w:tab w:val="left" w:pos="0"/>
        </w:tabs>
        <w:spacing w:line="360" w:lineRule="auto"/>
        <w:ind w:firstLine="851"/>
        <w:jc w:val="both"/>
        <w:rPr>
          <w:rStyle w:val="apple-style-span"/>
          <w:color w:val="000000"/>
          <w:lang w:val="en-US"/>
        </w:rPr>
      </w:pPr>
      <w:r w:rsidRPr="00207F90">
        <w:rPr>
          <w:rStyle w:val="apple-style-span"/>
          <w:color w:val="000000"/>
          <w:lang w:val="en-US"/>
        </w:rPr>
        <w:t>Empirical methods of legal document analysis, case analysis, mathematical statistical analysis</w:t>
      </w:r>
      <w:r w:rsidR="00EE147F">
        <w:rPr>
          <w:rStyle w:val="apple-style-span"/>
          <w:color w:val="000000"/>
          <w:lang w:val="en-US"/>
        </w:rPr>
        <w:t xml:space="preserve">, </w:t>
      </w:r>
      <w:r w:rsidR="00EE147F" w:rsidRPr="00096CD6">
        <w:rPr>
          <w:rStyle w:val="longtext"/>
        </w:rPr>
        <w:t>questionnaire survey</w:t>
      </w:r>
      <w:r w:rsidRPr="00207F90">
        <w:rPr>
          <w:rStyle w:val="apple-style-span"/>
          <w:color w:val="000000"/>
          <w:lang w:val="en-US"/>
        </w:rPr>
        <w:t xml:space="preserve"> and theoretical methods of induction, deduction, </w:t>
      </w:r>
      <w:r w:rsidR="00EE147F" w:rsidRPr="00207F90">
        <w:rPr>
          <w:rStyle w:val="apple-style-span"/>
          <w:color w:val="000000"/>
          <w:lang w:val="en-US"/>
        </w:rPr>
        <w:t>comparison</w:t>
      </w:r>
      <w:r w:rsidR="00EE147F">
        <w:rPr>
          <w:rStyle w:val="apple-style-span"/>
          <w:color w:val="000000"/>
          <w:lang w:val="en-US"/>
        </w:rPr>
        <w:t xml:space="preserve">, </w:t>
      </w:r>
      <w:r w:rsidRPr="00207F90">
        <w:rPr>
          <w:rStyle w:val="apple-style-span"/>
          <w:color w:val="000000"/>
          <w:lang w:val="en-US"/>
        </w:rPr>
        <w:t>analysis</w:t>
      </w:r>
      <w:r w:rsidR="00EE147F">
        <w:rPr>
          <w:rStyle w:val="apple-style-span"/>
          <w:color w:val="000000"/>
          <w:lang w:val="en-US"/>
        </w:rPr>
        <w:t xml:space="preserve"> and </w:t>
      </w:r>
      <w:r w:rsidRPr="00207F90">
        <w:rPr>
          <w:rStyle w:val="apple-style-span"/>
          <w:color w:val="000000"/>
          <w:lang w:val="en-US"/>
        </w:rPr>
        <w:t xml:space="preserve">synthesis </w:t>
      </w:r>
      <w:r w:rsidR="00EE147F">
        <w:rPr>
          <w:rStyle w:val="apple-style-span"/>
          <w:color w:val="000000"/>
          <w:lang w:val="en-US"/>
        </w:rPr>
        <w:t>confirmed hypothesis that violence against elders in Vilnius district is widely prevalent, but mistakenly recognized and valuated phenomenon. Victims of this violence are usually elder men living in villages with their children. The opinion of the elders on violence and its prevention is mostly influenced by media.</w:t>
      </w:r>
    </w:p>
    <w:p w:rsidR="00EE147F" w:rsidRDefault="00EE147F" w:rsidP="001A034A">
      <w:pPr>
        <w:tabs>
          <w:tab w:val="left" w:pos="0"/>
        </w:tabs>
        <w:spacing w:line="360" w:lineRule="auto"/>
        <w:ind w:firstLine="851"/>
        <w:jc w:val="both"/>
      </w:pPr>
      <w:r>
        <w:rPr>
          <w:lang w:val="en-US"/>
        </w:rPr>
        <w:t xml:space="preserve">This Master’s thesis is </w:t>
      </w:r>
      <w:r w:rsidRPr="00B90F97">
        <w:rPr>
          <w:rStyle w:val="apple-style-span"/>
          <w:color w:val="000000"/>
          <w:lang w:val="en-US"/>
        </w:rPr>
        <w:t>divided into</w:t>
      </w:r>
      <w:r>
        <w:rPr>
          <w:rStyle w:val="apple-style-span"/>
          <w:color w:val="000000"/>
          <w:lang w:val="en-US"/>
        </w:rPr>
        <w:t xml:space="preserve"> four</w:t>
      </w:r>
      <w:r w:rsidRPr="00B90F97">
        <w:rPr>
          <w:rStyle w:val="apple-style-span"/>
          <w:color w:val="000000"/>
          <w:lang w:val="en-US"/>
        </w:rPr>
        <w:t xml:space="preserve"> parts, which are </w:t>
      </w:r>
      <w:r>
        <w:rPr>
          <w:rStyle w:val="apple-style-span"/>
          <w:color w:val="000000"/>
          <w:lang w:val="en-US"/>
        </w:rPr>
        <w:t>sub</w:t>
      </w:r>
      <w:r w:rsidRPr="00B90F97">
        <w:rPr>
          <w:rStyle w:val="apple-style-span"/>
          <w:color w:val="000000"/>
          <w:lang w:val="en-US"/>
        </w:rPr>
        <w:t>divided into smaller chapters</w:t>
      </w:r>
      <w:r>
        <w:rPr>
          <w:rStyle w:val="apple-style-span"/>
          <w:color w:val="000000"/>
          <w:lang w:val="en-US"/>
        </w:rPr>
        <w:t>.</w:t>
      </w:r>
      <w:r>
        <w:rPr>
          <w:lang w:val="en-US"/>
        </w:rPr>
        <w:t xml:space="preserve"> First part of this thesis examines the concept of violence </w:t>
      </w:r>
      <w:r w:rsidR="00D80374">
        <w:rPr>
          <w:lang w:val="en-US"/>
        </w:rPr>
        <w:t xml:space="preserve">in </w:t>
      </w:r>
      <w:r>
        <w:rPr>
          <w:lang w:val="en-US"/>
        </w:rPr>
        <w:t xml:space="preserve">various fields of science, defines main types of violence and their forms of manifestation. Second part of this thesis studies violence against elders, its causes and consequences, local and international legal regulation and prevalence in Vilnius district. Third part presents, analyzes and explains results of criminological research. </w:t>
      </w:r>
      <w:r w:rsidR="00D80374">
        <w:rPr>
          <w:lang w:val="en-US"/>
        </w:rPr>
        <w:t>Meanwhile f</w:t>
      </w:r>
      <w:r>
        <w:rPr>
          <w:lang w:val="en-US"/>
        </w:rPr>
        <w:t xml:space="preserve">inal part of </w:t>
      </w:r>
      <w:r w:rsidRPr="001A034A">
        <w:rPr>
          <w:lang w:val="en-US"/>
        </w:rPr>
        <w:t>this thesis examines prevention of violence against elders.</w:t>
      </w:r>
    </w:p>
    <w:p w:rsidR="003C3D1C" w:rsidRPr="00586F5F" w:rsidRDefault="003C3D1C" w:rsidP="00382181">
      <w:pPr>
        <w:pStyle w:val="FootnoteText"/>
        <w:spacing w:line="360" w:lineRule="auto"/>
        <w:rPr>
          <w:sz w:val="24"/>
          <w:szCs w:val="24"/>
          <w:lang w:val="lt-LT"/>
        </w:rPr>
      </w:pPr>
    </w:p>
    <w:p w:rsidR="0008654D" w:rsidRPr="00586F5F" w:rsidRDefault="0008654D" w:rsidP="003C3D1C">
      <w:pPr>
        <w:pStyle w:val="Heading1"/>
        <w:spacing w:after="240"/>
      </w:pPr>
      <w:r w:rsidRPr="00586F5F">
        <w:br w:type="page"/>
      </w:r>
    </w:p>
    <w:p w:rsidR="0008654D" w:rsidRPr="00586F5F" w:rsidRDefault="0008654D" w:rsidP="00B7092A">
      <w:pPr>
        <w:pStyle w:val="Heading1"/>
        <w:jc w:val="right"/>
      </w:pPr>
      <w:bookmarkStart w:id="31" w:name="_Toc293862849"/>
      <w:r w:rsidRPr="00586F5F">
        <w:lastRenderedPageBreak/>
        <w:t xml:space="preserve">Priedas Nr.1 </w:t>
      </w:r>
      <w:r w:rsidRPr="00B7092A">
        <w:rPr>
          <w:b w:val="0"/>
          <w:sz w:val="24"/>
        </w:rPr>
        <w:t>Anoniminės apklausos anketa</w:t>
      </w:r>
      <w:bookmarkEnd w:id="31"/>
    </w:p>
    <w:p w:rsidR="0008654D" w:rsidRPr="00586F5F" w:rsidRDefault="0008654D" w:rsidP="0008654D">
      <w:pPr>
        <w:pStyle w:val="Heading1"/>
        <w:numPr>
          <w:ilvl w:val="0"/>
          <w:numId w:val="1"/>
        </w:numPr>
        <w:tabs>
          <w:tab w:val="center" w:pos="9360"/>
        </w:tabs>
      </w:pPr>
    </w:p>
    <w:p w:rsidR="0008654D" w:rsidRPr="00B7092A" w:rsidRDefault="0008654D" w:rsidP="00B7092A">
      <w:pPr>
        <w:spacing w:after="240"/>
        <w:jc w:val="center"/>
        <w:rPr>
          <w:rFonts w:ascii="Times New Roman Bold" w:hAnsi="Times New Roman Bold"/>
          <w:b/>
          <w:caps/>
        </w:rPr>
      </w:pPr>
      <w:r w:rsidRPr="00B7092A">
        <w:rPr>
          <w:rFonts w:ascii="Times New Roman Bold" w:hAnsi="Times New Roman Bold"/>
          <w:b/>
          <w:caps/>
        </w:rPr>
        <w:t>Anoniminė anketa</w:t>
      </w:r>
    </w:p>
    <w:p w:rsidR="0008654D" w:rsidRPr="00586F5F" w:rsidRDefault="0008654D" w:rsidP="00B7092A">
      <w:pPr>
        <w:numPr>
          <w:ilvl w:val="0"/>
          <w:numId w:val="1"/>
        </w:numPr>
        <w:spacing w:after="240"/>
        <w:jc w:val="center"/>
        <w:rPr>
          <w:b/>
        </w:rPr>
      </w:pPr>
      <w:r w:rsidRPr="00586F5F">
        <w:rPr>
          <w:b/>
        </w:rPr>
        <w:t>Smurto prieš senyvo amžiaus žmones</w:t>
      </w:r>
      <w:r w:rsidRPr="00586F5F">
        <w:rPr>
          <w:b/>
          <w:color w:val="000000"/>
        </w:rPr>
        <w:t xml:space="preserve"> </w:t>
      </w:r>
      <w:r w:rsidRPr="00586F5F">
        <w:rPr>
          <w:b/>
        </w:rPr>
        <w:t>paplitimui Vilniaus</w:t>
      </w:r>
      <w:r w:rsidR="003950D8">
        <w:rPr>
          <w:b/>
        </w:rPr>
        <w:t xml:space="preserve"> rajone</w:t>
      </w:r>
      <w:r w:rsidRPr="00586F5F">
        <w:rPr>
          <w:b/>
        </w:rPr>
        <w:t xml:space="preserve"> nustatyti</w:t>
      </w:r>
    </w:p>
    <w:p w:rsidR="0008654D" w:rsidRPr="00586F5F" w:rsidRDefault="0008654D" w:rsidP="0008654D"/>
    <w:p w:rsidR="0008654D" w:rsidRPr="00586F5F" w:rsidRDefault="0008654D" w:rsidP="0008654D">
      <w:pPr>
        <w:numPr>
          <w:ilvl w:val="0"/>
          <w:numId w:val="1"/>
        </w:numPr>
        <w:spacing w:line="360" w:lineRule="auto"/>
        <w:jc w:val="both"/>
        <w:rPr>
          <w:i/>
        </w:rPr>
      </w:pPr>
      <w:r w:rsidRPr="00586F5F">
        <w:rPr>
          <w:i/>
        </w:rPr>
        <w:t xml:space="preserve">Gerb. Respondentai, </w:t>
      </w:r>
    </w:p>
    <w:p w:rsidR="0008654D" w:rsidRPr="00586F5F" w:rsidRDefault="0008654D" w:rsidP="0008654D">
      <w:pPr>
        <w:spacing w:line="360" w:lineRule="auto"/>
        <w:jc w:val="both"/>
        <w:rPr>
          <w:szCs w:val="24"/>
        </w:rPr>
      </w:pPr>
      <w:r w:rsidRPr="00586F5F">
        <w:rPr>
          <w:szCs w:val="24"/>
        </w:rPr>
        <w:t xml:space="preserve">maloniai kviečiame dalyvauti apklausoje. Apklausa anoniminė, </w:t>
      </w:r>
      <w:r w:rsidRPr="00586F5F">
        <w:rPr>
          <w:bCs/>
          <w:szCs w:val="24"/>
        </w:rPr>
        <w:t>todėl savo vardo ir pavardės nurodyti nereikia</w:t>
      </w:r>
      <w:r w:rsidRPr="00586F5F">
        <w:rPr>
          <w:szCs w:val="24"/>
        </w:rPr>
        <w:t>. Apklausos duomenys bus panaudoti išskirtinai magistrinio darbo (tema: Smurto prieš senyvo amžiaus žmones kriminologinė charakteristika Vilniaus rajone) tyrimui atlikti. Apklausa organizuojama siekiant apklausti senyvo amžiaus asmenis gyvenančius Vilniaus raj</w:t>
      </w:r>
      <w:r w:rsidR="003950D8">
        <w:rPr>
          <w:szCs w:val="24"/>
        </w:rPr>
        <w:t>one</w:t>
      </w:r>
      <w:r w:rsidR="00554FD2">
        <w:rPr>
          <w:szCs w:val="24"/>
        </w:rPr>
        <w:t>.</w:t>
      </w:r>
      <w:r w:rsidRPr="00586F5F">
        <w:rPr>
          <w:szCs w:val="24"/>
        </w:rPr>
        <w:t xml:space="preserve"> Šios</w:t>
      </w:r>
      <w:r w:rsidRPr="00586F5F">
        <w:rPr>
          <w:szCs w:val="24"/>
          <w:lang w:eastAsia="zh-TW"/>
        </w:rPr>
        <w:t xml:space="preserve"> </w:t>
      </w:r>
      <w:r w:rsidRPr="00586F5F">
        <w:rPr>
          <w:szCs w:val="24"/>
        </w:rPr>
        <w:t>apklausos tikslas – nustatyti smurto prieš senyvo amžiaus žmones paplitimą Vilniaus rajone.  Dėkoju už pagalbą ir nuoširdžius atsakymus.</w:t>
      </w:r>
    </w:p>
    <w:p w:rsidR="0008654D" w:rsidRPr="00586F5F" w:rsidRDefault="0008654D" w:rsidP="0008654D"/>
    <w:p w:rsidR="0008654D" w:rsidRPr="00586F5F" w:rsidRDefault="0008654D" w:rsidP="0008654D">
      <w:pPr>
        <w:ind w:firstLine="851"/>
        <w:jc w:val="both"/>
        <w:rPr>
          <w:b/>
          <w:bCs/>
        </w:rPr>
      </w:pPr>
    </w:p>
    <w:p w:rsidR="0008654D" w:rsidRPr="00586F5F" w:rsidRDefault="0008654D" w:rsidP="0008654D">
      <w:pPr>
        <w:pStyle w:val="Title"/>
        <w:numPr>
          <w:ilvl w:val="0"/>
          <w:numId w:val="35"/>
        </w:numPr>
        <w:suppressAutoHyphens w:val="0"/>
        <w:spacing w:after="240"/>
        <w:jc w:val="left"/>
        <w:rPr>
          <w:b w:val="0"/>
          <w:bCs w:val="0"/>
          <w:sz w:val="24"/>
        </w:rPr>
      </w:pPr>
      <w:r w:rsidRPr="00586F5F">
        <w:rPr>
          <w:b w:val="0"/>
          <w:bCs w:val="0"/>
          <w:sz w:val="24"/>
        </w:rPr>
        <w:t xml:space="preserve">Jūsų lytis </w:t>
      </w:r>
      <w:r w:rsidRPr="00586F5F">
        <w:rPr>
          <w:rFonts w:eastAsia="PMingLiU"/>
          <w:b w:val="0"/>
          <w:sz w:val="24"/>
          <w:lang w:eastAsia="zh-TW"/>
        </w:rPr>
        <w:t>(</w:t>
      </w:r>
      <w:r w:rsidRPr="00586F5F">
        <w:rPr>
          <w:b w:val="0"/>
          <w:i/>
          <w:sz w:val="24"/>
        </w:rPr>
        <w:t>pasirinkim</w:t>
      </w:r>
      <w:r w:rsidRPr="00586F5F">
        <w:rPr>
          <w:rFonts w:eastAsia="PMingLiU"/>
          <w:b w:val="0"/>
          <w:i/>
          <w:sz w:val="24"/>
          <w:lang w:eastAsia="zh-TW"/>
        </w:rPr>
        <w:t>ą pažymėkite simboliu „x“):</w:t>
      </w:r>
    </w:p>
    <w:p w:rsidR="0008654D" w:rsidRPr="00586F5F" w:rsidRDefault="0008654D" w:rsidP="0008654D">
      <w:pPr>
        <w:pStyle w:val="Title"/>
        <w:numPr>
          <w:ilvl w:val="0"/>
          <w:numId w:val="46"/>
        </w:numPr>
        <w:suppressAutoHyphens w:val="0"/>
        <w:jc w:val="left"/>
        <w:rPr>
          <w:bCs w:val="0"/>
          <w:sz w:val="24"/>
        </w:rPr>
      </w:pPr>
      <w:r w:rsidRPr="00586F5F">
        <w:rPr>
          <w:b w:val="0"/>
          <w:bCs w:val="0"/>
          <w:sz w:val="24"/>
        </w:rPr>
        <w:t>Vyras.</w:t>
      </w:r>
      <w:r w:rsidRPr="00586F5F">
        <w:rPr>
          <w:b w:val="0"/>
          <w:bCs w:val="0"/>
          <w:sz w:val="24"/>
        </w:rPr>
        <w:tab/>
      </w:r>
    </w:p>
    <w:p w:rsidR="0008654D" w:rsidRPr="00586F5F" w:rsidRDefault="0008654D" w:rsidP="0008654D">
      <w:pPr>
        <w:pStyle w:val="Title"/>
        <w:numPr>
          <w:ilvl w:val="0"/>
          <w:numId w:val="46"/>
        </w:numPr>
        <w:suppressAutoHyphens w:val="0"/>
        <w:spacing w:after="240"/>
        <w:jc w:val="left"/>
        <w:rPr>
          <w:bCs w:val="0"/>
          <w:sz w:val="24"/>
        </w:rPr>
      </w:pPr>
      <w:r w:rsidRPr="00586F5F">
        <w:rPr>
          <w:b w:val="0"/>
          <w:bCs w:val="0"/>
          <w:sz w:val="24"/>
        </w:rPr>
        <w:t>Moteris.</w:t>
      </w:r>
    </w:p>
    <w:p w:rsidR="0008654D" w:rsidRPr="00586F5F" w:rsidRDefault="0008654D" w:rsidP="0008654D">
      <w:pPr>
        <w:pStyle w:val="Title"/>
        <w:numPr>
          <w:ilvl w:val="0"/>
          <w:numId w:val="35"/>
        </w:numPr>
        <w:suppressAutoHyphens w:val="0"/>
        <w:spacing w:after="240"/>
        <w:jc w:val="left"/>
        <w:rPr>
          <w:b w:val="0"/>
          <w:bCs w:val="0"/>
          <w:sz w:val="24"/>
        </w:rPr>
      </w:pPr>
      <w:r w:rsidRPr="00586F5F">
        <w:rPr>
          <w:b w:val="0"/>
          <w:bCs w:val="0"/>
          <w:sz w:val="24"/>
        </w:rPr>
        <w:t>Jūsų amžius ____________ m</w:t>
      </w:r>
      <w:r w:rsidR="00382181">
        <w:rPr>
          <w:b w:val="0"/>
          <w:bCs w:val="0"/>
          <w:sz w:val="24"/>
        </w:rPr>
        <w:t>.</w:t>
      </w:r>
      <w:r w:rsidRPr="00586F5F">
        <w:rPr>
          <w:b w:val="0"/>
          <w:bCs w:val="0"/>
          <w:sz w:val="24"/>
        </w:rPr>
        <w:t xml:space="preserve"> (</w:t>
      </w:r>
      <w:r w:rsidRPr="00586F5F">
        <w:rPr>
          <w:b w:val="0"/>
          <w:bCs w:val="0"/>
          <w:i/>
          <w:sz w:val="24"/>
        </w:rPr>
        <w:t>nurodykite</w:t>
      </w:r>
      <w:r w:rsidRPr="00586F5F">
        <w:rPr>
          <w:b w:val="0"/>
          <w:bCs w:val="0"/>
          <w:sz w:val="24"/>
        </w:rPr>
        <w:t xml:space="preserve">). </w:t>
      </w:r>
    </w:p>
    <w:p w:rsidR="0008654D" w:rsidRPr="00586F5F" w:rsidRDefault="0008654D" w:rsidP="0008654D">
      <w:pPr>
        <w:pStyle w:val="Title"/>
        <w:spacing w:after="240"/>
        <w:jc w:val="left"/>
        <w:rPr>
          <w:b w:val="0"/>
          <w:bCs w:val="0"/>
          <w:sz w:val="24"/>
        </w:rPr>
      </w:pPr>
      <w:r w:rsidRPr="00586F5F">
        <w:rPr>
          <w:b w:val="0"/>
          <w:bCs w:val="0"/>
          <w:sz w:val="24"/>
        </w:rPr>
        <w:t xml:space="preserve">3.  Jūsų gyvenamoji vieta:  </w:t>
      </w:r>
    </w:p>
    <w:p w:rsidR="0008654D" w:rsidRPr="00586F5F" w:rsidRDefault="0008654D" w:rsidP="0008654D">
      <w:pPr>
        <w:numPr>
          <w:ilvl w:val="0"/>
          <w:numId w:val="36"/>
        </w:numPr>
      </w:pPr>
      <w:r w:rsidRPr="00586F5F">
        <w:t>Miestas;</w:t>
      </w:r>
    </w:p>
    <w:p w:rsidR="0008654D" w:rsidRPr="00586F5F" w:rsidRDefault="0008654D" w:rsidP="0008654D">
      <w:pPr>
        <w:numPr>
          <w:ilvl w:val="0"/>
          <w:numId w:val="36"/>
        </w:numPr>
      </w:pPr>
      <w:r w:rsidRPr="00586F5F">
        <w:t>Kaimas;</w:t>
      </w:r>
    </w:p>
    <w:p w:rsidR="0008654D" w:rsidRPr="00586F5F" w:rsidRDefault="0008654D" w:rsidP="0008654D">
      <w:pPr>
        <w:numPr>
          <w:ilvl w:val="0"/>
          <w:numId w:val="36"/>
        </w:numPr>
        <w:spacing w:after="240"/>
      </w:pPr>
      <w:r w:rsidRPr="00586F5F">
        <w:t>Globos ir priežiūros namai.</w:t>
      </w:r>
    </w:p>
    <w:p w:rsidR="0008654D" w:rsidRPr="00586F5F" w:rsidRDefault="0008654D" w:rsidP="0008654D">
      <w:pPr>
        <w:pStyle w:val="Title"/>
        <w:spacing w:after="240"/>
        <w:jc w:val="left"/>
        <w:rPr>
          <w:b w:val="0"/>
          <w:bCs w:val="0"/>
          <w:sz w:val="24"/>
        </w:rPr>
      </w:pPr>
      <w:r w:rsidRPr="00586F5F">
        <w:rPr>
          <w:b w:val="0"/>
          <w:bCs w:val="0"/>
          <w:sz w:val="24"/>
        </w:rPr>
        <w:t>4.  Su kuo gyvenate (</w:t>
      </w:r>
      <w:r w:rsidRPr="00586F5F">
        <w:rPr>
          <w:bCs w:val="0"/>
          <w:i/>
          <w:sz w:val="24"/>
        </w:rPr>
        <w:t>nurodžiusiems gyvenamąją vietą mieste arba kaime</w:t>
      </w:r>
      <w:r w:rsidRPr="00586F5F">
        <w:rPr>
          <w:b w:val="0"/>
          <w:bCs w:val="0"/>
          <w:sz w:val="24"/>
        </w:rPr>
        <w:t>):</w:t>
      </w:r>
    </w:p>
    <w:p w:rsidR="0008654D" w:rsidRPr="00586F5F" w:rsidRDefault="0008654D" w:rsidP="0008654D">
      <w:pPr>
        <w:pStyle w:val="Title"/>
        <w:numPr>
          <w:ilvl w:val="0"/>
          <w:numId w:val="47"/>
        </w:numPr>
        <w:suppressAutoHyphens w:val="0"/>
        <w:jc w:val="left"/>
        <w:rPr>
          <w:b w:val="0"/>
          <w:bCs w:val="0"/>
          <w:sz w:val="24"/>
        </w:rPr>
      </w:pPr>
      <w:r w:rsidRPr="00586F5F">
        <w:rPr>
          <w:b w:val="0"/>
          <w:bCs w:val="0"/>
          <w:sz w:val="24"/>
        </w:rPr>
        <w:t>gyvenate vienas (-a);</w:t>
      </w:r>
    </w:p>
    <w:p w:rsidR="0008654D" w:rsidRPr="00586F5F" w:rsidRDefault="0008654D" w:rsidP="0008654D">
      <w:pPr>
        <w:pStyle w:val="Title"/>
        <w:numPr>
          <w:ilvl w:val="0"/>
          <w:numId w:val="47"/>
        </w:numPr>
        <w:suppressAutoHyphens w:val="0"/>
        <w:jc w:val="left"/>
        <w:rPr>
          <w:b w:val="0"/>
          <w:bCs w:val="0"/>
          <w:sz w:val="24"/>
        </w:rPr>
      </w:pPr>
      <w:r w:rsidRPr="00586F5F">
        <w:rPr>
          <w:b w:val="0"/>
          <w:bCs w:val="0"/>
          <w:sz w:val="24"/>
        </w:rPr>
        <w:t>gyvenate su sutuoktiniu (sugyventiniu);</w:t>
      </w:r>
    </w:p>
    <w:p w:rsidR="0008654D" w:rsidRPr="00586F5F" w:rsidRDefault="0008654D" w:rsidP="0008654D">
      <w:pPr>
        <w:pStyle w:val="Title"/>
        <w:numPr>
          <w:ilvl w:val="0"/>
          <w:numId w:val="47"/>
        </w:numPr>
        <w:suppressAutoHyphens w:val="0"/>
        <w:jc w:val="left"/>
        <w:rPr>
          <w:b w:val="0"/>
          <w:bCs w:val="0"/>
          <w:sz w:val="24"/>
        </w:rPr>
      </w:pPr>
      <w:r w:rsidRPr="00586F5F">
        <w:rPr>
          <w:b w:val="0"/>
          <w:bCs w:val="0"/>
          <w:sz w:val="24"/>
        </w:rPr>
        <w:t>gyvenate su vaikais;</w:t>
      </w:r>
    </w:p>
    <w:p w:rsidR="0008654D" w:rsidRPr="00586F5F" w:rsidRDefault="0008654D" w:rsidP="0008654D">
      <w:pPr>
        <w:pStyle w:val="Title"/>
        <w:numPr>
          <w:ilvl w:val="0"/>
          <w:numId w:val="47"/>
        </w:numPr>
        <w:suppressAutoHyphens w:val="0"/>
        <w:jc w:val="left"/>
        <w:rPr>
          <w:b w:val="0"/>
          <w:bCs w:val="0"/>
          <w:sz w:val="24"/>
        </w:rPr>
      </w:pPr>
      <w:r w:rsidRPr="00586F5F">
        <w:rPr>
          <w:b w:val="0"/>
          <w:bCs w:val="0"/>
          <w:sz w:val="24"/>
        </w:rPr>
        <w:t>Gyvenate su vaikais ir sutuoktiniu (sugyventiniu);</w:t>
      </w:r>
    </w:p>
    <w:p w:rsidR="0008654D" w:rsidRPr="00586F5F" w:rsidRDefault="0008654D" w:rsidP="0008654D">
      <w:pPr>
        <w:pStyle w:val="Title"/>
        <w:numPr>
          <w:ilvl w:val="0"/>
          <w:numId w:val="47"/>
        </w:numPr>
        <w:suppressAutoHyphens w:val="0"/>
        <w:spacing w:after="240"/>
        <w:jc w:val="left"/>
        <w:rPr>
          <w:b w:val="0"/>
          <w:bCs w:val="0"/>
          <w:sz w:val="24"/>
        </w:rPr>
      </w:pPr>
      <w:r w:rsidRPr="00586F5F">
        <w:rPr>
          <w:b w:val="0"/>
          <w:bCs w:val="0"/>
          <w:sz w:val="24"/>
        </w:rPr>
        <w:t>kita___________________________________(</w:t>
      </w:r>
      <w:r w:rsidRPr="00586F5F">
        <w:rPr>
          <w:b w:val="0"/>
          <w:bCs w:val="0"/>
          <w:i/>
          <w:sz w:val="24"/>
        </w:rPr>
        <w:t>nurodykite</w:t>
      </w:r>
      <w:r w:rsidRPr="00586F5F">
        <w:rPr>
          <w:b w:val="0"/>
          <w:bCs w:val="0"/>
          <w:sz w:val="24"/>
        </w:rPr>
        <w:t>)</w:t>
      </w:r>
      <w:r w:rsidRPr="00586F5F">
        <w:rPr>
          <w:b w:val="0"/>
          <w:sz w:val="24"/>
        </w:rPr>
        <w:t>.</w:t>
      </w:r>
      <w:r w:rsidRPr="00586F5F">
        <w:rPr>
          <w:b w:val="0"/>
          <w:bCs w:val="0"/>
          <w:sz w:val="24"/>
        </w:rPr>
        <w:t xml:space="preserve"> </w:t>
      </w:r>
    </w:p>
    <w:p w:rsidR="0008654D" w:rsidRPr="00586F5F" w:rsidRDefault="0008654D" w:rsidP="0008654D">
      <w:pPr>
        <w:pStyle w:val="Title"/>
        <w:spacing w:after="240"/>
        <w:jc w:val="left"/>
        <w:rPr>
          <w:b w:val="0"/>
          <w:bCs w:val="0"/>
          <w:sz w:val="24"/>
        </w:rPr>
      </w:pPr>
      <w:r w:rsidRPr="00586F5F">
        <w:rPr>
          <w:b w:val="0"/>
          <w:bCs w:val="0"/>
          <w:sz w:val="24"/>
        </w:rPr>
        <w:t>5. Jūsų pagrindinis pragyvenimo šaltinis (</w:t>
      </w:r>
      <w:r w:rsidRPr="00586F5F">
        <w:rPr>
          <w:b w:val="0"/>
          <w:i/>
          <w:sz w:val="24"/>
        </w:rPr>
        <w:t>pasirinkim</w:t>
      </w:r>
      <w:r w:rsidRPr="00586F5F">
        <w:rPr>
          <w:rFonts w:eastAsia="PMingLiU"/>
          <w:b w:val="0"/>
          <w:i/>
          <w:sz w:val="24"/>
          <w:lang w:eastAsia="zh-TW"/>
        </w:rPr>
        <w:t>ą pažymėkite simboliu „x“)</w:t>
      </w:r>
      <w:r w:rsidRPr="00586F5F">
        <w:rPr>
          <w:b w:val="0"/>
          <w:bCs w:val="0"/>
          <w:sz w:val="24"/>
        </w:rPr>
        <w:t>:</w:t>
      </w:r>
    </w:p>
    <w:p w:rsidR="0008654D" w:rsidRPr="00586F5F" w:rsidRDefault="0008654D" w:rsidP="0008654D">
      <w:pPr>
        <w:pStyle w:val="Title"/>
        <w:numPr>
          <w:ilvl w:val="0"/>
          <w:numId w:val="48"/>
        </w:numPr>
        <w:suppressAutoHyphens w:val="0"/>
        <w:jc w:val="left"/>
        <w:rPr>
          <w:b w:val="0"/>
          <w:bCs w:val="0"/>
          <w:sz w:val="24"/>
        </w:rPr>
      </w:pPr>
      <w:r w:rsidRPr="00586F5F">
        <w:rPr>
          <w:b w:val="0"/>
          <w:bCs w:val="0"/>
          <w:sz w:val="24"/>
        </w:rPr>
        <w:t>Pensija;</w:t>
      </w:r>
    </w:p>
    <w:p w:rsidR="0008654D" w:rsidRPr="00586F5F" w:rsidRDefault="0008654D" w:rsidP="0008654D">
      <w:pPr>
        <w:pStyle w:val="Title"/>
        <w:numPr>
          <w:ilvl w:val="0"/>
          <w:numId w:val="48"/>
        </w:numPr>
        <w:suppressAutoHyphens w:val="0"/>
        <w:jc w:val="left"/>
        <w:rPr>
          <w:b w:val="0"/>
          <w:bCs w:val="0"/>
          <w:sz w:val="24"/>
        </w:rPr>
      </w:pPr>
      <w:r w:rsidRPr="00586F5F">
        <w:rPr>
          <w:b w:val="0"/>
          <w:bCs w:val="0"/>
          <w:sz w:val="24"/>
        </w:rPr>
        <w:t>Darbo užmokestis;</w:t>
      </w:r>
    </w:p>
    <w:p w:rsidR="0008654D" w:rsidRPr="00586F5F" w:rsidRDefault="0008654D" w:rsidP="0008654D">
      <w:pPr>
        <w:pStyle w:val="Title"/>
        <w:numPr>
          <w:ilvl w:val="0"/>
          <w:numId w:val="48"/>
        </w:numPr>
        <w:suppressAutoHyphens w:val="0"/>
        <w:jc w:val="left"/>
        <w:rPr>
          <w:b w:val="0"/>
          <w:bCs w:val="0"/>
          <w:sz w:val="24"/>
        </w:rPr>
      </w:pPr>
      <w:r w:rsidRPr="00586F5F">
        <w:rPr>
          <w:b w:val="0"/>
          <w:bCs w:val="0"/>
          <w:sz w:val="24"/>
        </w:rPr>
        <w:t>Artimųjų parama;</w:t>
      </w:r>
    </w:p>
    <w:p w:rsidR="0008654D" w:rsidRPr="00586F5F" w:rsidRDefault="0008654D" w:rsidP="0008654D">
      <w:pPr>
        <w:pStyle w:val="Title"/>
        <w:numPr>
          <w:ilvl w:val="0"/>
          <w:numId w:val="48"/>
        </w:numPr>
        <w:suppressAutoHyphens w:val="0"/>
        <w:spacing w:after="240"/>
        <w:jc w:val="left"/>
        <w:rPr>
          <w:b w:val="0"/>
          <w:bCs w:val="0"/>
          <w:sz w:val="24"/>
        </w:rPr>
      </w:pPr>
      <w:r w:rsidRPr="00586F5F">
        <w:rPr>
          <w:b w:val="0"/>
          <w:bCs w:val="0"/>
          <w:sz w:val="24"/>
        </w:rPr>
        <w:t>Kita______________(tinkamą įrašyti).</w:t>
      </w:r>
    </w:p>
    <w:p w:rsidR="0008654D" w:rsidRPr="00586F5F" w:rsidRDefault="0008654D" w:rsidP="0008654D">
      <w:pPr>
        <w:pStyle w:val="Title"/>
        <w:spacing w:after="240"/>
        <w:jc w:val="left"/>
        <w:rPr>
          <w:b w:val="0"/>
          <w:bCs w:val="0"/>
          <w:sz w:val="24"/>
        </w:rPr>
      </w:pPr>
      <w:r w:rsidRPr="00586F5F">
        <w:rPr>
          <w:b w:val="0"/>
          <w:bCs w:val="0"/>
          <w:sz w:val="24"/>
        </w:rPr>
        <w:t>6. Ar buvote nukentėjusi (-</w:t>
      </w:r>
      <w:proofErr w:type="spellStart"/>
      <w:r w:rsidRPr="00586F5F">
        <w:rPr>
          <w:b w:val="0"/>
          <w:bCs w:val="0"/>
          <w:sz w:val="24"/>
        </w:rPr>
        <w:t>ęs</w:t>
      </w:r>
      <w:proofErr w:type="spellEnd"/>
      <w:r w:rsidRPr="00586F5F">
        <w:rPr>
          <w:b w:val="0"/>
          <w:bCs w:val="0"/>
          <w:sz w:val="24"/>
        </w:rPr>
        <w:t>) nuo smurto per pastaruosius metus (</w:t>
      </w:r>
      <w:r w:rsidRPr="00586F5F">
        <w:rPr>
          <w:b w:val="0"/>
          <w:i/>
          <w:sz w:val="24"/>
        </w:rPr>
        <w:t>pasirinkim</w:t>
      </w:r>
      <w:r w:rsidRPr="00586F5F">
        <w:rPr>
          <w:rFonts w:eastAsia="PMingLiU"/>
          <w:b w:val="0"/>
          <w:i/>
          <w:sz w:val="24"/>
          <w:lang w:eastAsia="zh-TW"/>
        </w:rPr>
        <w:t>ą pažymėkite simboliu „x“)</w:t>
      </w:r>
      <w:r w:rsidRPr="00586F5F">
        <w:rPr>
          <w:b w:val="0"/>
          <w:bCs w:val="0"/>
          <w:sz w:val="24"/>
        </w:rPr>
        <w:t>:</w:t>
      </w:r>
    </w:p>
    <w:p w:rsidR="0008654D" w:rsidRPr="00586F5F" w:rsidRDefault="0008654D" w:rsidP="0008654D">
      <w:pPr>
        <w:pStyle w:val="Title"/>
        <w:numPr>
          <w:ilvl w:val="0"/>
          <w:numId w:val="49"/>
        </w:numPr>
        <w:suppressAutoHyphens w:val="0"/>
        <w:jc w:val="left"/>
        <w:rPr>
          <w:b w:val="0"/>
          <w:bCs w:val="0"/>
          <w:sz w:val="24"/>
        </w:rPr>
      </w:pPr>
      <w:r w:rsidRPr="00586F5F">
        <w:rPr>
          <w:b w:val="0"/>
          <w:bCs w:val="0"/>
          <w:sz w:val="24"/>
        </w:rPr>
        <w:lastRenderedPageBreak/>
        <w:t>Taip;</w:t>
      </w:r>
    </w:p>
    <w:p w:rsidR="0008654D" w:rsidRPr="00586F5F" w:rsidRDefault="0008654D" w:rsidP="0008654D">
      <w:pPr>
        <w:pStyle w:val="Title"/>
        <w:numPr>
          <w:ilvl w:val="0"/>
          <w:numId w:val="49"/>
        </w:numPr>
        <w:suppressAutoHyphens w:val="0"/>
        <w:jc w:val="left"/>
        <w:rPr>
          <w:b w:val="0"/>
          <w:bCs w:val="0"/>
          <w:sz w:val="24"/>
        </w:rPr>
      </w:pPr>
      <w:r w:rsidRPr="00586F5F">
        <w:rPr>
          <w:b w:val="0"/>
          <w:bCs w:val="0"/>
          <w:sz w:val="24"/>
        </w:rPr>
        <w:t>Ne.</w:t>
      </w:r>
    </w:p>
    <w:p w:rsidR="0008654D" w:rsidRPr="00586F5F" w:rsidRDefault="00D80374" w:rsidP="0008654D">
      <w:pPr>
        <w:spacing w:before="240" w:after="240"/>
        <w:rPr>
          <w:b/>
          <w:i/>
        </w:rPr>
      </w:pPr>
      <w:r>
        <w:rPr>
          <w:b/>
          <w:i/>
        </w:rPr>
        <w:t>Klausimai Nr. 7 -11</w:t>
      </w:r>
      <w:r w:rsidR="0008654D" w:rsidRPr="00586F5F">
        <w:rPr>
          <w:b/>
          <w:i/>
        </w:rPr>
        <w:t xml:space="preserve"> tik atsakiusiems į klausimą Nr. 9  „Taip“.</w:t>
      </w:r>
    </w:p>
    <w:p w:rsidR="0008654D" w:rsidRPr="00586F5F" w:rsidRDefault="0008654D" w:rsidP="0008654D">
      <w:pPr>
        <w:pStyle w:val="Title"/>
        <w:spacing w:before="240" w:after="240"/>
        <w:jc w:val="left"/>
        <w:rPr>
          <w:b w:val="0"/>
          <w:bCs w:val="0"/>
          <w:sz w:val="24"/>
        </w:rPr>
      </w:pPr>
      <w:r w:rsidRPr="00586F5F">
        <w:rPr>
          <w:b w:val="0"/>
          <w:bCs w:val="0"/>
          <w:sz w:val="24"/>
        </w:rPr>
        <w:t>7. Kaip dažnai per pastaruosius metus nukentėjote nuo smurto (</w:t>
      </w:r>
      <w:r w:rsidRPr="00586F5F">
        <w:rPr>
          <w:b w:val="0"/>
          <w:i/>
          <w:sz w:val="24"/>
        </w:rPr>
        <w:t>pasirinkim</w:t>
      </w:r>
      <w:r w:rsidRPr="00586F5F">
        <w:rPr>
          <w:rFonts w:eastAsia="PMingLiU"/>
          <w:b w:val="0"/>
          <w:i/>
          <w:sz w:val="24"/>
          <w:lang w:eastAsia="zh-TW"/>
        </w:rPr>
        <w:t>ą pažymėkite simboliu „x“)</w:t>
      </w:r>
      <w:r w:rsidRPr="00586F5F">
        <w:rPr>
          <w:b w:val="0"/>
          <w:bCs w:val="0"/>
          <w:sz w:val="24"/>
        </w:rPr>
        <w:t>:</w:t>
      </w:r>
    </w:p>
    <w:p w:rsidR="0008654D" w:rsidRPr="00586F5F" w:rsidRDefault="0008654D" w:rsidP="0008654D">
      <w:pPr>
        <w:numPr>
          <w:ilvl w:val="0"/>
          <w:numId w:val="43"/>
        </w:numPr>
      </w:pPr>
      <w:r w:rsidRPr="00586F5F">
        <w:t>1-2 kartus per metus;</w:t>
      </w:r>
    </w:p>
    <w:p w:rsidR="0008654D" w:rsidRPr="00586F5F" w:rsidRDefault="0008654D" w:rsidP="0008654D">
      <w:pPr>
        <w:numPr>
          <w:ilvl w:val="0"/>
          <w:numId w:val="43"/>
        </w:numPr>
      </w:pPr>
      <w:r w:rsidRPr="00586F5F">
        <w:t>1-2 kartus per mėnesį;</w:t>
      </w:r>
    </w:p>
    <w:p w:rsidR="0008654D" w:rsidRPr="00586F5F" w:rsidRDefault="0008654D" w:rsidP="0008654D">
      <w:pPr>
        <w:numPr>
          <w:ilvl w:val="0"/>
          <w:numId w:val="43"/>
        </w:numPr>
      </w:pPr>
      <w:r w:rsidRPr="00586F5F">
        <w:t>1-2 kartus per savaitę;</w:t>
      </w:r>
    </w:p>
    <w:p w:rsidR="0008654D" w:rsidRPr="00586F5F" w:rsidRDefault="0008654D" w:rsidP="0008654D">
      <w:pPr>
        <w:numPr>
          <w:ilvl w:val="0"/>
          <w:numId w:val="43"/>
        </w:numPr>
      </w:pPr>
      <w:r w:rsidRPr="00586F5F">
        <w:t>Kasdien.</w:t>
      </w:r>
    </w:p>
    <w:p w:rsidR="0008654D" w:rsidRPr="00586F5F" w:rsidRDefault="0008654D" w:rsidP="0008654D">
      <w:pPr>
        <w:ind w:left="720"/>
      </w:pPr>
    </w:p>
    <w:p w:rsidR="0008654D" w:rsidRPr="00586F5F" w:rsidRDefault="0008654D" w:rsidP="0008654D">
      <w:pPr>
        <w:spacing w:after="240"/>
      </w:pPr>
      <w:r w:rsidRPr="00586F5F">
        <w:t xml:space="preserve">8. Kokios rūšies smurtą patyrėte </w:t>
      </w:r>
      <w:r w:rsidRPr="00586F5F">
        <w:rPr>
          <w:bCs/>
        </w:rPr>
        <w:t>(</w:t>
      </w:r>
      <w:r w:rsidRPr="00586F5F">
        <w:rPr>
          <w:i/>
        </w:rPr>
        <w:t>pasirinkim</w:t>
      </w:r>
      <w:r w:rsidRPr="00586F5F">
        <w:rPr>
          <w:rFonts w:eastAsia="PMingLiU"/>
          <w:i/>
          <w:lang w:eastAsia="zh-TW"/>
        </w:rPr>
        <w:t>ą pažymėkite simboliu „x“)</w:t>
      </w:r>
      <w:r w:rsidRPr="00586F5F">
        <w:t>?</w:t>
      </w:r>
    </w:p>
    <w:p w:rsidR="0008654D" w:rsidRPr="00586F5F" w:rsidRDefault="0008654D" w:rsidP="0008654D">
      <w:pPr>
        <w:pStyle w:val="Title"/>
        <w:numPr>
          <w:ilvl w:val="0"/>
          <w:numId w:val="40"/>
        </w:numPr>
        <w:suppressAutoHyphens w:val="0"/>
        <w:jc w:val="left"/>
        <w:rPr>
          <w:b w:val="0"/>
          <w:bCs w:val="0"/>
          <w:sz w:val="24"/>
        </w:rPr>
      </w:pPr>
      <w:r w:rsidRPr="00586F5F">
        <w:rPr>
          <w:b w:val="0"/>
          <w:bCs w:val="0"/>
          <w:sz w:val="24"/>
        </w:rPr>
        <w:t>fizinį;</w:t>
      </w:r>
    </w:p>
    <w:p w:rsidR="0008654D" w:rsidRPr="00586F5F" w:rsidRDefault="0008654D" w:rsidP="0008654D">
      <w:pPr>
        <w:pStyle w:val="Title"/>
        <w:numPr>
          <w:ilvl w:val="0"/>
          <w:numId w:val="40"/>
        </w:numPr>
        <w:suppressAutoHyphens w:val="0"/>
        <w:jc w:val="left"/>
        <w:rPr>
          <w:b w:val="0"/>
          <w:bCs w:val="0"/>
          <w:sz w:val="24"/>
        </w:rPr>
      </w:pPr>
      <w:r w:rsidRPr="00586F5F">
        <w:rPr>
          <w:b w:val="0"/>
          <w:bCs w:val="0"/>
          <w:sz w:val="24"/>
        </w:rPr>
        <w:t xml:space="preserve">psichologinį; </w:t>
      </w:r>
    </w:p>
    <w:p w:rsidR="0008654D" w:rsidRPr="00586F5F" w:rsidRDefault="0008654D" w:rsidP="0008654D">
      <w:pPr>
        <w:pStyle w:val="Title"/>
        <w:numPr>
          <w:ilvl w:val="0"/>
          <w:numId w:val="40"/>
        </w:numPr>
        <w:suppressAutoHyphens w:val="0"/>
        <w:jc w:val="left"/>
        <w:rPr>
          <w:b w:val="0"/>
          <w:bCs w:val="0"/>
          <w:sz w:val="24"/>
        </w:rPr>
      </w:pPr>
      <w:r w:rsidRPr="00586F5F">
        <w:rPr>
          <w:b w:val="0"/>
          <w:bCs w:val="0"/>
          <w:sz w:val="24"/>
        </w:rPr>
        <w:t>seksualinį;</w:t>
      </w:r>
    </w:p>
    <w:p w:rsidR="0008654D" w:rsidRPr="00586F5F" w:rsidRDefault="0008654D" w:rsidP="0008654D">
      <w:pPr>
        <w:pStyle w:val="Title"/>
        <w:numPr>
          <w:ilvl w:val="0"/>
          <w:numId w:val="40"/>
        </w:numPr>
        <w:suppressAutoHyphens w:val="0"/>
        <w:jc w:val="left"/>
        <w:rPr>
          <w:b w:val="0"/>
          <w:bCs w:val="0"/>
          <w:sz w:val="24"/>
        </w:rPr>
      </w:pPr>
      <w:r w:rsidRPr="00586F5F">
        <w:rPr>
          <w:b w:val="0"/>
          <w:bCs w:val="0"/>
          <w:sz w:val="24"/>
        </w:rPr>
        <w:t>ekonominį;</w:t>
      </w:r>
    </w:p>
    <w:p w:rsidR="0008654D" w:rsidRPr="00586F5F" w:rsidRDefault="0008654D" w:rsidP="0008654D">
      <w:pPr>
        <w:pStyle w:val="Title"/>
        <w:numPr>
          <w:ilvl w:val="0"/>
          <w:numId w:val="40"/>
        </w:numPr>
        <w:suppressAutoHyphens w:val="0"/>
        <w:jc w:val="left"/>
        <w:rPr>
          <w:b w:val="0"/>
          <w:bCs w:val="0"/>
          <w:sz w:val="24"/>
        </w:rPr>
      </w:pPr>
      <w:r w:rsidRPr="00586F5F">
        <w:rPr>
          <w:b w:val="0"/>
          <w:bCs w:val="0"/>
          <w:sz w:val="24"/>
        </w:rPr>
        <w:t>nepriežiūrą.</w:t>
      </w:r>
    </w:p>
    <w:p w:rsidR="0008654D" w:rsidRPr="00586F5F" w:rsidRDefault="0008654D" w:rsidP="0008654D">
      <w:pPr>
        <w:pStyle w:val="Title"/>
        <w:jc w:val="left"/>
        <w:rPr>
          <w:bCs w:val="0"/>
          <w:sz w:val="24"/>
        </w:rPr>
      </w:pPr>
    </w:p>
    <w:p w:rsidR="0008654D" w:rsidRPr="00586F5F" w:rsidRDefault="0008654D" w:rsidP="0008654D">
      <w:pPr>
        <w:spacing w:after="240"/>
      </w:pPr>
      <w:r w:rsidRPr="00586F5F">
        <w:t xml:space="preserve">9. Nurodykite smurtavusį asmenį </w:t>
      </w:r>
      <w:r w:rsidRPr="00586F5F">
        <w:rPr>
          <w:bCs/>
        </w:rPr>
        <w:t>(</w:t>
      </w:r>
      <w:r w:rsidRPr="00586F5F">
        <w:rPr>
          <w:i/>
        </w:rPr>
        <w:t>pasirinkim</w:t>
      </w:r>
      <w:r w:rsidRPr="00586F5F">
        <w:rPr>
          <w:rFonts w:eastAsia="PMingLiU"/>
          <w:i/>
          <w:lang w:eastAsia="zh-TW"/>
        </w:rPr>
        <w:t>ą pažymėkite simboliu „x“)</w:t>
      </w:r>
      <w:r w:rsidRPr="00586F5F">
        <w:t>:</w:t>
      </w:r>
    </w:p>
    <w:p w:rsidR="0008654D" w:rsidRPr="00586F5F" w:rsidRDefault="0008654D" w:rsidP="0008654D">
      <w:pPr>
        <w:numPr>
          <w:ilvl w:val="0"/>
          <w:numId w:val="41"/>
        </w:numPr>
        <w:suppressAutoHyphens w:val="0"/>
      </w:pPr>
      <w:r w:rsidRPr="00586F5F">
        <w:t>Nepažįstamas asmuo;</w:t>
      </w:r>
    </w:p>
    <w:p w:rsidR="0008654D" w:rsidRPr="00586F5F" w:rsidRDefault="0008654D" w:rsidP="0008654D">
      <w:pPr>
        <w:pStyle w:val="Title"/>
        <w:numPr>
          <w:ilvl w:val="0"/>
          <w:numId w:val="41"/>
        </w:numPr>
        <w:suppressAutoHyphens w:val="0"/>
        <w:jc w:val="left"/>
        <w:rPr>
          <w:b w:val="0"/>
          <w:bCs w:val="0"/>
          <w:sz w:val="24"/>
        </w:rPr>
      </w:pPr>
      <w:r w:rsidRPr="00586F5F">
        <w:rPr>
          <w:b w:val="0"/>
          <w:bCs w:val="0"/>
          <w:sz w:val="24"/>
        </w:rPr>
        <w:t>Sūnus (dukra);</w:t>
      </w:r>
    </w:p>
    <w:p w:rsidR="0008654D" w:rsidRPr="00586F5F" w:rsidRDefault="0008654D" w:rsidP="0008654D">
      <w:pPr>
        <w:pStyle w:val="Title"/>
        <w:numPr>
          <w:ilvl w:val="0"/>
          <w:numId w:val="41"/>
        </w:numPr>
        <w:suppressAutoHyphens w:val="0"/>
        <w:jc w:val="left"/>
        <w:rPr>
          <w:bCs w:val="0"/>
          <w:sz w:val="24"/>
        </w:rPr>
      </w:pPr>
      <w:r w:rsidRPr="00586F5F">
        <w:rPr>
          <w:b w:val="0"/>
          <w:bCs w:val="0"/>
          <w:sz w:val="24"/>
        </w:rPr>
        <w:t>Anūkas (ė);</w:t>
      </w:r>
    </w:p>
    <w:p w:rsidR="0008654D" w:rsidRPr="00586F5F" w:rsidRDefault="0008654D" w:rsidP="0008654D">
      <w:pPr>
        <w:numPr>
          <w:ilvl w:val="0"/>
          <w:numId w:val="41"/>
        </w:numPr>
      </w:pPr>
      <w:r w:rsidRPr="00586F5F">
        <w:t>Sutuoktinis (sugyventinis);</w:t>
      </w:r>
    </w:p>
    <w:p w:rsidR="0008654D" w:rsidRPr="00586F5F" w:rsidRDefault="0008654D" w:rsidP="0008654D">
      <w:pPr>
        <w:pStyle w:val="Title"/>
        <w:numPr>
          <w:ilvl w:val="0"/>
          <w:numId w:val="41"/>
        </w:numPr>
        <w:suppressAutoHyphens w:val="0"/>
        <w:jc w:val="left"/>
        <w:rPr>
          <w:b w:val="0"/>
          <w:bCs w:val="0"/>
          <w:sz w:val="24"/>
        </w:rPr>
      </w:pPr>
      <w:r w:rsidRPr="00586F5F">
        <w:rPr>
          <w:b w:val="0"/>
          <w:bCs w:val="0"/>
          <w:sz w:val="24"/>
        </w:rPr>
        <w:t>Slaugytojas (prižiūrėtojas);</w:t>
      </w:r>
    </w:p>
    <w:p w:rsidR="0008654D" w:rsidRPr="00586F5F" w:rsidRDefault="0008654D" w:rsidP="0008654D">
      <w:pPr>
        <w:pStyle w:val="Title"/>
        <w:numPr>
          <w:ilvl w:val="0"/>
          <w:numId w:val="41"/>
        </w:numPr>
        <w:suppressAutoHyphens w:val="0"/>
        <w:jc w:val="left"/>
        <w:rPr>
          <w:b w:val="0"/>
          <w:bCs w:val="0"/>
          <w:sz w:val="24"/>
        </w:rPr>
      </w:pPr>
      <w:r w:rsidRPr="00586F5F">
        <w:rPr>
          <w:b w:val="0"/>
          <w:bCs w:val="0"/>
          <w:sz w:val="24"/>
        </w:rPr>
        <w:t>Kitas asmuo ____________ (nurodyti).</w:t>
      </w:r>
    </w:p>
    <w:p w:rsidR="0008654D" w:rsidRPr="00586F5F" w:rsidRDefault="0008654D" w:rsidP="0008654D"/>
    <w:p w:rsidR="0008654D" w:rsidRPr="00586F5F" w:rsidRDefault="0008654D" w:rsidP="0008654D">
      <w:pPr>
        <w:pStyle w:val="Title"/>
        <w:spacing w:after="240"/>
        <w:jc w:val="left"/>
        <w:rPr>
          <w:b w:val="0"/>
          <w:bCs w:val="0"/>
          <w:sz w:val="24"/>
        </w:rPr>
      </w:pPr>
      <w:r w:rsidRPr="00586F5F">
        <w:rPr>
          <w:b w:val="0"/>
          <w:bCs w:val="0"/>
          <w:sz w:val="24"/>
        </w:rPr>
        <w:t>10. Kokių veiksmų ėmėtės po patirto smurto? (</w:t>
      </w:r>
      <w:r w:rsidRPr="00586F5F">
        <w:rPr>
          <w:b w:val="0"/>
          <w:i/>
          <w:sz w:val="24"/>
        </w:rPr>
        <w:t>pasirinkim</w:t>
      </w:r>
      <w:r w:rsidRPr="00586F5F">
        <w:rPr>
          <w:rFonts w:eastAsia="PMingLiU"/>
          <w:b w:val="0"/>
          <w:i/>
          <w:sz w:val="24"/>
          <w:lang w:eastAsia="zh-TW"/>
        </w:rPr>
        <w:t>ą pažymėkite simboliu „x“)</w:t>
      </w:r>
    </w:p>
    <w:p w:rsidR="0008654D" w:rsidRPr="00586F5F" w:rsidRDefault="0008654D" w:rsidP="0008654D">
      <w:pPr>
        <w:numPr>
          <w:ilvl w:val="0"/>
          <w:numId w:val="42"/>
        </w:numPr>
      </w:pPr>
      <w:r w:rsidRPr="00586F5F">
        <w:t>Kreipiausi į policiją;</w:t>
      </w:r>
    </w:p>
    <w:p w:rsidR="0008654D" w:rsidRPr="00586F5F" w:rsidRDefault="0008654D" w:rsidP="0008654D">
      <w:pPr>
        <w:numPr>
          <w:ilvl w:val="0"/>
          <w:numId w:val="42"/>
        </w:numPr>
      </w:pPr>
      <w:r w:rsidRPr="00586F5F">
        <w:t>Kreipiausi į medikus;</w:t>
      </w:r>
    </w:p>
    <w:p w:rsidR="0008654D" w:rsidRPr="00586F5F" w:rsidRDefault="0008654D" w:rsidP="0008654D">
      <w:pPr>
        <w:numPr>
          <w:ilvl w:val="0"/>
          <w:numId w:val="42"/>
        </w:numPr>
      </w:pPr>
      <w:r w:rsidRPr="00586F5F">
        <w:t>Pranešiau kitoms institucijoms _______________ (</w:t>
      </w:r>
      <w:r w:rsidRPr="00586F5F">
        <w:rPr>
          <w:i/>
        </w:rPr>
        <w:t>nurodyti</w:t>
      </w:r>
      <w:r w:rsidRPr="00586F5F">
        <w:t>);</w:t>
      </w:r>
    </w:p>
    <w:p w:rsidR="0008654D" w:rsidRPr="00586F5F" w:rsidRDefault="0008654D" w:rsidP="0008654D">
      <w:pPr>
        <w:numPr>
          <w:ilvl w:val="0"/>
          <w:numId w:val="42"/>
        </w:numPr>
      </w:pPr>
      <w:r w:rsidRPr="00586F5F">
        <w:t>Prašiau artimųjų pagalbos;</w:t>
      </w:r>
    </w:p>
    <w:p w:rsidR="0008654D" w:rsidRPr="00586F5F" w:rsidRDefault="0008654D" w:rsidP="0008654D">
      <w:pPr>
        <w:numPr>
          <w:ilvl w:val="0"/>
          <w:numId w:val="42"/>
        </w:numPr>
      </w:pPr>
      <w:r w:rsidRPr="00586F5F">
        <w:t>Sprendžiau problemą pats;</w:t>
      </w:r>
    </w:p>
    <w:p w:rsidR="0008654D" w:rsidRPr="00586F5F" w:rsidRDefault="0008654D" w:rsidP="0008654D">
      <w:pPr>
        <w:numPr>
          <w:ilvl w:val="0"/>
          <w:numId w:val="42"/>
        </w:numPr>
      </w:pPr>
      <w:r w:rsidRPr="00586F5F">
        <w:t>Nesiėmiau jokių veiksmų;</w:t>
      </w:r>
    </w:p>
    <w:p w:rsidR="0008654D" w:rsidRPr="00586F5F" w:rsidRDefault="0008654D" w:rsidP="0008654D">
      <w:pPr>
        <w:numPr>
          <w:ilvl w:val="0"/>
          <w:numId w:val="42"/>
        </w:numPr>
      </w:pPr>
      <w:r w:rsidRPr="00586F5F">
        <w:t>Kita ___________________________________(</w:t>
      </w:r>
      <w:r w:rsidRPr="00586F5F">
        <w:rPr>
          <w:i/>
        </w:rPr>
        <w:t>nurodyti</w:t>
      </w:r>
      <w:r w:rsidRPr="00586F5F">
        <w:t>).</w:t>
      </w:r>
    </w:p>
    <w:p w:rsidR="0008654D" w:rsidRPr="00586F5F" w:rsidRDefault="0008654D" w:rsidP="0008654D">
      <w:pPr>
        <w:pStyle w:val="Title"/>
        <w:jc w:val="left"/>
        <w:rPr>
          <w:b w:val="0"/>
          <w:bCs w:val="0"/>
          <w:sz w:val="24"/>
        </w:rPr>
      </w:pPr>
    </w:p>
    <w:p w:rsidR="0008654D" w:rsidRPr="00586F5F" w:rsidRDefault="0008654D" w:rsidP="0008654D">
      <w:pPr>
        <w:pStyle w:val="Title"/>
        <w:spacing w:after="240"/>
        <w:jc w:val="left"/>
        <w:rPr>
          <w:b w:val="0"/>
          <w:bCs w:val="0"/>
          <w:sz w:val="24"/>
        </w:rPr>
      </w:pPr>
      <w:r w:rsidRPr="00586F5F">
        <w:rPr>
          <w:b w:val="0"/>
          <w:bCs w:val="0"/>
          <w:sz w:val="24"/>
        </w:rPr>
        <w:t xml:space="preserve">11. </w:t>
      </w:r>
      <w:r w:rsidRPr="009B111B">
        <w:rPr>
          <w:bCs w:val="0"/>
          <w:i/>
          <w:sz w:val="24"/>
        </w:rPr>
        <w:t>Atsakiusiems į klausimą Nr. 10 „Nesiėmiau jokių veiksmų“</w:t>
      </w:r>
      <w:r w:rsidRPr="009B111B">
        <w:rPr>
          <w:b w:val="0"/>
          <w:bCs w:val="0"/>
          <w:i/>
          <w:sz w:val="24"/>
        </w:rPr>
        <w:t xml:space="preserve">. </w:t>
      </w:r>
      <w:r w:rsidRPr="00586F5F">
        <w:rPr>
          <w:b w:val="0"/>
          <w:bCs w:val="0"/>
          <w:sz w:val="24"/>
        </w:rPr>
        <w:t>Nurodykite priežastis, dėl kurių nesiėmėte jokių veiksmų (</w:t>
      </w:r>
      <w:r w:rsidRPr="00586F5F">
        <w:rPr>
          <w:b w:val="0"/>
          <w:i/>
          <w:sz w:val="24"/>
        </w:rPr>
        <w:t>pasirinkim</w:t>
      </w:r>
      <w:r w:rsidRPr="00586F5F">
        <w:rPr>
          <w:rFonts w:eastAsia="PMingLiU"/>
          <w:b w:val="0"/>
          <w:i/>
          <w:sz w:val="24"/>
          <w:lang w:eastAsia="zh-TW"/>
        </w:rPr>
        <w:t>ą pažymėkite simboliu „x“)</w:t>
      </w:r>
      <w:r w:rsidRPr="00586F5F">
        <w:rPr>
          <w:b w:val="0"/>
          <w:bCs w:val="0"/>
          <w:sz w:val="24"/>
        </w:rPr>
        <w:t>:</w:t>
      </w:r>
    </w:p>
    <w:p w:rsidR="0008654D" w:rsidRPr="00586F5F" w:rsidRDefault="0008654D" w:rsidP="0008654D">
      <w:pPr>
        <w:numPr>
          <w:ilvl w:val="0"/>
          <w:numId w:val="37"/>
        </w:numPr>
      </w:pPr>
      <w:r w:rsidRPr="00586F5F">
        <w:t>Gėda;</w:t>
      </w:r>
    </w:p>
    <w:p w:rsidR="0008654D" w:rsidRPr="00586F5F" w:rsidRDefault="0008654D" w:rsidP="0008654D">
      <w:pPr>
        <w:numPr>
          <w:ilvl w:val="0"/>
          <w:numId w:val="37"/>
        </w:numPr>
      </w:pPr>
      <w:r w:rsidRPr="00586F5F">
        <w:t>Tikėjausi, kad smurtautojas pasitaisys</w:t>
      </w:r>
    </w:p>
    <w:p w:rsidR="0008654D" w:rsidRPr="00586F5F" w:rsidRDefault="0008654D" w:rsidP="0008654D">
      <w:pPr>
        <w:numPr>
          <w:ilvl w:val="0"/>
          <w:numId w:val="37"/>
        </w:numPr>
      </w:pPr>
      <w:r w:rsidRPr="00586F5F">
        <w:t>Keršto baimė;</w:t>
      </w:r>
    </w:p>
    <w:p w:rsidR="0008654D" w:rsidRPr="00586F5F" w:rsidRDefault="0008654D" w:rsidP="0008654D">
      <w:pPr>
        <w:numPr>
          <w:ilvl w:val="0"/>
          <w:numId w:val="37"/>
        </w:numPr>
      </w:pPr>
      <w:r w:rsidRPr="00586F5F">
        <w:t>Nepasitikėjau institucijomis;</w:t>
      </w:r>
    </w:p>
    <w:p w:rsidR="0008654D" w:rsidRPr="00586F5F" w:rsidRDefault="0008654D" w:rsidP="0008654D">
      <w:pPr>
        <w:numPr>
          <w:ilvl w:val="0"/>
          <w:numId w:val="37"/>
        </w:numPr>
      </w:pPr>
      <w:r w:rsidRPr="00586F5F">
        <w:lastRenderedPageBreak/>
        <w:t>Visuomenės pasmerkimo baimė;</w:t>
      </w:r>
    </w:p>
    <w:p w:rsidR="0008654D" w:rsidRPr="00586F5F" w:rsidRDefault="0008654D" w:rsidP="0008654D">
      <w:pPr>
        <w:numPr>
          <w:ilvl w:val="0"/>
          <w:numId w:val="37"/>
        </w:numPr>
        <w:spacing w:after="240"/>
      </w:pPr>
      <w:r w:rsidRPr="00586F5F">
        <w:t>Kita ____________________________________ (</w:t>
      </w:r>
      <w:r w:rsidRPr="00586F5F">
        <w:rPr>
          <w:i/>
        </w:rPr>
        <w:t>nurodyti</w:t>
      </w:r>
      <w:r w:rsidRPr="00586F5F">
        <w:t>)</w:t>
      </w:r>
    </w:p>
    <w:p w:rsidR="0008654D" w:rsidRPr="00586F5F" w:rsidRDefault="0008654D" w:rsidP="0008654D">
      <w:pPr>
        <w:spacing w:after="240"/>
        <w:rPr>
          <w:b/>
          <w:i/>
        </w:rPr>
      </w:pPr>
      <w:r w:rsidRPr="00586F5F">
        <w:rPr>
          <w:b/>
          <w:i/>
        </w:rPr>
        <w:t>Klausimai visiems respondentams.</w:t>
      </w:r>
    </w:p>
    <w:p w:rsidR="0008654D" w:rsidRPr="00586F5F" w:rsidRDefault="0008654D" w:rsidP="0008654D">
      <w:pPr>
        <w:spacing w:after="240"/>
      </w:pPr>
      <w:r w:rsidRPr="00586F5F">
        <w:t xml:space="preserve">12. Ar per pastaruosius metus buvote paliktas neaprūpintas maistu, medikamentais? </w:t>
      </w:r>
      <w:r w:rsidRPr="00586F5F">
        <w:rPr>
          <w:bCs/>
        </w:rPr>
        <w:t>(</w:t>
      </w:r>
      <w:r w:rsidRPr="00586F5F">
        <w:rPr>
          <w:i/>
        </w:rPr>
        <w:t>pasirinkim</w:t>
      </w:r>
      <w:r w:rsidRPr="00586F5F">
        <w:rPr>
          <w:rFonts w:eastAsia="PMingLiU"/>
          <w:i/>
          <w:lang w:eastAsia="zh-TW"/>
        </w:rPr>
        <w:t>ą pažymėkite simboliu „x“)</w:t>
      </w:r>
    </w:p>
    <w:p w:rsidR="0008654D" w:rsidRPr="00586F5F" w:rsidRDefault="0008654D" w:rsidP="0008654D">
      <w:pPr>
        <w:pStyle w:val="Title"/>
        <w:numPr>
          <w:ilvl w:val="0"/>
          <w:numId w:val="49"/>
        </w:numPr>
        <w:suppressAutoHyphens w:val="0"/>
        <w:jc w:val="left"/>
        <w:rPr>
          <w:b w:val="0"/>
          <w:bCs w:val="0"/>
          <w:sz w:val="24"/>
        </w:rPr>
      </w:pPr>
      <w:r w:rsidRPr="00586F5F">
        <w:rPr>
          <w:b w:val="0"/>
          <w:bCs w:val="0"/>
          <w:sz w:val="24"/>
        </w:rPr>
        <w:t>Taip;</w:t>
      </w:r>
    </w:p>
    <w:p w:rsidR="0008654D" w:rsidRPr="00586F5F" w:rsidRDefault="0008654D" w:rsidP="0008654D">
      <w:pPr>
        <w:pStyle w:val="Title"/>
        <w:numPr>
          <w:ilvl w:val="0"/>
          <w:numId w:val="49"/>
        </w:numPr>
        <w:suppressAutoHyphens w:val="0"/>
        <w:spacing w:after="240"/>
        <w:jc w:val="left"/>
        <w:rPr>
          <w:b w:val="0"/>
          <w:bCs w:val="0"/>
          <w:sz w:val="24"/>
        </w:rPr>
      </w:pPr>
      <w:r w:rsidRPr="00586F5F">
        <w:rPr>
          <w:b w:val="0"/>
          <w:bCs w:val="0"/>
          <w:sz w:val="24"/>
        </w:rPr>
        <w:t>Ne.</w:t>
      </w:r>
    </w:p>
    <w:p w:rsidR="0008654D" w:rsidRPr="00586F5F" w:rsidRDefault="0008654D" w:rsidP="0008654D">
      <w:pPr>
        <w:spacing w:after="240"/>
      </w:pPr>
      <w:r w:rsidRPr="00586F5F">
        <w:t xml:space="preserve">13. Ar per pastaruosius metus buvo pasisavintos Jūsų asmeninės lėšos? </w:t>
      </w:r>
      <w:r w:rsidRPr="00586F5F">
        <w:rPr>
          <w:bCs/>
        </w:rPr>
        <w:t>(</w:t>
      </w:r>
      <w:r w:rsidRPr="00586F5F">
        <w:rPr>
          <w:i/>
        </w:rPr>
        <w:t>pasirinkim</w:t>
      </w:r>
      <w:r w:rsidRPr="00586F5F">
        <w:rPr>
          <w:rFonts w:eastAsia="PMingLiU"/>
          <w:i/>
          <w:lang w:eastAsia="zh-TW"/>
        </w:rPr>
        <w:t>ą pažymėkite simboliu „x“)</w:t>
      </w:r>
    </w:p>
    <w:p w:rsidR="0008654D" w:rsidRPr="00586F5F" w:rsidRDefault="0008654D" w:rsidP="0008654D">
      <w:pPr>
        <w:pStyle w:val="Title"/>
        <w:numPr>
          <w:ilvl w:val="0"/>
          <w:numId w:val="49"/>
        </w:numPr>
        <w:suppressAutoHyphens w:val="0"/>
        <w:jc w:val="left"/>
        <w:rPr>
          <w:b w:val="0"/>
          <w:bCs w:val="0"/>
          <w:sz w:val="24"/>
        </w:rPr>
      </w:pPr>
      <w:r w:rsidRPr="00586F5F">
        <w:rPr>
          <w:b w:val="0"/>
          <w:bCs w:val="0"/>
          <w:sz w:val="24"/>
        </w:rPr>
        <w:t>Taip;</w:t>
      </w:r>
    </w:p>
    <w:p w:rsidR="0008654D" w:rsidRPr="00586F5F" w:rsidRDefault="0008654D" w:rsidP="0008654D">
      <w:pPr>
        <w:pStyle w:val="Title"/>
        <w:numPr>
          <w:ilvl w:val="0"/>
          <w:numId w:val="49"/>
        </w:numPr>
        <w:suppressAutoHyphens w:val="0"/>
        <w:spacing w:after="240"/>
        <w:jc w:val="left"/>
        <w:rPr>
          <w:b w:val="0"/>
          <w:bCs w:val="0"/>
          <w:sz w:val="24"/>
        </w:rPr>
      </w:pPr>
      <w:r w:rsidRPr="00586F5F">
        <w:rPr>
          <w:b w:val="0"/>
          <w:bCs w:val="0"/>
          <w:sz w:val="24"/>
        </w:rPr>
        <w:t>Ne.</w:t>
      </w:r>
    </w:p>
    <w:p w:rsidR="0008654D" w:rsidRPr="00586F5F" w:rsidRDefault="0008654D" w:rsidP="0008654D">
      <w:pPr>
        <w:spacing w:after="240"/>
      </w:pPr>
      <w:r w:rsidRPr="00586F5F">
        <w:t xml:space="preserve">14. Ar per pastaruosius metus Jums buvo grasinama pakenkti ar sunaikinti (sugadinti) Jūsų nuosavybę? </w:t>
      </w:r>
      <w:r w:rsidRPr="00586F5F">
        <w:rPr>
          <w:bCs/>
        </w:rPr>
        <w:t>(</w:t>
      </w:r>
      <w:r w:rsidRPr="00586F5F">
        <w:rPr>
          <w:i/>
        </w:rPr>
        <w:t>pasirinkim</w:t>
      </w:r>
      <w:r w:rsidRPr="00586F5F">
        <w:rPr>
          <w:rFonts w:eastAsia="PMingLiU"/>
          <w:i/>
          <w:lang w:eastAsia="zh-TW"/>
        </w:rPr>
        <w:t>ą pažymėkite simboliu „x“)</w:t>
      </w:r>
    </w:p>
    <w:p w:rsidR="0008654D" w:rsidRPr="00586F5F" w:rsidRDefault="0008654D" w:rsidP="0008654D">
      <w:pPr>
        <w:pStyle w:val="Title"/>
        <w:numPr>
          <w:ilvl w:val="0"/>
          <w:numId w:val="49"/>
        </w:numPr>
        <w:suppressAutoHyphens w:val="0"/>
        <w:jc w:val="left"/>
        <w:rPr>
          <w:b w:val="0"/>
          <w:bCs w:val="0"/>
          <w:sz w:val="24"/>
        </w:rPr>
      </w:pPr>
      <w:r w:rsidRPr="00586F5F">
        <w:rPr>
          <w:b w:val="0"/>
          <w:bCs w:val="0"/>
          <w:sz w:val="24"/>
        </w:rPr>
        <w:t>Taip;</w:t>
      </w:r>
    </w:p>
    <w:p w:rsidR="0008654D" w:rsidRPr="00586F5F" w:rsidRDefault="0008654D" w:rsidP="00705EF2">
      <w:pPr>
        <w:pStyle w:val="Title"/>
        <w:numPr>
          <w:ilvl w:val="0"/>
          <w:numId w:val="49"/>
        </w:numPr>
        <w:suppressAutoHyphens w:val="0"/>
        <w:spacing w:after="240"/>
        <w:jc w:val="left"/>
        <w:rPr>
          <w:b w:val="0"/>
          <w:bCs w:val="0"/>
          <w:sz w:val="24"/>
        </w:rPr>
      </w:pPr>
      <w:r w:rsidRPr="00586F5F">
        <w:rPr>
          <w:b w:val="0"/>
          <w:bCs w:val="0"/>
          <w:sz w:val="24"/>
        </w:rPr>
        <w:t>Ne.</w:t>
      </w:r>
    </w:p>
    <w:p w:rsidR="0008654D" w:rsidRPr="00586F5F" w:rsidRDefault="0008654D" w:rsidP="0008654D">
      <w:pPr>
        <w:spacing w:after="240"/>
      </w:pPr>
      <w:r w:rsidRPr="00586F5F">
        <w:t xml:space="preserve">15. Ar per pastaruosius metus prieš Jus buvo naudota fizinė jėga? </w:t>
      </w:r>
      <w:r w:rsidRPr="00586F5F">
        <w:rPr>
          <w:bCs/>
        </w:rPr>
        <w:t>(</w:t>
      </w:r>
      <w:r w:rsidRPr="00586F5F">
        <w:rPr>
          <w:i/>
        </w:rPr>
        <w:t>pasirinkim</w:t>
      </w:r>
      <w:r w:rsidRPr="00586F5F">
        <w:rPr>
          <w:rFonts w:eastAsia="PMingLiU"/>
          <w:i/>
          <w:lang w:eastAsia="zh-TW"/>
        </w:rPr>
        <w:t>ą pažymėkite simboliu „x“)</w:t>
      </w:r>
    </w:p>
    <w:p w:rsidR="0008654D" w:rsidRPr="00586F5F" w:rsidRDefault="0008654D" w:rsidP="0008654D">
      <w:pPr>
        <w:pStyle w:val="Title"/>
        <w:numPr>
          <w:ilvl w:val="0"/>
          <w:numId w:val="49"/>
        </w:numPr>
        <w:suppressAutoHyphens w:val="0"/>
        <w:jc w:val="left"/>
        <w:rPr>
          <w:b w:val="0"/>
          <w:bCs w:val="0"/>
          <w:sz w:val="24"/>
        </w:rPr>
      </w:pPr>
      <w:r w:rsidRPr="00586F5F">
        <w:rPr>
          <w:b w:val="0"/>
          <w:bCs w:val="0"/>
          <w:sz w:val="24"/>
        </w:rPr>
        <w:t>Taip;</w:t>
      </w:r>
    </w:p>
    <w:p w:rsidR="0008654D" w:rsidRPr="00586F5F" w:rsidRDefault="0008654D" w:rsidP="0008654D">
      <w:pPr>
        <w:pStyle w:val="Title"/>
        <w:numPr>
          <w:ilvl w:val="0"/>
          <w:numId w:val="49"/>
        </w:numPr>
        <w:suppressAutoHyphens w:val="0"/>
        <w:spacing w:after="240"/>
        <w:jc w:val="left"/>
        <w:rPr>
          <w:b w:val="0"/>
          <w:bCs w:val="0"/>
          <w:sz w:val="24"/>
        </w:rPr>
      </w:pPr>
      <w:r w:rsidRPr="00586F5F">
        <w:rPr>
          <w:b w:val="0"/>
          <w:bCs w:val="0"/>
          <w:sz w:val="24"/>
        </w:rPr>
        <w:t>Ne.</w:t>
      </w:r>
    </w:p>
    <w:p w:rsidR="0008654D" w:rsidRPr="00586F5F" w:rsidRDefault="0008654D" w:rsidP="0008654D">
      <w:pPr>
        <w:spacing w:after="240"/>
      </w:pPr>
      <w:r w:rsidRPr="00586F5F">
        <w:t>16. Ar per pastar</w:t>
      </w:r>
      <w:r w:rsidR="003950D8">
        <w:t>u</w:t>
      </w:r>
      <w:r w:rsidRPr="00586F5F">
        <w:t>osius metus buvote verčiamas (a) lytiškai santykiauti prieš savo valią?</w:t>
      </w:r>
      <w:r w:rsidRPr="00586F5F">
        <w:rPr>
          <w:b/>
          <w:bCs/>
        </w:rPr>
        <w:t xml:space="preserve"> </w:t>
      </w:r>
      <w:r w:rsidRPr="00586F5F">
        <w:rPr>
          <w:bCs/>
        </w:rPr>
        <w:t>(</w:t>
      </w:r>
      <w:r w:rsidRPr="00586F5F">
        <w:rPr>
          <w:i/>
        </w:rPr>
        <w:t>pasirinkim</w:t>
      </w:r>
      <w:r w:rsidRPr="00586F5F">
        <w:rPr>
          <w:rFonts w:eastAsia="PMingLiU"/>
          <w:i/>
          <w:lang w:eastAsia="zh-TW"/>
        </w:rPr>
        <w:t>ą pažymėkite simboliu „x“)</w:t>
      </w:r>
    </w:p>
    <w:p w:rsidR="0008654D" w:rsidRPr="00586F5F" w:rsidRDefault="0008654D" w:rsidP="0008654D">
      <w:pPr>
        <w:pStyle w:val="Title"/>
        <w:numPr>
          <w:ilvl w:val="0"/>
          <w:numId w:val="49"/>
        </w:numPr>
        <w:suppressAutoHyphens w:val="0"/>
        <w:jc w:val="left"/>
        <w:rPr>
          <w:b w:val="0"/>
          <w:bCs w:val="0"/>
          <w:sz w:val="24"/>
        </w:rPr>
      </w:pPr>
      <w:r w:rsidRPr="00586F5F">
        <w:rPr>
          <w:b w:val="0"/>
          <w:bCs w:val="0"/>
          <w:sz w:val="24"/>
        </w:rPr>
        <w:t>Taip;</w:t>
      </w:r>
    </w:p>
    <w:p w:rsidR="0008654D" w:rsidRPr="00586F5F" w:rsidRDefault="0008654D" w:rsidP="0008654D">
      <w:pPr>
        <w:pStyle w:val="Title"/>
        <w:numPr>
          <w:ilvl w:val="0"/>
          <w:numId w:val="49"/>
        </w:numPr>
        <w:suppressAutoHyphens w:val="0"/>
        <w:spacing w:after="240"/>
        <w:jc w:val="left"/>
        <w:rPr>
          <w:b w:val="0"/>
          <w:bCs w:val="0"/>
          <w:sz w:val="24"/>
        </w:rPr>
      </w:pPr>
      <w:r w:rsidRPr="00586F5F">
        <w:rPr>
          <w:b w:val="0"/>
          <w:bCs w:val="0"/>
          <w:sz w:val="24"/>
        </w:rPr>
        <w:t>Ne.</w:t>
      </w:r>
    </w:p>
    <w:p w:rsidR="0008654D" w:rsidRPr="00586F5F" w:rsidRDefault="0008654D" w:rsidP="0008654D">
      <w:pPr>
        <w:pStyle w:val="Title"/>
        <w:spacing w:after="240"/>
        <w:jc w:val="both"/>
        <w:rPr>
          <w:b w:val="0"/>
          <w:bCs w:val="0"/>
          <w:sz w:val="24"/>
        </w:rPr>
      </w:pPr>
      <w:r w:rsidRPr="00586F5F">
        <w:rPr>
          <w:b w:val="0"/>
          <w:bCs w:val="0"/>
          <w:sz w:val="24"/>
        </w:rPr>
        <w:t>17. Ar, Jūsų nuomone, smurto prieš senyvo amžiaus žmones atvejai yra dažni? (</w:t>
      </w:r>
      <w:r w:rsidRPr="00586F5F">
        <w:rPr>
          <w:b w:val="0"/>
          <w:i/>
          <w:sz w:val="24"/>
        </w:rPr>
        <w:t>pasirinkim</w:t>
      </w:r>
      <w:r w:rsidRPr="00586F5F">
        <w:rPr>
          <w:rFonts w:eastAsia="PMingLiU"/>
          <w:b w:val="0"/>
          <w:i/>
          <w:sz w:val="24"/>
          <w:lang w:eastAsia="zh-TW"/>
        </w:rPr>
        <w:t>ą pažymėkite simboliu „x“)</w:t>
      </w:r>
    </w:p>
    <w:p w:rsidR="0008654D" w:rsidRPr="00586F5F" w:rsidRDefault="0008654D" w:rsidP="0008654D">
      <w:pPr>
        <w:pStyle w:val="Title"/>
        <w:numPr>
          <w:ilvl w:val="0"/>
          <w:numId w:val="38"/>
        </w:numPr>
        <w:jc w:val="left"/>
        <w:rPr>
          <w:b w:val="0"/>
          <w:bCs w:val="0"/>
          <w:sz w:val="24"/>
        </w:rPr>
      </w:pPr>
      <w:r w:rsidRPr="00586F5F">
        <w:rPr>
          <w:b w:val="0"/>
          <w:bCs w:val="0"/>
          <w:sz w:val="24"/>
        </w:rPr>
        <w:t>Dažni;</w:t>
      </w:r>
    </w:p>
    <w:p w:rsidR="0008654D" w:rsidRPr="00586F5F" w:rsidRDefault="0008654D" w:rsidP="0008654D">
      <w:pPr>
        <w:numPr>
          <w:ilvl w:val="0"/>
          <w:numId w:val="38"/>
        </w:numPr>
      </w:pPr>
      <w:r w:rsidRPr="00586F5F">
        <w:t>Labiau dažni nei reti;</w:t>
      </w:r>
    </w:p>
    <w:p w:rsidR="0008654D" w:rsidRPr="00586F5F" w:rsidRDefault="0008654D" w:rsidP="0008654D">
      <w:pPr>
        <w:numPr>
          <w:ilvl w:val="0"/>
          <w:numId w:val="38"/>
        </w:numPr>
      </w:pPr>
      <w:r w:rsidRPr="00586F5F">
        <w:t>Vidutiniškai dažni;</w:t>
      </w:r>
    </w:p>
    <w:p w:rsidR="0008654D" w:rsidRPr="00586F5F" w:rsidRDefault="0008654D" w:rsidP="0008654D">
      <w:pPr>
        <w:numPr>
          <w:ilvl w:val="0"/>
          <w:numId w:val="38"/>
        </w:numPr>
      </w:pPr>
      <w:r w:rsidRPr="00586F5F">
        <w:t>Labiau reti nei dažni;</w:t>
      </w:r>
    </w:p>
    <w:p w:rsidR="0008654D" w:rsidRPr="00586F5F" w:rsidRDefault="0008654D" w:rsidP="0008654D">
      <w:pPr>
        <w:numPr>
          <w:ilvl w:val="0"/>
          <w:numId w:val="38"/>
        </w:numPr>
      </w:pPr>
      <w:r w:rsidRPr="00586F5F">
        <w:t>Labai reti;</w:t>
      </w:r>
    </w:p>
    <w:p w:rsidR="0008654D" w:rsidRPr="00586F5F" w:rsidRDefault="0008654D" w:rsidP="0008654D">
      <w:pPr>
        <w:numPr>
          <w:ilvl w:val="0"/>
          <w:numId w:val="38"/>
        </w:numPr>
        <w:spacing w:after="240"/>
      </w:pPr>
      <w:r w:rsidRPr="00586F5F">
        <w:t>Neturiu nuomonės.</w:t>
      </w:r>
    </w:p>
    <w:p w:rsidR="0008654D" w:rsidRPr="00586F5F" w:rsidRDefault="0008654D" w:rsidP="0008654D">
      <w:pPr>
        <w:pStyle w:val="Title"/>
        <w:spacing w:after="240"/>
        <w:jc w:val="left"/>
        <w:rPr>
          <w:b w:val="0"/>
          <w:bCs w:val="0"/>
          <w:sz w:val="24"/>
        </w:rPr>
      </w:pPr>
      <w:r w:rsidRPr="00586F5F">
        <w:rPr>
          <w:b w:val="0"/>
          <w:bCs w:val="0"/>
          <w:sz w:val="24"/>
        </w:rPr>
        <w:t>18. Nurodykite informacijos šaltinį, iš kurio sužinote apie smurtą prieš senyvo amžiaus žmones (</w:t>
      </w:r>
      <w:r w:rsidRPr="00586F5F">
        <w:rPr>
          <w:b w:val="0"/>
          <w:i/>
          <w:sz w:val="24"/>
        </w:rPr>
        <w:t>pasirinkim</w:t>
      </w:r>
      <w:r w:rsidRPr="00586F5F">
        <w:rPr>
          <w:rFonts w:eastAsia="PMingLiU"/>
          <w:b w:val="0"/>
          <w:i/>
          <w:sz w:val="24"/>
          <w:lang w:eastAsia="zh-TW"/>
        </w:rPr>
        <w:t>ą pažymėkite simboliu „x“)</w:t>
      </w:r>
      <w:r w:rsidRPr="00586F5F">
        <w:rPr>
          <w:b w:val="0"/>
          <w:bCs w:val="0"/>
          <w:sz w:val="24"/>
        </w:rPr>
        <w:t xml:space="preserve">: </w:t>
      </w:r>
    </w:p>
    <w:p w:rsidR="0008654D" w:rsidRPr="00586F5F" w:rsidRDefault="0008654D" w:rsidP="0008654D">
      <w:pPr>
        <w:pStyle w:val="Title"/>
        <w:numPr>
          <w:ilvl w:val="0"/>
          <w:numId w:val="39"/>
        </w:numPr>
        <w:jc w:val="left"/>
        <w:rPr>
          <w:b w:val="0"/>
          <w:bCs w:val="0"/>
          <w:sz w:val="24"/>
        </w:rPr>
      </w:pPr>
      <w:r w:rsidRPr="00586F5F">
        <w:rPr>
          <w:b w:val="0"/>
          <w:bCs w:val="0"/>
          <w:sz w:val="24"/>
        </w:rPr>
        <w:t>Televizija;</w:t>
      </w:r>
    </w:p>
    <w:p w:rsidR="0008654D" w:rsidRPr="00586F5F" w:rsidRDefault="0008654D" w:rsidP="0008654D">
      <w:pPr>
        <w:numPr>
          <w:ilvl w:val="0"/>
          <w:numId w:val="39"/>
        </w:numPr>
      </w:pPr>
      <w:r w:rsidRPr="00586F5F">
        <w:t xml:space="preserve">Radijas; </w:t>
      </w:r>
    </w:p>
    <w:p w:rsidR="0008654D" w:rsidRPr="00586F5F" w:rsidRDefault="0008654D" w:rsidP="0008654D">
      <w:pPr>
        <w:numPr>
          <w:ilvl w:val="0"/>
          <w:numId w:val="39"/>
        </w:numPr>
      </w:pPr>
      <w:r w:rsidRPr="00586F5F">
        <w:lastRenderedPageBreak/>
        <w:t>Spauda;</w:t>
      </w:r>
    </w:p>
    <w:p w:rsidR="0008654D" w:rsidRPr="00586F5F" w:rsidRDefault="0008654D" w:rsidP="0008654D">
      <w:pPr>
        <w:numPr>
          <w:ilvl w:val="0"/>
          <w:numId w:val="39"/>
        </w:numPr>
      </w:pPr>
      <w:r w:rsidRPr="00586F5F">
        <w:t>Internetas;</w:t>
      </w:r>
    </w:p>
    <w:p w:rsidR="0008654D" w:rsidRPr="00586F5F" w:rsidRDefault="0008654D" w:rsidP="0008654D">
      <w:pPr>
        <w:numPr>
          <w:ilvl w:val="0"/>
          <w:numId w:val="39"/>
        </w:numPr>
      </w:pPr>
      <w:r w:rsidRPr="00586F5F">
        <w:t>Pažįstami asmenys;</w:t>
      </w:r>
    </w:p>
    <w:p w:rsidR="0008654D" w:rsidRPr="00586F5F" w:rsidRDefault="0008654D" w:rsidP="0008654D">
      <w:pPr>
        <w:numPr>
          <w:ilvl w:val="0"/>
          <w:numId w:val="39"/>
        </w:numPr>
        <w:spacing w:after="240"/>
      </w:pPr>
      <w:r w:rsidRPr="00586F5F">
        <w:t>Kita ____________________________________(</w:t>
      </w:r>
      <w:r w:rsidRPr="00586F5F">
        <w:rPr>
          <w:i/>
        </w:rPr>
        <w:t>nurodyti</w:t>
      </w:r>
      <w:r w:rsidRPr="00586F5F">
        <w:t>).</w:t>
      </w:r>
    </w:p>
    <w:p w:rsidR="0008654D" w:rsidRPr="00586F5F" w:rsidRDefault="0008654D" w:rsidP="0008654D">
      <w:pPr>
        <w:pStyle w:val="Title"/>
        <w:spacing w:after="240"/>
        <w:jc w:val="both"/>
        <w:rPr>
          <w:b w:val="0"/>
          <w:bCs w:val="0"/>
          <w:sz w:val="24"/>
        </w:rPr>
      </w:pPr>
      <w:r w:rsidRPr="00586F5F">
        <w:rPr>
          <w:b w:val="0"/>
          <w:bCs w:val="0"/>
          <w:sz w:val="24"/>
        </w:rPr>
        <w:t>19. Kokios, Jūsų nuomone, smurto prieš senyvo amžiaus žmones priežastys (</w:t>
      </w:r>
      <w:r w:rsidRPr="00586F5F">
        <w:rPr>
          <w:b w:val="0"/>
          <w:i/>
          <w:sz w:val="24"/>
        </w:rPr>
        <w:t>pasirinkim</w:t>
      </w:r>
      <w:r w:rsidRPr="00586F5F">
        <w:rPr>
          <w:rFonts w:eastAsia="PMingLiU"/>
          <w:b w:val="0"/>
          <w:i/>
          <w:sz w:val="24"/>
          <w:lang w:eastAsia="zh-TW"/>
        </w:rPr>
        <w:t>ą pažymėkite simboliu „x“)</w:t>
      </w:r>
      <w:r w:rsidRPr="00586F5F">
        <w:rPr>
          <w:b w:val="0"/>
          <w:bCs w:val="0"/>
          <w:sz w:val="24"/>
        </w:rPr>
        <w:t>:</w:t>
      </w:r>
    </w:p>
    <w:p w:rsidR="0008654D" w:rsidRPr="00586F5F" w:rsidRDefault="0008654D" w:rsidP="0008654D">
      <w:pPr>
        <w:numPr>
          <w:ilvl w:val="0"/>
          <w:numId w:val="44"/>
        </w:numPr>
      </w:pPr>
      <w:r w:rsidRPr="00586F5F">
        <w:t>Alkoholio vartojimas, narkotikai;</w:t>
      </w:r>
    </w:p>
    <w:p w:rsidR="0008654D" w:rsidRPr="00586F5F" w:rsidRDefault="0008654D" w:rsidP="0008654D">
      <w:pPr>
        <w:numPr>
          <w:ilvl w:val="0"/>
          <w:numId w:val="44"/>
        </w:numPr>
      </w:pPr>
      <w:r w:rsidRPr="00586F5F">
        <w:t>Nedarbas;</w:t>
      </w:r>
    </w:p>
    <w:p w:rsidR="0008654D" w:rsidRPr="00586F5F" w:rsidRDefault="0008654D" w:rsidP="0008654D">
      <w:pPr>
        <w:numPr>
          <w:ilvl w:val="0"/>
          <w:numId w:val="44"/>
        </w:numPr>
      </w:pPr>
      <w:r w:rsidRPr="00586F5F">
        <w:t>Socialinė izoliacija;</w:t>
      </w:r>
    </w:p>
    <w:p w:rsidR="0008654D" w:rsidRPr="00586F5F" w:rsidRDefault="0008654D" w:rsidP="0008654D">
      <w:pPr>
        <w:numPr>
          <w:ilvl w:val="0"/>
          <w:numId w:val="44"/>
        </w:numPr>
      </w:pPr>
      <w:r w:rsidRPr="00586F5F">
        <w:t>Psichiniai sutrikimai;</w:t>
      </w:r>
    </w:p>
    <w:p w:rsidR="0008654D" w:rsidRPr="00586F5F" w:rsidRDefault="0008654D" w:rsidP="0008654D">
      <w:pPr>
        <w:numPr>
          <w:ilvl w:val="0"/>
          <w:numId w:val="44"/>
        </w:numPr>
      </w:pPr>
      <w:r w:rsidRPr="00586F5F">
        <w:t>Piniginių lėšų trūkumas;</w:t>
      </w:r>
    </w:p>
    <w:p w:rsidR="0008654D" w:rsidRPr="00586F5F" w:rsidRDefault="0008654D" w:rsidP="0008654D">
      <w:pPr>
        <w:numPr>
          <w:ilvl w:val="0"/>
          <w:numId w:val="44"/>
        </w:numPr>
      </w:pPr>
      <w:r w:rsidRPr="00586F5F">
        <w:t>Neturi nuomonės;</w:t>
      </w:r>
    </w:p>
    <w:p w:rsidR="0008654D" w:rsidRPr="00586F5F" w:rsidRDefault="0008654D" w:rsidP="0008654D">
      <w:pPr>
        <w:numPr>
          <w:ilvl w:val="0"/>
          <w:numId w:val="44"/>
        </w:numPr>
      </w:pPr>
      <w:r w:rsidRPr="00586F5F">
        <w:t>Kita _______________________ (</w:t>
      </w:r>
      <w:r w:rsidRPr="00586F5F">
        <w:rPr>
          <w:i/>
        </w:rPr>
        <w:t>nurodyti</w:t>
      </w:r>
      <w:r w:rsidRPr="00586F5F">
        <w:t>).</w:t>
      </w:r>
    </w:p>
    <w:p w:rsidR="0008654D" w:rsidRPr="00586F5F" w:rsidRDefault="0008654D" w:rsidP="0008654D">
      <w:pPr>
        <w:pStyle w:val="Title"/>
        <w:tabs>
          <w:tab w:val="left" w:pos="285"/>
        </w:tabs>
        <w:jc w:val="left"/>
        <w:rPr>
          <w:b w:val="0"/>
          <w:bCs w:val="0"/>
          <w:sz w:val="24"/>
        </w:rPr>
      </w:pPr>
    </w:p>
    <w:p w:rsidR="0008654D" w:rsidRPr="00586F5F" w:rsidRDefault="0008654D" w:rsidP="0008654D">
      <w:pPr>
        <w:pStyle w:val="Title"/>
        <w:spacing w:after="240"/>
        <w:jc w:val="both"/>
        <w:rPr>
          <w:b w:val="0"/>
          <w:bCs w:val="0"/>
          <w:sz w:val="24"/>
        </w:rPr>
      </w:pPr>
      <w:r w:rsidRPr="00586F5F">
        <w:rPr>
          <w:b w:val="0"/>
          <w:bCs w:val="0"/>
          <w:sz w:val="24"/>
        </w:rPr>
        <w:t>20. Nurodykite, Jūsų nuomone, efektyviausias prevencines priemones kovoti su smurtu prieš senyvo amžiaus žmones. (</w:t>
      </w:r>
      <w:r w:rsidRPr="00586F5F">
        <w:rPr>
          <w:b w:val="0"/>
          <w:i/>
          <w:sz w:val="24"/>
        </w:rPr>
        <w:t>pasirinkim</w:t>
      </w:r>
      <w:r w:rsidRPr="00586F5F">
        <w:rPr>
          <w:rFonts w:eastAsia="PMingLiU"/>
          <w:b w:val="0"/>
          <w:i/>
          <w:sz w:val="24"/>
          <w:lang w:eastAsia="zh-TW"/>
        </w:rPr>
        <w:t>ą pažymėkite simboliu „x“)</w:t>
      </w:r>
      <w:r w:rsidRPr="00586F5F">
        <w:rPr>
          <w:b w:val="0"/>
          <w:bCs w:val="0"/>
          <w:sz w:val="24"/>
        </w:rPr>
        <w:t xml:space="preserve"> </w:t>
      </w:r>
    </w:p>
    <w:p w:rsidR="0008654D" w:rsidRPr="00586F5F" w:rsidRDefault="0008654D" w:rsidP="0008654D">
      <w:pPr>
        <w:numPr>
          <w:ilvl w:val="0"/>
          <w:numId w:val="45"/>
        </w:numPr>
      </w:pPr>
      <w:r w:rsidRPr="00586F5F">
        <w:t>Bausmių griežtinimas;</w:t>
      </w:r>
    </w:p>
    <w:p w:rsidR="0008654D" w:rsidRPr="00586F5F" w:rsidRDefault="0008654D" w:rsidP="0008654D">
      <w:pPr>
        <w:numPr>
          <w:ilvl w:val="0"/>
          <w:numId w:val="45"/>
        </w:numPr>
      </w:pPr>
      <w:r w:rsidRPr="00586F5F">
        <w:t>Visuomenės švietimas;</w:t>
      </w:r>
    </w:p>
    <w:p w:rsidR="0008654D" w:rsidRPr="00586F5F" w:rsidRDefault="0008654D" w:rsidP="0008654D">
      <w:pPr>
        <w:numPr>
          <w:ilvl w:val="0"/>
          <w:numId w:val="45"/>
        </w:numPr>
      </w:pPr>
      <w:r w:rsidRPr="00586F5F">
        <w:t>Pajamų kilimas;</w:t>
      </w:r>
    </w:p>
    <w:p w:rsidR="0008654D" w:rsidRPr="00586F5F" w:rsidRDefault="0008654D" w:rsidP="0008654D">
      <w:pPr>
        <w:numPr>
          <w:ilvl w:val="0"/>
          <w:numId w:val="45"/>
        </w:numPr>
      </w:pPr>
      <w:r w:rsidRPr="00586F5F">
        <w:t>Senyvo amžiaus žmonių aprūpinimas ryšio priemonėmis;</w:t>
      </w:r>
    </w:p>
    <w:p w:rsidR="0008654D" w:rsidRPr="00586F5F" w:rsidRDefault="0008654D" w:rsidP="0008654D">
      <w:pPr>
        <w:numPr>
          <w:ilvl w:val="0"/>
          <w:numId w:val="45"/>
        </w:numPr>
      </w:pPr>
      <w:r w:rsidRPr="00586F5F">
        <w:t>Teisėsaugos institucijų pareigūnų rengimas;</w:t>
      </w:r>
    </w:p>
    <w:p w:rsidR="0008654D" w:rsidRPr="00586F5F" w:rsidRDefault="0008654D" w:rsidP="0008654D">
      <w:pPr>
        <w:numPr>
          <w:ilvl w:val="0"/>
          <w:numId w:val="45"/>
        </w:numPr>
      </w:pPr>
      <w:r w:rsidRPr="00586F5F">
        <w:t>Kita_______________________ (nurodyti)</w:t>
      </w:r>
    </w:p>
    <w:p w:rsidR="0008654D" w:rsidRPr="00586F5F" w:rsidRDefault="0008654D" w:rsidP="0008654D">
      <w:pPr>
        <w:rPr>
          <w:b/>
          <w:bCs/>
        </w:rPr>
      </w:pPr>
    </w:p>
    <w:p w:rsidR="0008654D" w:rsidRPr="00586F5F" w:rsidRDefault="0008654D" w:rsidP="0008654D">
      <w:pPr>
        <w:rPr>
          <w:b/>
          <w:bCs/>
        </w:rPr>
      </w:pPr>
    </w:p>
    <w:p w:rsidR="0008654D" w:rsidRPr="00586F5F" w:rsidRDefault="0008654D" w:rsidP="0008654D">
      <w:pPr>
        <w:rPr>
          <w:b/>
          <w:bCs/>
        </w:rPr>
      </w:pPr>
    </w:p>
    <w:p w:rsidR="0008654D" w:rsidRPr="00586F5F" w:rsidRDefault="0008654D" w:rsidP="0008654D">
      <w:pPr>
        <w:rPr>
          <w:bCs/>
          <w:i/>
          <w:sz w:val="28"/>
        </w:rPr>
      </w:pPr>
      <w:r w:rsidRPr="00586F5F">
        <w:rPr>
          <w:bCs/>
          <w:i/>
        </w:rPr>
        <w:t>Dėkojame Jūsų atsakymus</w:t>
      </w:r>
    </w:p>
    <w:p w:rsidR="00D56BCA" w:rsidRPr="00586F5F" w:rsidRDefault="00D56BCA" w:rsidP="0008654D">
      <w:pPr>
        <w:pStyle w:val="FootnoteText"/>
        <w:spacing w:line="360" w:lineRule="auto"/>
        <w:ind w:left="720"/>
        <w:jc w:val="both"/>
        <w:rPr>
          <w:sz w:val="24"/>
          <w:szCs w:val="24"/>
          <w:lang w:val="lt-LT"/>
        </w:rPr>
      </w:pPr>
    </w:p>
    <w:sectPr w:rsidR="00D56BCA" w:rsidRPr="00586F5F" w:rsidSect="003C3D1C">
      <w:footerReference w:type="default" r:id="rId62"/>
      <w:pgSz w:w="11906" w:h="16838"/>
      <w:pgMar w:top="1134"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23A" w:rsidRDefault="005F023A" w:rsidP="00D8633A">
      <w:r>
        <w:separator/>
      </w:r>
    </w:p>
  </w:endnote>
  <w:endnote w:type="continuationSeparator" w:id="0">
    <w:p w:rsidR="005F023A" w:rsidRDefault="005F023A" w:rsidP="00D8633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Times New Roman Bold">
    <w:panose1 w:val="02020803070505020304"/>
    <w:charset w:val="00"/>
    <w:family w:val="roman"/>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880" w:rsidRDefault="00A30880">
    <w:pPr>
      <w:pStyle w:val="Footer"/>
      <w:jc w:val="right"/>
    </w:pPr>
    <w:fldSimple w:instr=" PAGE   \* MERGEFORMAT ">
      <w:r w:rsidR="003B443A">
        <w:rPr>
          <w:noProof/>
        </w:rPr>
        <w:t>64</w:t>
      </w:r>
    </w:fldSimple>
  </w:p>
  <w:p w:rsidR="00A30880" w:rsidRDefault="00A308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23A" w:rsidRDefault="005F023A" w:rsidP="00D8633A">
      <w:r>
        <w:separator/>
      </w:r>
    </w:p>
  </w:footnote>
  <w:footnote w:type="continuationSeparator" w:id="0">
    <w:p w:rsidR="005F023A" w:rsidRDefault="005F023A" w:rsidP="00D8633A">
      <w:r>
        <w:continuationSeparator/>
      </w:r>
    </w:p>
  </w:footnote>
  <w:footnote w:id="1">
    <w:p w:rsidR="00A30880" w:rsidRPr="00D80544" w:rsidRDefault="00A30880" w:rsidP="003C3D1C">
      <w:pPr>
        <w:pStyle w:val="Heading5"/>
        <w:spacing w:before="0" w:after="0"/>
        <w:rPr>
          <w:rFonts w:ascii="Times New Roman" w:hAnsi="Times New Roman"/>
          <w:sz w:val="20"/>
          <w:szCs w:val="20"/>
        </w:rPr>
      </w:pPr>
      <w:r w:rsidRPr="00D80544">
        <w:rPr>
          <w:rStyle w:val="FootnoteReference"/>
          <w:rFonts w:ascii="Times New Roman" w:hAnsi="Times New Roman"/>
          <w:b w:val="0"/>
          <w:i w:val="0"/>
          <w:sz w:val="20"/>
          <w:szCs w:val="20"/>
        </w:rPr>
        <w:footnoteRef/>
      </w:r>
      <w:r>
        <w:rPr>
          <w:rFonts w:ascii="Times New Roman" w:hAnsi="Times New Roman"/>
          <w:b w:val="0"/>
          <w:i w:val="0"/>
          <w:sz w:val="20"/>
          <w:szCs w:val="20"/>
        </w:rPr>
        <w:t xml:space="preserve"> </w:t>
      </w:r>
      <w:proofErr w:type="spellStart"/>
      <w:r w:rsidRPr="00D80544">
        <w:rPr>
          <w:rFonts w:ascii="Times New Roman" w:hAnsi="Times New Roman"/>
          <w:b w:val="0"/>
          <w:i w:val="0"/>
          <w:sz w:val="20"/>
          <w:szCs w:val="20"/>
        </w:rPr>
        <w:t>Convention</w:t>
      </w:r>
      <w:proofErr w:type="spellEnd"/>
      <w:r w:rsidRPr="00D80544">
        <w:rPr>
          <w:rFonts w:ascii="Times New Roman" w:hAnsi="Times New Roman"/>
          <w:b w:val="0"/>
          <w:i w:val="0"/>
          <w:sz w:val="20"/>
          <w:szCs w:val="20"/>
        </w:rPr>
        <w:t xml:space="preserve"> </w:t>
      </w:r>
      <w:proofErr w:type="spellStart"/>
      <w:r w:rsidRPr="00D80544">
        <w:rPr>
          <w:rFonts w:ascii="Times New Roman" w:hAnsi="Times New Roman"/>
          <w:b w:val="0"/>
          <w:i w:val="0"/>
          <w:sz w:val="20"/>
          <w:szCs w:val="20"/>
        </w:rPr>
        <w:t>on</w:t>
      </w:r>
      <w:proofErr w:type="spellEnd"/>
      <w:r w:rsidRPr="00D80544">
        <w:rPr>
          <w:rFonts w:ascii="Times New Roman" w:hAnsi="Times New Roman"/>
          <w:b w:val="0"/>
          <w:i w:val="0"/>
          <w:sz w:val="20"/>
          <w:szCs w:val="20"/>
        </w:rPr>
        <w:t xml:space="preserve"> </w:t>
      </w:r>
      <w:proofErr w:type="spellStart"/>
      <w:r w:rsidRPr="00D80544">
        <w:rPr>
          <w:rFonts w:ascii="Times New Roman" w:hAnsi="Times New Roman"/>
          <w:b w:val="0"/>
          <w:i w:val="0"/>
          <w:sz w:val="20"/>
          <w:szCs w:val="20"/>
        </w:rPr>
        <w:t>the</w:t>
      </w:r>
      <w:proofErr w:type="spellEnd"/>
      <w:r w:rsidRPr="00D80544">
        <w:rPr>
          <w:rFonts w:ascii="Times New Roman" w:hAnsi="Times New Roman"/>
          <w:b w:val="0"/>
          <w:i w:val="0"/>
          <w:sz w:val="20"/>
          <w:szCs w:val="20"/>
        </w:rPr>
        <w:t xml:space="preserve"> </w:t>
      </w:r>
      <w:proofErr w:type="spellStart"/>
      <w:r w:rsidRPr="00D80544">
        <w:rPr>
          <w:rFonts w:ascii="Times New Roman" w:hAnsi="Times New Roman"/>
          <w:b w:val="0"/>
          <w:i w:val="0"/>
          <w:sz w:val="20"/>
          <w:szCs w:val="20"/>
        </w:rPr>
        <w:t>Rights</w:t>
      </w:r>
      <w:proofErr w:type="spellEnd"/>
      <w:r w:rsidRPr="00D80544">
        <w:rPr>
          <w:rFonts w:ascii="Times New Roman" w:hAnsi="Times New Roman"/>
          <w:b w:val="0"/>
          <w:i w:val="0"/>
          <w:sz w:val="20"/>
          <w:szCs w:val="20"/>
        </w:rPr>
        <w:t xml:space="preserve"> </w:t>
      </w:r>
      <w:proofErr w:type="spellStart"/>
      <w:r w:rsidRPr="00D80544">
        <w:rPr>
          <w:rFonts w:ascii="Times New Roman" w:hAnsi="Times New Roman"/>
          <w:b w:val="0"/>
          <w:i w:val="0"/>
          <w:sz w:val="20"/>
          <w:szCs w:val="20"/>
        </w:rPr>
        <w:t>of</w:t>
      </w:r>
      <w:proofErr w:type="spellEnd"/>
      <w:r w:rsidRPr="00D80544">
        <w:rPr>
          <w:rFonts w:ascii="Times New Roman" w:hAnsi="Times New Roman"/>
          <w:b w:val="0"/>
          <w:i w:val="0"/>
          <w:sz w:val="20"/>
          <w:szCs w:val="20"/>
        </w:rPr>
        <w:t xml:space="preserve"> </w:t>
      </w:r>
      <w:proofErr w:type="spellStart"/>
      <w:r w:rsidRPr="00D80544">
        <w:rPr>
          <w:rFonts w:ascii="Times New Roman" w:hAnsi="Times New Roman"/>
          <w:b w:val="0"/>
          <w:i w:val="0"/>
          <w:sz w:val="20"/>
          <w:szCs w:val="20"/>
        </w:rPr>
        <w:t>the</w:t>
      </w:r>
      <w:proofErr w:type="spellEnd"/>
      <w:r w:rsidRPr="00D80544">
        <w:rPr>
          <w:rFonts w:ascii="Times New Roman" w:hAnsi="Times New Roman"/>
          <w:b w:val="0"/>
          <w:i w:val="0"/>
          <w:sz w:val="20"/>
          <w:szCs w:val="20"/>
        </w:rPr>
        <w:t xml:space="preserve"> </w:t>
      </w:r>
      <w:proofErr w:type="spellStart"/>
      <w:r w:rsidRPr="00D80544">
        <w:rPr>
          <w:rFonts w:ascii="Times New Roman" w:hAnsi="Times New Roman"/>
          <w:b w:val="0"/>
          <w:i w:val="0"/>
          <w:sz w:val="20"/>
          <w:szCs w:val="20"/>
        </w:rPr>
        <w:t>Child</w:t>
      </w:r>
      <w:proofErr w:type="spellEnd"/>
      <w:r w:rsidRPr="00D80544">
        <w:rPr>
          <w:rFonts w:ascii="Times New Roman" w:hAnsi="Times New Roman"/>
          <w:b w:val="0"/>
          <w:i w:val="0"/>
          <w:sz w:val="20"/>
          <w:szCs w:val="20"/>
        </w:rPr>
        <w:t xml:space="preserve">, 20 </w:t>
      </w:r>
      <w:proofErr w:type="spellStart"/>
      <w:r w:rsidRPr="00D80544">
        <w:rPr>
          <w:rFonts w:ascii="Times New Roman" w:hAnsi="Times New Roman"/>
          <w:b w:val="0"/>
          <w:i w:val="0"/>
          <w:sz w:val="20"/>
          <w:szCs w:val="20"/>
        </w:rPr>
        <w:t>November</w:t>
      </w:r>
      <w:proofErr w:type="spellEnd"/>
      <w:r w:rsidRPr="00D80544">
        <w:rPr>
          <w:rFonts w:ascii="Times New Roman" w:hAnsi="Times New Roman"/>
          <w:b w:val="0"/>
          <w:i w:val="0"/>
          <w:sz w:val="20"/>
          <w:szCs w:val="20"/>
        </w:rPr>
        <w:t xml:space="preserve"> 1989 A/RES/44/25. </w:t>
      </w:r>
      <w:hyperlink r:id="rId1" w:history="1">
        <w:r w:rsidRPr="00D80544">
          <w:rPr>
            <w:rStyle w:val="Hyperlink"/>
            <w:rFonts w:ascii="Times New Roman" w:hAnsi="Times New Roman"/>
            <w:b w:val="0"/>
            <w:i w:val="0"/>
            <w:sz w:val="20"/>
            <w:szCs w:val="20"/>
          </w:rPr>
          <w:t>http://www2.ohchr.org/english/law/crc.htm</w:t>
        </w:r>
      </w:hyperlink>
      <w:r w:rsidRPr="00323CB9">
        <w:rPr>
          <w:rFonts w:ascii="Times New Roman" w:hAnsi="Times New Roman"/>
          <w:b w:val="0"/>
          <w:i w:val="0"/>
          <w:sz w:val="20"/>
          <w:szCs w:val="20"/>
        </w:rPr>
        <w:t>; prisijungimo</w:t>
      </w:r>
      <w:r w:rsidRPr="00D80544">
        <w:rPr>
          <w:rFonts w:ascii="Times New Roman" w:hAnsi="Times New Roman"/>
          <w:b w:val="0"/>
          <w:i w:val="0"/>
          <w:sz w:val="20"/>
          <w:szCs w:val="20"/>
        </w:rPr>
        <w:t xml:space="preserve"> laikas: </w:t>
      </w:r>
      <w:r>
        <w:rPr>
          <w:rFonts w:ascii="Times New Roman" w:hAnsi="Times New Roman"/>
          <w:b w:val="0"/>
          <w:i w:val="0"/>
          <w:sz w:val="20"/>
          <w:szCs w:val="20"/>
          <w:lang w:val="en-US"/>
        </w:rPr>
        <w:t>2011-02-23</w:t>
      </w:r>
      <w:r w:rsidRPr="00D80544">
        <w:rPr>
          <w:rFonts w:ascii="Times New Roman" w:hAnsi="Times New Roman"/>
          <w:b w:val="0"/>
          <w:i w:val="0"/>
          <w:sz w:val="20"/>
          <w:szCs w:val="20"/>
        </w:rPr>
        <w:t>.</w:t>
      </w:r>
    </w:p>
  </w:footnote>
  <w:footnote w:id="2">
    <w:p w:rsidR="00A30880" w:rsidRPr="00D80544" w:rsidRDefault="00A30880" w:rsidP="003C3D1C">
      <w:pPr>
        <w:pStyle w:val="ListParagraph"/>
        <w:ind w:left="0"/>
        <w:rPr>
          <w:color w:val="000000"/>
          <w:sz w:val="20"/>
        </w:rPr>
      </w:pPr>
      <w:r w:rsidRPr="00D80544">
        <w:rPr>
          <w:rStyle w:val="FootnoteReference"/>
          <w:sz w:val="20"/>
        </w:rPr>
        <w:footnoteRef/>
      </w:r>
      <w:r>
        <w:rPr>
          <w:sz w:val="20"/>
        </w:rPr>
        <w:t xml:space="preserve"> </w:t>
      </w:r>
      <w:proofErr w:type="spellStart"/>
      <w:r w:rsidRPr="00D80544">
        <w:rPr>
          <w:color w:val="000000"/>
          <w:sz w:val="20"/>
        </w:rPr>
        <w:t>Declaration</w:t>
      </w:r>
      <w:proofErr w:type="spellEnd"/>
      <w:r w:rsidRPr="00D80544">
        <w:rPr>
          <w:color w:val="000000"/>
          <w:sz w:val="20"/>
        </w:rPr>
        <w:t xml:space="preserve"> </w:t>
      </w:r>
      <w:proofErr w:type="spellStart"/>
      <w:r w:rsidRPr="00D80544">
        <w:rPr>
          <w:color w:val="000000"/>
          <w:sz w:val="20"/>
        </w:rPr>
        <w:t>on</w:t>
      </w:r>
      <w:proofErr w:type="spellEnd"/>
      <w:r w:rsidRPr="00D80544">
        <w:rPr>
          <w:color w:val="000000"/>
          <w:sz w:val="20"/>
        </w:rPr>
        <w:t xml:space="preserve"> </w:t>
      </w:r>
      <w:proofErr w:type="spellStart"/>
      <w:r w:rsidRPr="00D80544">
        <w:rPr>
          <w:color w:val="000000"/>
          <w:sz w:val="20"/>
        </w:rPr>
        <w:t>the</w:t>
      </w:r>
      <w:proofErr w:type="spellEnd"/>
      <w:r w:rsidRPr="00D80544">
        <w:rPr>
          <w:color w:val="000000"/>
          <w:sz w:val="20"/>
        </w:rPr>
        <w:t xml:space="preserve"> </w:t>
      </w:r>
      <w:proofErr w:type="spellStart"/>
      <w:r w:rsidRPr="00D80544">
        <w:rPr>
          <w:color w:val="000000"/>
          <w:sz w:val="20"/>
        </w:rPr>
        <w:t>Elimination</w:t>
      </w:r>
      <w:proofErr w:type="spellEnd"/>
      <w:r w:rsidRPr="00D80544">
        <w:rPr>
          <w:color w:val="000000"/>
          <w:sz w:val="20"/>
        </w:rPr>
        <w:t xml:space="preserve"> </w:t>
      </w:r>
      <w:proofErr w:type="spellStart"/>
      <w:r w:rsidRPr="00D80544">
        <w:rPr>
          <w:color w:val="000000"/>
          <w:sz w:val="20"/>
        </w:rPr>
        <w:t>of</w:t>
      </w:r>
      <w:proofErr w:type="spellEnd"/>
      <w:r w:rsidRPr="00D80544">
        <w:rPr>
          <w:color w:val="000000"/>
          <w:sz w:val="20"/>
        </w:rPr>
        <w:t xml:space="preserve"> </w:t>
      </w:r>
      <w:proofErr w:type="spellStart"/>
      <w:r w:rsidRPr="00D80544">
        <w:rPr>
          <w:color w:val="000000"/>
          <w:sz w:val="20"/>
        </w:rPr>
        <w:t>Violence</w:t>
      </w:r>
      <w:proofErr w:type="spellEnd"/>
      <w:r w:rsidRPr="00D80544">
        <w:rPr>
          <w:color w:val="000000"/>
          <w:sz w:val="20"/>
        </w:rPr>
        <w:t xml:space="preserve"> </w:t>
      </w:r>
      <w:proofErr w:type="spellStart"/>
      <w:r w:rsidRPr="00D80544">
        <w:rPr>
          <w:color w:val="000000"/>
          <w:sz w:val="20"/>
        </w:rPr>
        <w:t>against</w:t>
      </w:r>
      <w:proofErr w:type="spellEnd"/>
      <w:r w:rsidRPr="00D80544">
        <w:rPr>
          <w:color w:val="000000"/>
          <w:sz w:val="20"/>
        </w:rPr>
        <w:t xml:space="preserve"> </w:t>
      </w:r>
      <w:proofErr w:type="spellStart"/>
      <w:r w:rsidRPr="00D80544">
        <w:rPr>
          <w:color w:val="000000"/>
          <w:sz w:val="20"/>
        </w:rPr>
        <w:t>Women</w:t>
      </w:r>
      <w:proofErr w:type="spellEnd"/>
      <w:r w:rsidRPr="00D80544">
        <w:rPr>
          <w:color w:val="000000"/>
          <w:sz w:val="20"/>
        </w:rPr>
        <w:t xml:space="preserve">  20 </w:t>
      </w:r>
      <w:proofErr w:type="spellStart"/>
      <w:r w:rsidRPr="00D80544">
        <w:rPr>
          <w:color w:val="000000"/>
          <w:sz w:val="20"/>
        </w:rPr>
        <w:t>December</w:t>
      </w:r>
      <w:proofErr w:type="spellEnd"/>
      <w:r w:rsidRPr="00D80544">
        <w:rPr>
          <w:color w:val="000000"/>
          <w:sz w:val="20"/>
        </w:rPr>
        <w:t xml:space="preserve"> 1993, A/RES/48/104. </w:t>
      </w:r>
      <w:hyperlink r:id="rId2" w:history="1">
        <w:r w:rsidRPr="00D80544">
          <w:rPr>
            <w:rStyle w:val="Hyperlink"/>
            <w:sz w:val="20"/>
          </w:rPr>
          <w:t>http://www.unhchr.ch/huridocda/huridoca.nsf/(symbol)/a.res.48.104.en</w:t>
        </w:r>
      </w:hyperlink>
      <w:r>
        <w:t>;</w:t>
      </w:r>
      <w:r w:rsidRPr="00D80544">
        <w:rPr>
          <w:sz w:val="20"/>
        </w:rPr>
        <w:t xml:space="preserve"> prisijungimo laikas: 2011-01-23.</w:t>
      </w:r>
    </w:p>
  </w:footnote>
  <w:footnote w:id="3">
    <w:p w:rsidR="00A30880" w:rsidRDefault="00A30880" w:rsidP="003C3D1C">
      <w:pPr>
        <w:pStyle w:val="FootnoteText"/>
        <w:jc w:val="both"/>
      </w:pPr>
      <w:r w:rsidRPr="0037280D">
        <w:rPr>
          <w:rStyle w:val="FootnoteCharacters"/>
        </w:rPr>
        <w:footnoteRef/>
      </w:r>
      <w:r w:rsidRPr="0037280D">
        <w:t xml:space="preserve"> </w:t>
      </w:r>
      <w:proofErr w:type="spellStart"/>
      <w:proofErr w:type="gramStart"/>
      <w:r w:rsidRPr="0037280D">
        <w:t>Europos</w:t>
      </w:r>
      <w:proofErr w:type="spellEnd"/>
      <w:r w:rsidRPr="0037280D">
        <w:t xml:space="preserve"> </w:t>
      </w:r>
      <w:proofErr w:type="spellStart"/>
      <w:r w:rsidRPr="0037280D">
        <w:t>Sąjungos</w:t>
      </w:r>
      <w:proofErr w:type="spellEnd"/>
      <w:r w:rsidRPr="0037280D">
        <w:t xml:space="preserve"> </w:t>
      </w:r>
      <w:proofErr w:type="spellStart"/>
      <w:r w:rsidRPr="0037280D">
        <w:t>pagrindinių</w:t>
      </w:r>
      <w:proofErr w:type="spellEnd"/>
      <w:r w:rsidRPr="0037280D">
        <w:t xml:space="preserve"> </w:t>
      </w:r>
      <w:proofErr w:type="spellStart"/>
      <w:r w:rsidRPr="0037280D">
        <w:t>teisių</w:t>
      </w:r>
      <w:proofErr w:type="spellEnd"/>
      <w:r w:rsidRPr="0037280D">
        <w:t xml:space="preserve"> </w:t>
      </w:r>
      <w:proofErr w:type="spellStart"/>
      <w:r w:rsidRPr="0037280D">
        <w:t>chartija</w:t>
      </w:r>
      <w:proofErr w:type="spellEnd"/>
      <w:r w:rsidRPr="0037280D">
        <w:t xml:space="preserve">, 2000 m. </w:t>
      </w:r>
      <w:proofErr w:type="spellStart"/>
      <w:r w:rsidRPr="0037280D">
        <w:t>gruodžio</w:t>
      </w:r>
      <w:proofErr w:type="spellEnd"/>
      <w:r w:rsidRPr="0037280D">
        <w:t xml:space="preserve"> 7 d. </w:t>
      </w:r>
      <w:proofErr w:type="spellStart"/>
      <w:r w:rsidRPr="0037280D">
        <w:t>Nica</w:t>
      </w:r>
      <w:proofErr w:type="spellEnd"/>
      <w:r w:rsidRPr="0037280D">
        <w:t>.</w:t>
      </w:r>
      <w:proofErr w:type="gramEnd"/>
    </w:p>
    <w:p w:rsidR="00A30880" w:rsidRPr="00E95058" w:rsidRDefault="00A30880" w:rsidP="003C3D1C">
      <w:pPr>
        <w:pStyle w:val="FootnoteText"/>
        <w:jc w:val="both"/>
        <w:rPr>
          <w:color w:val="808080"/>
          <w:sz w:val="24"/>
          <w:szCs w:val="24"/>
        </w:rPr>
      </w:pPr>
      <w:hyperlink r:id="rId3" w:history="1">
        <w:r w:rsidRPr="00711421">
          <w:rPr>
            <w:rStyle w:val="Hyperlink"/>
          </w:rPr>
          <w:t>http://eur-lex.europa.eu/lt/treaties/dat/32007X1214/htm/C2007303LT.01000101.htm</w:t>
        </w:r>
      </w:hyperlink>
      <w:r>
        <w:t xml:space="preserve">; </w:t>
      </w:r>
      <w:proofErr w:type="spellStart"/>
      <w:r>
        <w:t>prisijungimo</w:t>
      </w:r>
      <w:proofErr w:type="spellEnd"/>
      <w:r>
        <w:t xml:space="preserve"> </w:t>
      </w:r>
      <w:proofErr w:type="spellStart"/>
      <w:r>
        <w:t>laikas</w:t>
      </w:r>
      <w:proofErr w:type="spellEnd"/>
      <w:r>
        <w:t>: 2010-12-10.</w:t>
      </w:r>
    </w:p>
  </w:footnote>
  <w:footnote w:id="4">
    <w:p w:rsidR="00A30880" w:rsidRPr="00AA28D7" w:rsidRDefault="00A30880" w:rsidP="003C3D1C">
      <w:pPr>
        <w:pStyle w:val="FootnoteText"/>
        <w:rPr>
          <w:lang w:val="lt-LT"/>
        </w:rPr>
      </w:pPr>
      <w:r>
        <w:rPr>
          <w:rStyle w:val="FootnoteReference"/>
        </w:rPr>
        <w:footnoteRef/>
      </w:r>
      <w:r>
        <w:t xml:space="preserve"> </w:t>
      </w:r>
      <w:proofErr w:type="spellStart"/>
      <w:r>
        <w:t>Burston</w:t>
      </w:r>
      <w:proofErr w:type="spellEnd"/>
      <w:r>
        <w:t xml:space="preserve"> G. R. </w:t>
      </w:r>
      <w:r w:rsidRPr="00522920">
        <w:rPr>
          <w:i/>
        </w:rPr>
        <w:t>Granny battering</w:t>
      </w:r>
      <w:r>
        <w:t xml:space="preserve"> British Medical Journal 1975, 3:592 </w:t>
      </w:r>
      <w:hyperlink r:id="rId4" w:history="1">
        <w:r>
          <w:rPr>
            <w:rStyle w:val="Hyperlink"/>
          </w:rPr>
          <w:t>http://www.ncbi.nlm.nih.gov/pmc/articles/PMC1674523/?page=1</w:t>
        </w:r>
      </w:hyperlink>
      <w:r>
        <w:t xml:space="preserve">; </w:t>
      </w:r>
      <w:proofErr w:type="spellStart"/>
      <w:r>
        <w:t>prisijungimo</w:t>
      </w:r>
      <w:proofErr w:type="spellEnd"/>
      <w:r>
        <w:t xml:space="preserve"> </w:t>
      </w:r>
      <w:proofErr w:type="spellStart"/>
      <w:r>
        <w:t>laikas</w:t>
      </w:r>
      <w:proofErr w:type="spellEnd"/>
      <w:r>
        <w:t>: 2011-02-27.</w:t>
      </w:r>
    </w:p>
  </w:footnote>
  <w:footnote w:id="5">
    <w:p w:rsidR="00A30880" w:rsidRPr="00F672D6" w:rsidRDefault="00A30880" w:rsidP="003C3D1C">
      <w:pPr>
        <w:pStyle w:val="FootnoteText"/>
        <w:rPr>
          <w:lang w:val="lt-LT"/>
        </w:rPr>
      </w:pPr>
      <w:r>
        <w:rPr>
          <w:rStyle w:val="FootnoteReference"/>
        </w:rPr>
        <w:footnoteRef/>
      </w:r>
      <w:r>
        <w:t xml:space="preserve"> </w:t>
      </w:r>
      <w:proofErr w:type="spellStart"/>
      <w:r w:rsidRPr="00F672D6">
        <w:t>Burston</w:t>
      </w:r>
      <w:proofErr w:type="spellEnd"/>
      <w:r w:rsidRPr="00F672D6">
        <w:t xml:space="preserve"> G. R. </w:t>
      </w:r>
      <w:r w:rsidRPr="00F672D6">
        <w:rPr>
          <w:i/>
        </w:rPr>
        <w:t>Granny battering</w:t>
      </w:r>
      <w:r w:rsidRPr="00F672D6">
        <w:t xml:space="preserve"> British Medical Journal 1975, 3:592 </w:t>
      </w:r>
      <w:hyperlink r:id="rId5" w:history="1">
        <w:r w:rsidRPr="00F672D6">
          <w:rPr>
            <w:rStyle w:val="Hyperlink"/>
          </w:rPr>
          <w:t>http://www.ncbi.nlm.nih.gov/pmc/articles/PMC1674523/?page=1</w:t>
        </w:r>
      </w:hyperlink>
      <w:r>
        <w:t>;</w:t>
      </w:r>
      <w:r w:rsidRPr="00F672D6">
        <w:t xml:space="preserve"> </w:t>
      </w:r>
      <w:proofErr w:type="spellStart"/>
      <w:r w:rsidRPr="00F672D6">
        <w:t>prisijungimo</w:t>
      </w:r>
      <w:proofErr w:type="spellEnd"/>
      <w:r w:rsidRPr="00F672D6">
        <w:t xml:space="preserve"> </w:t>
      </w:r>
      <w:proofErr w:type="spellStart"/>
      <w:r w:rsidRPr="00F672D6">
        <w:t>laikas</w:t>
      </w:r>
      <w:proofErr w:type="spellEnd"/>
      <w:r w:rsidRPr="00F672D6">
        <w:t>: 2011-02-27.</w:t>
      </w:r>
    </w:p>
  </w:footnote>
  <w:footnote w:id="6">
    <w:p w:rsidR="00A30880" w:rsidRPr="00F672D6" w:rsidRDefault="00A30880" w:rsidP="003C3D1C">
      <w:pPr>
        <w:pStyle w:val="FootnoteText"/>
        <w:rPr>
          <w:lang w:val="lt-LT"/>
        </w:rPr>
      </w:pPr>
      <w:r w:rsidRPr="00F672D6">
        <w:rPr>
          <w:rStyle w:val="FootnoteReference"/>
        </w:rPr>
        <w:footnoteRef/>
      </w:r>
      <w:r w:rsidRPr="00F672D6">
        <w:t xml:space="preserve"> </w:t>
      </w:r>
      <w:proofErr w:type="gramStart"/>
      <w:r w:rsidRPr="00F672D6">
        <w:t xml:space="preserve">Burgess A. W. </w:t>
      </w:r>
      <w:r w:rsidRPr="00F672D6">
        <w:rPr>
          <w:i/>
        </w:rPr>
        <w:t>Elderly Victims of Sexual Abuse and Their Offenders.</w:t>
      </w:r>
      <w:proofErr w:type="gramEnd"/>
      <w:r w:rsidRPr="00F672D6">
        <w:rPr>
          <w:i/>
        </w:rPr>
        <w:t xml:space="preserve"> </w:t>
      </w:r>
      <w:r w:rsidRPr="00F672D6">
        <w:t xml:space="preserve">– Washington: National Institute of Justice 2006 </w:t>
      </w:r>
      <w:hyperlink r:id="rId6" w:history="1">
        <w:r w:rsidRPr="00F672D6">
          <w:rPr>
            <w:rStyle w:val="Hyperlink"/>
          </w:rPr>
          <w:t>http://www.ncjrs.gov/pdffiles1/nij/grants/216550.pdf</w:t>
        </w:r>
      </w:hyperlink>
      <w:r>
        <w:t>;</w:t>
      </w:r>
      <w:r w:rsidRPr="00F672D6">
        <w:t xml:space="preserve"> </w:t>
      </w:r>
      <w:proofErr w:type="spellStart"/>
      <w:r w:rsidRPr="00F672D6">
        <w:t>prisijungimo</w:t>
      </w:r>
      <w:proofErr w:type="spellEnd"/>
      <w:r w:rsidRPr="00F672D6">
        <w:t xml:space="preserve"> </w:t>
      </w:r>
      <w:proofErr w:type="spellStart"/>
      <w:r w:rsidRPr="00F672D6">
        <w:t>laikas</w:t>
      </w:r>
      <w:proofErr w:type="spellEnd"/>
      <w:r w:rsidRPr="00F672D6">
        <w:t>: 2011-01-18.</w:t>
      </w:r>
    </w:p>
  </w:footnote>
  <w:footnote w:id="7">
    <w:p w:rsidR="00A30880" w:rsidRPr="00F672D6" w:rsidRDefault="00A30880" w:rsidP="003C3D1C">
      <w:pPr>
        <w:pStyle w:val="FootnoteText"/>
        <w:jc w:val="both"/>
        <w:rPr>
          <w:lang w:val="lt-LT"/>
        </w:rPr>
      </w:pPr>
      <w:r w:rsidRPr="00F672D6">
        <w:rPr>
          <w:rStyle w:val="FootnoteReference"/>
        </w:rPr>
        <w:footnoteRef/>
      </w:r>
      <w:r w:rsidRPr="00F672D6">
        <w:t xml:space="preserve"> </w:t>
      </w:r>
      <w:proofErr w:type="gramStart"/>
      <w:r w:rsidRPr="00F672D6">
        <w:t xml:space="preserve">Kathryn P., </w:t>
      </w:r>
      <w:proofErr w:type="spellStart"/>
      <w:r w:rsidRPr="00F672D6">
        <w:t>Fanslow</w:t>
      </w:r>
      <w:proofErr w:type="spellEnd"/>
      <w:r w:rsidRPr="00F672D6">
        <w:t xml:space="preserve"> J., Hand J. </w:t>
      </w:r>
      <w:proofErr w:type="spellStart"/>
      <w:r w:rsidRPr="00F672D6">
        <w:t>ir</w:t>
      </w:r>
      <w:proofErr w:type="spellEnd"/>
      <w:r w:rsidRPr="00F672D6">
        <w:t xml:space="preserve"> </w:t>
      </w:r>
      <w:proofErr w:type="spellStart"/>
      <w:r w:rsidRPr="00F672D6">
        <w:t>kt</w:t>
      </w:r>
      <w:proofErr w:type="spellEnd"/>
      <w:r w:rsidRPr="00F672D6">
        <w:t xml:space="preserve">. </w:t>
      </w:r>
      <w:r w:rsidRPr="00F672D6">
        <w:rPr>
          <w:i/>
        </w:rPr>
        <w:t>Elder abuse and neglect.</w:t>
      </w:r>
      <w:proofErr w:type="gramEnd"/>
      <w:r w:rsidRPr="00F672D6">
        <w:rPr>
          <w:i/>
        </w:rPr>
        <w:t xml:space="preserve"> </w:t>
      </w:r>
      <w:proofErr w:type="gramStart"/>
      <w:r w:rsidRPr="00F672D6">
        <w:rPr>
          <w:i/>
        </w:rPr>
        <w:t>Exploration of risk and protective factors.</w:t>
      </w:r>
      <w:proofErr w:type="gramEnd"/>
      <w:r w:rsidRPr="00F672D6">
        <w:t xml:space="preserve"> – Auckland: </w:t>
      </w:r>
      <w:proofErr w:type="spellStart"/>
      <w:r w:rsidRPr="00F672D6">
        <w:t>Universtity</w:t>
      </w:r>
      <w:proofErr w:type="spellEnd"/>
      <w:r w:rsidRPr="00F672D6">
        <w:t xml:space="preserve"> of Auckland, 2004.</w:t>
      </w:r>
    </w:p>
  </w:footnote>
  <w:footnote w:id="8">
    <w:p w:rsidR="00A30880" w:rsidRPr="00F672D6" w:rsidRDefault="00A30880" w:rsidP="003C3D1C">
      <w:pPr>
        <w:pStyle w:val="FootnoteText"/>
        <w:rPr>
          <w:lang w:val="lt-LT"/>
        </w:rPr>
      </w:pPr>
      <w:r w:rsidRPr="00F672D6">
        <w:rPr>
          <w:rStyle w:val="FootnoteReference"/>
        </w:rPr>
        <w:footnoteRef/>
      </w:r>
      <w:r w:rsidRPr="00F672D6">
        <w:t xml:space="preserve"> </w:t>
      </w:r>
      <w:r w:rsidRPr="00F672D6">
        <w:rPr>
          <w:bCs/>
        </w:rPr>
        <w:t>Kennard C.</w:t>
      </w:r>
      <w:r w:rsidRPr="00F672D6">
        <w:rPr>
          <w:rStyle w:val="fn"/>
          <w:bCs/>
        </w:rPr>
        <w:t xml:space="preserve"> </w:t>
      </w:r>
      <w:r w:rsidRPr="00F672D6">
        <w:rPr>
          <w:rStyle w:val="fn"/>
          <w:bCs/>
          <w:i/>
        </w:rPr>
        <w:t>Six Types of Elder Abuse</w:t>
      </w:r>
      <w:r>
        <w:rPr>
          <w:rStyle w:val="fn"/>
          <w:bCs/>
          <w:i/>
        </w:rPr>
        <w:t>.</w:t>
      </w:r>
      <w:r w:rsidRPr="00F672D6">
        <w:rPr>
          <w:i/>
          <w:iCs/>
          <w:color w:val="4D4A42"/>
        </w:rPr>
        <w:t xml:space="preserve"> </w:t>
      </w:r>
      <w:r w:rsidRPr="00524615">
        <w:rPr>
          <w:iCs/>
          <w:lang w:eastAsia="lt-LT"/>
        </w:rPr>
        <w:t>2006</w:t>
      </w:r>
      <w:r w:rsidRPr="00F672D6">
        <w:t xml:space="preserve"> </w:t>
      </w:r>
      <w:hyperlink r:id="rId7" w:history="1">
        <w:r w:rsidRPr="00F672D6">
          <w:rPr>
            <w:rStyle w:val="Hyperlink"/>
          </w:rPr>
          <w:t>http://alzheimers.about.com/od/advocates/a/6_types_abuse.htm</w:t>
        </w:r>
      </w:hyperlink>
      <w:r>
        <w:t>;</w:t>
      </w:r>
      <w:r w:rsidRPr="00F672D6">
        <w:t xml:space="preserve"> </w:t>
      </w:r>
      <w:proofErr w:type="spellStart"/>
      <w:r w:rsidRPr="00F672D6">
        <w:t>prisijungimo</w:t>
      </w:r>
      <w:proofErr w:type="spellEnd"/>
      <w:r w:rsidRPr="00F672D6">
        <w:t xml:space="preserve"> </w:t>
      </w:r>
      <w:proofErr w:type="spellStart"/>
      <w:r w:rsidRPr="00F672D6">
        <w:t>laikas</w:t>
      </w:r>
      <w:proofErr w:type="spellEnd"/>
      <w:r w:rsidRPr="00F672D6">
        <w:t>: 2010-12-28.</w:t>
      </w:r>
    </w:p>
  </w:footnote>
  <w:footnote w:id="9">
    <w:p w:rsidR="00A30880" w:rsidRPr="00F672D6" w:rsidRDefault="00A30880" w:rsidP="003C3D1C">
      <w:pPr>
        <w:pStyle w:val="FootnoteText"/>
        <w:jc w:val="both"/>
        <w:rPr>
          <w:lang w:val="lt-LT"/>
        </w:rPr>
      </w:pPr>
      <w:r w:rsidRPr="00F672D6">
        <w:rPr>
          <w:rStyle w:val="FootnoteReference"/>
        </w:rPr>
        <w:footnoteRef/>
      </w:r>
      <w:r w:rsidRPr="00F672D6">
        <w:t xml:space="preserve"> </w:t>
      </w:r>
      <w:proofErr w:type="spellStart"/>
      <w:proofErr w:type="gramStart"/>
      <w:r w:rsidRPr="00F672D6">
        <w:rPr>
          <w:lang w:eastAsia="lt-LT"/>
        </w:rPr>
        <w:t>Lachs</w:t>
      </w:r>
      <w:proofErr w:type="spellEnd"/>
      <w:r w:rsidRPr="00F672D6">
        <w:rPr>
          <w:lang w:eastAsia="lt-LT"/>
        </w:rPr>
        <w:t xml:space="preserve"> M., </w:t>
      </w:r>
      <w:r w:rsidRPr="00F672D6">
        <w:rPr>
          <w:rStyle w:val="name"/>
          <w:bdr w:val="none" w:sz="0" w:space="0" w:color="auto" w:frame="1"/>
        </w:rPr>
        <w:t>Williams</w:t>
      </w:r>
      <w:r w:rsidRPr="00F672D6">
        <w:rPr>
          <w:lang w:eastAsia="lt-LT"/>
        </w:rPr>
        <w:t xml:space="preserve"> Ch., </w:t>
      </w:r>
      <w:r w:rsidRPr="00F672D6">
        <w:rPr>
          <w:rStyle w:val="name"/>
          <w:bdr w:val="none" w:sz="0" w:space="0" w:color="auto" w:frame="1"/>
        </w:rPr>
        <w:t xml:space="preserve">O'Brien Sh. </w:t>
      </w:r>
      <w:proofErr w:type="spellStart"/>
      <w:r w:rsidRPr="00F672D6">
        <w:rPr>
          <w:rStyle w:val="name"/>
          <w:bdr w:val="none" w:sz="0" w:space="0" w:color="auto" w:frame="1"/>
        </w:rPr>
        <w:t>ir</w:t>
      </w:r>
      <w:proofErr w:type="spellEnd"/>
      <w:r w:rsidRPr="00F672D6">
        <w:rPr>
          <w:rStyle w:val="name"/>
          <w:bdr w:val="none" w:sz="0" w:space="0" w:color="auto" w:frame="1"/>
        </w:rPr>
        <w:t xml:space="preserve"> </w:t>
      </w:r>
      <w:proofErr w:type="spellStart"/>
      <w:r w:rsidRPr="00F672D6">
        <w:rPr>
          <w:rStyle w:val="name"/>
          <w:bdr w:val="none" w:sz="0" w:space="0" w:color="auto" w:frame="1"/>
        </w:rPr>
        <w:t>kt</w:t>
      </w:r>
      <w:proofErr w:type="spellEnd"/>
      <w:r w:rsidRPr="00F672D6">
        <w:rPr>
          <w:rStyle w:val="name"/>
          <w:bdr w:val="none" w:sz="0" w:space="0" w:color="auto" w:frame="1"/>
        </w:rPr>
        <w:t>.</w:t>
      </w:r>
      <w:proofErr w:type="gramEnd"/>
      <w:r w:rsidRPr="00F672D6">
        <w:rPr>
          <w:rStyle w:val="name"/>
          <w:color w:val="4A66A0"/>
          <w:bdr w:val="none" w:sz="0" w:space="0" w:color="auto" w:frame="1"/>
        </w:rPr>
        <w:t xml:space="preserve"> </w:t>
      </w:r>
      <w:proofErr w:type="gramStart"/>
      <w:r w:rsidRPr="00F672D6">
        <w:rPr>
          <w:i/>
          <w:lang w:eastAsia="lt-LT"/>
        </w:rPr>
        <w:t>The mortality of elder mistreatment</w:t>
      </w:r>
      <w:r w:rsidRPr="00F672D6">
        <w:rPr>
          <w:lang w:eastAsia="lt-LT"/>
        </w:rPr>
        <w:t>.</w:t>
      </w:r>
      <w:proofErr w:type="gramEnd"/>
      <w:r w:rsidRPr="00F672D6">
        <w:rPr>
          <w:lang w:eastAsia="lt-LT"/>
        </w:rPr>
        <w:t xml:space="preserve"> </w:t>
      </w:r>
      <w:proofErr w:type="gramStart"/>
      <w:r w:rsidRPr="00F672D6">
        <w:rPr>
          <w:lang w:eastAsia="lt-LT"/>
        </w:rPr>
        <w:t>Journal of the American Medical Associ</w:t>
      </w:r>
      <w:r>
        <w:rPr>
          <w:lang w:eastAsia="lt-LT"/>
        </w:rPr>
        <w:t>ation, 1998.</w:t>
      </w:r>
      <w:proofErr w:type="gramEnd"/>
      <w:r>
        <w:rPr>
          <w:lang w:eastAsia="lt-LT"/>
        </w:rPr>
        <w:t xml:space="preserve"> </w:t>
      </w:r>
      <w:r w:rsidRPr="00F672D6">
        <w:rPr>
          <w:lang w:eastAsia="lt-LT"/>
        </w:rPr>
        <w:t xml:space="preserve"> P. 428–432.</w:t>
      </w:r>
      <w:r>
        <w:rPr>
          <w:lang w:eastAsia="lt-LT"/>
        </w:rPr>
        <w:t xml:space="preserve"> </w:t>
      </w:r>
      <w:hyperlink r:id="rId8" w:history="1">
        <w:r>
          <w:rPr>
            <w:rStyle w:val="Hyperlink"/>
          </w:rPr>
          <w:t>http://jama.ama-assn.org/content/280/5/428.full.pdf+html</w:t>
        </w:r>
      </w:hyperlink>
      <w:r>
        <w:t xml:space="preserve">; </w:t>
      </w:r>
      <w:proofErr w:type="spellStart"/>
      <w:r>
        <w:t>prisijungimo</w:t>
      </w:r>
      <w:proofErr w:type="spellEnd"/>
      <w:r>
        <w:t xml:space="preserve"> </w:t>
      </w:r>
      <w:proofErr w:type="spellStart"/>
      <w:r>
        <w:t>laikas</w:t>
      </w:r>
      <w:proofErr w:type="spellEnd"/>
      <w:r>
        <w:t>: 2011-02-11.</w:t>
      </w:r>
    </w:p>
  </w:footnote>
  <w:footnote w:id="10">
    <w:p w:rsidR="00A30880" w:rsidRPr="00F672D6" w:rsidRDefault="00A30880" w:rsidP="003C3D1C">
      <w:pPr>
        <w:pStyle w:val="FootnoteText"/>
        <w:rPr>
          <w:lang w:val="lt-LT"/>
        </w:rPr>
      </w:pPr>
      <w:r w:rsidRPr="00F672D6">
        <w:rPr>
          <w:rStyle w:val="FootnoteReference"/>
        </w:rPr>
        <w:footnoteRef/>
      </w:r>
      <w:r w:rsidRPr="00F672D6">
        <w:t xml:space="preserve"> </w:t>
      </w:r>
      <w:proofErr w:type="spellStart"/>
      <w:r w:rsidRPr="00F672D6">
        <w:t>Malks</w:t>
      </w:r>
      <w:proofErr w:type="spellEnd"/>
      <w:r w:rsidRPr="00F672D6">
        <w:t xml:space="preserve"> B. F. </w:t>
      </w:r>
      <w:r w:rsidRPr="00F672D6">
        <w:rPr>
          <w:i/>
        </w:rPr>
        <w:t xml:space="preserve">Elder Financial Abuse and Its Impact </w:t>
      </w:r>
      <w:hyperlink r:id="rId9" w:history="1">
        <w:r w:rsidRPr="00F672D6">
          <w:rPr>
            <w:rStyle w:val="Hyperlink"/>
          </w:rPr>
          <w:t>http://www.seniorsummit.ca.gov/materials/betty_malks.pdf</w:t>
        </w:r>
      </w:hyperlink>
      <w:r>
        <w:t xml:space="preserve">; </w:t>
      </w:r>
      <w:proofErr w:type="spellStart"/>
      <w:r w:rsidRPr="00F672D6">
        <w:t>prisijungimo</w:t>
      </w:r>
      <w:proofErr w:type="spellEnd"/>
      <w:r w:rsidRPr="00F672D6">
        <w:t xml:space="preserve"> </w:t>
      </w:r>
      <w:proofErr w:type="spellStart"/>
      <w:r w:rsidRPr="00F672D6">
        <w:t>laikas</w:t>
      </w:r>
      <w:proofErr w:type="spellEnd"/>
      <w:r w:rsidRPr="00F672D6">
        <w:t>: 2011-01-26.</w:t>
      </w:r>
    </w:p>
  </w:footnote>
  <w:footnote w:id="11">
    <w:p w:rsidR="00A30880" w:rsidRPr="00F672D6" w:rsidRDefault="00A30880" w:rsidP="003C3D1C">
      <w:pPr>
        <w:pStyle w:val="FootnoteText"/>
        <w:rPr>
          <w:lang w:val="lt-LT"/>
        </w:rPr>
      </w:pPr>
      <w:r>
        <w:rPr>
          <w:rStyle w:val="FootnoteReference"/>
        </w:rPr>
        <w:footnoteRef/>
      </w:r>
      <w:r>
        <w:t xml:space="preserve"> </w:t>
      </w:r>
      <w:proofErr w:type="gramStart"/>
      <w:r w:rsidRPr="00F672D6">
        <w:rPr>
          <w:szCs w:val="24"/>
        </w:rPr>
        <w:t xml:space="preserve">O’Keeffe M., Hills A., Doyle M. </w:t>
      </w:r>
      <w:proofErr w:type="spellStart"/>
      <w:r w:rsidRPr="00F672D6">
        <w:rPr>
          <w:szCs w:val="24"/>
        </w:rPr>
        <w:t>ir</w:t>
      </w:r>
      <w:proofErr w:type="spellEnd"/>
      <w:r w:rsidRPr="00F672D6">
        <w:rPr>
          <w:szCs w:val="24"/>
        </w:rPr>
        <w:t xml:space="preserve"> kt.</w:t>
      </w:r>
      <w:r w:rsidRPr="00F672D6">
        <w:rPr>
          <w:i/>
          <w:szCs w:val="24"/>
        </w:rPr>
        <w:t>UK Study of Abuse and Neglect of Older People.</w:t>
      </w:r>
      <w:proofErr w:type="gramEnd"/>
      <w:r w:rsidRPr="00F672D6">
        <w:rPr>
          <w:i/>
          <w:szCs w:val="24"/>
        </w:rPr>
        <w:t xml:space="preserve"> – </w:t>
      </w:r>
      <w:r w:rsidRPr="00F672D6">
        <w:rPr>
          <w:szCs w:val="24"/>
        </w:rPr>
        <w:t xml:space="preserve">London: National Centre for Social </w:t>
      </w:r>
      <w:proofErr w:type="spellStart"/>
      <w:r w:rsidRPr="00F672D6">
        <w:rPr>
          <w:szCs w:val="24"/>
        </w:rPr>
        <w:t>Reasearch</w:t>
      </w:r>
      <w:proofErr w:type="spellEnd"/>
      <w:r w:rsidRPr="00F672D6">
        <w:rPr>
          <w:szCs w:val="24"/>
        </w:rPr>
        <w:t>, 2007.</w:t>
      </w:r>
    </w:p>
  </w:footnote>
  <w:footnote w:id="12">
    <w:p w:rsidR="00A30880" w:rsidRPr="00F672D6" w:rsidRDefault="00A30880" w:rsidP="003C3D1C">
      <w:pPr>
        <w:pStyle w:val="FootnoteText"/>
        <w:rPr>
          <w:lang w:val="lt-LT"/>
        </w:rPr>
      </w:pPr>
      <w:r>
        <w:rPr>
          <w:rStyle w:val="FootnoteReference"/>
        </w:rPr>
        <w:footnoteRef/>
      </w:r>
      <w:r>
        <w:t xml:space="preserve"> </w:t>
      </w:r>
      <w:r w:rsidRPr="00F672D6">
        <w:t xml:space="preserve">Post L., Page C., Conner T. </w:t>
      </w:r>
      <w:proofErr w:type="spellStart"/>
      <w:r w:rsidRPr="00F672D6">
        <w:t>ir</w:t>
      </w:r>
      <w:proofErr w:type="spellEnd"/>
      <w:r w:rsidRPr="00F672D6">
        <w:t xml:space="preserve"> </w:t>
      </w:r>
      <w:proofErr w:type="spellStart"/>
      <w:r w:rsidRPr="00F672D6">
        <w:t>kt</w:t>
      </w:r>
      <w:proofErr w:type="spellEnd"/>
      <w:r w:rsidRPr="00F672D6">
        <w:t xml:space="preserve">. </w:t>
      </w:r>
      <w:r w:rsidRPr="00F672D6">
        <w:rPr>
          <w:i/>
        </w:rPr>
        <w:t xml:space="preserve">Elder Abuse in Long-Term Care: Types, Patterns, and Risk Factors, - </w:t>
      </w:r>
      <w:r w:rsidRPr="00F672D6">
        <w:t xml:space="preserve">Sage publications. 2010 </w:t>
      </w:r>
      <w:hyperlink r:id="rId10" w:history="1">
        <w:r w:rsidRPr="00F672D6">
          <w:rPr>
            <w:rStyle w:val="Hyperlink"/>
          </w:rPr>
          <w:t>http://roa.sagepub.com/content/32/3/323.full.pdf</w:t>
        </w:r>
      </w:hyperlink>
      <w:r>
        <w:t>;</w:t>
      </w:r>
      <w:r w:rsidRPr="00F672D6">
        <w:t xml:space="preserve"> </w:t>
      </w:r>
      <w:proofErr w:type="spellStart"/>
      <w:r w:rsidRPr="00F672D6">
        <w:t>prisijungimo</w:t>
      </w:r>
      <w:proofErr w:type="spellEnd"/>
      <w:r w:rsidRPr="00F672D6">
        <w:t xml:space="preserve"> </w:t>
      </w:r>
      <w:proofErr w:type="spellStart"/>
      <w:r w:rsidRPr="00F672D6">
        <w:t>laikas</w:t>
      </w:r>
      <w:proofErr w:type="spellEnd"/>
      <w:r w:rsidRPr="00F672D6">
        <w:t>: 2011-01-19.</w:t>
      </w:r>
    </w:p>
  </w:footnote>
  <w:footnote w:id="13">
    <w:p w:rsidR="00A30880" w:rsidRPr="00F672D6" w:rsidRDefault="00A30880" w:rsidP="003C3D1C">
      <w:pPr>
        <w:pStyle w:val="FootnoteText"/>
        <w:rPr>
          <w:lang w:val="lt-LT"/>
        </w:rPr>
      </w:pPr>
      <w:r>
        <w:rPr>
          <w:rStyle w:val="FootnoteReference"/>
        </w:rPr>
        <w:footnoteRef/>
      </w:r>
      <w:r>
        <w:t xml:space="preserve"> </w:t>
      </w:r>
      <w:proofErr w:type="spellStart"/>
      <w:r w:rsidRPr="00F672D6">
        <w:rPr>
          <w:rStyle w:val="apple-style-span"/>
          <w:color w:val="000000"/>
        </w:rPr>
        <w:t>Rostocki</w:t>
      </w:r>
      <w:proofErr w:type="spellEnd"/>
      <w:r w:rsidRPr="00F672D6">
        <w:rPr>
          <w:rStyle w:val="apple-style-span"/>
          <w:color w:val="000000"/>
        </w:rPr>
        <w:t xml:space="preserve"> S. A. </w:t>
      </w:r>
      <w:r w:rsidRPr="00F672D6">
        <w:rPr>
          <w:i/>
          <w:color w:val="000000"/>
        </w:rPr>
        <w:t xml:space="preserve">Elderly Neglect, - </w:t>
      </w:r>
      <w:r w:rsidRPr="00F672D6">
        <w:rPr>
          <w:color w:val="000000"/>
        </w:rPr>
        <w:t xml:space="preserve">2010 </w:t>
      </w:r>
      <w:hyperlink r:id="rId11" w:history="1">
        <w:r w:rsidRPr="00F672D6">
          <w:rPr>
            <w:rStyle w:val="Hyperlink"/>
          </w:rPr>
          <w:t>http://www.nursing-home-abuse.org/elderly-neglect.html</w:t>
        </w:r>
      </w:hyperlink>
      <w:r>
        <w:t>;</w:t>
      </w:r>
      <w:r w:rsidRPr="00F672D6">
        <w:t xml:space="preserve"> </w:t>
      </w:r>
      <w:proofErr w:type="spellStart"/>
      <w:r w:rsidRPr="00F672D6">
        <w:t>prisijungimo</w:t>
      </w:r>
      <w:proofErr w:type="spellEnd"/>
      <w:r w:rsidRPr="00F672D6">
        <w:t xml:space="preserve"> </w:t>
      </w:r>
      <w:proofErr w:type="spellStart"/>
      <w:r w:rsidRPr="00F672D6">
        <w:t>laikas</w:t>
      </w:r>
      <w:proofErr w:type="spellEnd"/>
      <w:r w:rsidRPr="00F672D6">
        <w:t>: 2011-01-30.</w:t>
      </w:r>
    </w:p>
  </w:footnote>
  <w:footnote w:id="14">
    <w:p w:rsidR="00A30880" w:rsidRPr="00F672D6" w:rsidRDefault="00A30880" w:rsidP="003C3D1C">
      <w:pPr>
        <w:pStyle w:val="FootnoteText"/>
        <w:jc w:val="both"/>
        <w:rPr>
          <w:lang w:val="lt-LT"/>
        </w:rPr>
      </w:pPr>
      <w:r>
        <w:rPr>
          <w:rStyle w:val="FootnoteReference"/>
        </w:rPr>
        <w:footnoteRef/>
      </w:r>
      <w:r>
        <w:t xml:space="preserve"> </w:t>
      </w:r>
      <w:proofErr w:type="spellStart"/>
      <w:r w:rsidRPr="00F672D6">
        <w:t>Tatara</w:t>
      </w:r>
      <w:proofErr w:type="spellEnd"/>
      <w:r w:rsidRPr="00F672D6">
        <w:t xml:space="preserve"> T. </w:t>
      </w:r>
      <w:r w:rsidRPr="00F672D6">
        <w:rPr>
          <w:i/>
        </w:rPr>
        <w:t xml:space="preserve">Types of Elder Abuse in Domestic Settings, </w:t>
      </w:r>
      <w:r w:rsidRPr="00F672D6">
        <w:t>- Washington: National centre of elder abuse, 1999.</w:t>
      </w:r>
    </w:p>
  </w:footnote>
  <w:footnote w:id="15">
    <w:p w:rsidR="00A30880" w:rsidRDefault="00A30880" w:rsidP="003C3D1C">
      <w:pPr>
        <w:pStyle w:val="FootnoteText"/>
        <w:spacing w:line="276" w:lineRule="auto"/>
        <w:jc w:val="both"/>
        <w:rPr>
          <w:lang w:val="lt-LT"/>
        </w:rPr>
      </w:pPr>
      <w:r>
        <w:rPr>
          <w:rStyle w:val="FootnoteCharacters"/>
        </w:rPr>
        <w:footnoteRef/>
      </w:r>
      <w:r>
        <w:rPr>
          <w:lang w:val="lt-LT"/>
        </w:rPr>
        <w:t xml:space="preserve"> Lietuvos Respublikos Konstitucija, 1992m. spalio 25d. // Valstybės žinios, 1992, Nr.33-1014.</w:t>
      </w:r>
    </w:p>
  </w:footnote>
  <w:footnote w:id="16">
    <w:p w:rsidR="00A30880" w:rsidRPr="007E2A89" w:rsidRDefault="00A30880" w:rsidP="003C3D1C">
      <w:pPr>
        <w:pStyle w:val="Heading2"/>
        <w:spacing w:before="0" w:after="0" w:line="276" w:lineRule="auto"/>
        <w:rPr>
          <w:b w:val="0"/>
          <w:i/>
          <w:sz w:val="20"/>
          <w:szCs w:val="20"/>
        </w:rPr>
      </w:pPr>
      <w:r w:rsidRPr="007E2A89">
        <w:rPr>
          <w:rStyle w:val="FootnoteReference"/>
          <w:b w:val="0"/>
          <w:i/>
          <w:sz w:val="20"/>
          <w:szCs w:val="20"/>
        </w:rPr>
        <w:footnoteRef/>
      </w:r>
      <w:r w:rsidRPr="007E2A89">
        <w:rPr>
          <w:b w:val="0"/>
          <w:i/>
          <w:sz w:val="20"/>
          <w:szCs w:val="20"/>
        </w:rPr>
        <w:t xml:space="preserve"> Universal </w:t>
      </w:r>
      <w:proofErr w:type="spellStart"/>
      <w:r w:rsidRPr="007E2A89">
        <w:rPr>
          <w:b w:val="0"/>
          <w:i/>
          <w:sz w:val="20"/>
          <w:szCs w:val="20"/>
        </w:rPr>
        <w:t>Declaration</w:t>
      </w:r>
      <w:proofErr w:type="spellEnd"/>
      <w:r w:rsidRPr="007E2A89">
        <w:rPr>
          <w:b w:val="0"/>
          <w:i/>
          <w:sz w:val="20"/>
          <w:szCs w:val="20"/>
        </w:rPr>
        <w:t xml:space="preserve"> </w:t>
      </w:r>
      <w:proofErr w:type="spellStart"/>
      <w:r w:rsidRPr="007E2A89">
        <w:rPr>
          <w:b w:val="0"/>
          <w:i/>
          <w:sz w:val="20"/>
          <w:szCs w:val="20"/>
        </w:rPr>
        <w:t>of</w:t>
      </w:r>
      <w:proofErr w:type="spellEnd"/>
      <w:r w:rsidRPr="007E2A89">
        <w:rPr>
          <w:b w:val="0"/>
          <w:i/>
          <w:sz w:val="20"/>
          <w:szCs w:val="20"/>
        </w:rPr>
        <w:t xml:space="preserve"> </w:t>
      </w:r>
      <w:proofErr w:type="spellStart"/>
      <w:r w:rsidRPr="007E2A89">
        <w:rPr>
          <w:b w:val="0"/>
          <w:i/>
          <w:sz w:val="20"/>
          <w:szCs w:val="20"/>
        </w:rPr>
        <w:t>Human</w:t>
      </w:r>
      <w:proofErr w:type="spellEnd"/>
      <w:r w:rsidRPr="007E2A89">
        <w:rPr>
          <w:b w:val="0"/>
          <w:i/>
          <w:sz w:val="20"/>
          <w:szCs w:val="20"/>
        </w:rPr>
        <w:t xml:space="preserve"> </w:t>
      </w:r>
      <w:proofErr w:type="spellStart"/>
      <w:r w:rsidRPr="007E2A89">
        <w:rPr>
          <w:b w:val="0"/>
          <w:i/>
          <w:sz w:val="20"/>
          <w:szCs w:val="20"/>
        </w:rPr>
        <w:t>Rights</w:t>
      </w:r>
      <w:proofErr w:type="spellEnd"/>
      <w:r w:rsidRPr="007E2A89">
        <w:rPr>
          <w:b w:val="0"/>
          <w:i/>
          <w:sz w:val="20"/>
          <w:szCs w:val="20"/>
        </w:rPr>
        <w:t xml:space="preserve"> </w:t>
      </w:r>
      <w:r w:rsidRPr="007E2A89">
        <w:rPr>
          <w:b w:val="0"/>
          <w:i/>
          <w:sz w:val="20"/>
          <w:szCs w:val="20"/>
          <w:lang w:val="en-US"/>
        </w:rPr>
        <w:t>1</w:t>
      </w:r>
      <w:r>
        <w:rPr>
          <w:rStyle w:val="apple-style-span"/>
          <w:b w:val="0"/>
          <w:i/>
          <w:color w:val="000000"/>
          <w:sz w:val="20"/>
          <w:szCs w:val="20"/>
        </w:rPr>
        <w:t xml:space="preserve">0 </w:t>
      </w:r>
      <w:proofErr w:type="spellStart"/>
      <w:r>
        <w:rPr>
          <w:rStyle w:val="apple-style-span"/>
          <w:b w:val="0"/>
          <w:i/>
          <w:color w:val="000000"/>
          <w:sz w:val="20"/>
          <w:szCs w:val="20"/>
        </w:rPr>
        <w:t>December</w:t>
      </w:r>
      <w:proofErr w:type="spellEnd"/>
      <w:r>
        <w:rPr>
          <w:rStyle w:val="apple-style-span"/>
          <w:b w:val="0"/>
          <w:i/>
          <w:color w:val="000000"/>
          <w:sz w:val="20"/>
          <w:szCs w:val="20"/>
        </w:rPr>
        <w:t xml:space="preserve"> 1948 3 art</w:t>
      </w:r>
      <w:r w:rsidRPr="007E2A89">
        <w:rPr>
          <w:rStyle w:val="apple-style-span"/>
          <w:b w:val="0"/>
          <w:i/>
          <w:color w:val="000000"/>
          <w:sz w:val="20"/>
          <w:szCs w:val="20"/>
        </w:rPr>
        <w:t>.</w:t>
      </w:r>
      <w:r w:rsidRPr="00951941">
        <w:t xml:space="preserve"> </w:t>
      </w:r>
      <w:hyperlink r:id="rId12" w:history="1">
        <w:r w:rsidRPr="00951941">
          <w:rPr>
            <w:rStyle w:val="Hyperlink"/>
            <w:b w:val="0"/>
            <w:sz w:val="20"/>
            <w:szCs w:val="20"/>
          </w:rPr>
          <w:t>http://www.un.org/en/documents/udhr/index.shtml</w:t>
        </w:r>
      </w:hyperlink>
      <w:r w:rsidRPr="00951941">
        <w:rPr>
          <w:b w:val="0"/>
          <w:sz w:val="20"/>
          <w:szCs w:val="20"/>
        </w:rPr>
        <w:t>; prisijungimo laikas: 2011-02-11.</w:t>
      </w:r>
    </w:p>
  </w:footnote>
  <w:footnote w:id="17">
    <w:p w:rsidR="00A30880" w:rsidRPr="003E37E8" w:rsidRDefault="00A30880" w:rsidP="003C3D1C">
      <w:pPr>
        <w:pStyle w:val="Heading1"/>
        <w:spacing w:line="276" w:lineRule="auto"/>
        <w:jc w:val="left"/>
        <w:textAlignment w:val="baseline"/>
        <w:rPr>
          <w:b w:val="0"/>
          <w:color w:val="333333"/>
          <w:sz w:val="24"/>
          <w:lang w:val="en-US"/>
        </w:rPr>
      </w:pPr>
      <w:r w:rsidRPr="0064564C">
        <w:rPr>
          <w:rStyle w:val="FootnoteReference"/>
          <w:b w:val="0"/>
          <w:sz w:val="24"/>
        </w:rPr>
        <w:footnoteRef/>
      </w:r>
      <w:r w:rsidRPr="0064564C">
        <w:rPr>
          <w:b w:val="0"/>
          <w:sz w:val="24"/>
        </w:rPr>
        <w:t xml:space="preserve"> </w:t>
      </w:r>
      <w:proofErr w:type="spellStart"/>
      <w:r w:rsidRPr="0064564C">
        <w:rPr>
          <w:b w:val="0"/>
          <w:sz w:val="20"/>
          <w:szCs w:val="20"/>
        </w:rPr>
        <w:t>Worlds</w:t>
      </w:r>
      <w:proofErr w:type="spellEnd"/>
      <w:r w:rsidRPr="0064564C">
        <w:rPr>
          <w:b w:val="0"/>
          <w:sz w:val="20"/>
          <w:szCs w:val="20"/>
        </w:rPr>
        <w:t xml:space="preserve"> </w:t>
      </w:r>
      <w:proofErr w:type="spellStart"/>
      <w:r>
        <w:rPr>
          <w:b w:val="0"/>
          <w:sz w:val="20"/>
          <w:szCs w:val="20"/>
        </w:rPr>
        <w:t>Health</w:t>
      </w:r>
      <w:proofErr w:type="spellEnd"/>
      <w:r>
        <w:rPr>
          <w:b w:val="0"/>
          <w:sz w:val="20"/>
          <w:szCs w:val="20"/>
        </w:rPr>
        <w:t xml:space="preserve"> </w:t>
      </w:r>
      <w:proofErr w:type="spellStart"/>
      <w:r>
        <w:rPr>
          <w:b w:val="0"/>
          <w:sz w:val="20"/>
          <w:szCs w:val="20"/>
        </w:rPr>
        <w:t>Organization</w:t>
      </w:r>
      <w:proofErr w:type="spellEnd"/>
      <w:r>
        <w:rPr>
          <w:b w:val="0"/>
          <w:sz w:val="20"/>
          <w:szCs w:val="20"/>
        </w:rPr>
        <w:t xml:space="preserve"> </w:t>
      </w:r>
      <w:proofErr w:type="spellStart"/>
      <w:r w:rsidRPr="003E37E8">
        <w:rPr>
          <w:b w:val="0"/>
          <w:i/>
          <w:sz w:val="20"/>
          <w:szCs w:val="20"/>
        </w:rPr>
        <w:t>Definition</w:t>
      </w:r>
      <w:proofErr w:type="spellEnd"/>
      <w:r w:rsidRPr="003E37E8">
        <w:rPr>
          <w:b w:val="0"/>
          <w:i/>
          <w:sz w:val="20"/>
          <w:szCs w:val="20"/>
        </w:rPr>
        <w:t xml:space="preserve"> </w:t>
      </w:r>
      <w:proofErr w:type="spellStart"/>
      <w:r w:rsidRPr="003E37E8">
        <w:rPr>
          <w:b w:val="0"/>
          <w:i/>
          <w:sz w:val="20"/>
          <w:szCs w:val="20"/>
        </w:rPr>
        <w:t>and</w:t>
      </w:r>
      <w:proofErr w:type="spellEnd"/>
      <w:r w:rsidRPr="003E37E8">
        <w:rPr>
          <w:b w:val="0"/>
          <w:i/>
          <w:sz w:val="20"/>
          <w:szCs w:val="20"/>
        </w:rPr>
        <w:t xml:space="preserve"> </w:t>
      </w:r>
      <w:proofErr w:type="spellStart"/>
      <w:r w:rsidRPr="003E37E8">
        <w:rPr>
          <w:b w:val="0"/>
          <w:i/>
          <w:sz w:val="20"/>
          <w:szCs w:val="20"/>
        </w:rPr>
        <w:t>typology</w:t>
      </w:r>
      <w:proofErr w:type="spellEnd"/>
      <w:r w:rsidRPr="003E37E8">
        <w:rPr>
          <w:b w:val="0"/>
          <w:i/>
          <w:sz w:val="20"/>
          <w:szCs w:val="20"/>
        </w:rPr>
        <w:t xml:space="preserve"> </w:t>
      </w:r>
      <w:proofErr w:type="spellStart"/>
      <w:r w:rsidRPr="003E37E8">
        <w:rPr>
          <w:b w:val="0"/>
          <w:i/>
          <w:sz w:val="20"/>
          <w:szCs w:val="20"/>
        </w:rPr>
        <w:t>of</w:t>
      </w:r>
      <w:proofErr w:type="spellEnd"/>
      <w:r w:rsidRPr="003E37E8">
        <w:rPr>
          <w:b w:val="0"/>
          <w:i/>
          <w:sz w:val="20"/>
          <w:szCs w:val="20"/>
        </w:rPr>
        <w:t xml:space="preserve"> </w:t>
      </w:r>
      <w:proofErr w:type="spellStart"/>
      <w:r w:rsidRPr="003E37E8">
        <w:rPr>
          <w:b w:val="0"/>
          <w:i/>
          <w:sz w:val="20"/>
          <w:szCs w:val="20"/>
        </w:rPr>
        <w:t>violence</w:t>
      </w:r>
      <w:proofErr w:type="spellEnd"/>
      <w:r w:rsidRPr="003E37E8">
        <w:rPr>
          <w:b w:val="0"/>
          <w:sz w:val="20"/>
          <w:szCs w:val="20"/>
        </w:rPr>
        <w:t xml:space="preserve"> </w:t>
      </w:r>
      <w:hyperlink r:id="rId13" w:history="1">
        <w:r w:rsidRPr="0030734B">
          <w:rPr>
            <w:rStyle w:val="Hyperlink"/>
            <w:b w:val="0"/>
            <w:sz w:val="20"/>
            <w:szCs w:val="20"/>
          </w:rPr>
          <w:t>http://www.who.int/violenceprevention/approach/definition/en/index.html</w:t>
        </w:r>
      </w:hyperlink>
      <w:r w:rsidRPr="0030734B">
        <w:rPr>
          <w:b w:val="0"/>
          <w:sz w:val="20"/>
          <w:szCs w:val="20"/>
        </w:rPr>
        <w:t>; prisijungimo</w:t>
      </w:r>
      <w:r w:rsidRPr="0064564C">
        <w:rPr>
          <w:b w:val="0"/>
          <w:sz w:val="20"/>
          <w:szCs w:val="20"/>
        </w:rPr>
        <w:t xml:space="preserve"> laikas: </w:t>
      </w:r>
      <w:r>
        <w:rPr>
          <w:b w:val="0"/>
          <w:sz w:val="20"/>
          <w:szCs w:val="20"/>
          <w:lang w:val="en-US"/>
        </w:rPr>
        <w:t>2010-12-</w:t>
      </w:r>
      <w:r w:rsidRPr="0064564C">
        <w:rPr>
          <w:b w:val="0"/>
          <w:sz w:val="20"/>
          <w:szCs w:val="20"/>
          <w:lang w:val="en-US"/>
        </w:rPr>
        <w:t>15</w:t>
      </w:r>
      <w:r>
        <w:rPr>
          <w:b w:val="0"/>
          <w:sz w:val="20"/>
          <w:szCs w:val="20"/>
          <w:lang w:val="en-US"/>
        </w:rPr>
        <w:t>.</w:t>
      </w:r>
    </w:p>
  </w:footnote>
  <w:footnote w:id="18">
    <w:p w:rsidR="00A30880" w:rsidRPr="00D50AF7" w:rsidRDefault="00A30880" w:rsidP="003C3D1C">
      <w:pPr>
        <w:pStyle w:val="FootnoteText"/>
        <w:spacing w:line="276" w:lineRule="auto"/>
        <w:rPr>
          <w:lang w:val="lt-LT"/>
        </w:rPr>
      </w:pPr>
      <w:r>
        <w:rPr>
          <w:rStyle w:val="FootnoteReference"/>
        </w:rPr>
        <w:footnoteRef/>
      </w:r>
      <w:r>
        <w:t xml:space="preserve"> </w:t>
      </w:r>
      <w:r>
        <w:rPr>
          <w:lang w:val="lt-LT"/>
        </w:rPr>
        <w:t>Fizinis ir psichologinis smurtas. Pirminės sveikatos priežiūros komandų mokymas. ES Phare projektas. – Vilnius, LR Sveikatos apsaugos ministerija, 2000. P. 3.</w:t>
      </w:r>
    </w:p>
  </w:footnote>
  <w:footnote w:id="19">
    <w:p w:rsidR="00A30880" w:rsidRPr="003E37E8" w:rsidRDefault="00A30880" w:rsidP="003C3D1C">
      <w:pPr>
        <w:pStyle w:val="FootnoteText"/>
        <w:rPr>
          <w:lang w:val="lt-LT"/>
        </w:rPr>
      </w:pPr>
      <w:r>
        <w:rPr>
          <w:rStyle w:val="FootnoteReference"/>
        </w:rPr>
        <w:footnoteRef/>
      </w:r>
      <w:r>
        <w:t xml:space="preserve"> Ten </w:t>
      </w:r>
      <w:proofErr w:type="gramStart"/>
      <w:r>
        <w:t>pat</w:t>
      </w:r>
      <w:proofErr w:type="gramEnd"/>
      <w:r>
        <w:t>.</w:t>
      </w:r>
    </w:p>
  </w:footnote>
  <w:footnote w:id="20">
    <w:p w:rsidR="00A30880" w:rsidRPr="008F6A48" w:rsidRDefault="00A30880" w:rsidP="003C3D1C">
      <w:pPr>
        <w:pStyle w:val="FootnoteText"/>
        <w:spacing w:line="276" w:lineRule="auto"/>
      </w:pPr>
      <w:r>
        <w:rPr>
          <w:rStyle w:val="FootnoteReference"/>
        </w:rPr>
        <w:footnoteRef/>
      </w:r>
      <w:r>
        <w:t xml:space="preserve"> </w:t>
      </w:r>
      <w:proofErr w:type="spellStart"/>
      <w:r>
        <w:rPr>
          <w:lang w:val="lt-LT"/>
        </w:rPr>
        <w:t>Newman</w:t>
      </w:r>
      <w:proofErr w:type="spellEnd"/>
      <w:r>
        <w:rPr>
          <w:lang w:val="lt-LT"/>
        </w:rPr>
        <w:t xml:space="preserve">. G </w:t>
      </w:r>
      <w:proofErr w:type="spellStart"/>
      <w:r w:rsidRPr="00CA7C31">
        <w:rPr>
          <w:i/>
          <w:lang w:val="lt-LT"/>
        </w:rPr>
        <w:t>Popular</w:t>
      </w:r>
      <w:proofErr w:type="spellEnd"/>
      <w:r w:rsidRPr="00CA7C31">
        <w:rPr>
          <w:i/>
          <w:lang w:val="lt-LT"/>
        </w:rPr>
        <w:t xml:space="preserve"> </w:t>
      </w:r>
      <w:proofErr w:type="spellStart"/>
      <w:r w:rsidRPr="00CA7C31">
        <w:rPr>
          <w:i/>
          <w:lang w:val="lt-LT"/>
        </w:rPr>
        <w:t>culture</w:t>
      </w:r>
      <w:proofErr w:type="spellEnd"/>
      <w:r w:rsidRPr="00CA7C31">
        <w:rPr>
          <w:i/>
          <w:lang w:val="lt-LT"/>
        </w:rPr>
        <w:t xml:space="preserve"> </w:t>
      </w:r>
      <w:proofErr w:type="spellStart"/>
      <w:r w:rsidRPr="00CA7C31">
        <w:rPr>
          <w:i/>
          <w:lang w:val="lt-LT"/>
        </w:rPr>
        <w:t>and</w:t>
      </w:r>
      <w:proofErr w:type="spellEnd"/>
      <w:r w:rsidRPr="00CA7C31">
        <w:rPr>
          <w:i/>
          <w:lang w:val="lt-LT"/>
        </w:rPr>
        <w:t xml:space="preserve"> </w:t>
      </w:r>
      <w:proofErr w:type="spellStart"/>
      <w:r w:rsidRPr="00CA7C31">
        <w:rPr>
          <w:i/>
          <w:lang w:val="lt-LT"/>
        </w:rPr>
        <w:t>violence</w:t>
      </w:r>
      <w:proofErr w:type="spellEnd"/>
      <w:r w:rsidRPr="00CA7C31">
        <w:rPr>
          <w:i/>
          <w:lang w:val="lt-LT"/>
        </w:rPr>
        <w:t xml:space="preserve">: </w:t>
      </w:r>
      <w:proofErr w:type="spellStart"/>
      <w:r w:rsidRPr="00CA7C31">
        <w:rPr>
          <w:i/>
          <w:lang w:val="lt-LT"/>
        </w:rPr>
        <w:t>decoding</w:t>
      </w:r>
      <w:proofErr w:type="spellEnd"/>
      <w:r w:rsidRPr="00CA7C31">
        <w:rPr>
          <w:i/>
          <w:lang w:val="lt-LT"/>
        </w:rPr>
        <w:t xml:space="preserve"> </w:t>
      </w:r>
      <w:proofErr w:type="spellStart"/>
      <w:r w:rsidRPr="00CA7C31">
        <w:rPr>
          <w:i/>
          <w:lang w:val="lt-LT"/>
        </w:rPr>
        <w:t>the</w:t>
      </w:r>
      <w:proofErr w:type="spellEnd"/>
      <w:r w:rsidRPr="00CA7C31">
        <w:rPr>
          <w:i/>
          <w:lang w:val="lt-LT"/>
        </w:rPr>
        <w:t xml:space="preserve"> </w:t>
      </w:r>
      <w:proofErr w:type="spellStart"/>
      <w:r w:rsidRPr="00CA7C31">
        <w:rPr>
          <w:i/>
          <w:lang w:val="lt-LT"/>
        </w:rPr>
        <w:t>violence</w:t>
      </w:r>
      <w:proofErr w:type="spellEnd"/>
      <w:r w:rsidRPr="00CA7C31">
        <w:rPr>
          <w:i/>
          <w:lang w:val="lt-LT"/>
        </w:rPr>
        <w:t xml:space="preserve"> </w:t>
      </w:r>
      <w:proofErr w:type="spellStart"/>
      <w:r w:rsidRPr="00CA7C31">
        <w:rPr>
          <w:i/>
          <w:lang w:val="lt-LT"/>
        </w:rPr>
        <w:t>of</w:t>
      </w:r>
      <w:proofErr w:type="spellEnd"/>
      <w:r w:rsidRPr="00CA7C31">
        <w:rPr>
          <w:i/>
          <w:lang w:val="lt-LT"/>
        </w:rPr>
        <w:t xml:space="preserve"> </w:t>
      </w:r>
      <w:proofErr w:type="spellStart"/>
      <w:r w:rsidRPr="00CA7C31">
        <w:rPr>
          <w:i/>
          <w:lang w:val="lt-LT"/>
        </w:rPr>
        <w:t>popular</w:t>
      </w:r>
      <w:proofErr w:type="spellEnd"/>
      <w:r w:rsidRPr="00CA7C31">
        <w:rPr>
          <w:i/>
          <w:lang w:val="lt-LT"/>
        </w:rPr>
        <w:t xml:space="preserve"> movies</w:t>
      </w:r>
      <w:r>
        <w:rPr>
          <w:i/>
          <w:lang w:val="lt-LT"/>
        </w:rPr>
        <w:t xml:space="preserve">. – </w:t>
      </w:r>
      <w:proofErr w:type="spellStart"/>
      <w:r>
        <w:rPr>
          <w:lang w:val="lt-LT"/>
        </w:rPr>
        <w:t>Washington</w:t>
      </w:r>
      <w:proofErr w:type="spellEnd"/>
      <w:r>
        <w:rPr>
          <w:lang w:val="lt-LT"/>
        </w:rPr>
        <w:t xml:space="preserve">: </w:t>
      </w:r>
      <w:proofErr w:type="spellStart"/>
      <w:r>
        <w:rPr>
          <w:lang w:val="lt-LT"/>
        </w:rPr>
        <w:t>National</w:t>
      </w:r>
      <w:proofErr w:type="spellEnd"/>
      <w:r>
        <w:rPr>
          <w:lang w:val="lt-LT"/>
        </w:rPr>
        <w:t xml:space="preserve"> </w:t>
      </w:r>
      <w:proofErr w:type="spellStart"/>
      <w:r>
        <w:rPr>
          <w:lang w:val="lt-LT"/>
        </w:rPr>
        <w:t>Academy</w:t>
      </w:r>
      <w:proofErr w:type="spellEnd"/>
      <w:r>
        <w:rPr>
          <w:lang w:val="lt-LT"/>
        </w:rPr>
        <w:t xml:space="preserve"> </w:t>
      </w:r>
      <w:proofErr w:type="spellStart"/>
      <w:r>
        <w:rPr>
          <w:lang w:val="lt-LT"/>
        </w:rPr>
        <w:t>Press</w:t>
      </w:r>
      <w:proofErr w:type="spellEnd"/>
      <w:r>
        <w:rPr>
          <w:lang w:val="lt-LT"/>
        </w:rPr>
        <w:t xml:space="preserve">, </w:t>
      </w:r>
      <w:r>
        <w:t>1993 P.2.</w:t>
      </w:r>
    </w:p>
  </w:footnote>
  <w:footnote w:id="21">
    <w:p w:rsidR="00A30880" w:rsidRPr="008F6A48" w:rsidRDefault="00A30880" w:rsidP="003C3D1C">
      <w:pPr>
        <w:pStyle w:val="FootnoteText"/>
        <w:spacing w:line="276" w:lineRule="auto"/>
      </w:pPr>
      <w:r>
        <w:rPr>
          <w:rStyle w:val="FootnoteReference"/>
        </w:rPr>
        <w:footnoteRef/>
      </w:r>
      <w:r>
        <w:t xml:space="preserve"> </w:t>
      </w:r>
      <w:proofErr w:type="spellStart"/>
      <w:r>
        <w:rPr>
          <w:lang w:val="lt-LT"/>
        </w:rPr>
        <w:t>Weiner</w:t>
      </w:r>
      <w:proofErr w:type="spellEnd"/>
      <w:r>
        <w:rPr>
          <w:lang w:val="lt-LT"/>
        </w:rPr>
        <w:t xml:space="preserve"> N. A., </w:t>
      </w:r>
      <w:proofErr w:type="spellStart"/>
      <w:r>
        <w:rPr>
          <w:lang w:val="lt-LT"/>
        </w:rPr>
        <w:t>Zahn</w:t>
      </w:r>
      <w:proofErr w:type="spellEnd"/>
      <w:r>
        <w:rPr>
          <w:lang w:val="lt-LT"/>
        </w:rPr>
        <w:t xml:space="preserve"> M. A., </w:t>
      </w:r>
      <w:proofErr w:type="spellStart"/>
      <w:r>
        <w:rPr>
          <w:lang w:val="lt-LT"/>
        </w:rPr>
        <w:t>Sagi</w:t>
      </w:r>
      <w:proofErr w:type="spellEnd"/>
      <w:r>
        <w:rPr>
          <w:lang w:val="lt-LT"/>
        </w:rPr>
        <w:t xml:space="preserve"> R. J. </w:t>
      </w:r>
      <w:proofErr w:type="spellStart"/>
      <w:r w:rsidRPr="008F6A48">
        <w:rPr>
          <w:i/>
          <w:lang w:val="lt-LT"/>
        </w:rPr>
        <w:t>Violence</w:t>
      </w:r>
      <w:proofErr w:type="spellEnd"/>
      <w:r w:rsidRPr="008F6A48">
        <w:rPr>
          <w:i/>
          <w:lang w:val="lt-LT"/>
        </w:rPr>
        <w:t>:</w:t>
      </w:r>
      <w:r>
        <w:rPr>
          <w:i/>
          <w:lang w:val="lt-LT"/>
        </w:rPr>
        <w:t xml:space="preserve"> </w:t>
      </w:r>
      <w:proofErr w:type="spellStart"/>
      <w:r w:rsidRPr="008F6A48">
        <w:rPr>
          <w:i/>
          <w:lang w:val="lt-LT"/>
        </w:rPr>
        <w:t>Patterns</w:t>
      </w:r>
      <w:proofErr w:type="spellEnd"/>
      <w:r w:rsidRPr="008F6A48">
        <w:rPr>
          <w:i/>
          <w:lang w:val="lt-LT"/>
        </w:rPr>
        <w:t xml:space="preserve">, </w:t>
      </w:r>
      <w:proofErr w:type="spellStart"/>
      <w:r w:rsidRPr="008F6A48">
        <w:rPr>
          <w:i/>
          <w:lang w:val="lt-LT"/>
        </w:rPr>
        <w:t>Causes</w:t>
      </w:r>
      <w:proofErr w:type="spellEnd"/>
      <w:r w:rsidRPr="008F6A48">
        <w:rPr>
          <w:i/>
          <w:lang w:val="lt-LT"/>
        </w:rPr>
        <w:t xml:space="preserve">, </w:t>
      </w:r>
      <w:proofErr w:type="spellStart"/>
      <w:r w:rsidRPr="008F6A48">
        <w:rPr>
          <w:i/>
          <w:lang w:val="lt-LT"/>
        </w:rPr>
        <w:t>Public</w:t>
      </w:r>
      <w:proofErr w:type="spellEnd"/>
      <w:r w:rsidRPr="008F6A48">
        <w:rPr>
          <w:i/>
          <w:lang w:val="lt-LT"/>
        </w:rPr>
        <w:t xml:space="preserve"> </w:t>
      </w:r>
      <w:proofErr w:type="spellStart"/>
      <w:r w:rsidRPr="008F6A48">
        <w:rPr>
          <w:i/>
          <w:lang w:val="lt-LT"/>
        </w:rPr>
        <w:t>Pilicy</w:t>
      </w:r>
      <w:proofErr w:type="spellEnd"/>
      <w:r>
        <w:rPr>
          <w:lang w:val="lt-LT"/>
        </w:rPr>
        <w:t xml:space="preserve">. – San Diego: </w:t>
      </w:r>
      <w:proofErr w:type="spellStart"/>
      <w:r>
        <w:rPr>
          <w:lang w:val="lt-LT"/>
        </w:rPr>
        <w:t>Harcourt</w:t>
      </w:r>
      <w:proofErr w:type="spellEnd"/>
      <w:r>
        <w:rPr>
          <w:lang w:val="lt-LT"/>
        </w:rPr>
        <w:t xml:space="preserve"> </w:t>
      </w:r>
      <w:proofErr w:type="spellStart"/>
      <w:r>
        <w:rPr>
          <w:lang w:val="lt-LT"/>
        </w:rPr>
        <w:t>Brace</w:t>
      </w:r>
      <w:proofErr w:type="spellEnd"/>
      <w:r>
        <w:rPr>
          <w:lang w:val="lt-LT"/>
        </w:rPr>
        <w:t xml:space="preserve"> </w:t>
      </w:r>
      <w:proofErr w:type="spellStart"/>
      <w:r>
        <w:rPr>
          <w:lang w:val="lt-LT"/>
        </w:rPr>
        <w:t>Jovanovoch</w:t>
      </w:r>
      <w:proofErr w:type="spellEnd"/>
      <w:r>
        <w:rPr>
          <w:lang w:val="lt-LT"/>
        </w:rPr>
        <w:t xml:space="preserve">, </w:t>
      </w:r>
      <w:r>
        <w:t xml:space="preserve">1990, P. </w:t>
      </w:r>
      <w:proofErr w:type="gramStart"/>
      <w:r>
        <w:t>xiii</w:t>
      </w:r>
      <w:proofErr w:type="gramEnd"/>
      <w:r>
        <w:t>.</w:t>
      </w:r>
    </w:p>
  </w:footnote>
  <w:footnote w:id="22">
    <w:p w:rsidR="00A30880" w:rsidRPr="009625C0" w:rsidRDefault="00A30880" w:rsidP="003C3D1C">
      <w:pPr>
        <w:pStyle w:val="FootnoteText"/>
        <w:spacing w:line="276" w:lineRule="auto"/>
      </w:pPr>
      <w:r>
        <w:rPr>
          <w:rStyle w:val="FootnoteReference"/>
        </w:rPr>
        <w:footnoteRef/>
      </w:r>
      <w:r>
        <w:t xml:space="preserve"> </w:t>
      </w:r>
      <w:proofErr w:type="spellStart"/>
      <w:r>
        <w:rPr>
          <w:lang w:val="lt-LT"/>
        </w:rPr>
        <w:t>Bartol</w:t>
      </w:r>
      <w:proofErr w:type="spellEnd"/>
      <w:r>
        <w:rPr>
          <w:lang w:val="lt-LT"/>
        </w:rPr>
        <w:t xml:space="preserve"> C. R., </w:t>
      </w:r>
      <w:proofErr w:type="spellStart"/>
      <w:r>
        <w:rPr>
          <w:lang w:val="lt-LT"/>
        </w:rPr>
        <w:t>Bartol</w:t>
      </w:r>
      <w:proofErr w:type="spellEnd"/>
      <w:r>
        <w:rPr>
          <w:lang w:val="lt-LT"/>
        </w:rPr>
        <w:t xml:space="preserve"> A. M. </w:t>
      </w:r>
      <w:proofErr w:type="spellStart"/>
      <w:r w:rsidRPr="00524126">
        <w:rPr>
          <w:i/>
          <w:lang w:val="lt-LT"/>
        </w:rPr>
        <w:t>Criminal</w:t>
      </w:r>
      <w:proofErr w:type="spellEnd"/>
      <w:r w:rsidRPr="00524126">
        <w:rPr>
          <w:i/>
          <w:lang w:val="lt-LT"/>
        </w:rPr>
        <w:t xml:space="preserve"> </w:t>
      </w:r>
      <w:proofErr w:type="spellStart"/>
      <w:r w:rsidRPr="00524126">
        <w:rPr>
          <w:i/>
          <w:lang w:val="lt-LT"/>
        </w:rPr>
        <w:t>Behavior</w:t>
      </w:r>
      <w:proofErr w:type="spellEnd"/>
      <w:r w:rsidRPr="00524126">
        <w:rPr>
          <w:i/>
          <w:lang w:val="lt-LT"/>
        </w:rPr>
        <w:t xml:space="preserve">: A </w:t>
      </w:r>
      <w:proofErr w:type="spellStart"/>
      <w:r w:rsidRPr="00524126">
        <w:rPr>
          <w:i/>
          <w:lang w:val="lt-LT"/>
        </w:rPr>
        <w:t>Psichosocial</w:t>
      </w:r>
      <w:proofErr w:type="spellEnd"/>
      <w:r w:rsidRPr="00524126">
        <w:rPr>
          <w:i/>
          <w:lang w:val="lt-LT"/>
        </w:rPr>
        <w:t xml:space="preserve"> </w:t>
      </w:r>
      <w:proofErr w:type="spellStart"/>
      <w:r w:rsidRPr="00524126">
        <w:rPr>
          <w:i/>
          <w:lang w:val="lt-LT"/>
        </w:rPr>
        <w:t>Approach</w:t>
      </w:r>
      <w:proofErr w:type="spellEnd"/>
      <w:r w:rsidRPr="00524126">
        <w:rPr>
          <w:i/>
          <w:lang w:val="lt-LT"/>
        </w:rPr>
        <w:t>.</w:t>
      </w:r>
      <w:r>
        <w:rPr>
          <w:lang w:val="lt-LT"/>
        </w:rPr>
        <w:t xml:space="preserve"> – </w:t>
      </w:r>
      <w:proofErr w:type="spellStart"/>
      <w:r>
        <w:rPr>
          <w:lang w:val="lt-LT"/>
        </w:rPr>
        <w:t>Upper</w:t>
      </w:r>
      <w:proofErr w:type="spellEnd"/>
      <w:r>
        <w:rPr>
          <w:lang w:val="lt-LT"/>
        </w:rPr>
        <w:t xml:space="preserve"> </w:t>
      </w:r>
      <w:proofErr w:type="spellStart"/>
      <w:r>
        <w:rPr>
          <w:lang w:val="lt-LT"/>
        </w:rPr>
        <w:t>Saddle</w:t>
      </w:r>
      <w:proofErr w:type="spellEnd"/>
      <w:r>
        <w:rPr>
          <w:lang w:val="lt-LT"/>
        </w:rPr>
        <w:t xml:space="preserve"> </w:t>
      </w:r>
      <w:proofErr w:type="spellStart"/>
      <w:r>
        <w:rPr>
          <w:lang w:val="lt-LT"/>
        </w:rPr>
        <w:t>River</w:t>
      </w:r>
      <w:proofErr w:type="spellEnd"/>
      <w:r>
        <w:rPr>
          <w:lang w:val="lt-LT"/>
        </w:rPr>
        <w:t xml:space="preserve">: </w:t>
      </w:r>
      <w:proofErr w:type="spellStart"/>
      <w:r>
        <w:rPr>
          <w:lang w:val="lt-LT"/>
        </w:rPr>
        <w:t>Pearson</w:t>
      </w:r>
      <w:proofErr w:type="spellEnd"/>
      <w:r>
        <w:rPr>
          <w:lang w:val="lt-LT"/>
        </w:rPr>
        <w:t xml:space="preserve"> </w:t>
      </w:r>
      <w:proofErr w:type="spellStart"/>
      <w:r>
        <w:rPr>
          <w:lang w:val="lt-LT"/>
        </w:rPr>
        <w:t>Prentice</w:t>
      </w:r>
      <w:proofErr w:type="spellEnd"/>
      <w:r>
        <w:rPr>
          <w:lang w:val="lt-LT"/>
        </w:rPr>
        <w:t xml:space="preserve"> </w:t>
      </w:r>
      <w:proofErr w:type="spellStart"/>
      <w:r>
        <w:rPr>
          <w:lang w:val="lt-LT"/>
        </w:rPr>
        <w:t>hall</w:t>
      </w:r>
      <w:proofErr w:type="spellEnd"/>
      <w:r>
        <w:rPr>
          <w:lang w:val="lt-LT"/>
        </w:rPr>
        <w:t xml:space="preserve">, </w:t>
      </w:r>
      <w:r>
        <w:t>2005</w:t>
      </w:r>
      <w:r>
        <w:rPr>
          <w:lang w:val="lt-LT"/>
        </w:rPr>
        <w:t xml:space="preserve">, P </w:t>
      </w:r>
      <w:r>
        <w:t>241.</w:t>
      </w:r>
    </w:p>
  </w:footnote>
  <w:footnote w:id="23">
    <w:p w:rsidR="00A30880" w:rsidRPr="00206979" w:rsidRDefault="00A30880" w:rsidP="003C3D1C">
      <w:pPr>
        <w:pStyle w:val="FootnoteText"/>
      </w:pPr>
      <w:r>
        <w:rPr>
          <w:rStyle w:val="FootnoteReference"/>
        </w:rPr>
        <w:footnoteRef/>
      </w:r>
      <w:r>
        <w:t xml:space="preserve"> </w:t>
      </w:r>
      <w:proofErr w:type="spellStart"/>
      <w:r>
        <w:rPr>
          <w:lang w:val="lt-LT"/>
        </w:rPr>
        <w:t>Myers</w:t>
      </w:r>
      <w:proofErr w:type="spellEnd"/>
      <w:r>
        <w:rPr>
          <w:lang w:val="lt-LT"/>
        </w:rPr>
        <w:t xml:space="preserve"> D. G. </w:t>
      </w:r>
      <w:r w:rsidRPr="00206979">
        <w:rPr>
          <w:i/>
          <w:lang w:val="lt-LT"/>
        </w:rPr>
        <w:t>Psichologija</w:t>
      </w:r>
      <w:r>
        <w:rPr>
          <w:lang w:val="lt-LT"/>
        </w:rPr>
        <w:t xml:space="preserve">, - Vilnius: Poligrafija ir informatika, </w:t>
      </w:r>
      <w:r>
        <w:t>2000, P.655.</w:t>
      </w:r>
    </w:p>
  </w:footnote>
  <w:footnote w:id="24">
    <w:p w:rsidR="00A30880" w:rsidRDefault="00A30880" w:rsidP="003C3D1C">
      <w:pPr>
        <w:pStyle w:val="FootnoteText"/>
        <w:spacing w:line="276" w:lineRule="auto"/>
        <w:jc w:val="both"/>
        <w:rPr>
          <w:lang w:val="lt-LT"/>
        </w:rPr>
      </w:pPr>
      <w:r>
        <w:rPr>
          <w:rStyle w:val="FootnoteCharacters"/>
        </w:rPr>
        <w:footnoteRef/>
      </w:r>
      <w:r>
        <w:rPr>
          <w:lang w:val="lt-LT"/>
        </w:rPr>
        <w:t xml:space="preserve"> </w:t>
      </w:r>
      <w:r w:rsidRPr="00BA6BC7">
        <w:rPr>
          <w:i/>
          <w:lang w:val="lt-LT"/>
        </w:rPr>
        <w:t>Fizinis ir psichologinis smurtas. Pirminės sveikatos priežiūros komandų mokymas.</w:t>
      </w:r>
      <w:r>
        <w:rPr>
          <w:lang w:val="lt-LT"/>
        </w:rPr>
        <w:t xml:space="preserve"> ES Phare projektas. – Vilnius. LR  Sveikatos apsaugos ministerija, 2000. P. 4-5. </w:t>
      </w:r>
    </w:p>
  </w:footnote>
  <w:footnote w:id="25">
    <w:p w:rsidR="00A30880" w:rsidRDefault="00A30880" w:rsidP="003C3D1C">
      <w:pPr>
        <w:pStyle w:val="FootnoteText"/>
        <w:spacing w:line="276" w:lineRule="auto"/>
        <w:jc w:val="both"/>
        <w:rPr>
          <w:lang w:val="lt-LT"/>
        </w:rPr>
      </w:pPr>
      <w:r>
        <w:rPr>
          <w:rStyle w:val="FootnoteCharacters"/>
        </w:rPr>
        <w:footnoteRef/>
      </w:r>
      <w:r>
        <w:rPr>
          <w:lang w:val="lt-LT"/>
        </w:rPr>
        <w:t xml:space="preserve"> Jacikevičius A. </w:t>
      </w:r>
      <w:r w:rsidRPr="00BA6BC7">
        <w:rPr>
          <w:i/>
          <w:lang w:val="lt-LT"/>
        </w:rPr>
        <w:t>Žmonių grupių (socialinė) psichologija</w:t>
      </w:r>
      <w:r>
        <w:rPr>
          <w:lang w:val="lt-LT"/>
        </w:rPr>
        <w:t xml:space="preserve">. – Vilnius, 1996. P. 60-71. </w:t>
      </w:r>
    </w:p>
  </w:footnote>
  <w:footnote w:id="26">
    <w:p w:rsidR="00A30880" w:rsidRPr="00B73E11" w:rsidRDefault="00A30880" w:rsidP="003C3D1C">
      <w:pPr>
        <w:pStyle w:val="FootnoteText"/>
        <w:spacing w:line="276" w:lineRule="auto"/>
        <w:rPr>
          <w:lang w:val="lt-LT"/>
        </w:rPr>
      </w:pPr>
      <w:r>
        <w:rPr>
          <w:rStyle w:val="FootnoteReference"/>
        </w:rPr>
        <w:footnoteRef/>
      </w:r>
      <w:r w:rsidRPr="00696D2D">
        <w:rPr>
          <w:lang w:val="lt-LT"/>
        </w:rPr>
        <w:t xml:space="preserve"> </w:t>
      </w:r>
      <w:proofErr w:type="spellStart"/>
      <w:r w:rsidRPr="006A3612">
        <w:rPr>
          <w:szCs w:val="24"/>
        </w:rPr>
        <w:t>Lietuvos</w:t>
      </w:r>
      <w:proofErr w:type="spellEnd"/>
      <w:r w:rsidRPr="006A3612">
        <w:rPr>
          <w:szCs w:val="24"/>
        </w:rPr>
        <w:t xml:space="preserve"> </w:t>
      </w:r>
      <w:proofErr w:type="spellStart"/>
      <w:r w:rsidRPr="006A3612">
        <w:rPr>
          <w:szCs w:val="24"/>
        </w:rPr>
        <w:t>Respublikos</w:t>
      </w:r>
      <w:proofErr w:type="spellEnd"/>
      <w:r w:rsidRPr="006A3612">
        <w:rPr>
          <w:szCs w:val="24"/>
        </w:rPr>
        <w:t xml:space="preserve"> </w:t>
      </w:r>
      <w:proofErr w:type="spellStart"/>
      <w:r w:rsidRPr="006A3612">
        <w:rPr>
          <w:szCs w:val="24"/>
        </w:rPr>
        <w:t>Baudžiamasis</w:t>
      </w:r>
      <w:proofErr w:type="spellEnd"/>
      <w:r w:rsidRPr="006A3612">
        <w:rPr>
          <w:szCs w:val="24"/>
        </w:rPr>
        <w:t xml:space="preserve"> </w:t>
      </w:r>
      <w:proofErr w:type="spellStart"/>
      <w:r w:rsidRPr="006A3612">
        <w:rPr>
          <w:szCs w:val="24"/>
        </w:rPr>
        <w:t>kodeksas</w:t>
      </w:r>
      <w:proofErr w:type="spellEnd"/>
      <w:r w:rsidRPr="006A3612">
        <w:rPr>
          <w:szCs w:val="24"/>
        </w:rPr>
        <w:t xml:space="preserve">// </w:t>
      </w:r>
      <w:proofErr w:type="spellStart"/>
      <w:r w:rsidRPr="006A3612">
        <w:rPr>
          <w:szCs w:val="24"/>
        </w:rPr>
        <w:t>Valstybės</w:t>
      </w:r>
      <w:proofErr w:type="spellEnd"/>
      <w:r w:rsidRPr="006A3612">
        <w:rPr>
          <w:szCs w:val="24"/>
        </w:rPr>
        <w:t xml:space="preserve"> </w:t>
      </w:r>
      <w:proofErr w:type="spellStart"/>
      <w:r w:rsidRPr="006A3612">
        <w:rPr>
          <w:szCs w:val="24"/>
        </w:rPr>
        <w:t>žinios</w:t>
      </w:r>
      <w:proofErr w:type="spellEnd"/>
      <w:r w:rsidRPr="006A3612">
        <w:rPr>
          <w:szCs w:val="24"/>
        </w:rPr>
        <w:t xml:space="preserve">. </w:t>
      </w:r>
      <w:r w:rsidRPr="006A3612">
        <w:rPr>
          <w:rStyle w:val="apple-style-span"/>
          <w:color w:val="000000"/>
          <w:szCs w:val="24"/>
        </w:rPr>
        <w:t>2000, Nr.</w:t>
      </w:r>
      <w:r w:rsidRPr="006A3612">
        <w:rPr>
          <w:rStyle w:val="apple-converted-space"/>
          <w:color w:val="000000"/>
          <w:szCs w:val="24"/>
        </w:rPr>
        <w:t> </w:t>
      </w:r>
      <w:r w:rsidRPr="006A3612">
        <w:rPr>
          <w:rStyle w:val="apple-style-span"/>
          <w:color w:val="000000"/>
          <w:szCs w:val="24"/>
        </w:rPr>
        <w:t>89-274.</w:t>
      </w:r>
      <w:r>
        <w:rPr>
          <w:rStyle w:val="apple-style-span"/>
          <w:color w:val="000000"/>
          <w:szCs w:val="24"/>
        </w:rPr>
        <w:t xml:space="preserve"> </w:t>
      </w:r>
      <w:r w:rsidRPr="00696D2D">
        <w:rPr>
          <w:rStyle w:val="apple-style-span"/>
          <w:color w:val="000000"/>
          <w:lang w:val="lt-LT"/>
        </w:rPr>
        <w:t>28 str.</w:t>
      </w:r>
    </w:p>
  </w:footnote>
  <w:footnote w:id="27">
    <w:p w:rsidR="00A30880" w:rsidRDefault="00A30880" w:rsidP="003C3D1C">
      <w:pPr>
        <w:pStyle w:val="FootnoteText"/>
        <w:spacing w:line="276" w:lineRule="auto"/>
      </w:pPr>
      <w:r>
        <w:rPr>
          <w:rStyle w:val="FootnoteReference"/>
        </w:rPr>
        <w:footnoteRef/>
      </w:r>
      <w:r w:rsidRPr="00696D2D">
        <w:rPr>
          <w:lang w:val="lt-LT"/>
        </w:rPr>
        <w:t xml:space="preserve"> Lietuvos Respublikos Baudžiamasis kodeksas// Valstybės žinios. </w:t>
      </w:r>
      <w:r>
        <w:rPr>
          <w:rStyle w:val="apple-style-span"/>
          <w:color w:val="000000"/>
        </w:rPr>
        <w:t>2000, Nr.</w:t>
      </w:r>
      <w:r>
        <w:rPr>
          <w:rStyle w:val="apple-converted-space"/>
          <w:color w:val="000000"/>
        </w:rPr>
        <w:t> </w:t>
      </w:r>
      <w:r>
        <w:rPr>
          <w:rStyle w:val="apple-style-span"/>
          <w:color w:val="000000"/>
        </w:rPr>
        <w:t>89-274. 31</w:t>
      </w:r>
      <w:r w:rsidRPr="00C51449">
        <w:rPr>
          <w:rStyle w:val="apple-style-span"/>
          <w:color w:val="000000"/>
        </w:rPr>
        <w:t xml:space="preserve"> </w:t>
      </w:r>
      <w:proofErr w:type="gramStart"/>
      <w:r w:rsidRPr="00C51449">
        <w:rPr>
          <w:rStyle w:val="apple-style-span"/>
          <w:color w:val="000000"/>
        </w:rPr>
        <w:t>str</w:t>
      </w:r>
      <w:proofErr w:type="gramEnd"/>
      <w:r>
        <w:rPr>
          <w:rStyle w:val="apple-style-span"/>
          <w:color w:val="000000"/>
        </w:rPr>
        <w:t>.</w:t>
      </w:r>
    </w:p>
  </w:footnote>
  <w:footnote w:id="28">
    <w:p w:rsidR="00A30880" w:rsidRPr="00B73E11" w:rsidRDefault="00A30880" w:rsidP="003C3D1C">
      <w:pPr>
        <w:pStyle w:val="FootnoteText"/>
        <w:spacing w:line="276" w:lineRule="auto"/>
        <w:rPr>
          <w:lang w:val="lt-LT"/>
        </w:rPr>
      </w:pPr>
      <w:r>
        <w:rPr>
          <w:rStyle w:val="FootnoteReference"/>
        </w:rPr>
        <w:footnoteRef/>
      </w:r>
      <w:r>
        <w:t xml:space="preserve"> </w:t>
      </w:r>
      <w:proofErr w:type="spellStart"/>
      <w:r>
        <w:t>Lietuvos</w:t>
      </w:r>
      <w:proofErr w:type="spellEnd"/>
      <w:r>
        <w:t xml:space="preserve"> </w:t>
      </w:r>
      <w:proofErr w:type="spellStart"/>
      <w:r>
        <w:t>Respublikos</w:t>
      </w:r>
      <w:proofErr w:type="spellEnd"/>
      <w:r>
        <w:t xml:space="preserve"> </w:t>
      </w:r>
      <w:proofErr w:type="spellStart"/>
      <w:r>
        <w:t>Baudžiamasis</w:t>
      </w:r>
      <w:proofErr w:type="spellEnd"/>
      <w:r>
        <w:t xml:space="preserve"> </w:t>
      </w:r>
      <w:proofErr w:type="spellStart"/>
      <w:r>
        <w:t>kodeksas</w:t>
      </w:r>
      <w:proofErr w:type="spellEnd"/>
      <w:r>
        <w:t xml:space="preserve">// </w:t>
      </w:r>
      <w:proofErr w:type="spellStart"/>
      <w:r>
        <w:t>Valstybės</w:t>
      </w:r>
      <w:proofErr w:type="spellEnd"/>
      <w:r>
        <w:t xml:space="preserve"> </w:t>
      </w:r>
      <w:proofErr w:type="spellStart"/>
      <w:r>
        <w:t>žinios</w:t>
      </w:r>
      <w:proofErr w:type="spellEnd"/>
      <w:r>
        <w:t xml:space="preserve">. </w:t>
      </w:r>
      <w:r>
        <w:rPr>
          <w:rStyle w:val="apple-style-span"/>
          <w:color w:val="000000"/>
        </w:rPr>
        <w:t>2000, Nr.</w:t>
      </w:r>
      <w:r>
        <w:rPr>
          <w:rStyle w:val="apple-converted-space"/>
          <w:color w:val="000000"/>
        </w:rPr>
        <w:t> </w:t>
      </w:r>
      <w:r>
        <w:rPr>
          <w:rStyle w:val="apple-style-span"/>
          <w:color w:val="000000"/>
        </w:rPr>
        <w:t>89-274. 30</w:t>
      </w:r>
      <w:r w:rsidRPr="00C51449">
        <w:rPr>
          <w:rStyle w:val="apple-style-span"/>
          <w:color w:val="000000"/>
        </w:rPr>
        <w:t xml:space="preserve"> </w:t>
      </w:r>
      <w:proofErr w:type="gramStart"/>
      <w:r w:rsidRPr="00C51449">
        <w:rPr>
          <w:rStyle w:val="apple-style-span"/>
          <w:color w:val="000000"/>
        </w:rPr>
        <w:t>str</w:t>
      </w:r>
      <w:proofErr w:type="gramEnd"/>
      <w:r>
        <w:rPr>
          <w:rStyle w:val="apple-style-span"/>
          <w:color w:val="000000"/>
        </w:rPr>
        <w:t>.</w:t>
      </w:r>
    </w:p>
  </w:footnote>
  <w:footnote w:id="29">
    <w:p w:rsidR="00A30880" w:rsidRDefault="00A30880" w:rsidP="003C3D1C">
      <w:pPr>
        <w:pStyle w:val="FootnoteText"/>
        <w:spacing w:line="276" w:lineRule="auto"/>
      </w:pPr>
      <w:r>
        <w:rPr>
          <w:rStyle w:val="FootnoteReference"/>
        </w:rPr>
        <w:footnoteRef/>
      </w:r>
      <w:r>
        <w:t xml:space="preserve"> </w:t>
      </w:r>
      <w:proofErr w:type="spellStart"/>
      <w:r>
        <w:t>Lietuvos</w:t>
      </w:r>
      <w:proofErr w:type="spellEnd"/>
      <w:r>
        <w:t xml:space="preserve"> </w:t>
      </w:r>
      <w:proofErr w:type="spellStart"/>
      <w:r>
        <w:t>Respublikos</w:t>
      </w:r>
      <w:proofErr w:type="spellEnd"/>
      <w:r>
        <w:t xml:space="preserve"> </w:t>
      </w:r>
      <w:proofErr w:type="spellStart"/>
      <w:r>
        <w:t>Baudžiamasis</w:t>
      </w:r>
      <w:proofErr w:type="spellEnd"/>
      <w:r>
        <w:t xml:space="preserve"> </w:t>
      </w:r>
      <w:proofErr w:type="spellStart"/>
      <w:r>
        <w:t>kodeksas</w:t>
      </w:r>
      <w:proofErr w:type="spellEnd"/>
      <w:r>
        <w:t xml:space="preserve">// </w:t>
      </w:r>
      <w:proofErr w:type="spellStart"/>
      <w:r>
        <w:t>Valstybės</w:t>
      </w:r>
      <w:proofErr w:type="spellEnd"/>
      <w:r>
        <w:t xml:space="preserve"> </w:t>
      </w:r>
      <w:proofErr w:type="spellStart"/>
      <w:r>
        <w:t>žinios</w:t>
      </w:r>
      <w:proofErr w:type="spellEnd"/>
      <w:r>
        <w:t xml:space="preserve">. </w:t>
      </w:r>
      <w:r>
        <w:rPr>
          <w:rStyle w:val="apple-style-span"/>
          <w:color w:val="000000"/>
        </w:rPr>
        <w:t>2000, Nr.</w:t>
      </w:r>
      <w:r>
        <w:rPr>
          <w:rStyle w:val="apple-converted-space"/>
          <w:color w:val="000000"/>
        </w:rPr>
        <w:t> </w:t>
      </w:r>
      <w:r>
        <w:rPr>
          <w:rStyle w:val="apple-style-span"/>
          <w:color w:val="000000"/>
        </w:rPr>
        <w:t xml:space="preserve">89-274. 29 </w:t>
      </w:r>
      <w:proofErr w:type="gramStart"/>
      <w:r>
        <w:rPr>
          <w:rStyle w:val="apple-style-span"/>
          <w:color w:val="000000"/>
        </w:rPr>
        <w:t>str</w:t>
      </w:r>
      <w:proofErr w:type="gramEnd"/>
      <w:r>
        <w:rPr>
          <w:rStyle w:val="apple-style-span"/>
          <w:color w:val="000000"/>
        </w:rPr>
        <w:t>.</w:t>
      </w:r>
    </w:p>
  </w:footnote>
  <w:footnote w:id="30">
    <w:p w:rsidR="00A30880" w:rsidRPr="007E6A6B" w:rsidRDefault="00A30880" w:rsidP="003C3D1C">
      <w:pPr>
        <w:pStyle w:val="FootnoteText"/>
        <w:spacing w:line="276" w:lineRule="auto"/>
        <w:rPr>
          <w:lang w:val="lt-LT"/>
        </w:rPr>
      </w:pPr>
      <w:r>
        <w:rPr>
          <w:rStyle w:val="FootnoteReference"/>
        </w:rPr>
        <w:footnoteRef/>
      </w:r>
      <w:r>
        <w:t xml:space="preserve"> </w:t>
      </w:r>
      <w:proofErr w:type="spellStart"/>
      <w:r>
        <w:t>Lietuvos</w:t>
      </w:r>
      <w:proofErr w:type="spellEnd"/>
      <w:r>
        <w:t xml:space="preserve"> </w:t>
      </w:r>
      <w:proofErr w:type="spellStart"/>
      <w:r>
        <w:t>Respublikos</w:t>
      </w:r>
      <w:proofErr w:type="spellEnd"/>
      <w:r>
        <w:t xml:space="preserve"> </w:t>
      </w:r>
      <w:proofErr w:type="spellStart"/>
      <w:r>
        <w:t>Baudžiamasis</w:t>
      </w:r>
      <w:proofErr w:type="spellEnd"/>
      <w:r>
        <w:t xml:space="preserve"> </w:t>
      </w:r>
      <w:proofErr w:type="spellStart"/>
      <w:r>
        <w:t>kodeksas</w:t>
      </w:r>
      <w:proofErr w:type="spellEnd"/>
      <w:r>
        <w:t xml:space="preserve">// </w:t>
      </w:r>
      <w:proofErr w:type="spellStart"/>
      <w:r>
        <w:t>Valstybės</w:t>
      </w:r>
      <w:proofErr w:type="spellEnd"/>
      <w:r>
        <w:t xml:space="preserve"> </w:t>
      </w:r>
      <w:proofErr w:type="spellStart"/>
      <w:r>
        <w:t>žinios</w:t>
      </w:r>
      <w:proofErr w:type="spellEnd"/>
      <w:r>
        <w:t xml:space="preserve">. </w:t>
      </w:r>
      <w:r>
        <w:rPr>
          <w:rStyle w:val="apple-style-span"/>
          <w:color w:val="000000"/>
        </w:rPr>
        <w:t>2000, Nr.</w:t>
      </w:r>
      <w:r>
        <w:rPr>
          <w:rStyle w:val="apple-converted-space"/>
          <w:color w:val="000000"/>
        </w:rPr>
        <w:t> </w:t>
      </w:r>
      <w:r>
        <w:rPr>
          <w:rStyle w:val="apple-style-span"/>
          <w:color w:val="000000"/>
        </w:rPr>
        <w:t>89-274. 140</w:t>
      </w:r>
      <w:r w:rsidRPr="00C51449">
        <w:rPr>
          <w:rStyle w:val="apple-style-span"/>
          <w:color w:val="000000"/>
        </w:rPr>
        <w:t xml:space="preserve"> </w:t>
      </w:r>
      <w:proofErr w:type="gramStart"/>
      <w:r w:rsidRPr="00C51449">
        <w:rPr>
          <w:rStyle w:val="apple-style-span"/>
          <w:color w:val="000000"/>
        </w:rPr>
        <w:t>str</w:t>
      </w:r>
      <w:proofErr w:type="gramEnd"/>
      <w:r>
        <w:rPr>
          <w:rStyle w:val="apple-style-span"/>
          <w:color w:val="000000"/>
        </w:rPr>
        <w:t>.</w:t>
      </w:r>
    </w:p>
  </w:footnote>
  <w:footnote w:id="31">
    <w:p w:rsidR="00A30880" w:rsidRPr="00C50E40" w:rsidRDefault="00A30880" w:rsidP="003C3D1C">
      <w:pPr>
        <w:pStyle w:val="FootnoteText"/>
        <w:spacing w:line="276" w:lineRule="auto"/>
      </w:pPr>
      <w:r>
        <w:rPr>
          <w:rStyle w:val="FootnoteReference"/>
        </w:rPr>
        <w:footnoteRef/>
      </w:r>
      <w:r>
        <w:t xml:space="preserve"> </w:t>
      </w:r>
      <w:r>
        <w:rPr>
          <w:lang w:val="lt-LT"/>
        </w:rPr>
        <w:t xml:space="preserve">Fizinis smurtas plačiau nagrinėjamas šio darbo </w:t>
      </w:r>
      <w:r>
        <w:t xml:space="preserve">1.2.1. </w:t>
      </w:r>
      <w:proofErr w:type="spellStart"/>
      <w:proofErr w:type="gramStart"/>
      <w:r>
        <w:t>dalyje</w:t>
      </w:r>
      <w:proofErr w:type="spellEnd"/>
      <w:proofErr w:type="gramEnd"/>
      <w:r>
        <w:t xml:space="preserve"> P. 14.</w:t>
      </w:r>
    </w:p>
  </w:footnote>
  <w:footnote w:id="32">
    <w:p w:rsidR="00A30880" w:rsidRPr="00FD461E" w:rsidRDefault="00A30880" w:rsidP="003C3D1C">
      <w:pPr>
        <w:pStyle w:val="FootnoteText"/>
        <w:spacing w:line="276" w:lineRule="auto"/>
      </w:pPr>
      <w:r>
        <w:rPr>
          <w:rStyle w:val="FootnoteReference"/>
        </w:rPr>
        <w:footnoteRef/>
      </w:r>
      <w:r>
        <w:t xml:space="preserve"> </w:t>
      </w:r>
      <w:r>
        <w:rPr>
          <w:lang w:val="lt-LT"/>
        </w:rPr>
        <w:t xml:space="preserve">Psichologinis smurtas plačiau nagrinėjamas šio darbo </w:t>
      </w:r>
      <w:r>
        <w:t xml:space="preserve">1.2.2. </w:t>
      </w:r>
      <w:proofErr w:type="spellStart"/>
      <w:proofErr w:type="gramStart"/>
      <w:r>
        <w:t>dalyje</w:t>
      </w:r>
      <w:proofErr w:type="spellEnd"/>
      <w:proofErr w:type="gramEnd"/>
      <w:r>
        <w:t xml:space="preserve"> P. 16. </w:t>
      </w:r>
    </w:p>
  </w:footnote>
  <w:footnote w:id="33">
    <w:p w:rsidR="00A30880" w:rsidRPr="00C50E40" w:rsidRDefault="00A30880" w:rsidP="003C3D1C">
      <w:pPr>
        <w:pStyle w:val="FootnoteText"/>
        <w:spacing w:line="276" w:lineRule="auto"/>
      </w:pPr>
      <w:r>
        <w:rPr>
          <w:rStyle w:val="FootnoteReference"/>
        </w:rPr>
        <w:footnoteRef/>
      </w:r>
      <w:r>
        <w:t xml:space="preserve"> </w:t>
      </w:r>
      <w:r>
        <w:rPr>
          <w:lang w:val="lt-LT"/>
        </w:rPr>
        <w:t xml:space="preserve">Seksualinis smurtas plačiau nagrinėjamas šio darbo </w:t>
      </w:r>
      <w:r>
        <w:t xml:space="preserve">1.2.3. </w:t>
      </w:r>
      <w:proofErr w:type="spellStart"/>
      <w:proofErr w:type="gramStart"/>
      <w:r>
        <w:t>dalyje</w:t>
      </w:r>
      <w:proofErr w:type="spellEnd"/>
      <w:proofErr w:type="gramEnd"/>
      <w:r>
        <w:t xml:space="preserve"> P. 17.</w:t>
      </w:r>
    </w:p>
  </w:footnote>
  <w:footnote w:id="34">
    <w:p w:rsidR="00A30880" w:rsidRPr="00D80544" w:rsidRDefault="00A30880" w:rsidP="003C3D1C">
      <w:pPr>
        <w:pStyle w:val="ListParagraph"/>
        <w:ind w:left="0"/>
        <w:jc w:val="both"/>
        <w:rPr>
          <w:sz w:val="20"/>
          <w:lang w:val="en-US"/>
        </w:rPr>
      </w:pPr>
      <w:r w:rsidRPr="00D80544">
        <w:rPr>
          <w:rStyle w:val="FootnoteCharacters"/>
          <w:sz w:val="20"/>
        </w:rPr>
        <w:footnoteRef/>
      </w:r>
      <w:r w:rsidRPr="00D80544">
        <w:rPr>
          <w:sz w:val="20"/>
        </w:rPr>
        <w:t xml:space="preserve"> Lietuvos Respublikos smurtiniais nusikaltimais padarytos žalos kompensavimo įstatymas// Valstybės Žinios. 2005, Nr.: 85-3140.</w:t>
      </w:r>
      <w:r>
        <w:rPr>
          <w:sz w:val="20"/>
        </w:rPr>
        <w:t xml:space="preserve"> </w:t>
      </w:r>
      <w:proofErr w:type="gramStart"/>
      <w:r>
        <w:rPr>
          <w:sz w:val="20"/>
          <w:lang w:val="en-US"/>
        </w:rPr>
        <w:t>2 str. 1p.</w:t>
      </w:r>
      <w:proofErr w:type="gramEnd"/>
    </w:p>
    <w:p w:rsidR="00A30880" w:rsidRPr="001E63A4" w:rsidRDefault="00A30880" w:rsidP="003C3D1C">
      <w:pPr>
        <w:pStyle w:val="FootnoteText"/>
        <w:spacing w:line="276" w:lineRule="auto"/>
        <w:jc w:val="both"/>
        <w:rPr>
          <w:color w:val="808080"/>
          <w:sz w:val="24"/>
          <w:szCs w:val="24"/>
          <w:lang w:val="lt-LT"/>
        </w:rPr>
      </w:pPr>
    </w:p>
  </w:footnote>
  <w:footnote w:id="35">
    <w:p w:rsidR="00A30880" w:rsidRPr="00C76C17" w:rsidRDefault="00A30880" w:rsidP="003C3D1C">
      <w:pPr>
        <w:pStyle w:val="FootnoteText"/>
        <w:rPr>
          <w:lang w:val="lt-LT"/>
        </w:rPr>
      </w:pPr>
      <w:r>
        <w:rPr>
          <w:rStyle w:val="FootnoteReference"/>
        </w:rPr>
        <w:footnoteRef/>
      </w:r>
      <w:r>
        <w:t xml:space="preserve"> </w:t>
      </w:r>
      <w:proofErr w:type="spellStart"/>
      <w:r>
        <w:t>Justickis</w:t>
      </w:r>
      <w:proofErr w:type="spellEnd"/>
      <w:r>
        <w:t xml:space="preserve"> V. </w:t>
      </w:r>
      <w:proofErr w:type="spellStart"/>
      <w:r w:rsidRPr="00C76C17">
        <w:rPr>
          <w:i/>
        </w:rPr>
        <w:t>Kriminologija</w:t>
      </w:r>
      <w:proofErr w:type="spellEnd"/>
      <w:r w:rsidRPr="00C76C17">
        <w:rPr>
          <w:i/>
        </w:rPr>
        <w:t xml:space="preserve"> I </w:t>
      </w:r>
      <w:proofErr w:type="spellStart"/>
      <w:proofErr w:type="gramStart"/>
      <w:r w:rsidRPr="00C76C17">
        <w:rPr>
          <w:i/>
        </w:rPr>
        <w:t>dalis</w:t>
      </w:r>
      <w:proofErr w:type="spellEnd"/>
      <w:proofErr w:type="gramEnd"/>
      <w:r w:rsidRPr="00C76C17">
        <w:rPr>
          <w:i/>
        </w:rPr>
        <w:t>.</w:t>
      </w:r>
      <w:r>
        <w:t xml:space="preserve"> – Vilnius: </w:t>
      </w:r>
      <w:proofErr w:type="spellStart"/>
      <w:r>
        <w:t>Lietuvos</w:t>
      </w:r>
      <w:proofErr w:type="spellEnd"/>
      <w:r>
        <w:t xml:space="preserve"> </w:t>
      </w:r>
      <w:proofErr w:type="spellStart"/>
      <w:r>
        <w:t>teisės</w:t>
      </w:r>
      <w:proofErr w:type="spellEnd"/>
      <w:r>
        <w:t xml:space="preserve"> </w:t>
      </w:r>
      <w:proofErr w:type="spellStart"/>
      <w:r>
        <w:t>universitetas</w:t>
      </w:r>
      <w:proofErr w:type="spellEnd"/>
      <w:r>
        <w:t xml:space="preserve">, </w:t>
      </w:r>
      <w:proofErr w:type="spellStart"/>
      <w:r>
        <w:t>Vytauto</w:t>
      </w:r>
      <w:proofErr w:type="spellEnd"/>
      <w:r>
        <w:t xml:space="preserve"> </w:t>
      </w:r>
      <w:proofErr w:type="spellStart"/>
      <w:r>
        <w:t>Didžiojo</w:t>
      </w:r>
      <w:proofErr w:type="spellEnd"/>
      <w:r>
        <w:t xml:space="preserve"> </w:t>
      </w:r>
      <w:proofErr w:type="spellStart"/>
      <w:r>
        <w:t>universitetas</w:t>
      </w:r>
      <w:proofErr w:type="spellEnd"/>
      <w:r>
        <w:t>, 2001 P. 411.</w:t>
      </w:r>
    </w:p>
  </w:footnote>
  <w:footnote w:id="36">
    <w:p w:rsidR="00A30880" w:rsidRDefault="00A30880" w:rsidP="003C3D1C">
      <w:pPr>
        <w:pStyle w:val="FootnoteText"/>
      </w:pPr>
      <w:r>
        <w:rPr>
          <w:rStyle w:val="FootnoteReference"/>
        </w:rPr>
        <w:footnoteRef/>
      </w:r>
      <w:r>
        <w:t xml:space="preserve"> Anderson C. A., Berkowitz A., E. </w:t>
      </w:r>
      <w:proofErr w:type="spellStart"/>
      <w:r>
        <w:t>Donnerstein</w:t>
      </w:r>
      <w:proofErr w:type="spellEnd"/>
      <w:r>
        <w:t xml:space="preserve"> </w:t>
      </w:r>
      <w:proofErr w:type="spellStart"/>
      <w:r>
        <w:t>ir</w:t>
      </w:r>
      <w:proofErr w:type="spellEnd"/>
      <w:r>
        <w:t xml:space="preserve"> </w:t>
      </w:r>
      <w:proofErr w:type="spellStart"/>
      <w:r>
        <w:t>kt</w:t>
      </w:r>
      <w:proofErr w:type="spellEnd"/>
      <w:r>
        <w:t xml:space="preserve">. </w:t>
      </w:r>
      <w:r w:rsidRPr="004866FE">
        <w:rPr>
          <w:i/>
        </w:rPr>
        <w:t xml:space="preserve">The influence of media violence on </w:t>
      </w:r>
      <w:proofErr w:type="gramStart"/>
      <w:r w:rsidRPr="004866FE">
        <w:rPr>
          <w:i/>
        </w:rPr>
        <w:t>youth</w:t>
      </w:r>
      <w:r>
        <w:t xml:space="preserve">  P</w:t>
      </w:r>
      <w:proofErr w:type="gramEnd"/>
      <w:r>
        <w:t xml:space="preserve">. 83. </w:t>
      </w:r>
      <w:hyperlink r:id="rId14" w:history="1">
        <w:r>
          <w:rPr>
            <w:rStyle w:val="Hyperlink"/>
          </w:rPr>
          <w:t>http://www.psychologicalscience.org/pdf/pspi/pspi43.pdf</w:t>
        </w:r>
      </w:hyperlink>
      <w:r>
        <w:t xml:space="preserve">; </w:t>
      </w:r>
      <w:proofErr w:type="spellStart"/>
      <w:r>
        <w:t>prisijungimo</w:t>
      </w:r>
      <w:proofErr w:type="spellEnd"/>
      <w:r>
        <w:t xml:space="preserve"> </w:t>
      </w:r>
      <w:proofErr w:type="spellStart"/>
      <w:r>
        <w:t>laikas</w:t>
      </w:r>
      <w:proofErr w:type="spellEnd"/>
      <w:r>
        <w:t>: 2010-12-29.</w:t>
      </w:r>
    </w:p>
  </w:footnote>
  <w:footnote w:id="37">
    <w:p w:rsidR="00A30880" w:rsidRPr="00046CF7" w:rsidRDefault="00A30880" w:rsidP="007237B1">
      <w:pPr>
        <w:pStyle w:val="Heading1"/>
        <w:spacing w:before="120"/>
        <w:jc w:val="left"/>
      </w:pPr>
      <w:r w:rsidRPr="00046CF7">
        <w:rPr>
          <w:rStyle w:val="FootnoteReference"/>
          <w:b w:val="0"/>
          <w:sz w:val="20"/>
          <w:szCs w:val="20"/>
        </w:rPr>
        <w:footnoteRef/>
      </w:r>
      <w:r w:rsidRPr="00046CF7">
        <w:rPr>
          <w:b w:val="0"/>
          <w:sz w:val="20"/>
          <w:szCs w:val="20"/>
        </w:rPr>
        <w:t xml:space="preserve"> </w:t>
      </w:r>
      <w:proofErr w:type="spellStart"/>
      <w:r w:rsidRPr="00046CF7">
        <w:rPr>
          <w:rStyle w:val="apple-style-span"/>
          <w:b w:val="0"/>
          <w:color w:val="000000"/>
          <w:sz w:val="20"/>
          <w:szCs w:val="20"/>
        </w:rPr>
        <w:t>Government</w:t>
      </w:r>
      <w:proofErr w:type="spellEnd"/>
      <w:r w:rsidRPr="00046CF7">
        <w:rPr>
          <w:rStyle w:val="apple-style-span"/>
          <w:b w:val="0"/>
          <w:color w:val="000000"/>
          <w:sz w:val="20"/>
          <w:szCs w:val="20"/>
        </w:rPr>
        <w:t xml:space="preserve"> </w:t>
      </w:r>
      <w:proofErr w:type="spellStart"/>
      <w:r w:rsidRPr="00046CF7">
        <w:rPr>
          <w:rStyle w:val="apple-style-span"/>
          <w:b w:val="0"/>
          <w:color w:val="000000"/>
          <w:sz w:val="20"/>
          <w:szCs w:val="20"/>
        </w:rPr>
        <w:t>of</w:t>
      </w:r>
      <w:proofErr w:type="spellEnd"/>
      <w:r w:rsidRPr="00046CF7">
        <w:rPr>
          <w:rStyle w:val="apple-style-span"/>
          <w:b w:val="0"/>
          <w:color w:val="000000"/>
          <w:sz w:val="20"/>
          <w:szCs w:val="20"/>
        </w:rPr>
        <w:t xml:space="preserve"> </w:t>
      </w:r>
      <w:proofErr w:type="spellStart"/>
      <w:r w:rsidRPr="00046CF7">
        <w:rPr>
          <w:rStyle w:val="apple-style-span"/>
          <w:b w:val="0"/>
          <w:color w:val="000000"/>
          <w:sz w:val="20"/>
          <w:szCs w:val="20"/>
        </w:rPr>
        <w:t>Newfoundland</w:t>
      </w:r>
      <w:proofErr w:type="spellEnd"/>
      <w:r w:rsidRPr="00046CF7">
        <w:rPr>
          <w:rStyle w:val="apple-style-span"/>
          <w:b w:val="0"/>
          <w:color w:val="000000"/>
          <w:sz w:val="20"/>
          <w:szCs w:val="20"/>
        </w:rPr>
        <w:t xml:space="preserve"> </w:t>
      </w:r>
      <w:proofErr w:type="spellStart"/>
      <w:r w:rsidRPr="00046CF7">
        <w:rPr>
          <w:rStyle w:val="apple-style-span"/>
          <w:b w:val="0"/>
          <w:color w:val="000000"/>
          <w:sz w:val="20"/>
          <w:szCs w:val="20"/>
        </w:rPr>
        <w:t>and</w:t>
      </w:r>
      <w:proofErr w:type="spellEnd"/>
      <w:r w:rsidRPr="00046CF7">
        <w:rPr>
          <w:rStyle w:val="apple-style-span"/>
          <w:b w:val="0"/>
          <w:color w:val="000000"/>
          <w:sz w:val="20"/>
          <w:szCs w:val="20"/>
        </w:rPr>
        <w:t xml:space="preserve"> </w:t>
      </w:r>
      <w:proofErr w:type="spellStart"/>
      <w:r w:rsidRPr="00046CF7">
        <w:rPr>
          <w:rStyle w:val="apple-style-span"/>
          <w:b w:val="0"/>
          <w:color w:val="000000"/>
          <w:sz w:val="20"/>
          <w:szCs w:val="20"/>
        </w:rPr>
        <w:t>Labrador</w:t>
      </w:r>
      <w:proofErr w:type="spellEnd"/>
      <w:r w:rsidRPr="00046CF7">
        <w:rPr>
          <w:rStyle w:val="apple-style-span"/>
          <w:b w:val="0"/>
          <w:color w:val="000000"/>
          <w:sz w:val="20"/>
          <w:szCs w:val="20"/>
        </w:rPr>
        <w:t xml:space="preserve"> </w:t>
      </w:r>
      <w:proofErr w:type="spellStart"/>
      <w:r w:rsidRPr="00FF694B">
        <w:rPr>
          <w:b w:val="0"/>
          <w:i/>
          <w:color w:val="000000"/>
          <w:sz w:val="20"/>
          <w:szCs w:val="20"/>
        </w:rPr>
        <w:t>Types</w:t>
      </w:r>
      <w:proofErr w:type="spellEnd"/>
      <w:r w:rsidRPr="00FF694B">
        <w:rPr>
          <w:b w:val="0"/>
          <w:i/>
          <w:color w:val="000000"/>
          <w:sz w:val="20"/>
          <w:szCs w:val="20"/>
        </w:rPr>
        <w:t xml:space="preserve"> </w:t>
      </w:r>
      <w:proofErr w:type="spellStart"/>
      <w:r w:rsidRPr="00FF694B">
        <w:rPr>
          <w:b w:val="0"/>
          <w:i/>
          <w:color w:val="000000"/>
          <w:sz w:val="20"/>
          <w:szCs w:val="20"/>
        </w:rPr>
        <w:t>of</w:t>
      </w:r>
      <w:proofErr w:type="spellEnd"/>
      <w:r w:rsidRPr="00FF694B">
        <w:rPr>
          <w:b w:val="0"/>
          <w:i/>
          <w:color w:val="000000"/>
          <w:sz w:val="20"/>
          <w:szCs w:val="20"/>
        </w:rPr>
        <w:t xml:space="preserve"> </w:t>
      </w:r>
      <w:proofErr w:type="spellStart"/>
      <w:r w:rsidRPr="00FF694B">
        <w:rPr>
          <w:b w:val="0"/>
          <w:i/>
          <w:color w:val="000000"/>
          <w:sz w:val="20"/>
          <w:szCs w:val="20"/>
        </w:rPr>
        <w:t>Violence</w:t>
      </w:r>
      <w:proofErr w:type="spellEnd"/>
      <w:r w:rsidRPr="00FF694B">
        <w:rPr>
          <w:b w:val="0"/>
          <w:i/>
          <w:color w:val="000000"/>
          <w:sz w:val="20"/>
          <w:szCs w:val="20"/>
        </w:rPr>
        <w:t xml:space="preserve"> </w:t>
      </w:r>
      <w:proofErr w:type="spellStart"/>
      <w:r w:rsidRPr="00FF694B">
        <w:rPr>
          <w:b w:val="0"/>
          <w:i/>
          <w:color w:val="000000"/>
          <w:sz w:val="20"/>
          <w:szCs w:val="20"/>
        </w:rPr>
        <w:t>and</w:t>
      </w:r>
      <w:proofErr w:type="spellEnd"/>
      <w:r w:rsidRPr="00FF694B">
        <w:rPr>
          <w:b w:val="0"/>
          <w:i/>
          <w:color w:val="000000"/>
          <w:sz w:val="20"/>
          <w:szCs w:val="20"/>
        </w:rPr>
        <w:t xml:space="preserve"> </w:t>
      </w:r>
      <w:proofErr w:type="spellStart"/>
      <w:r w:rsidRPr="00FF694B">
        <w:rPr>
          <w:b w:val="0"/>
          <w:i/>
          <w:color w:val="000000"/>
          <w:sz w:val="20"/>
          <w:szCs w:val="20"/>
        </w:rPr>
        <w:t>Abuse</w:t>
      </w:r>
      <w:proofErr w:type="spellEnd"/>
      <w:r>
        <w:rPr>
          <w:b w:val="0"/>
          <w:color w:val="000000"/>
          <w:sz w:val="20"/>
          <w:szCs w:val="20"/>
        </w:rPr>
        <w:t xml:space="preserve"> </w:t>
      </w:r>
      <w:hyperlink r:id="rId15" w:history="1">
        <w:r w:rsidRPr="00046CF7">
          <w:rPr>
            <w:rStyle w:val="Hyperlink"/>
            <w:b w:val="0"/>
            <w:sz w:val="20"/>
            <w:szCs w:val="20"/>
          </w:rPr>
          <w:t>http://www.gov.nl.ca/VPI/types/index.html</w:t>
        </w:r>
      </w:hyperlink>
      <w:r w:rsidRPr="007237B1">
        <w:rPr>
          <w:b w:val="0"/>
          <w:sz w:val="20"/>
          <w:szCs w:val="20"/>
        </w:rPr>
        <w:t xml:space="preserve">; </w:t>
      </w:r>
      <w:r w:rsidRPr="007237B1">
        <w:rPr>
          <w:b w:val="0"/>
          <w:color w:val="000000"/>
          <w:sz w:val="20"/>
          <w:szCs w:val="20"/>
        </w:rPr>
        <w:t>prisi</w:t>
      </w:r>
      <w:r w:rsidRPr="00046CF7">
        <w:rPr>
          <w:b w:val="0"/>
          <w:color w:val="000000"/>
          <w:sz w:val="20"/>
          <w:szCs w:val="20"/>
        </w:rPr>
        <w:t xml:space="preserve">jungimo laikas: </w:t>
      </w:r>
      <w:r w:rsidRPr="00046CF7">
        <w:rPr>
          <w:b w:val="0"/>
          <w:color w:val="000000"/>
          <w:sz w:val="20"/>
          <w:szCs w:val="20"/>
          <w:lang w:val="en-US"/>
        </w:rPr>
        <w:t>2010-12-24</w:t>
      </w:r>
      <w:r>
        <w:rPr>
          <w:b w:val="0"/>
          <w:color w:val="000000"/>
          <w:sz w:val="20"/>
          <w:szCs w:val="20"/>
          <w:lang w:val="en-US"/>
        </w:rPr>
        <w:t>.</w:t>
      </w:r>
    </w:p>
  </w:footnote>
  <w:footnote w:id="38">
    <w:p w:rsidR="00A30880" w:rsidRPr="009E0501" w:rsidRDefault="00A30880" w:rsidP="003C3D1C">
      <w:pPr>
        <w:pStyle w:val="pav"/>
        <w:ind w:right="-1"/>
        <w:jc w:val="left"/>
        <w:rPr>
          <w:rFonts w:ascii="Times New Roman" w:hAnsi="Times New Roman" w:cs="Times New Roman"/>
          <w:lang w:val="lt-LT"/>
        </w:rPr>
      </w:pPr>
      <w:r w:rsidRPr="0073635F">
        <w:rPr>
          <w:rStyle w:val="FootnoteReference"/>
          <w:b w:val="0"/>
        </w:rPr>
        <w:footnoteRef/>
      </w:r>
      <w:r w:rsidRPr="00696D2D">
        <w:rPr>
          <w:b w:val="0"/>
          <w:lang w:val="lt-LT"/>
        </w:rPr>
        <w:t xml:space="preserve"> </w:t>
      </w:r>
      <w:r w:rsidRPr="009E0501">
        <w:rPr>
          <w:rFonts w:ascii="Times New Roman" w:hAnsi="Times New Roman" w:cs="Times New Roman"/>
          <w:b w:val="0"/>
          <w:lang w:val="lt-LT"/>
        </w:rPr>
        <w:t>Lietuvos Aukščiausiojo Teismo teisėjų senato Nutarimas Nr. 49 Dėl teismų praktikos išžaginimo ir seksualinio prievartavimo baudžiamosiose bylose</w:t>
      </w:r>
      <w:r>
        <w:rPr>
          <w:rFonts w:ascii="Times New Roman" w:hAnsi="Times New Roman" w:cs="Times New Roman"/>
          <w:b w:val="0"/>
          <w:lang w:val="lt-LT"/>
        </w:rPr>
        <w:t>.</w:t>
      </w:r>
      <w:r w:rsidRPr="009E0501">
        <w:rPr>
          <w:rFonts w:ascii="Times New Roman" w:hAnsi="Times New Roman" w:cs="Times New Roman"/>
          <w:b w:val="0"/>
          <w:lang w:val="lt-LT"/>
        </w:rPr>
        <w:t xml:space="preserve"> </w:t>
      </w:r>
      <w:r w:rsidRPr="009E0501">
        <w:rPr>
          <w:rFonts w:ascii="Times New Roman" w:hAnsi="Times New Roman" w:cs="Times New Roman"/>
          <w:b w:val="0"/>
          <w:lang w:val="lt-LT" w:eastAsia="lt-LT"/>
        </w:rPr>
        <w:t>2004 m. gruodžio 30 d</w:t>
      </w:r>
      <w:r w:rsidRPr="009E0501">
        <w:rPr>
          <w:rFonts w:ascii="Times New Roman" w:hAnsi="Times New Roman" w:cs="Times New Roman"/>
          <w:b w:val="0"/>
          <w:lang w:val="lt-LT"/>
        </w:rPr>
        <w:t>. 6 p.</w:t>
      </w:r>
    </w:p>
  </w:footnote>
  <w:footnote w:id="39">
    <w:p w:rsidR="00A30880" w:rsidRPr="009E0501" w:rsidRDefault="00A30880" w:rsidP="003C3D1C">
      <w:pPr>
        <w:pStyle w:val="FootnoteText"/>
        <w:jc w:val="both"/>
      </w:pPr>
      <w:r w:rsidRPr="009E0501">
        <w:rPr>
          <w:rStyle w:val="FootnoteCharacters"/>
        </w:rPr>
        <w:footnoteRef/>
      </w:r>
      <w:r w:rsidRPr="009E0501">
        <w:t xml:space="preserve"> </w:t>
      </w:r>
      <w:proofErr w:type="spellStart"/>
      <w:r w:rsidRPr="009E0501">
        <w:rPr>
          <w:lang w:val="lt-LT"/>
        </w:rPr>
        <w:t>Sutton</w:t>
      </w:r>
      <w:proofErr w:type="spellEnd"/>
      <w:r w:rsidRPr="009E0501">
        <w:rPr>
          <w:lang w:val="lt-LT"/>
        </w:rPr>
        <w:t xml:space="preserve"> C. </w:t>
      </w:r>
      <w:r w:rsidRPr="009E0501">
        <w:rPr>
          <w:i/>
          <w:lang w:val="lt-LT"/>
        </w:rPr>
        <w:t>Socialinis darbas, bendruomenės veikla</w:t>
      </w:r>
      <w:r w:rsidRPr="009E0501">
        <w:rPr>
          <w:lang w:val="lt-LT"/>
        </w:rPr>
        <w:t>.</w:t>
      </w:r>
      <w:r>
        <w:rPr>
          <w:lang w:val="lt-LT"/>
        </w:rPr>
        <w:t xml:space="preserve"> – </w:t>
      </w:r>
      <w:r w:rsidRPr="009E0501">
        <w:rPr>
          <w:lang w:val="lt-LT"/>
        </w:rPr>
        <w:t>Vilnius: Vilniaus universitetas</w:t>
      </w:r>
      <w:r w:rsidRPr="009E0501">
        <w:t xml:space="preserve">, 1999. </w:t>
      </w:r>
      <w:proofErr w:type="gramStart"/>
      <w:r w:rsidRPr="009E0501">
        <w:t>P. 97.</w:t>
      </w:r>
      <w:proofErr w:type="gramEnd"/>
    </w:p>
  </w:footnote>
  <w:footnote w:id="40">
    <w:p w:rsidR="00A30880" w:rsidRPr="009E0501" w:rsidRDefault="00A30880" w:rsidP="003C3D1C">
      <w:pPr>
        <w:pStyle w:val="NormalWeb"/>
        <w:shd w:val="clear" w:color="auto" w:fill="FFFFFF"/>
        <w:spacing w:before="0" w:after="0"/>
        <w:rPr>
          <w:rFonts w:ascii="Times New Roman" w:hAnsi="Times New Roman" w:cs="Times New Roman"/>
          <w:sz w:val="20"/>
          <w:szCs w:val="20"/>
          <w:lang w:val="lt-LT"/>
        </w:rPr>
      </w:pPr>
      <w:r w:rsidRPr="009E0501">
        <w:rPr>
          <w:rStyle w:val="FootnoteReference"/>
          <w:rFonts w:ascii="Times New Roman" w:hAnsi="Times New Roman" w:cs="Times New Roman"/>
          <w:sz w:val="20"/>
          <w:szCs w:val="20"/>
        </w:rPr>
        <w:footnoteRef/>
      </w:r>
      <w:r w:rsidRPr="009E0501">
        <w:rPr>
          <w:rFonts w:ascii="Times New Roman" w:hAnsi="Times New Roman" w:cs="Times New Roman"/>
          <w:sz w:val="20"/>
          <w:szCs w:val="20"/>
        </w:rPr>
        <w:t xml:space="preserve"> </w:t>
      </w:r>
      <w:r w:rsidRPr="009E0501">
        <w:rPr>
          <w:rFonts w:ascii="Times New Roman" w:hAnsi="Times New Roman" w:cs="Times New Roman"/>
          <w:bCs/>
          <w:sz w:val="20"/>
          <w:szCs w:val="20"/>
        </w:rPr>
        <w:t>Kennard C.</w:t>
      </w:r>
      <w:r w:rsidRPr="009E0501">
        <w:rPr>
          <w:rStyle w:val="fn"/>
          <w:rFonts w:ascii="Times New Roman" w:hAnsi="Times New Roman" w:cs="Times New Roman"/>
          <w:bCs/>
          <w:sz w:val="20"/>
          <w:szCs w:val="20"/>
        </w:rPr>
        <w:t xml:space="preserve"> </w:t>
      </w:r>
      <w:r w:rsidRPr="009E0501">
        <w:rPr>
          <w:rStyle w:val="fn"/>
          <w:rFonts w:ascii="Times New Roman" w:hAnsi="Times New Roman" w:cs="Times New Roman"/>
          <w:bCs/>
          <w:i/>
          <w:sz w:val="20"/>
          <w:szCs w:val="20"/>
        </w:rPr>
        <w:t>Six Types of Elder Abuse</w:t>
      </w:r>
      <w:r w:rsidRPr="009E0501">
        <w:rPr>
          <w:rFonts w:ascii="Times New Roman" w:hAnsi="Times New Roman" w:cs="Times New Roman"/>
          <w:i/>
          <w:iCs/>
          <w:color w:val="4D4A42"/>
          <w:sz w:val="20"/>
          <w:szCs w:val="20"/>
        </w:rPr>
        <w:t xml:space="preserve"> </w:t>
      </w:r>
      <w:r w:rsidRPr="009E0501">
        <w:rPr>
          <w:rFonts w:ascii="Times New Roman" w:eastAsia="Times New Roman" w:hAnsi="Times New Roman" w:cs="Times New Roman"/>
          <w:i/>
          <w:iCs/>
          <w:sz w:val="20"/>
          <w:szCs w:val="20"/>
          <w:lang w:val="lt-LT" w:eastAsia="lt-LT"/>
        </w:rPr>
        <w:t>2006</w:t>
      </w:r>
      <w:r w:rsidRPr="009E0501">
        <w:rPr>
          <w:rFonts w:ascii="Times New Roman" w:hAnsi="Times New Roman" w:cs="Times New Roman"/>
          <w:sz w:val="20"/>
          <w:szCs w:val="20"/>
        </w:rPr>
        <w:t xml:space="preserve"> </w:t>
      </w:r>
      <w:hyperlink r:id="rId16" w:history="1">
        <w:r w:rsidRPr="009E0501">
          <w:rPr>
            <w:rStyle w:val="Hyperlink"/>
            <w:rFonts w:ascii="Times New Roman" w:hAnsi="Times New Roman" w:cs="Times New Roman"/>
            <w:sz w:val="20"/>
            <w:szCs w:val="20"/>
          </w:rPr>
          <w:t>http://alzheimers.about.com/od/advocates/a/6_types_abuse.htm</w:t>
        </w:r>
      </w:hyperlink>
      <w:r>
        <w:rPr>
          <w:rFonts w:ascii="Times New Roman" w:hAnsi="Times New Roman" w:cs="Times New Roman"/>
          <w:sz w:val="20"/>
          <w:szCs w:val="20"/>
        </w:rPr>
        <w:t>;</w:t>
      </w:r>
      <w:r w:rsidRPr="009E0501">
        <w:rPr>
          <w:rFonts w:ascii="Times New Roman" w:hAnsi="Times New Roman" w:cs="Times New Roman"/>
          <w:sz w:val="20"/>
          <w:szCs w:val="20"/>
        </w:rPr>
        <w:t xml:space="preserve"> </w:t>
      </w:r>
      <w:proofErr w:type="spellStart"/>
      <w:r w:rsidRPr="009E0501">
        <w:rPr>
          <w:rFonts w:ascii="Times New Roman" w:hAnsi="Times New Roman" w:cs="Times New Roman"/>
          <w:sz w:val="20"/>
          <w:szCs w:val="20"/>
        </w:rPr>
        <w:t>prisijungimo</w:t>
      </w:r>
      <w:proofErr w:type="spellEnd"/>
      <w:r w:rsidRPr="009E0501">
        <w:rPr>
          <w:rFonts w:ascii="Times New Roman" w:hAnsi="Times New Roman" w:cs="Times New Roman"/>
          <w:sz w:val="20"/>
          <w:szCs w:val="20"/>
        </w:rPr>
        <w:t xml:space="preserve"> </w:t>
      </w:r>
      <w:proofErr w:type="spellStart"/>
      <w:r w:rsidRPr="009E0501">
        <w:rPr>
          <w:rFonts w:ascii="Times New Roman" w:hAnsi="Times New Roman" w:cs="Times New Roman"/>
          <w:sz w:val="20"/>
          <w:szCs w:val="20"/>
        </w:rPr>
        <w:t>laikas</w:t>
      </w:r>
      <w:proofErr w:type="spellEnd"/>
      <w:r w:rsidRPr="009E0501">
        <w:rPr>
          <w:rFonts w:ascii="Times New Roman" w:hAnsi="Times New Roman" w:cs="Times New Roman"/>
          <w:sz w:val="20"/>
          <w:szCs w:val="20"/>
        </w:rPr>
        <w:t xml:space="preserve">: </w:t>
      </w:r>
      <w:r w:rsidRPr="009E0501">
        <w:rPr>
          <w:rFonts w:ascii="Times New Roman" w:hAnsi="Times New Roman" w:cs="Times New Roman"/>
          <w:sz w:val="20"/>
          <w:szCs w:val="20"/>
          <w:lang w:val="en-US"/>
        </w:rPr>
        <w:t>2010-12-28.</w:t>
      </w:r>
    </w:p>
  </w:footnote>
  <w:footnote w:id="41">
    <w:p w:rsidR="00A30880" w:rsidRPr="009E0501" w:rsidRDefault="00A30880" w:rsidP="003C3D1C">
      <w:pPr>
        <w:pStyle w:val="FootnoteText"/>
        <w:rPr>
          <w:lang w:val="lt-LT"/>
        </w:rPr>
      </w:pPr>
      <w:r w:rsidRPr="009E0501">
        <w:rPr>
          <w:rStyle w:val="FootnoteReference"/>
        </w:rPr>
        <w:footnoteRef/>
      </w:r>
      <w:r w:rsidRPr="009E0501">
        <w:t xml:space="preserve"> </w:t>
      </w:r>
      <w:proofErr w:type="spellStart"/>
      <w:r w:rsidRPr="009E0501">
        <w:t>Babachinaitė</w:t>
      </w:r>
      <w:proofErr w:type="spellEnd"/>
      <w:r w:rsidRPr="009E0501">
        <w:t xml:space="preserve"> G. </w:t>
      </w:r>
      <w:proofErr w:type="spellStart"/>
      <w:r w:rsidRPr="009E0501">
        <w:rPr>
          <w:i/>
        </w:rPr>
        <w:t>Smurtiniai</w:t>
      </w:r>
      <w:proofErr w:type="spellEnd"/>
      <w:r w:rsidRPr="009E0501">
        <w:rPr>
          <w:i/>
        </w:rPr>
        <w:t xml:space="preserve"> </w:t>
      </w:r>
      <w:proofErr w:type="spellStart"/>
      <w:r w:rsidRPr="009E0501">
        <w:rPr>
          <w:i/>
        </w:rPr>
        <w:t>nusikaltimai</w:t>
      </w:r>
      <w:proofErr w:type="spellEnd"/>
      <w:r w:rsidRPr="009E0501">
        <w:rPr>
          <w:i/>
        </w:rPr>
        <w:t xml:space="preserve"> </w:t>
      </w:r>
      <w:proofErr w:type="spellStart"/>
      <w:r w:rsidRPr="009E0501">
        <w:rPr>
          <w:i/>
        </w:rPr>
        <w:t>kaip</w:t>
      </w:r>
      <w:proofErr w:type="spellEnd"/>
      <w:r w:rsidRPr="009E0501">
        <w:rPr>
          <w:i/>
        </w:rPr>
        <w:t xml:space="preserve"> </w:t>
      </w:r>
      <w:proofErr w:type="spellStart"/>
      <w:r w:rsidRPr="009E0501">
        <w:rPr>
          <w:i/>
        </w:rPr>
        <w:t>ypatingas</w:t>
      </w:r>
      <w:proofErr w:type="spellEnd"/>
      <w:r w:rsidRPr="009E0501">
        <w:rPr>
          <w:i/>
        </w:rPr>
        <w:t xml:space="preserve"> </w:t>
      </w:r>
      <w:proofErr w:type="spellStart"/>
      <w:r w:rsidRPr="009E0501">
        <w:rPr>
          <w:i/>
        </w:rPr>
        <w:t>pavojaus</w:t>
      </w:r>
      <w:proofErr w:type="spellEnd"/>
      <w:r w:rsidRPr="009E0501">
        <w:rPr>
          <w:i/>
        </w:rPr>
        <w:t xml:space="preserve"> </w:t>
      </w:r>
      <w:proofErr w:type="spellStart"/>
      <w:r w:rsidRPr="009E0501">
        <w:rPr>
          <w:i/>
        </w:rPr>
        <w:t>žmogui</w:t>
      </w:r>
      <w:proofErr w:type="spellEnd"/>
      <w:r w:rsidRPr="009E0501">
        <w:rPr>
          <w:i/>
        </w:rPr>
        <w:t xml:space="preserve"> </w:t>
      </w:r>
      <w:proofErr w:type="spellStart"/>
      <w:r w:rsidRPr="009E0501">
        <w:rPr>
          <w:i/>
        </w:rPr>
        <w:t>šaltinis</w:t>
      </w:r>
      <w:proofErr w:type="spellEnd"/>
      <w:r w:rsidRPr="009E0501">
        <w:t xml:space="preserve"> // </w:t>
      </w:r>
      <w:proofErr w:type="spellStart"/>
      <w:r w:rsidRPr="009E0501">
        <w:t>Nusikalstamumo</w:t>
      </w:r>
      <w:proofErr w:type="spellEnd"/>
      <w:r w:rsidRPr="009E0501">
        <w:t xml:space="preserve"> </w:t>
      </w:r>
      <w:proofErr w:type="spellStart"/>
      <w:r w:rsidRPr="009E0501">
        <w:t>grėsmės</w:t>
      </w:r>
      <w:proofErr w:type="spellEnd"/>
      <w:r w:rsidRPr="009E0501">
        <w:t xml:space="preserve"> </w:t>
      </w:r>
      <w:proofErr w:type="spellStart"/>
      <w:r w:rsidRPr="009E0501">
        <w:t>ir</w:t>
      </w:r>
      <w:proofErr w:type="spellEnd"/>
      <w:r w:rsidRPr="009E0501">
        <w:t xml:space="preserve"> </w:t>
      </w:r>
      <w:proofErr w:type="spellStart"/>
      <w:r w:rsidRPr="009E0501">
        <w:t>žmogaus</w:t>
      </w:r>
      <w:proofErr w:type="spellEnd"/>
      <w:r w:rsidRPr="009E0501">
        <w:t xml:space="preserve"> </w:t>
      </w:r>
      <w:proofErr w:type="spellStart"/>
      <w:r w:rsidRPr="009E0501">
        <w:t>saugumas</w:t>
      </w:r>
      <w:proofErr w:type="spellEnd"/>
      <w:r w:rsidRPr="009E0501">
        <w:t xml:space="preserve">. – Vilnius: </w:t>
      </w:r>
      <w:proofErr w:type="spellStart"/>
      <w:r w:rsidRPr="009E0501">
        <w:t>Mykolo</w:t>
      </w:r>
      <w:proofErr w:type="spellEnd"/>
      <w:r w:rsidRPr="009E0501">
        <w:t xml:space="preserve"> </w:t>
      </w:r>
      <w:proofErr w:type="spellStart"/>
      <w:r w:rsidRPr="009E0501">
        <w:t>Romerio</w:t>
      </w:r>
      <w:proofErr w:type="spellEnd"/>
      <w:r w:rsidRPr="009E0501">
        <w:t xml:space="preserve"> </w:t>
      </w:r>
      <w:proofErr w:type="spellStart"/>
      <w:r w:rsidRPr="009E0501">
        <w:t>Universitetas</w:t>
      </w:r>
      <w:proofErr w:type="spellEnd"/>
      <w:r w:rsidRPr="009E0501">
        <w:t>, 2010, P. 54.</w:t>
      </w:r>
    </w:p>
  </w:footnote>
  <w:footnote w:id="42">
    <w:p w:rsidR="00A30880" w:rsidRPr="00C35C6E" w:rsidRDefault="00A30880" w:rsidP="003C3D1C">
      <w:pPr>
        <w:pStyle w:val="FootnoteText"/>
        <w:rPr>
          <w:lang w:val="lt-LT"/>
        </w:rPr>
      </w:pPr>
      <w:r w:rsidRPr="009E0501">
        <w:rPr>
          <w:rStyle w:val="FootnoteReference"/>
        </w:rPr>
        <w:footnoteRef/>
      </w:r>
      <w:r w:rsidRPr="009E0501">
        <w:t xml:space="preserve"> </w:t>
      </w:r>
      <w:r w:rsidRPr="009E0501">
        <w:rPr>
          <w:lang w:val="lt-LT"/>
        </w:rPr>
        <w:t xml:space="preserve">Žr. šio darbo </w:t>
      </w:r>
      <w:r>
        <w:t>2.2</w:t>
      </w:r>
      <w:r w:rsidRPr="009E0501">
        <w:t xml:space="preserve">. </w:t>
      </w:r>
      <w:proofErr w:type="spellStart"/>
      <w:proofErr w:type="gramStart"/>
      <w:r w:rsidRPr="009E0501">
        <w:t>dal</w:t>
      </w:r>
      <w:proofErr w:type="spellEnd"/>
      <w:r w:rsidRPr="009E0501">
        <w:rPr>
          <w:lang w:val="lt-LT"/>
        </w:rPr>
        <w:t>į</w:t>
      </w:r>
      <w:proofErr w:type="gramEnd"/>
      <w:r w:rsidRPr="009E0501">
        <w:rPr>
          <w:lang w:val="lt-LT"/>
        </w:rPr>
        <w:t>.</w:t>
      </w:r>
      <w:r>
        <w:rPr>
          <w:lang w:val="lt-LT"/>
        </w:rPr>
        <w:t xml:space="preserve"> P. 23.</w:t>
      </w:r>
    </w:p>
  </w:footnote>
  <w:footnote w:id="43">
    <w:p w:rsidR="00A30880" w:rsidRPr="00776E53" w:rsidRDefault="00A30880" w:rsidP="003C3D1C">
      <w:pPr>
        <w:pStyle w:val="FootnoteText"/>
        <w:spacing w:line="276" w:lineRule="auto"/>
        <w:rPr>
          <w:lang w:val="lt-LT"/>
        </w:rPr>
      </w:pPr>
      <w:r w:rsidRPr="003159B6">
        <w:rPr>
          <w:rStyle w:val="FootnoteReference"/>
        </w:rPr>
        <w:footnoteRef/>
      </w:r>
      <w:r w:rsidRPr="003159B6">
        <w:t xml:space="preserve">  </w:t>
      </w:r>
      <w:proofErr w:type="spellStart"/>
      <w:r w:rsidRPr="003159B6">
        <w:rPr>
          <w:lang w:val="lt-LT"/>
        </w:rPr>
        <w:t>Bartol</w:t>
      </w:r>
      <w:proofErr w:type="spellEnd"/>
      <w:r w:rsidRPr="003159B6">
        <w:rPr>
          <w:lang w:val="lt-LT"/>
        </w:rPr>
        <w:t xml:space="preserve"> C. R., </w:t>
      </w:r>
      <w:proofErr w:type="spellStart"/>
      <w:r w:rsidRPr="003159B6">
        <w:rPr>
          <w:lang w:val="lt-LT"/>
        </w:rPr>
        <w:t>Bartol</w:t>
      </w:r>
      <w:proofErr w:type="spellEnd"/>
      <w:r w:rsidRPr="003159B6">
        <w:rPr>
          <w:lang w:val="lt-LT"/>
        </w:rPr>
        <w:t xml:space="preserve"> A. M. </w:t>
      </w:r>
      <w:proofErr w:type="spellStart"/>
      <w:r w:rsidRPr="008F1C86">
        <w:rPr>
          <w:i/>
          <w:lang w:val="lt-LT"/>
        </w:rPr>
        <w:t>Criminal</w:t>
      </w:r>
      <w:proofErr w:type="spellEnd"/>
      <w:r w:rsidRPr="008F1C86">
        <w:rPr>
          <w:i/>
          <w:lang w:val="lt-LT"/>
        </w:rPr>
        <w:t xml:space="preserve"> </w:t>
      </w:r>
      <w:proofErr w:type="spellStart"/>
      <w:r w:rsidRPr="008F1C86">
        <w:rPr>
          <w:i/>
          <w:lang w:val="lt-LT"/>
        </w:rPr>
        <w:t>Behavior</w:t>
      </w:r>
      <w:proofErr w:type="spellEnd"/>
      <w:r w:rsidRPr="008F1C86">
        <w:rPr>
          <w:i/>
          <w:lang w:val="lt-LT"/>
        </w:rPr>
        <w:t xml:space="preserve">: A </w:t>
      </w:r>
      <w:proofErr w:type="spellStart"/>
      <w:r w:rsidRPr="008F1C86">
        <w:rPr>
          <w:i/>
          <w:lang w:val="lt-LT"/>
        </w:rPr>
        <w:t>Psichosocial</w:t>
      </w:r>
      <w:proofErr w:type="spellEnd"/>
      <w:r w:rsidRPr="008F1C86">
        <w:rPr>
          <w:i/>
          <w:lang w:val="lt-LT"/>
        </w:rPr>
        <w:t xml:space="preserve"> </w:t>
      </w:r>
      <w:proofErr w:type="spellStart"/>
      <w:r w:rsidRPr="008F1C86">
        <w:rPr>
          <w:i/>
          <w:lang w:val="lt-LT"/>
        </w:rPr>
        <w:t>Approach</w:t>
      </w:r>
      <w:proofErr w:type="spellEnd"/>
      <w:r w:rsidRPr="003159B6">
        <w:rPr>
          <w:lang w:val="lt-LT"/>
        </w:rPr>
        <w:t xml:space="preserve">. – </w:t>
      </w:r>
      <w:proofErr w:type="spellStart"/>
      <w:r w:rsidRPr="003159B6">
        <w:rPr>
          <w:lang w:val="lt-LT"/>
        </w:rPr>
        <w:t>Upper</w:t>
      </w:r>
      <w:proofErr w:type="spellEnd"/>
      <w:r w:rsidRPr="003159B6">
        <w:rPr>
          <w:lang w:val="lt-LT"/>
        </w:rPr>
        <w:t xml:space="preserve"> </w:t>
      </w:r>
      <w:proofErr w:type="spellStart"/>
      <w:r w:rsidRPr="003159B6">
        <w:rPr>
          <w:lang w:val="lt-LT"/>
        </w:rPr>
        <w:t>Saddle</w:t>
      </w:r>
      <w:proofErr w:type="spellEnd"/>
      <w:r w:rsidRPr="003159B6">
        <w:rPr>
          <w:lang w:val="lt-LT"/>
        </w:rPr>
        <w:t xml:space="preserve"> </w:t>
      </w:r>
      <w:proofErr w:type="spellStart"/>
      <w:r w:rsidRPr="003159B6">
        <w:rPr>
          <w:lang w:val="lt-LT"/>
        </w:rPr>
        <w:t>River</w:t>
      </w:r>
      <w:proofErr w:type="spellEnd"/>
      <w:r w:rsidRPr="003159B6">
        <w:rPr>
          <w:lang w:val="lt-LT"/>
        </w:rPr>
        <w:t xml:space="preserve">: </w:t>
      </w:r>
      <w:proofErr w:type="spellStart"/>
      <w:r w:rsidRPr="003159B6">
        <w:rPr>
          <w:lang w:val="lt-LT"/>
        </w:rPr>
        <w:t>Pearson</w:t>
      </w:r>
      <w:proofErr w:type="spellEnd"/>
      <w:r w:rsidRPr="003159B6">
        <w:rPr>
          <w:lang w:val="lt-LT"/>
        </w:rPr>
        <w:t xml:space="preserve"> </w:t>
      </w:r>
      <w:proofErr w:type="spellStart"/>
      <w:r w:rsidRPr="003159B6">
        <w:rPr>
          <w:lang w:val="lt-LT"/>
        </w:rPr>
        <w:t>Prentice</w:t>
      </w:r>
      <w:proofErr w:type="spellEnd"/>
      <w:r w:rsidRPr="003159B6">
        <w:rPr>
          <w:lang w:val="lt-LT"/>
        </w:rPr>
        <w:t xml:space="preserve"> </w:t>
      </w:r>
      <w:proofErr w:type="spellStart"/>
      <w:r w:rsidRPr="003159B6">
        <w:rPr>
          <w:lang w:val="lt-LT"/>
        </w:rPr>
        <w:t>hall</w:t>
      </w:r>
      <w:proofErr w:type="spellEnd"/>
      <w:r w:rsidRPr="003159B6">
        <w:rPr>
          <w:lang w:val="lt-LT"/>
        </w:rPr>
        <w:t xml:space="preserve">, </w:t>
      </w:r>
      <w:r w:rsidRPr="003159B6">
        <w:t>2005</w:t>
      </w:r>
      <w:r w:rsidRPr="003159B6">
        <w:rPr>
          <w:lang w:val="lt-LT"/>
        </w:rPr>
        <w:t xml:space="preserve">, P </w:t>
      </w:r>
      <w:r w:rsidRPr="003159B6">
        <w:t>241.</w:t>
      </w:r>
    </w:p>
  </w:footnote>
  <w:footnote w:id="44">
    <w:p w:rsidR="00A30880" w:rsidRDefault="00A30880" w:rsidP="003C3D1C">
      <w:pPr>
        <w:pStyle w:val="FootnoteText"/>
      </w:pPr>
      <w:r>
        <w:rPr>
          <w:rStyle w:val="FootnoteReference"/>
        </w:rPr>
        <w:footnoteRef/>
      </w:r>
      <w:r>
        <w:t xml:space="preserve"> </w:t>
      </w:r>
      <w:proofErr w:type="spellStart"/>
      <w:proofErr w:type="gramStart"/>
      <w:r>
        <w:t>Pelser</w:t>
      </w:r>
      <w:proofErr w:type="spellEnd"/>
      <w:r>
        <w:t xml:space="preserve"> E., </w:t>
      </w:r>
      <w:proofErr w:type="spellStart"/>
      <w:r>
        <w:t>Gondwe</w:t>
      </w:r>
      <w:proofErr w:type="spellEnd"/>
      <w:r>
        <w:t xml:space="preserve"> L, </w:t>
      </w:r>
      <w:proofErr w:type="spellStart"/>
      <w:r>
        <w:t>Mayamba</w:t>
      </w:r>
      <w:proofErr w:type="spellEnd"/>
      <w:r w:rsidRPr="002C4275">
        <w:t xml:space="preserve">, C. </w:t>
      </w:r>
      <w:proofErr w:type="spellStart"/>
      <w:r w:rsidRPr="002C4275">
        <w:t>ir</w:t>
      </w:r>
      <w:proofErr w:type="spellEnd"/>
      <w:r w:rsidRPr="002C4275">
        <w:t xml:space="preserve"> </w:t>
      </w:r>
      <w:proofErr w:type="spellStart"/>
      <w:r w:rsidRPr="002C4275">
        <w:t>kt</w:t>
      </w:r>
      <w:proofErr w:type="spellEnd"/>
      <w:r w:rsidRPr="002C4275">
        <w:t xml:space="preserve">. </w:t>
      </w:r>
      <w:proofErr w:type="spellStart"/>
      <w:r w:rsidRPr="002C4275">
        <w:rPr>
          <w:i/>
          <w:lang w:val="lt-LT"/>
        </w:rPr>
        <w:t>Intimate</w:t>
      </w:r>
      <w:proofErr w:type="spellEnd"/>
      <w:r w:rsidRPr="002C4275">
        <w:rPr>
          <w:i/>
          <w:lang w:val="lt-LT"/>
        </w:rPr>
        <w:t xml:space="preserve"> </w:t>
      </w:r>
      <w:proofErr w:type="spellStart"/>
      <w:r w:rsidRPr="002C4275">
        <w:rPr>
          <w:i/>
          <w:lang w:val="lt-LT"/>
        </w:rPr>
        <w:t>Partner</w:t>
      </w:r>
      <w:proofErr w:type="spellEnd"/>
      <w:r w:rsidRPr="002C4275">
        <w:rPr>
          <w:i/>
          <w:lang w:val="lt-LT"/>
        </w:rPr>
        <w:t xml:space="preserve"> </w:t>
      </w:r>
      <w:proofErr w:type="spellStart"/>
      <w:r w:rsidRPr="002C4275">
        <w:rPr>
          <w:i/>
          <w:lang w:val="lt-LT"/>
        </w:rPr>
        <w:t>Violence</w:t>
      </w:r>
      <w:proofErr w:type="spellEnd"/>
      <w:r w:rsidRPr="002C4275">
        <w:rPr>
          <w:i/>
          <w:lang w:val="lt-LT"/>
        </w:rPr>
        <w:t>.</w:t>
      </w:r>
      <w:proofErr w:type="gramEnd"/>
      <w:r w:rsidRPr="002C4275">
        <w:rPr>
          <w:i/>
          <w:lang w:val="lt-LT"/>
        </w:rPr>
        <w:t xml:space="preserve"> </w:t>
      </w:r>
      <w:proofErr w:type="spellStart"/>
      <w:r w:rsidRPr="002C4275">
        <w:rPr>
          <w:i/>
          <w:lang w:val="lt-LT"/>
        </w:rPr>
        <w:t>Results</w:t>
      </w:r>
      <w:proofErr w:type="spellEnd"/>
      <w:r w:rsidRPr="002C4275">
        <w:rPr>
          <w:i/>
          <w:lang w:val="lt-LT"/>
        </w:rPr>
        <w:t xml:space="preserve"> </w:t>
      </w:r>
      <w:proofErr w:type="spellStart"/>
      <w:r w:rsidRPr="002C4275">
        <w:rPr>
          <w:i/>
          <w:lang w:val="lt-LT"/>
        </w:rPr>
        <w:t>from</w:t>
      </w:r>
      <w:proofErr w:type="spellEnd"/>
      <w:r w:rsidRPr="002C4275">
        <w:rPr>
          <w:i/>
          <w:lang w:val="lt-LT"/>
        </w:rPr>
        <w:t xml:space="preserve"> a </w:t>
      </w:r>
      <w:proofErr w:type="spellStart"/>
      <w:r w:rsidRPr="002C4275">
        <w:rPr>
          <w:i/>
          <w:lang w:val="lt-LT"/>
        </w:rPr>
        <w:t>National</w:t>
      </w:r>
      <w:proofErr w:type="spellEnd"/>
      <w:r w:rsidRPr="002C4275">
        <w:rPr>
          <w:i/>
          <w:lang w:val="lt-LT"/>
        </w:rPr>
        <w:t xml:space="preserve"> </w:t>
      </w:r>
      <w:proofErr w:type="spellStart"/>
      <w:r w:rsidRPr="002C4275">
        <w:rPr>
          <w:i/>
          <w:lang w:val="lt-LT"/>
        </w:rPr>
        <w:t>Gender-Based</w:t>
      </w:r>
      <w:proofErr w:type="spellEnd"/>
      <w:r w:rsidRPr="002C4275">
        <w:rPr>
          <w:i/>
          <w:lang w:val="lt-LT"/>
        </w:rPr>
        <w:t xml:space="preserve"> </w:t>
      </w:r>
      <w:proofErr w:type="spellStart"/>
      <w:r w:rsidRPr="002C4275">
        <w:rPr>
          <w:i/>
          <w:lang w:val="lt-LT"/>
        </w:rPr>
        <w:t>Violence</w:t>
      </w:r>
      <w:proofErr w:type="spellEnd"/>
      <w:r w:rsidRPr="002C4275">
        <w:rPr>
          <w:i/>
          <w:lang w:val="lt-LT"/>
        </w:rPr>
        <w:t xml:space="preserve"> </w:t>
      </w:r>
      <w:proofErr w:type="spellStart"/>
      <w:r w:rsidRPr="002C4275">
        <w:rPr>
          <w:i/>
          <w:lang w:val="lt-LT"/>
        </w:rPr>
        <w:t>Study</w:t>
      </w:r>
      <w:proofErr w:type="spellEnd"/>
      <w:r w:rsidRPr="002C4275">
        <w:rPr>
          <w:i/>
          <w:lang w:val="lt-LT"/>
        </w:rPr>
        <w:t xml:space="preserve"> </w:t>
      </w:r>
      <w:proofErr w:type="spellStart"/>
      <w:r w:rsidRPr="002C4275">
        <w:rPr>
          <w:i/>
          <w:lang w:val="lt-LT"/>
        </w:rPr>
        <w:t>in</w:t>
      </w:r>
      <w:proofErr w:type="spellEnd"/>
      <w:r w:rsidRPr="002C4275">
        <w:rPr>
          <w:i/>
          <w:lang w:val="lt-LT"/>
        </w:rPr>
        <w:t xml:space="preserve"> </w:t>
      </w:r>
      <w:proofErr w:type="spellStart"/>
      <w:r w:rsidRPr="002C4275">
        <w:rPr>
          <w:i/>
          <w:lang w:val="lt-LT"/>
        </w:rPr>
        <w:t>Malawi</w:t>
      </w:r>
      <w:r w:rsidRPr="002C4275">
        <w:rPr>
          <w:lang w:val="lt-LT"/>
        </w:rPr>
        <w:t>.-</w:t>
      </w:r>
      <w:proofErr w:type="spellEnd"/>
      <w:r w:rsidRPr="002C4275">
        <w:rPr>
          <w:lang w:val="lt-LT"/>
        </w:rPr>
        <w:t xml:space="preserve"> </w:t>
      </w:r>
      <w:proofErr w:type="spellStart"/>
      <w:r w:rsidRPr="002C4275">
        <w:rPr>
          <w:lang w:val="lt-LT"/>
        </w:rPr>
        <w:t>Pretoria</w:t>
      </w:r>
      <w:proofErr w:type="spellEnd"/>
      <w:r w:rsidRPr="002C4275">
        <w:rPr>
          <w:lang w:val="lt-LT"/>
        </w:rPr>
        <w:t xml:space="preserve">: Institute </w:t>
      </w:r>
      <w:proofErr w:type="spellStart"/>
      <w:r w:rsidRPr="002C4275">
        <w:rPr>
          <w:lang w:val="lt-LT"/>
        </w:rPr>
        <w:t>for</w:t>
      </w:r>
      <w:proofErr w:type="spellEnd"/>
      <w:r w:rsidRPr="002C4275">
        <w:rPr>
          <w:lang w:val="lt-LT"/>
        </w:rPr>
        <w:t xml:space="preserve"> </w:t>
      </w:r>
      <w:proofErr w:type="spellStart"/>
      <w:r w:rsidRPr="002C4275">
        <w:rPr>
          <w:lang w:val="lt-LT"/>
        </w:rPr>
        <w:t>Security</w:t>
      </w:r>
      <w:proofErr w:type="spellEnd"/>
      <w:r w:rsidRPr="002C4275">
        <w:rPr>
          <w:lang w:val="lt-LT"/>
        </w:rPr>
        <w:t xml:space="preserve"> </w:t>
      </w:r>
      <w:proofErr w:type="spellStart"/>
      <w:r w:rsidRPr="002C4275">
        <w:rPr>
          <w:lang w:val="lt-LT"/>
        </w:rPr>
        <w:t>Studies</w:t>
      </w:r>
      <w:proofErr w:type="spellEnd"/>
      <w:r w:rsidRPr="002C4275">
        <w:rPr>
          <w:i/>
          <w:lang w:val="lt-LT"/>
        </w:rPr>
        <w:t xml:space="preserve"> </w:t>
      </w:r>
      <w:r w:rsidRPr="002C4275">
        <w:t xml:space="preserve">2005. P. 12 </w:t>
      </w:r>
      <w:hyperlink r:id="rId17" w:history="1">
        <w:r w:rsidRPr="002C4275">
          <w:rPr>
            <w:rStyle w:val="Hyperlink"/>
          </w:rPr>
          <w:t>http://www.iss.co.za/pubs/Books/IntimatePartnerViolenceDec05/IntimatePartnerViolence.pdf</w:t>
        </w:r>
      </w:hyperlink>
      <w:r>
        <w:t>;</w:t>
      </w:r>
      <w:r w:rsidRPr="002C4275">
        <w:t xml:space="preserve"> </w:t>
      </w:r>
      <w:proofErr w:type="spellStart"/>
      <w:r w:rsidRPr="002C4275">
        <w:t>prisijungimo</w:t>
      </w:r>
      <w:proofErr w:type="spellEnd"/>
      <w:r w:rsidRPr="002C4275">
        <w:t xml:space="preserve"> </w:t>
      </w:r>
      <w:proofErr w:type="spellStart"/>
      <w:r w:rsidRPr="002C4275">
        <w:t>laikas</w:t>
      </w:r>
      <w:proofErr w:type="spellEnd"/>
      <w:r w:rsidRPr="002C4275">
        <w:t>: 2011-01-18.</w:t>
      </w:r>
    </w:p>
  </w:footnote>
  <w:footnote w:id="45">
    <w:p w:rsidR="00A30880" w:rsidRPr="003B7068" w:rsidRDefault="00A30880" w:rsidP="003C3D1C">
      <w:pPr>
        <w:pStyle w:val="FootnoteText"/>
        <w:rPr>
          <w:lang w:val="lt-LT"/>
        </w:rPr>
      </w:pPr>
      <w:r>
        <w:rPr>
          <w:rStyle w:val="FootnoteReference"/>
        </w:rPr>
        <w:footnoteRef/>
      </w:r>
      <w:r>
        <w:t xml:space="preserve"> </w:t>
      </w:r>
      <w:proofErr w:type="gramStart"/>
      <w:r>
        <w:t xml:space="preserve">O’Keeffe M., Hills A., Doyle M. </w:t>
      </w:r>
      <w:proofErr w:type="spellStart"/>
      <w:r>
        <w:t>ir</w:t>
      </w:r>
      <w:proofErr w:type="spellEnd"/>
      <w:r>
        <w:t xml:space="preserve"> kt.</w:t>
      </w:r>
      <w:r w:rsidRPr="003B7068">
        <w:rPr>
          <w:i/>
        </w:rPr>
        <w:t>UK Study of Abuse and Neglect of Older People</w:t>
      </w:r>
      <w:r>
        <w:rPr>
          <w:i/>
        </w:rPr>
        <w:t>.</w:t>
      </w:r>
      <w:proofErr w:type="gramEnd"/>
      <w:r>
        <w:rPr>
          <w:i/>
        </w:rPr>
        <w:t xml:space="preserve"> – </w:t>
      </w:r>
      <w:r w:rsidRPr="008F1C86">
        <w:t>London</w:t>
      </w:r>
      <w:r>
        <w:t xml:space="preserve">: National Centre for Social </w:t>
      </w:r>
      <w:proofErr w:type="spellStart"/>
      <w:r>
        <w:t>Reasearch</w:t>
      </w:r>
      <w:proofErr w:type="spellEnd"/>
      <w:r>
        <w:t xml:space="preserve">, 2007. </w:t>
      </w:r>
      <w:proofErr w:type="gramStart"/>
      <w:r>
        <w:t>P. 2.</w:t>
      </w:r>
      <w:proofErr w:type="gramEnd"/>
    </w:p>
  </w:footnote>
  <w:footnote w:id="46">
    <w:p w:rsidR="00A30880" w:rsidRDefault="00A30880" w:rsidP="003C3D1C">
      <w:pPr>
        <w:pStyle w:val="FootnoteText"/>
      </w:pPr>
      <w:r>
        <w:rPr>
          <w:rStyle w:val="FootnoteReference"/>
        </w:rPr>
        <w:footnoteRef/>
      </w:r>
      <w:r>
        <w:t xml:space="preserve"> National Association of Social Workers </w:t>
      </w:r>
      <w:r w:rsidRPr="001365D7">
        <w:rPr>
          <w:i/>
        </w:rPr>
        <w:t>Elder abuse and neglect</w:t>
      </w:r>
      <w:r>
        <w:t>,</w:t>
      </w:r>
      <w:r w:rsidRPr="001365D7">
        <w:t xml:space="preserve"> - Washington: </w:t>
      </w:r>
      <w:r w:rsidRPr="001365D7">
        <w:rPr>
          <w:rStyle w:val="apple-style-span"/>
        </w:rPr>
        <w:t>National Association of Social Workers</w:t>
      </w:r>
      <w:r>
        <w:rPr>
          <w:rStyle w:val="apple-style-span"/>
        </w:rPr>
        <w:t xml:space="preserve"> P.1</w:t>
      </w:r>
      <w:r w:rsidRPr="001365D7">
        <w:rPr>
          <w:rStyle w:val="apple-style-span"/>
        </w:rPr>
        <w:t xml:space="preserve"> </w:t>
      </w:r>
      <w:hyperlink r:id="rId18" w:history="1">
        <w:r>
          <w:rPr>
            <w:rStyle w:val="Hyperlink"/>
          </w:rPr>
          <w:t>http://www.naswsd.org/Elder_Abuse.pdf</w:t>
        </w:r>
      </w:hyperlink>
      <w:r>
        <w:t xml:space="preserve">; </w:t>
      </w:r>
      <w:proofErr w:type="spellStart"/>
      <w:r>
        <w:t>prisijungimo</w:t>
      </w:r>
      <w:proofErr w:type="spellEnd"/>
      <w:r>
        <w:t xml:space="preserve"> </w:t>
      </w:r>
      <w:proofErr w:type="spellStart"/>
      <w:r>
        <w:t>laikas</w:t>
      </w:r>
      <w:proofErr w:type="spellEnd"/>
      <w:r>
        <w:t>: 2011-01-30.</w:t>
      </w:r>
    </w:p>
  </w:footnote>
  <w:footnote w:id="47">
    <w:p w:rsidR="00A30880" w:rsidRPr="0095216B" w:rsidRDefault="00A30880" w:rsidP="003C3D1C">
      <w:pPr>
        <w:pStyle w:val="FootnoteText"/>
      </w:pPr>
      <w:r>
        <w:rPr>
          <w:rStyle w:val="FootnoteReference"/>
        </w:rPr>
        <w:footnoteRef/>
      </w:r>
      <w:r>
        <w:t xml:space="preserve"> </w:t>
      </w:r>
      <w:proofErr w:type="spellStart"/>
      <w:r>
        <w:rPr>
          <w:lang w:val="lt-LT"/>
        </w:rPr>
        <w:t>Babachinaitė</w:t>
      </w:r>
      <w:proofErr w:type="spellEnd"/>
      <w:r>
        <w:rPr>
          <w:lang w:val="lt-LT"/>
        </w:rPr>
        <w:t xml:space="preserve"> G., </w:t>
      </w:r>
      <w:proofErr w:type="spellStart"/>
      <w:r>
        <w:rPr>
          <w:lang w:val="lt-LT"/>
        </w:rPr>
        <w:t>Galinaitytė</w:t>
      </w:r>
      <w:proofErr w:type="spellEnd"/>
      <w:r>
        <w:rPr>
          <w:lang w:val="lt-LT"/>
        </w:rPr>
        <w:t xml:space="preserve"> J., </w:t>
      </w:r>
      <w:proofErr w:type="spellStart"/>
      <w:r>
        <w:rPr>
          <w:lang w:val="lt-LT"/>
        </w:rPr>
        <w:t>Jurgelaitienė</w:t>
      </w:r>
      <w:proofErr w:type="spellEnd"/>
      <w:r>
        <w:rPr>
          <w:lang w:val="lt-LT"/>
        </w:rPr>
        <w:t xml:space="preserve"> G. ir kt. </w:t>
      </w:r>
      <w:r w:rsidRPr="0095216B">
        <w:rPr>
          <w:i/>
          <w:lang w:val="lt-LT"/>
        </w:rPr>
        <w:t>Kriminologija</w:t>
      </w:r>
      <w:r>
        <w:rPr>
          <w:i/>
          <w:lang w:val="lt-LT"/>
        </w:rPr>
        <w:t xml:space="preserve"> – </w:t>
      </w:r>
      <w:r>
        <w:rPr>
          <w:lang w:val="lt-LT"/>
        </w:rPr>
        <w:t xml:space="preserve">Vilnius: Mykolo </w:t>
      </w:r>
      <w:proofErr w:type="spellStart"/>
      <w:r>
        <w:rPr>
          <w:lang w:val="lt-LT"/>
        </w:rPr>
        <w:t>Romerio</w:t>
      </w:r>
      <w:proofErr w:type="spellEnd"/>
      <w:r>
        <w:rPr>
          <w:lang w:val="lt-LT"/>
        </w:rPr>
        <w:t xml:space="preserve"> Universitetas, </w:t>
      </w:r>
      <w:r>
        <w:t>2010, P.417.</w:t>
      </w:r>
    </w:p>
  </w:footnote>
  <w:footnote w:id="48">
    <w:p w:rsidR="00A30880" w:rsidRPr="00135139" w:rsidRDefault="00A30880" w:rsidP="003C3D1C">
      <w:pPr>
        <w:pStyle w:val="FootnoteText"/>
        <w:rPr>
          <w:lang w:val="lt-LT"/>
        </w:rPr>
      </w:pPr>
      <w:r>
        <w:rPr>
          <w:rStyle w:val="FootnoteReference"/>
        </w:rPr>
        <w:footnoteRef/>
      </w:r>
      <w:r>
        <w:t xml:space="preserve"> </w:t>
      </w:r>
      <w:r w:rsidRPr="00135139">
        <w:rPr>
          <w:rStyle w:val="apple-style-span"/>
          <w:color w:val="000000"/>
        </w:rPr>
        <w:t xml:space="preserve">Government of Newfoundland and Labrador </w:t>
      </w:r>
      <w:r w:rsidRPr="00135139">
        <w:rPr>
          <w:color w:val="000000"/>
        </w:rPr>
        <w:t xml:space="preserve">Types of Violence and Abuse </w:t>
      </w:r>
      <w:hyperlink r:id="rId19" w:history="1">
        <w:r w:rsidRPr="00135139">
          <w:rPr>
            <w:rStyle w:val="Hyperlink"/>
          </w:rPr>
          <w:t>http://www.gov.nl.ca/VPI/types/index.html</w:t>
        </w:r>
      </w:hyperlink>
      <w:r>
        <w:t>;</w:t>
      </w:r>
      <w:r w:rsidRPr="00135139">
        <w:t xml:space="preserve"> </w:t>
      </w:r>
      <w:proofErr w:type="spellStart"/>
      <w:r w:rsidRPr="00135139">
        <w:rPr>
          <w:color w:val="000000"/>
        </w:rPr>
        <w:t>prisijungimo</w:t>
      </w:r>
      <w:proofErr w:type="spellEnd"/>
      <w:r w:rsidRPr="00135139">
        <w:rPr>
          <w:color w:val="000000"/>
        </w:rPr>
        <w:t xml:space="preserve"> </w:t>
      </w:r>
      <w:proofErr w:type="spellStart"/>
      <w:r w:rsidRPr="00135139">
        <w:rPr>
          <w:color w:val="000000"/>
        </w:rPr>
        <w:t>laikas</w:t>
      </w:r>
      <w:proofErr w:type="spellEnd"/>
      <w:r w:rsidRPr="00135139">
        <w:rPr>
          <w:color w:val="000000"/>
        </w:rPr>
        <w:t>: 2010-12-24.</w:t>
      </w:r>
    </w:p>
  </w:footnote>
  <w:footnote w:id="49">
    <w:p w:rsidR="00A30880" w:rsidRPr="00592CF3" w:rsidRDefault="00A30880" w:rsidP="003C3D1C">
      <w:pPr>
        <w:jc w:val="both"/>
        <w:rPr>
          <w:color w:val="808080"/>
          <w:szCs w:val="24"/>
        </w:rPr>
      </w:pPr>
      <w:r w:rsidRPr="002846F2">
        <w:rPr>
          <w:rStyle w:val="FootnoteCharacters"/>
          <w:sz w:val="20"/>
        </w:rPr>
        <w:footnoteRef/>
      </w:r>
      <w:r w:rsidRPr="002846F2">
        <w:rPr>
          <w:sz w:val="20"/>
        </w:rPr>
        <w:t>T</w:t>
      </w:r>
      <w:r>
        <w:rPr>
          <w:sz w:val="20"/>
        </w:rPr>
        <w:t>eisiniai ir praktiniai patarimai moterims, patyrusioms prievartą šeimoje: informacinė medžiaga. -Vilnius: Lygių galimybių plėtros centras, 2004. P. 10.</w:t>
      </w:r>
    </w:p>
  </w:footnote>
  <w:footnote w:id="50">
    <w:p w:rsidR="00A30880" w:rsidRPr="004B46E3" w:rsidRDefault="00A30880" w:rsidP="003C3D1C">
      <w:pPr>
        <w:pStyle w:val="FootnoteText"/>
      </w:pPr>
      <w:r>
        <w:rPr>
          <w:rStyle w:val="FootnoteReference"/>
        </w:rPr>
        <w:footnoteRef/>
      </w:r>
      <w:r>
        <w:t xml:space="preserve"> </w:t>
      </w:r>
      <w:proofErr w:type="spellStart"/>
      <w:r>
        <w:t>Pelser</w:t>
      </w:r>
      <w:proofErr w:type="spellEnd"/>
      <w:r>
        <w:t xml:space="preserve"> E., </w:t>
      </w:r>
      <w:proofErr w:type="spellStart"/>
      <w:r>
        <w:t>Gondwe</w:t>
      </w:r>
      <w:proofErr w:type="spellEnd"/>
      <w:r>
        <w:t xml:space="preserve"> L, </w:t>
      </w:r>
      <w:proofErr w:type="spellStart"/>
      <w:r>
        <w:t>Mayamba</w:t>
      </w:r>
      <w:proofErr w:type="spellEnd"/>
      <w:proofErr w:type="gramStart"/>
      <w:r>
        <w:t>,,</w:t>
      </w:r>
      <w:proofErr w:type="gramEnd"/>
      <w:r>
        <w:t xml:space="preserve"> C. </w:t>
      </w:r>
      <w:proofErr w:type="spellStart"/>
      <w:r>
        <w:t>ir</w:t>
      </w:r>
      <w:proofErr w:type="spellEnd"/>
      <w:r>
        <w:t xml:space="preserve"> </w:t>
      </w:r>
      <w:proofErr w:type="spellStart"/>
      <w:r>
        <w:t>kt</w:t>
      </w:r>
      <w:proofErr w:type="spellEnd"/>
      <w:r>
        <w:t xml:space="preserve">. </w:t>
      </w:r>
      <w:proofErr w:type="spellStart"/>
      <w:r w:rsidRPr="004B46E3">
        <w:rPr>
          <w:i/>
          <w:lang w:val="lt-LT"/>
        </w:rPr>
        <w:t>Intimate</w:t>
      </w:r>
      <w:proofErr w:type="spellEnd"/>
      <w:r w:rsidRPr="004B46E3">
        <w:rPr>
          <w:i/>
          <w:lang w:val="lt-LT"/>
        </w:rPr>
        <w:t xml:space="preserve"> </w:t>
      </w:r>
      <w:proofErr w:type="spellStart"/>
      <w:r w:rsidRPr="004B46E3">
        <w:rPr>
          <w:i/>
          <w:lang w:val="lt-LT"/>
        </w:rPr>
        <w:t>Partner</w:t>
      </w:r>
      <w:proofErr w:type="spellEnd"/>
      <w:r w:rsidRPr="004B46E3">
        <w:rPr>
          <w:i/>
          <w:lang w:val="lt-LT"/>
        </w:rPr>
        <w:t xml:space="preserve"> </w:t>
      </w:r>
      <w:proofErr w:type="spellStart"/>
      <w:r w:rsidRPr="004B46E3">
        <w:rPr>
          <w:i/>
          <w:lang w:val="lt-LT"/>
        </w:rPr>
        <w:t>Violence</w:t>
      </w:r>
      <w:proofErr w:type="spellEnd"/>
      <w:r w:rsidRPr="004B46E3">
        <w:rPr>
          <w:i/>
          <w:lang w:val="lt-LT"/>
        </w:rPr>
        <w:t xml:space="preserve">. </w:t>
      </w:r>
      <w:proofErr w:type="spellStart"/>
      <w:r w:rsidRPr="004B46E3">
        <w:rPr>
          <w:i/>
          <w:lang w:val="lt-LT"/>
        </w:rPr>
        <w:t>Results</w:t>
      </w:r>
      <w:proofErr w:type="spellEnd"/>
      <w:r w:rsidRPr="004B46E3">
        <w:rPr>
          <w:i/>
          <w:lang w:val="lt-LT"/>
        </w:rPr>
        <w:t xml:space="preserve"> </w:t>
      </w:r>
      <w:proofErr w:type="spellStart"/>
      <w:r w:rsidRPr="004B46E3">
        <w:rPr>
          <w:i/>
          <w:lang w:val="lt-LT"/>
        </w:rPr>
        <w:t>from</w:t>
      </w:r>
      <w:proofErr w:type="spellEnd"/>
      <w:r w:rsidRPr="004B46E3">
        <w:rPr>
          <w:i/>
          <w:lang w:val="lt-LT"/>
        </w:rPr>
        <w:t xml:space="preserve"> a </w:t>
      </w:r>
      <w:proofErr w:type="spellStart"/>
      <w:r w:rsidRPr="004B46E3">
        <w:rPr>
          <w:i/>
          <w:lang w:val="lt-LT"/>
        </w:rPr>
        <w:t>National</w:t>
      </w:r>
      <w:proofErr w:type="spellEnd"/>
      <w:r w:rsidRPr="004B46E3">
        <w:rPr>
          <w:i/>
          <w:lang w:val="lt-LT"/>
        </w:rPr>
        <w:t xml:space="preserve"> </w:t>
      </w:r>
      <w:proofErr w:type="spellStart"/>
      <w:r w:rsidRPr="004B46E3">
        <w:rPr>
          <w:i/>
          <w:lang w:val="lt-LT"/>
        </w:rPr>
        <w:t>Gender-Based</w:t>
      </w:r>
      <w:proofErr w:type="spellEnd"/>
      <w:r w:rsidRPr="004B46E3">
        <w:rPr>
          <w:i/>
          <w:lang w:val="lt-LT"/>
        </w:rPr>
        <w:t xml:space="preserve"> </w:t>
      </w:r>
      <w:proofErr w:type="spellStart"/>
      <w:r w:rsidRPr="004B46E3">
        <w:rPr>
          <w:i/>
          <w:lang w:val="lt-LT"/>
        </w:rPr>
        <w:t>Violence</w:t>
      </w:r>
      <w:proofErr w:type="spellEnd"/>
      <w:r w:rsidRPr="004B46E3">
        <w:rPr>
          <w:i/>
          <w:lang w:val="lt-LT"/>
        </w:rPr>
        <w:t xml:space="preserve"> </w:t>
      </w:r>
      <w:proofErr w:type="spellStart"/>
      <w:r w:rsidRPr="004B46E3">
        <w:rPr>
          <w:i/>
          <w:lang w:val="lt-LT"/>
        </w:rPr>
        <w:t>Study</w:t>
      </w:r>
      <w:proofErr w:type="spellEnd"/>
      <w:r w:rsidRPr="004B46E3">
        <w:rPr>
          <w:i/>
          <w:lang w:val="lt-LT"/>
        </w:rPr>
        <w:t xml:space="preserve"> </w:t>
      </w:r>
      <w:proofErr w:type="spellStart"/>
      <w:r w:rsidRPr="004B46E3">
        <w:rPr>
          <w:i/>
          <w:lang w:val="lt-LT"/>
        </w:rPr>
        <w:t>in</w:t>
      </w:r>
      <w:proofErr w:type="spellEnd"/>
      <w:r w:rsidRPr="004B46E3">
        <w:rPr>
          <w:i/>
          <w:lang w:val="lt-LT"/>
        </w:rPr>
        <w:t xml:space="preserve"> </w:t>
      </w:r>
      <w:proofErr w:type="spellStart"/>
      <w:r w:rsidRPr="004B46E3">
        <w:rPr>
          <w:i/>
          <w:lang w:val="lt-LT"/>
        </w:rPr>
        <w:t>Malawi</w:t>
      </w:r>
      <w:r w:rsidRPr="004B46E3">
        <w:rPr>
          <w:lang w:val="lt-LT"/>
        </w:rPr>
        <w:t>.-</w:t>
      </w:r>
      <w:proofErr w:type="spellEnd"/>
      <w:r w:rsidRPr="004B46E3">
        <w:rPr>
          <w:lang w:val="lt-LT"/>
        </w:rPr>
        <w:t xml:space="preserve"> </w:t>
      </w:r>
      <w:proofErr w:type="spellStart"/>
      <w:r w:rsidRPr="004B46E3">
        <w:rPr>
          <w:lang w:val="lt-LT"/>
        </w:rPr>
        <w:t>Pretoria</w:t>
      </w:r>
      <w:proofErr w:type="spellEnd"/>
      <w:r w:rsidRPr="004B46E3">
        <w:rPr>
          <w:lang w:val="lt-LT"/>
        </w:rPr>
        <w:t xml:space="preserve">: Institute </w:t>
      </w:r>
      <w:proofErr w:type="spellStart"/>
      <w:r w:rsidRPr="004B46E3">
        <w:rPr>
          <w:lang w:val="lt-LT"/>
        </w:rPr>
        <w:t>for</w:t>
      </w:r>
      <w:proofErr w:type="spellEnd"/>
      <w:r w:rsidRPr="004B46E3">
        <w:rPr>
          <w:lang w:val="lt-LT"/>
        </w:rPr>
        <w:t xml:space="preserve"> </w:t>
      </w:r>
      <w:proofErr w:type="spellStart"/>
      <w:r w:rsidRPr="004B46E3">
        <w:rPr>
          <w:lang w:val="lt-LT"/>
        </w:rPr>
        <w:t>Security</w:t>
      </w:r>
      <w:proofErr w:type="spellEnd"/>
      <w:r w:rsidRPr="004B46E3">
        <w:rPr>
          <w:lang w:val="lt-LT"/>
        </w:rPr>
        <w:t xml:space="preserve"> </w:t>
      </w:r>
      <w:proofErr w:type="spellStart"/>
      <w:r w:rsidRPr="004B46E3">
        <w:rPr>
          <w:lang w:val="lt-LT"/>
        </w:rPr>
        <w:t>Studies</w:t>
      </w:r>
      <w:proofErr w:type="spellEnd"/>
      <w:r>
        <w:rPr>
          <w:i/>
          <w:lang w:val="lt-LT"/>
        </w:rPr>
        <w:t xml:space="preserve"> </w:t>
      </w:r>
      <w:r w:rsidRPr="004B46E3">
        <w:t>2005</w:t>
      </w:r>
      <w:r>
        <w:t xml:space="preserve">. P. 12 </w:t>
      </w:r>
      <w:hyperlink r:id="rId20" w:history="1">
        <w:r>
          <w:rPr>
            <w:rStyle w:val="Hyperlink"/>
          </w:rPr>
          <w:t>http://www.iss.co.za/pubs/Books/IntimatePartnerViolenceDec05/IntimatePartnerViolence.pdf</w:t>
        </w:r>
      </w:hyperlink>
      <w:r>
        <w:t xml:space="preserve">; </w:t>
      </w:r>
      <w:proofErr w:type="spellStart"/>
      <w:r>
        <w:t>prisijungimo</w:t>
      </w:r>
      <w:proofErr w:type="spellEnd"/>
      <w:r>
        <w:t xml:space="preserve"> </w:t>
      </w:r>
      <w:proofErr w:type="spellStart"/>
      <w:r>
        <w:t>laikas</w:t>
      </w:r>
      <w:proofErr w:type="spellEnd"/>
      <w:r>
        <w:t>: 2010-12-27.</w:t>
      </w:r>
    </w:p>
  </w:footnote>
  <w:footnote w:id="51">
    <w:p w:rsidR="00A30880" w:rsidRPr="00A114C1" w:rsidRDefault="00A30880" w:rsidP="003C3D1C">
      <w:pPr>
        <w:pStyle w:val="FootnoteText"/>
        <w:rPr>
          <w:lang w:val="lt-LT"/>
        </w:rPr>
      </w:pPr>
      <w:r>
        <w:rPr>
          <w:rStyle w:val="FootnoteReference"/>
        </w:rPr>
        <w:footnoteRef/>
      </w:r>
      <w:r>
        <w:t xml:space="preserve"> National association of social workers </w:t>
      </w:r>
      <w:r w:rsidRPr="001365D7">
        <w:rPr>
          <w:i/>
        </w:rPr>
        <w:t>Elder abuse and neglect</w:t>
      </w:r>
      <w:r>
        <w:t>,</w:t>
      </w:r>
      <w:r w:rsidRPr="001365D7">
        <w:t xml:space="preserve"> - Washington: </w:t>
      </w:r>
      <w:r w:rsidRPr="001365D7">
        <w:rPr>
          <w:rStyle w:val="apple-style-span"/>
        </w:rPr>
        <w:t>National Association of Social Workers</w:t>
      </w:r>
      <w:r>
        <w:rPr>
          <w:rStyle w:val="apple-style-span"/>
        </w:rPr>
        <w:t xml:space="preserve"> P.1</w:t>
      </w:r>
      <w:r w:rsidRPr="001365D7">
        <w:rPr>
          <w:rStyle w:val="apple-style-span"/>
        </w:rPr>
        <w:t xml:space="preserve"> </w:t>
      </w:r>
      <w:hyperlink r:id="rId21" w:history="1">
        <w:r>
          <w:rPr>
            <w:rStyle w:val="Hyperlink"/>
          </w:rPr>
          <w:t>http://www.naswsd.org/Elder_Abuse.pdf</w:t>
        </w:r>
      </w:hyperlink>
      <w:r>
        <w:t xml:space="preserve">; </w:t>
      </w:r>
      <w:proofErr w:type="spellStart"/>
      <w:r>
        <w:t>prisijungimo</w:t>
      </w:r>
      <w:proofErr w:type="spellEnd"/>
      <w:r>
        <w:t xml:space="preserve"> </w:t>
      </w:r>
      <w:proofErr w:type="spellStart"/>
      <w:r>
        <w:t>laikas</w:t>
      </w:r>
      <w:proofErr w:type="spellEnd"/>
      <w:r>
        <w:t>: 2011-01-30.</w:t>
      </w:r>
    </w:p>
  </w:footnote>
  <w:footnote w:id="52">
    <w:p w:rsidR="00A30880" w:rsidRPr="00A114C1" w:rsidRDefault="00A30880" w:rsidP="003C3D1C">
      <w:pPr>
        <w:pStyle w:val="FootnoteText"/>
        <w:rPr>
          <w:lang w:val="lt-LT"/>
        </w:rPr>
      </w:pPr>
      <w:r>
        <w:rPr>
          <w:rStyle w:val="FootnoteReference"/>
        </w:rPr>
        <w:footnoteRef/>
      </w:r>
      <w:r>
        <w:t xml:space="preserve"> </w:t>
      </w:r>
      <w:proofErr w:type="gramStart"/>
      <w:r>
        <w:t xml:space="preserve">O’Keeffe M., Hills A., Doyle M. </w:t>
      </w:r>
      <w:proofErr w:type="spellStart"/>
      <w:r>
        <w:t>ir</w:t>
      </w:r>
      <w:proofErr w:type="spellEnd"/>
      <w:r>
        <w:t xml:space="preserve"> kt.</w:t>
      </w:r>
      <w:r w:rsidRPr="003B7068">
        <w:rPr>
          <w:i/>
        </w:rPr>
        <w:t>UK Study of Abuse and Neglect of Older People</w:t>
      </w:r>
      <w:r>
        <w:rPr>
          <w:i/>
        </w:rPr>
        <w:t>.</w:t>
      </w:r>
      <w:proofErr w:type="gramEnd"/>
      <w:r>
        <w:rPr>
          <w:i/>
        </w:rPr>
        <w:t xml:space="preserve"> – </w:t>
      </w:r>
      <w:r w:rsidRPr="008F1C86">
        <w:t>London</w:t>
      </w:r>
      <w:r>
        <w:t xml:space="preserve">: National Centre for Social </w:t>
      </w:r>
      <w:proofErr w:type="spellStart"/>
      <w:r>
        <w:t>Reasearch</w:t>
      </w:r>
      <w:proofErr w:type="spellEnd"/>
      <w:r>
        <w:t xml:space="preserve">, 2007. </w:t>
      </w:r>
      <w:proofErr w:type="gramStart"/>
      <w:r>
        <w:t>P. 2.</w:t>
      </w:r>
      <w:proofErr w:type="gramEnd"/>
    </w:p>
  </w:footnote>
  <w:footnote w:id="53">
    <w:p w:rsidR="00A30880" w:rsidRPr="002C4275" w:rsidRDefault="00A30880" w:rsidP="003C3D1C">
      <w:pPr>
        <w:pStyle w:val="FootnoteText"/>
        <w:spacing w:line="276" w:lineRule="auto"/>
        <w:rPr>
          <w:lang w:val="lt-LT"/>
        </w:rPr>
      </w:pPr>
      <w:r w:rsidRPr="002C4275">
        <w:rPr>
          <w:rStyle w:val="FootnoteReference"/>
        </w:rPr>
        <w:footnoteRef/>
      </w:r>
      <w:r w:rsidRPr="002C4275">
        <w:t xml:space="preserve"> </w:t>
      </w:r>
      <w:proofErr w:type="gramStart"/>
      <w:r w:rsidRPr="002C4275">
        <w:rPr>
          <w:rStyle w:val="apple-style-span"/>
        </w:rPr>
        <w:t>McDougall G. J.</w:t>
      </w:r>
      <w:proofErr w:type="gramEnd"/>
      <w:r w:rsidRPr="002C4275">
        <w:rPr>
          <w:rStyle w:val="apple-style-span"/>
        </w:rPr>
        <w:t xml:space="preserve">  </w:t>
      </w:r>
      <w:r w:rsidRPr="002C4275">
        <w:rPr>
          <w:rStyle w:val="apple-style-span"/>
          <w:i/>
          <w:iCs/>
        </w:rPr>
        <w:t xml:space="preserve">Contemporary Forms of Slavery: Systematic Rape, Sexual Slavery and Slavery-like Practices during Armed Conflict. - </w:t>
      </w:r>
      <w:r w:rsidRPr="002C4275">
        <w:rPr>
          <w:rStyle w:val="apple-style-span"/>
        </w:rPr>
        <w:t>New York: United Nations, 1998 str. 22.</w:t>
      </w:r>
    </w:p>
  </w:footnote>
  <w:footnote w:id="54">
    <w:p w:rsidR="00A30880" w:rsidRDefault="00A30880" w:rsidP="003C3D1C">
      <w:pPr>
        <w:pStyle w:val="FootnoteText"/>
        <w:spacing w:line="276" w:lineRule="auto"/>
      </w:pPr>
      <w:r w:rsidRPr="002C4275">
        <w:rPr>
          <w:rStyle w:val="FootnoteReference"/>
        </w:rPr>
        <w:footnoteRef/>
      </w:r>
      <w:r>
        <w:t xml:space="preserve"> </w:t>
      </w:r>
      <w:proofErr w:type="spellStart"/>
      <w:proofErr w:type="gramStart"/>
      <w:r>
        <w:t>Pelser</w:t>
      </w:r>
      <w:proofErr w:type="spellEnd"/>
      <w:r>
        <w:t xml:space="preserve"> E., </w:t>
      </w:r>
      <w:proofErr w:type="spellStart"/>
      <w:r>
        <w:t>Gondwe</w:t>
      </w:r>
      <w:proofErr w:type="spellEnd"/>
      <w:r>
        <w:t xml:space="preserve"> L, </w:t>
      </w:r>
      <w:proofErr w:type="spellStart"/>
      <w:r>
        <w:t>Mayamba</w:t>
      </w:r>
      <w:proofErr w:type="spellEnd"/>
      <w:r w:rsidRPr="002C4275">
        <w:t xml:space="preserve">, C. </w:t>
      </w:r>
      <w:proofErr w:type="spellStart"/>
      <w:r w:rsidRPr="002C4275">
        <w:t>ir</w:t>
      </w:r>
      <w:proofErr w:type="spellEnd"/>
      <w:r w:rsidRPr="002C4275">
        <w:t xml:space="preserve"> </w:t>
      </w:r>
      <w:proofErr w:type="spellStart"/>
      <w:r w:rsidRPr="002C4275">
        <w:t>kt</w:t>
      </w:r>
      <w:proofErr w:type="spellEnd"/>
      <w:r w:rsidRPr="002C4275">
        <w:t xml:space="preserve">. </w:t>
      </w:r>
      <w:proofErr w:type="spellStart"/>
      <w:r w:rsidRPr="002C4275">
        <w:rPr>
          <w:i/>
          <w:lang w:val="lt-LT"/>
        </w:rPr>
        <w:t>Intimate</w:t>
      </w:r>
      <w:proofErr w:type="spellEnd"/>
      <w:r w:rsidRPr="002C4275">
        <w:rPr>
          <w:i/>
          <w:lang w:val="lt-LT"/>
        </w:rPr>
        <w:t xml:space="preserve"> </w:t>
      </w:r>
      <w:proofErr w:type="spellStart"/>
      <w:r w:rsidRPr="002C4275">
        <w:rPr>
          <w:i/>
          <w:lang w:val="lt-LT"/>
        </w:rPr>
        <w:t>Partner</w:t>
      </w:r>
      <w:proofErr w:type="spellEnd"/>
      <w:r w:rsidRPr="002C4275">
        <w:rPr>
          <w:i/>
          <w:lang w:val="lt-LT"/>
        </w:rPr>
        <w:t xml:space="preserve"> </w:t>
      </w:r>
      <w:proofErr w:type="spellStart"/>
      <w:r w:rsidRPr="002C4275">
        <w:rPr>
          <w:i/>
          <w:lang w:val="lt-LT"/>
        </w:rPr>
        <w:t>Violence</w:t>
      </w:r>
      <w:proofErr w:type="spellEnd"/>
      <w:r w:rsidRPr="002C4275">
        <w:rPr>
          <w:i/>
          <w:lang w:val="lt-LT"/>
        </w:rPr>
        <w:t>.</w:t>
      </w:r>
      <w:proofErr w:type="gramEnd"/>
      <w:r w:rsidRPr="002C4275">
        <w:rPr>
          <w:i/>
          <w:lang w:val="lt-LT"/>
        </w:rPr>
        <w:t xml:space="preserve"> </w:t>
      </w:r>
      <w:proofErr w:type="spellStart"/>
      <w:r w:rsidRPr="002C4275">
        <w:rPr>
          <w:i/>
          <w:lang w:val="lt-LT"/>
        </w:rPr>
        <w:t>Results</w:t>
      </w:r>
      <w:proofErr w:type="spellEnd"/>
      <w:r w:rsidRPr="002C4275">
        <w:rPr>
          <w:i/>
          <w:lang w:val="lt-LT"/>
        </w:rPr>
        <w:t xml:space="preserve"> </w:t>
      </w:r>
      <w:proofErr w:type="spellStart"/>
      <w:r w:rsidRPr="002C4275">
        <w:rPr>
          <w:i/>
          <w:lang w:val="lt-LT"/>
        </w:rPr>
        <w:t>from</w:t>
      </w:r>
      <w:proofErr w:type="spellEnd"/>
      <w:r w:rsidRPr="002C4275">
        <w:rPr>
          <w:i/>
          <w:lang w:val="lt-LT"/>
        </w:rPr>
        <w:t xml:space="preserve"> a </w:t>
      </w:r>
      <w:proofErr w:type="spellStart"/>
      <w:r w:rsidRPr="002C4275">
        <w:rPr>
          <w:i/>
          <w:lang w:val="lt-LT"/>
        </w:rPr>
        <w:t>National</w:t>
      </w:r>
      <w:proofErr w:type="spellEnd"/>
      <w:r w:rsidRPr="002C4275">
        <w:rPr>
          <w:i/>
          <w:lang w:val="lt-LT"/>
        </w:rPr>
        <w:t xml:space="preserve"> </w:t>
      </w:r>
      <w:proofErr w:type="spellStart"/>
      <w:r w:rsidRPr="002C4275">
        <w:rPr>
          <w:i/>
          <w:lang w:val="lt-LT"/>
        </w:rPr>
        <w:t>Gender-Based</w:t>
      </w:r>
      <w:proofErr w:type="spellEnd"/>
      <w:r w:rsidRPr="002C4275">
        <w:rPr>
          <w:i/>
          <w:lang w:val="lt-LT"/>
        </w:rPr>
        <w:t xml:space="preserve"> </w:t>
      </w:r>
      <w:proofErr w:type="spellStart"/>
      <w:r w:rsidRPr="002C4275">
        <w:rPr>
          <w:i/>
          <w:lang w:val="lt-LT"/>
        </w:rPr>
        <w:t>Violence</w:t>
      </w:r>
      <w:proofErr w:type="spellEnd"/>
      <w:r w:rsidRPr="002C4275">
        <w:rPr>
          <w:i/>
          <w:lang w:val="lt-LT"/>
        </w:rPr>
        <w:t xml:space="preserve"> </w:t>
      </w:r>
      <w:proofErr w:type="spellStart"/>
      <w:r w:rsidRPr="002C4275">
        <w:rPr>
          <w:i/>
          <w:lang w:val="lt-LT"/>
        </w:rPr>
        <w:t>Study</w:t>
      </w:r>
      <w:proofErr w:type="spellEnd"/>
      <w:r w:rsidRPr="002C4275">
        <w:rPr>
          <w:i/>
          <w:lang w:val="lt-LT"/>
        </w:rPr>
        <w:t xml:space="preserve"> </w:t>
      </w:r>
      <w:proofErr w:type="spellStart"/>
      <w:r w:rsidRPr="002C4275">
        <w:rPr>
          <w:i/>
          <w:lang w:val="lt-LT"/>
        </w:rPr>
        <w:t>in</w:t>
      </w:r>
      <w:proofErr w:type="spellEnd"/>
      <w:r w:rsidRPr="002C4275">
        <w:rPr>
          <w:i/>
          <w:lang w:val="lt-LT"/>
        </w:rPr>
        <w:t xml:space="preserve"> </w:t>
      </w:r>
      <w:proofErr w:type="spellStart"/>
      <w:r w:rsidRPr="002C4275">
        <w:rPr>
          <w:i/>
          <w:lang w:val="lt-LT"/>
        </w:rPr>
        <w:t>Malawi</w:t>
      </w:r>
      <w:r w:rsidRPr="002C4275">
        <w:rPr>
          <w:lang w:val="lt-LT"/>
        </w:rPr>
        <w:t>.-</w:t>
      </w:r>
      <w:proofErr w:type="spellEnd"/>
      <w:r w:rsidRPr="002C4275">
        <w:rPr>
          <w:lang w:val="lt-LT"/>
        </w:rPr>
        <w:t xml:space="preserve"> </w:t>
      </w:r>
      <w:proofErr w:type="spellStart"/>
      <w:r w:rsidRPr="002C4275">
        <w:rPr>
          <w:lang w:val="lt-LT"/>
        </w:rPr>
        <w:t>Pretoria</w:t>
      </w:r>
      <w:proofErr w:type="spellEnd"/>
      <w:r w:rsidRPr="002C4275">
        <w:rPr>
          <w:lang w:val="lt-LT"/>
        </w:rPr>
        <w:t xml:space="preserve">: Institute </w:t>
      </w:r>
      <w:proofErr w:type="spellStart"/>
      <w:r w:rsidRPr="002C4275">
        <w:rPr>
          <w:lang w:val="lt-LT"/>
        </w:rPr>
        <w:t>for</w:t>
      </w:r>
      <w:proofErr w:type="spellEnd"/>
      <w:r w:rsidRPr="002C4275">
        <w:rPr>
          <w:lang w:val="lt-LT"/>
        </w:rPr>
        <w:t xml:space="preserve"> </w:t>
      </w:r>
      <w:proofErr w:type="spellStart"/>
      <w:r w:rsidRPr="002C4275">
        <w:rPr>
          <w:lang w:val="lt-LT"/>
        </w:rPr>
        <w:t>Security</w:t>
      </w:r>
      <w:proofErr w:type="spellEnd"/>
      <w:r w:rsidRPr="002C4275">
        <w:rPr>
          <w:lang w:val="lt-LT"/>
        </w:rPr>
        <w:t xml:space="preserve"> </w:t>
      </w:r>
      <w:proofErr w:type="spellStart"/>
      <w:r w:rsidRPr="002C4275">
        <w:rPr>
          <w:lang w:val="lt-LT"/>
        </w:rPr>
        <w:t>Studies</w:t>
      </w:r>
      <w:proofErr w:type="spellEnd"/>
      <w:r w:rsidRPr="002C4275">
        <w:rPr>
          <w:i/>
          <w:lang w:val="lt-LT"/>
        </w:rPr>
        <w:t xml:space="preserve"> </w:t>
      </w:r>
      <w:r w:rsidRPr="002C4275">
        <w:t xml:space="preserve">2005. P. 12 </w:t>
      </w:r>
      <w:hyperlink r:id="rId22" w:history="1">
        <w:r w:rsidRPr="002C4275">
          <w:rPr>
            <w:rStyle w:val="Hyperlink"/>
          </w:rPr>
          <w:t>http://www.iss.co.za/pubs/Books/IntimatePartnerViolenceDec05/IntimatePartnerViolence.pdf</w:t>
        </w:r>
      </w:hyperlink>
      <w:r w:rsidRPr="002C4275">
        <w:t xml:space="preserve"> </w:t>
      </w:r>
      <w:proofErr w:type="spellStart"/>
      <w:r w:rsidRPr="002C4275">
        <w:t>prisijungimo</w:t>
      </w:r>
      <w:proofErr w:type="spellEnd"/>
      <w:r w:rsidRPr="002C4275">
        <w:t xml:space="preserve"> </w:t>
      </w:r>
      <w:proofErr w:type="spellStart"/>
      <w:r w:rsidRPr="002C4275">
        <w:t>laikas</w:t>
      </w:r>
      <w:proofErr w:type="spellEnd"/>
      <w:r w:rsidRPr="002C4275">
        <w:t>: 2011-01-18.</w:t>
      </w:r>
    </w:p>
  </w:footnote>
  <w:footnote w:id="55">
    <w:p w:rsidR="00A30880" w:rsidRPr="00524126" w:rsidRDefault="00A30880" w:rsidP="003C3D1C">
      <w:pPr>
        <w:pStyle w:val="FootnoteText"/>
        <w:rPr>
          <w:lang w:val="lt-LT"/>
        </w:rPr>
      </w:pPr>
      <w:r>
        <w:rPr>
          <w:rStyle w:val="FootnoteReference"/>
        </w:rPr>
        <w:footnoteRef/>
      </w:r>
      <w:r>
        <w:t xml:space="preserve"> World Health Organization </w:t>
      </w:r>
      <w:r w:rsidRPr="00524126">
        <w:rPr>
          <w:i/>
        </w:rPr>
        <w:t>Report on violence and health</w:t>
      </w:r>
      <w:r>
        <w:t xml:space="preserve">. – </w:t>
      </w:r>
      <w:r w:rsidRPr="00524126">
        <w:t>Switzerlan</w:t>
      </w:r>
      <w:r>
        <w:t xml:space="preserve">d: World Health Organization, 2002 P. 157. </w:t>
      </w:r>
      <w:hyperlink r:id="rId23" w:history="1">
        <w:r>
          <w:rPr>
            <w:rStyle w:val="Hyperlink"/>
          </w:rPr>
          <w:t>http://whqlibdoc.who.int/publications/2002/9241545615_chap6_eng.pdf</w:t>
        </w:r>
      </w:hyperlink>
      <w:r>
        <w:t xml:space="preserve"> </w:t>
      </w:r>
      <w:proofErr w:type="spellStart"/>
      <w:r>
        <w:t>prisijungimo</w:t>
      </w:r>
      <w:proofErr w:type="spellEnd"/>
      <w:r>
        <w:t xml:space="preserve"> </w:t>
      </w:r>
      <w:proofErr w:type="spellStart"/>
      <w:r>
        <w:t>laikas</w:t>
      </w:r>
      <w:proofErr w:type="spellEnd"/>
      <w:r>
        <w:t>: 2011-01-18.</w:t>
      </w:r>
    </w:p>
  </w:footnote>
  <w:footnote w:id="56">
    <w:p w:rsidR="00A30880" w:rsidRPr="00E465D3" w:rsidRDefault="00A30880" w:rsidP="003C3D1C">
      <w:pPr>
        <w:pStyle w:val="FootnoteText"/>
        <w:rPr>
          <w:b/>
          <w:lang w:val="lt-LT"/>
        </w:rPr>
      </w:pPr>
      <w:r>
        <w:rPr>
          <w:rStyle w:val="FootnoteReference"/>
        </w:rPr>
        <w:footnoteRef/>
      </w:r>
      <w:proofErr w:type="gramStart"/>
      <w:r w:rsidRPr="00E465D3">
        <w:t>Burgess</w:t>
      </w:r>
      <w:r>
        <w:t xml:space="preserve"> </w:t>
      </w:r>
      <w:r w:rsidRPr="00E465D3">
        <w:t>A</w:t>
      </w:r>
      <w:r>
        <w:t>.</w:t>
      </w:r>
      <w:r w:rsidRPr="00E465D3">
        <w:t xml:space="preserve"> W. </w:t>
      </w:r>
      <w:r w:rsidRPr="00E465D3">
        <w:rPr>
          <w:i/>
        </w:rPr>
        <w:t xml:space="preserve">Elderly Victims of Sexual Abuse and Their </w:t>
      </w:r>
      <w:r>
        <w:rPr>
          <w:i/>
        </w:rPr>
        <w:t>Offenders.</w:t>
      </w:r>
      <w:proofErr w:type="gramEnd"/>
      <w:r>
        <w:rPr>
          <w:i/>
        </w:rPr>
        <w:t xml:space="preserve"> </w:t>
      </w:r>
      <w:r>
        <w:t xml:space="preserve">– Washington: </w:t>
      </w:r>
      <w:r w:rsidRPr="00E465D3">
        <w:t xml:space="preserve">National Institute of </w:t>
      </w:r>
      <w:proofErr w:type="gramStart"/>
      <w:r w:rsidRPr="00E465D3">
        <w:t xml:space="preserve">Justice </w:t>
      </w:r>
      <w:r w:rsidRPr="00E465D3">
        <w:cr/>
      </w:r>
      <w:r>
        <w:t>2006</w:t>
      </w:r>
      <w:proofErr w:type="gramEnd"/>
      <w:r>
        <w:t xml:space="preserve"> P. 24 </w:t>
      </w:r>
      <w:hyperlink r:id="rId24" w:history="1">
        <w:r w:rsidRPr="00E465D3">
          <w:rPr>
            <w:rStyle w:val="Hyperlink"/>
          </w:rPr>
          <w:t>http://www.ncjrs.gov/pdffiles1/nij/grants/216550.pdf</w:t>
        </w:r>
      </w:hyperlink>
      <w:r w:rsidRPr="00E465D3">
        <w:t xml:space="preserve"> </w:t>
      </w:r>
      <w:proofErr w:type="spellStart"/>
      <w:r w:rsidRPr="00E465D3">
        <w:t>prisijungimo</w:t>
      </w:r>
      <w:proofErr w:type="spellEnd"/>
      <w:r w:rsidRPr="00E465D3">
        <w:t xml:space="preserve"> </w:t>
      </w:r>
      <w:proofErr w:type="spellStart"/>
      <w:r w:rsidRPr="00E465D3">
        <w:t>laikas</w:t>
      </w:r>
      <w:proofErr w:type="spellEnd"/>
      <w:r w:rsidRPr="00E465D3">
        <w:t>: 2011-01-18</w:t>
      </w:r>
      <w:r>
        <w:t>.</w:t>
      </w:r>
    </w:p>
  </w:footnote>
  <w:footnote w:id="57">
    <w:p w:rsidR="00A30880" w:rsidRPr="00D733FE" w:rsidRDefault="00A30880" w:rsidP="003C3D1C">
      <w:pPr>
        <w:pStyle w:val="FootnoteText"/>
        <w:rPr>
          <w:lang w:val="lt-LT"/>
        </w:rPr>
      </w:pPr>
      <w:r>
        <w:rPr>
          <w:rStyle w:val="FootnoteReference"/>
        </w:rPr>
        <w:footnoteRef/>
      </w:r>
      <w:r>
        <w:t xml:space="preserve"> </w:t>
      </w:r>
      <w:r>
        <w:rPr>
          <w:lang w:val="lt-LT"/>
        </w:rPr>
        <w:t>Ten pat.</w:t>
      </w:r>
    </w:p>
  </w:footnote>
  <w:footnote w:id="58">
    <w:p w:rsidR="00A30880" w:rsidRPr="00900A1F" w:rsidRDefault="00A30880" w:rsidP="003C3D1C">
      <w:pPr>
        <w:pStyle w:val="FootnoteText"/>
        <w:rPr>
          <w:lang w:val="lt-LT"/>
        </w:rPr>
      </w:pPr>
      <w:r>
        <w:rPr>
          <w:rStyle w:val="FootnoteReference"/>
        </w:rPr>
        <w:footnoteRef/>
      </w:r>
      <w:r>
        <w:t xml:space="preserve"> </w:t>
      </w:r>
      <w:proofErr w:type="gramStart"/>
      <w:r>
        <w:t xml:space="preserve">O’Keeffe M., Hills A., Doyle M. </w:t>
      </w:r>
      <w:proofErr w:type="spellStart"/>
      <w:r>
        <w:t>ir</w:t>
      </w:r>
      <w:proofErr w:type="spellEnd"/>
      <w:r>
        <w:t xml:space="preserve"> kt.</w:t>
      </w:r>
      <w:r w:rsidRPr="003B7068">
        <w:rPr>
          <w:i/>
        </w:rPr>
        <w:t>UK Study of Abuse and Neglect of Older People</w:t>
      </w:r>
      <w:r>
        <w:rPr>
          <w:i/>
        </w:rPr>
        <w:t>.</w:t>
      </w:r>
      <w:proofErr w:type="gramEnd"/>
      <w:r>
        <w:rPr>
          <w:i/>
        </w:rPr>
        <w:t xml:space="preserve"> – </w:t>
      </w:r>
      <w:r w:rsidRPr="008F1C86">
        <w:t>London</w:t>
      </w:r>
      <w:r>
        <w:t xml:space="preserve">: National Centre for Social </w:t>
      </w:r>
      <w:proofErr w:type="spellStart"/>
      <w:r>
        <w:t>Reasearch</w:t>
      </w:r>
      <w:proofErr w:type="spellEnd"/>
      <w:r>
        <w:t xml:space="preserve">, 2007. </w:t>
      </w:r>
      <w:proofErr w:type="gramStart"/>
      <w:r>
        <w:t>P. 2.</w:t>
      </w:r>
      <w:proofErr w:type="gramEnd"/>
    </w:p>
  </w:footnote>
  <w:footnote w:id="59">
    <w:p w:rsidR="00A30880" w:rsidRPr="00F23E33" w:rsidRDefault="00A30880" w:rsidP="003C3D1C">
      <w:pPr>
        <w:pStyle w:val="FootnoteText"/>
        <w:rPr>
          <w:lang w:val="lt-LT"/>
        </w:rPr>
      </w:pPr>
      <w:r>
        <w:rPr>
          <w:rStyle w:val="FootnoteReference"/>
        </w:rPr>
        <w:footnoteRef/>
      </w:r>
      <w:r>
        <w:t xml:space="preserve"> </w:t>
      </w:r>
      <w:proofErr w:type="gramStart"/>
      <w:r w:rsidRPr="00E465D3">
        <w:t>Burgess</w:t>
      </w:r>
      <w:r>
        <w:t xml:space="preserve"> </w:t>
      </w:r>
      <w:r w:rsidRPr="00E465D3">
        <w:t>A</w:t>
      </w:r>
      <w:r>
        <w:t>.</w:t>
      </w:r>
      <w:r w:rsidRPr="00E465D3">
        <w:t xml:space="preserve"> W. </w:t>
      </w:r>
      <w:r w:rsidRPr="00E465D3">
        <w:rPr>
          <w:i/>
        </w:rPr>
        <w:t xml:space="preserve">Elderly Victims of Sexual Abuse and Their </w:t>
      </w:r>
      <w:r>
        <w:rPr>
          <w:i/>
        </w:rPr>
        <w:t>Offenders.</w:t>
      </w:r>
      <w:proofErr w:type="gramEnd"/>
      <w:r>
        <w:rPr>
          <w:i/>
        </w:rPr>
        <w:t xml:space="preserve"> </w:t>
      </w:r>
      <w:r>
        <w:t xml:space="preserve">– Washington: </w:t>
      </w:r>
      <w:r w:rsidRPr="00E465D3">
        <w:t xml:space="preserve">National Institute of </w:t>
      </w:r>
      <w:proofErr w:type="gramStart"/>
      <w:r w:rsidRPr="00E465D3">
        <w:t xml:space="preserve">Justice </w:t>
      </w:r>
      <w:r w:rsidRPr="00E465D3">
        <w:cr/>
      </w:r>
      <w:r>
        <w:t>2006</w:t>
      </w:r>
      <w:proofErr w:type="gramEnd"/>
      <w:r>
        <w:t xml:space="preserve"> P. 24 </w:t>
      </w:r>
      <w:hyperlink r:id="rId25" w:history="1">
        <w:r w:rsidRPr="00E465D3">
          <w:rPr>
            <w:rStyle w:val="Hyperlink"/>
          </w:rPr>
          <w:t>http://www.ncjrs.gov/pdffiles1/nij/grants/216550.pdf</w:t>
        </w:r>
      </w:hyperlink>
      <w:r w:rsidRPr="00E465D3">
        <w:t xml:space="preserve"> </w:t>
      </w:r>
      <w:proofErr w:type="spellStart"/>
      <w:r w:rsidRPr="00E465D3">
        <w:t>prisijungimo</w:t>
      </w:r>
      <w:proofErr w:type="spellEnd"/>
      <w:r w:rsidRPr="00E465D3">
        <w:t xml:space="preserve"> </w:t>
      </w:r>
      <w:proofErr w:type="spellStart"/>
      <w:r w:rsidRPr="00E465D3">
        <w:t>laikas</w:t>
      </w:r>
      <w:proofErr w:type="spellEnd"/>
      <w:r w:rsidRPr="00E465D3">
        <w:t>: 2011-01-18</w:t>
      </w:r>
      <w:r>
        <w:t>.</w:t>
      </w:r>
    </w:p>
  </w:footnote>
  <w:footnote w:id="60">
    <w:p w:rsidR="00A30880" w:rsidRDefault="00A30880" w:rsidP="003C3D1C">
      <w:pPr>
        <w:pStyle w:val="FootnoteText"/>
      </w:pPr>
      <w:r>
        <w:rPr>
          <w:rStyle w:val="FootnoteReference"/>
        </w:rPr>
        <w:footnoteRef/>
      </w:r>
      <w:r>
        <w:t xml:space="preserve"> </w:t>
      </w:r>
      <w:proofErr w:type="spellStart"/>
      <w:proofErr w:type="gramStart"/>
      <w:r>
        <w:t>Moterų</w:t>
      </w:r>
      <w:proofErr w:type="spellEnd"/>
      <w:r>
        <w:t xml:space="preserve"> </w:t>
      </w:r>
      <w:proofErr w:type="spellStart"/>
      <w:r>
        <w:t>informacijos</w:t>
      </w:r>
      <w:proofErr w:type="spellEnd"/>
      <w:r>
        <w:t xml:space="preserve"> </w:t>
      </w:r>
      <w:proofErr w:type="spellStart"/>
      <w:r>
        <w:t>centras</w:t>
      </w:r>
      <w:proofErr w:type="spellEnd"/>
      <w:r w:rsidRPr="0013522A">
        <w:t>,</w:t>
      </w:r>
      <w:r>
        <w:t xml:space="preserve"> </w:t>
      </w:r>
      <w:proofErr w:type="spellStart"/>
      <w:r w:rsidRPr="0013522A">
        <w:rPr>
          <w:bCs/>
          <w:i/>
        </w:rPr>
        <w:t>Smurtas</w:t>
      </w:r>
      <w:proofErr w:type="spellEnd"/>
      <w:r w:rsidRPr="0013522A">
        <w:rPr>
          <w:bCs/>
          <w:i/>
        </w:rPr>
        <w:t xml:space="preserve"> </w:t>
      </w:r>
      <w:proofErr w:type="spellStart"/>
      <w:r w:rsidRPr="0013522A">
        <w:rPr>
          <w:bCs/>
          <w:i/>
        </w:rPr>
        <w:t>prieš</w:t>
      </w:r>
      <w:proofErr w:type="spellEnd"/>
      <w:r w:rsidRPr="0013522A">
        <w:rPr>
          <w:bCs/>
          <w:i/>
        </w:rPr>
        <w:t xml:space="preserve"> </w:t>
      </w:r>
      <w:proofErr w:type="spellStart"/>
      <w:r w:rsidRPr="0013522A">
        <w:rPr>
          <w:bCs/>
          <w:i/>
        </w:rPr>
        <w:t>moteris</w:t>
      </w:r>
      <w:proofErr w:type="spellEnd"/>
      <w:r w:rsidRPr="0013522A">
        <w:rPr>
          <w:bCs/>
          <w:i/>
        </w:rPr>
        <w:t xml:space="preserve"> – </w:t>
      </w:r>
      <w:proofErr w:type="spellStart"/>
      <w:r w:rsidRPr="0013522A">
        <w:rPr>
          <w:bCs/>
          <w:i/>
        </w:rPr>
        <w:t>Samprata</w:t>
      </w:r>
      <w:proofErr w:type="spellEnd"/>
      <w:r w:rsidRPr="0013522A">
        <w:rPr>
          <w:bCs/>
          <w:i/>
        </w:rPr>
        <w:t xml:space="preserve">, problems </w:t>
      </w:r>
      <w:proofErr w:type="spellStart"/>
      <w:r w:rsidRPr="0013522A">
        <w:rPr>
          <w:bCs/>
          <w:i/>
        </w:rPr>
        <w:t>veiksmų</w:t>
      </w:r>
      <w:proofErr w:type="spellEnd"/>
      <w:r w:rsidRPr="0013522A">
        <w:rPr>
          <w:bCs/>
          <w:i/>
        </w:rPr>
        <w:t xml:space="preserve"> </w:t>
      </w:r>
      <w:proofErr w:type="spellStart"/>
      <w:r w:rsidRPr="0013522A">
        <w:rPr>
          <w:bCs/>
          <w:i/>
        </w:rPr>
        <w:t>kryptys</w:t>
      </w:r>
      <w:proofErr w:type="spellEnd"/>
      <w:r w:rsidRPr="0013522A">
        <w:rPr>
          <w:rFonts w:ascii="Times New Roman Bold" w:hAnsi="Times New Roman Bold"/>
          <w:b/>
          <w:bCs/>
        </w:rPr>
        <w:t>.</w:t>
      </w:r>
      <w:proofErr w:type="gramEnd"/>
      <w:r>
        <w:rPr>
          <w:rFonts w:ascii="Times New Roman Bold" w:hAnsi="Times New Roman Bold"/>
          <w:b/>
          <w:bCs/>
          <w:sz w:val="24"/>
        </w:rPr>
        <w:t xml:space="preserve"> – </w:t>
      </w:r>
      <w:r w:rsidRPr="0013522A">
        <w:rPr>
          <w:bCs/>
        </w:rPr>
        <w:t xml:space="preserve">Vilnius: </w:t>
      </w:r>
      <w:proofErr w:type="spellStart"/>
      <w:r w:rsidRPr="0013522A">
        <w:t>Moterų</w:t>
      </w:r>
      <w:proofErr w:type="spellEnd"/>
      <w:r w:rsidRPr="0013522A">
        <w:t xml:space="preserve"> </w:t>
      </w:r>
      <w:proofErr w:type="spellStart"/>
      <w:r w:rsidRPr="0013522A">
        <w:t>informacijos</w:t>
      </w:r>
      <w:proofErr w:type="spellEnd"/>
      <w:r w:rsidRPr="0013522A">
        <w:t xml:space="preserve"> </w:t>
      </w:r>
      <w:proofErr w:type="spellStart"/>
      <w:r w:rsidRPr="0013522A">
        <w:t>centras</w:t>
      </w:r>
      <w:proofErr w:type="spellEnd"/>
      <w:r>
        <w:t xml:space="preserve">. 2004.  P. 3 </w:t>
      </w:r>
    </w:p>
  </w:footnote>
  <w:footnote w:id="61">
    <w:p w:rsidR="00A30880" w:rsidRPr="00184923" w:rsidRDefault="00A30880" w:rsidP="003C3D1C">
      <w:pPr>
        <w:pStyle w:val="FootnoteText"/>
        <w:rPr>
          <w:lang w:val="lt-LT"/>
        </w:rPr>
      </w:pPr>
      <w:r>
        <w:rPr>
          <w:rStyle w:val="FootnoteReference"/>
        </w:rPr>
        <w:footnoteRef/>
      </w:r>
      <w:r>
        <w:t xml:space="preserve"> </w:t>
      </w:r>
      <w:r w:rsidRPr="00184923">
        <w:rPr>
          <w:rStyle w:val="apple-style-span"/>
          <w:color w:val="000000"/>
        </w:rPr>
        <w:t xml:space="preserve">Government of Newfoundland and Labrador </w:t>
      </w:r>
      <w:r w:rsidRPr="00184923">
        <w:rPr>
          <w:i/>
          <w:color w:val="000000"/>
        </w:rPr>
        <w:t>Types of Violence and Abuse</w:t>
      </w:r>
      <w:r w:rsidRPr="00184923">
        <w:rPr>
          <w:color w:val="000000"/>
        </w:rPr>
        <w:t xml:space="preserve"> </w:t>
      </w:r>
      <w:hyperlink r:id="rId26" w:history="1">
        <w:r w:rsidRPr="00184923">
          <w:rPr>
            <w:rStyle w:val="Hyperlink"/>
          </w:rPr>
          <w:t>http://www.gov.nl.ca/VPI/types/index.html</w:t>
        </w:r>
      </w:hyperlink>
      <w:r w:rsidRPr="00184923">
        <w:t xml:space="preserve"> </w:t>
      </w:r>
      <w:proofErr w:type="spellStart"/>
      <w:r w:rsidRPr="00184923">
        <w:rPr>
          <w:color w:val="000000"/>
        </w:rPr>
        <w:t>prisijungimo</w:t>
      </w:r>
      <w:proofErr w:type="spellEnd"/>
      <w:r w:rsidRPr="00184923">
        <w:rPr>
          <w:color w:val="000000"/>
        </w:rPr>
        <w:t xml:space="preserve"> </w:t>
      </w:r>
      <w:proofErr w:type="spellStart"/>
      <w:r w:rsidRPr="00184923">
        <w:rPr>
          <w:color w:val="000000"/>
        </w:rPr>
        <w:t>laikas</w:t>
      </w:r>
      <w:proofErr w:type="spellEnd"/>
      <w:r w:rsidRPr="00184923">
        <w:rPr>
          <w:color w:val="000000"/>
        </w:rPr>
        <w:t>: 2010-12-24.</w:t>
      </w:r>
    </w:p>
  </w:footnote>
  <w:footnote w:id="62">
    <w:p w:rsidR="00A30880" w:rsidRPr="00184923" w:rsidRDefault="00A30880" w:rsidP="003C3D1C">
      <w:pPr>
        <w:pStyle w:val="FootnoteText"/>
        <w:rPr>
          <w:b/>
          <w:lang w:val="lt-LT"/>
        </w:rPr>
      </w:pPr>
      <w:r>
        <w:rPr>
          <w:rStyle w:val="FootnoteReference"/>
        </w:rPr>
        <w:footnoteRef/>
      </w:r>
      <w:r>
        <w:t xml:space="preserve"> </w:t>
      </w:r>
      <w:proofErr w:type="spellStart"/>
      <w:r>
        <w:t>Fawol</w:t>
      </w:r>
      <w:proofErr w:type="spellEnd"/>
      <w:r>
        <w:t xml:space="preserve"> O. I. </w:t>
      </w:r>
      <w:r w:rsidRPr="00184923">
        <w:rPr>
          <w:i/>
        </w:rPr>
        <w:t>Econo</w:t>
      </w:r>
      <w:r>
        <w:rPr>
          <w:i/>
        </w:rPr>
        <w:t>mic Violence To Women and Girls</w:t>
      </w:r>
      <w:r w:rsidRPr="00184923">
        <w:rPr>
          <w:i/>
        </w:rPr>
        <w:t>: Is It Re</w:t>
      </w:r>
      <w:r>
        <w:rPr>
          <w:i/>
        </w:rPr>
        <w:t xml:space="preserve">ceiving the Necessary Attention? </w:t>
      </w:r>
      <w:r w:rsidRPr="00184923">
        <w:t>– Ibadan: Sage publications, 2008 P.168</w:t>
      </w:r>
      <w:r>
        <w:t xml:space="preserve">. </w:t>
      </w:r>
      <w:hyperlink r:id="rId27" w:history="1">
        <w:r>
          <w:rPr>
            <w:rStyle w:val="Hyperlink"/>
          </w:rPr>
          <w:t>http://tva.sagepub.com/content/9/3/167.full.pdf+html</w:t>
        </w:r>
      </w:hyperlink>
      <w:r>
        <w:t xml:space="preserve"> </w:t>
      </w:r>
      <w:proofErr w:type="spellStart"/>
      <w:r>
        <w:t>prisijungimo</w:t>
      </w:r>
      <w:proofErr w:type="spellEnd"/>
      <w:r>
        <w:t xml:space="preserve"> </w:t>
      </w:r>
      <w:proofErr w:type="spellStart"/>
      <w:r>
        <w:t>laikas</w:t>
      </w:r>
      <w:proofErr w:type="spellEnd"/>
      <w:r>
        <w:t>: 2010-01-22.</w:t>
      </w:r>
    </w:p>
  </w:footnote>
  <w:footnote w:id="63">
    <w:p w:rsidR="00A30880" w:rsidRDefault="00A30880" w:rsidP="003C3D1C">
      <w:pPr>
        <w:pStyle w:val="FootnoteText"/>
      </w:pPr>
      <w:r>
        <w:rPr>
          <w:rStyle w:val="FootnoteReference"/>
        </w:rPr>
        <w:footnoteRef/>
      </w:r>
      <w:r>
        <w:t xml:space="preserve"> </w:t>
      </w:r>
      <w:proofErr w:type="spellStart"/>
      <w:r w:rsidRPr="002C4275">
        <w:t>Pelser</w:t>
      </w:r>
      <w:proofErr w:type="spellEnd"/>
      <w:r w:rsidRPr="002C4275">
        <w:t xml:space="preserve"> E., </w:t>
      </w:r>
      <w:proofErr w:type="spellStart"/>
      <w:r w:rsidRPr="002C4275">
        <w:t>Gondwe</w:t>
      </w:r>
      <w:proofErr w:type="spellEnd"/>
      <w:r w:rsidRPr="002C4275">
        <w:t xml:space="preserve"> L, </w:t>
      </w:r>
      <w:proofErr w:type="spellStart"/>
      <w:r w:rsidRPr="002C4275">
        <w:t>Mayamba</w:t>
      </w:r>
      <w:proofErr w:type="spellEnd"/>
      <w:proofErr w:type="gramStart"/>
      <w:r w:rsidRPr="002C4275">
        <w:t>,,</w:t>
      </w:r>
      <w:proofErr w:type="gramEnd"/>
      <w:r w:rsidRPr="002C4275">
        <w:t xml:space="preserve"> C. </w:t>
      </w:r>
      <w:proofErr w:type="spellStart"/>
      <w:r w:rsidRPr="002C4275">
        <w:t>ir</w:t>
      </w:r>
      <w:proofErr w:type="spellEnd"/>
      <w:r w:rsidRPr="002C4275">
        <w:t xml:space="preserve"> </w:t>
      </w:r>
      <w:proofErr w:type="spellStart"/>
      <w:r w:rsidRPr="002C4275">
        <w:t>kt</w:t>
      </w:r>
      <w:proofErr w:type="spellEnd"/>
      <w:r w:rsidRPr="002C4275">
        <w:t xml:space="preserve">. </w:t>
      </w:r>
      <w:proofErr w:type="spellStart"/>
      <w:r w:rsidRPr="002C4275">
        <w:rPr>
          <w:i/>
          <w:lang w:val="lt-LT"/>
        </w:rPr>
        <w:t>Intimate</w:t>
      </w:r>
      <w:proofErr w:type="spellEnd"/>
      <w:r w:rsidRPr="002C4275">
        <w:rPr>
          <w:i/>
          <w:lang w:val="lt-LT"/>
        </w:rPr>
        <w:t xml:space="preserve"> </w:t>
      </w:r>
      <w:proofErr w:type="spellStart"/>
      <w:r w:rsidRPr="002C4275">
        <w:rPr>
          <w:i/>
          <w:lang w:val="lt-LT"/>
        </w:rPr>
        <w:t>Partner</w:t>
      </w:r>
      <w:proofErr w:type="spellEnd"/>
      <w:r w:rsidRPr="002C4275">
        <w:rPr>
          <w:i/>
          <w:lang w:val="lt-LT"/>
        </w:rPr>
        <w:t xml:space="preserve"> </w:t>
      </w:r>
      <w:proofErr w:type="spellStart"/>
      <w:r w:rsidRPr="002C4275">
        <w:rPr>
          <w:i/>
          <w:lang w:val="lt-LT"/>
        </w:rPr>
        <w:t>Violence</w:t>
      </w:r>
      <w:proofErr w:type="spellEnd"/>
      <w:r w:rsidRPr="002C4275">
        <w:rPr>
          <w:i/>
          <w:lang w:val="lt-LT"/>
        </w:rPr>
        <w:t xml:space="preserve">. </w:t>
      </w:r>
      <w:proofErr w:type="spellStart"/>
      <w:r w:rsidRPr="002C4275">
        <w:rPr>
          <w:i/>
          <w:lang w:val="lt-LT"/>
        </w:rPr>
        <w:t>Results</w:t>
      </w:r>
      <w:proofErr w:type="spellEnd"/>
      <w:r w:rsidRPr="002C4275">
        <w:rPr>
          <w:i/>
          <w:lang w:val="lt-LT"/>
        </w:rPr>
        <w:t xml:space="preserve"> </w:t>
      </w:r>
      <w:proofErr w:type="spellStart"/>
      <w:r w:rsidRPr="002C4275">
        <w:rPr>
          <w:i/>
          <w:lang w:val="lt-LT"/>
        </w:rPr>
        <w:t>from</w:t>
      </w:r>
      <w:proofErr w:type="spellEnd"/>
      <w:r w:rsidRPr="002C4275">
        <w:rPr>
          <w:i/>
          <w:lang w:val="lt-LT"/>
        </w:rPr>
        <w:t xml:space="preserve"> a </w:t>
      </w:r>
      <w:proofErr w:type="spellStart"/>
      <w:r w:rsidRPr="002C4275">
        <w:rPr>
          <w:i/>
          <w:lang w:val="lt-LT"/>
        </w:rPr>
        <w:t>National</w:t>
      </w:r>
      <w:proofErr w:type="spellEnd"/>
      <w:r w:rsidRPr="002C4275">
        <w:rPr>
          <w:i/>
          <w:lang w:val="lt-LT"/>
        </w:rPr>
        <w:t xml:space="preserve"> </w:t>
      </w:r>
      <w:proofErr w:type="spellStart"/>
      <w:r w:rsidRPr="002C4275">
        <w:rPr>
          <w:i/>
          <w:lang w:val="lt-LT"/>
        </w:rPr>
        <w:t>Gender-Based</w:t>
      </w:r>
      <w:proofErr w:type="spellEnd"/>
      <w:r w:rsidRPr="002C4275">
        <w:rPr>
          <w:i/>
          <w:lang w:val="lt-LT"/>
        </w:rPr>
        <w:t xml:space="preserve"> </w:t>
      </w:r>
      <w:proofErr w:type="spellStart"/>
      <w:r w:rsidRPr="002C4275">
        <w:rPr>
          <w:i/>
          <w:lang w:val="lt-LT"/>
        </w:rPr>
        <w:t>Violence</w:t>
      </w:r>
      <w:proofErr w:type="spellEnd"/>
      <w:r w:rsidRPr="002C4275">
        <w:rPr>
          <w:i/>
          <w:lang w:val="lt-LT"/>
        </w:rPr>
        <w:t xml:space="preserve"> </w:t>
      </w:r>
      <w:proofErr w:type="spellStart"/>
      <w:r w:rsidRPr="002C4275">
        <w:rPr>
          <w:i/>
          <w:lang w:val="lt-LT"/>
        </w:rPr>
        <w:t>Study</w:t>
      </w:r>
      <w:proofErr w:type="spellEnd"/>
      <w:r w:rsidRPr="002C4275">
        <w:rPr>
          <w:i/>
          <w:lang w:val="lt-LT"/>
        </w:rPr>
        <w:t xml:space="preserve"> </w:t>
      </w:r>
      <w:proofErr w:type="spellStart"/>
      <w:r w:rsidRPr="002C4275">
        <w:rPr>
          <w:i/>
          <w:lang w:val="lt-LT"/>
        </w:rPr>
        <w:t>in</w:t>
      </w:r>
      <w:proofErr w:type="spellEnd"/>
      <w:r w:rsidRPr="002C4275">
        <w:rPr>
          <w:i/>
          <w:lang w:val="lt-LT"/>
        </w:rPr>
        <w:t xml:space="preserve"> </w:t>
      </w:r>
      <w:proofErr w:type="spellStart"/>
      <w:r w:rsidRPr="002C4275">
        <w:rPr>
          <w:i/>
          <w:lang w:val="lt-LT"/>
        </w:rPr>
        <w:t>Malawi</w:t>
      </w:r>
      <w:r w:rsidRPr="002C4275">
        <w:rPr>
          <w:lang w:val="lt-LT"/>
        </w:rPr>
        <w:t>.-</w:t>
      </w:r>
      <w:proofErr w:type="spellEnd"/>
      <w:r w:rsidRPr="002C4275">
        <w:rPr>
          <w:lang w:val="lt-LT"/>
        </w:rPr>
        <w:t xml:space="preserve"> </w:t>
      </w:r>
      <w:proofErr w:type="spellStart"/>
      <w:r w:rsidRPr="002C4275">
        <w:rPr>
          <w:lang w:val="lt-LT"/>
        </w:rPr>
        <w:t>Pretoria</w:t>
      </w:r>
      <w:proofErr w:type="spellEnd"/>
      <w:r w:rsidRPr="002C4275">
        <w:rPr>
          <w:lang w:val="lt-LT"/>
        </w:rPr>
        <w:t xml:space="preserve">: Institute </w:t>
      </w:r>
      <w:proofErr w:type="spellStart"/>
      <w:r w:rsidRPr="002C4275">
        <w:rPr>
          <w:lang w:val="lt-LT"/>
        </w:rPr>
        <w:t>for</w:t>
      </w:r>
      <w:proofErr w:type="spellEnd"/>
      <w:r w:rsidRPr="002C4275">
        <w:rPr>
          <w:lang w:val="lt-LT"/>
        </w:rPr>
        <w:t xml:space="preserve"> </w:t>
      </w:r>
      <w:proofErr w:type="spellStart"/>
      <w:r w:rsidRPr="002C4275">
        <w:rPr>
          <w:lang w:val="lt-LT"/>
        </w:rPr>
        <w:t>Security</w:t>
      </w:r>
      <w:proofErr w:type="spellEnd"/>
      <w:r w:rsidRPr="002C4275">
        <w:rPr>
          <w:lang w:val="lt-LT"/>
        </w:rPr>
        <w:t xml:space="preserve"> </w:t>
      </w:r>
      <w:proofErr w:type="spellStart"/>
      <w:r w:rsidRPr="002C4275">
        <w:rPr>
          <w:lang w:val="lt-LT"/>
        </w:rPr>
        <w:t>Studies</w:t>
      </w:r>
      <w:proofErr w:type="spellEnd"/>
      <w:r w:rsidRPr="002C4275">
        <w:rPr>
          <w:i/>
          <w:lang w:val="lt-LT"/>
        </w:rPr>
        <w:t xml:space="preserve"> </w:t>
      </w:r>
      <w:r w:rsidRPr="002C4275">
        <w:t>2005</w:t>
      </w:r>
      <w:r>
        <w:t xml:space="preserve">. </w:t>
      </w:r>
      <w:proofErr w:type="gramStart"/>
      <w:r>
        <w:t>P. 11.</w:t>
      </w:r>
      <w:proofErr w:type="gramEnd"/>
      <w:r w:rsidRPr="002C4275">
        <w:t xml:space="preserve"> </w:t>
      </w:r>
      <w:hyperlink r:id="rId28" w:history="1">
        <w:r w:rsidRPr="002C4275">
          <w:rPr>
            <w:rStyle w:val="Hyperlink"/>
          </w:rPr>
          <w:t>http://www.iss.co.za/pubs/Books/IntimatePartnerViolenceDec05/IntimatePartnerViolence.pdf</w:t>
        </w:r>
      </w:hyperlink>
      <w:r>
        <w:t>;</w:t>
      </w:r>
      <w:r w:rsidRPr="002C4275">
        <w:t xml:space="preserve"> </w:t>
      </w:r>
      <w:proofErr w:type="spellStart"/>
      <w:r w:rsidRPr="002C4275">
        <w:t>prisijungimo</w:t>
      </w:r>
      <w:proofErr w:type="spellEnd"/>
      <w:r w:rsidRPr="002C4275">
        <w:t xml:space="preserve"> </w:t>
      </w:r>
      <w:proofErr w:type="spellStart"/>
      <w:r w:rsidRPr="002C4275">
        <w:t>laikas</w:t>
      </w:r>
      <w:proofErr w:type="spellEnd"/>
      <w:r w:rsidRPr="002C4275">
        <w:t>: 2011-01-18.</w:t>
      </w:r>
    </w:p>
  </w:footnote>
  <w:footnote w:id="64">
    <w:p w:rsidR="00A30880" w:rsidRPr="00C913EB" w:rsidRDefault="00A30880" w:rsidP="003C3D1C">
      <w:pPr>
        <w:pStyle w:val="FootnoteText"/>
        <w:rPr>
          <w:b/>
          <w:lang w:val="lt-LT"/>
        </w:rPr>
      </w:pPr>
      <w:r>
        <w:rPr>
          <w:rStyle w:val="FootnoteReference"/>
        </w:rPr>
        <w:footnoteRef/>
      </w:r>
      <w:r>
        <w:t xml:space="preserve"> </w:t>
      </w:r>
      <w:proofErr w:type="spellStart"/>
      <w:r w:rsidRPr="00C913EB">
        <w:rPr>
          <w:i/>
          <w:lang w:val="lt-LT"/>
        </w:rPr>
        <w:t>Helpful</w:t>
      </w:r>
      <w:proofErr w:type="spellEnd"/>
      <w:r w:rsidRPr="00C913EB">
        <w:rPr>
          <w:i/>
          <w:lang w:val="lt-LT"/>
        </w:rPr>
        <w:t xml:space="preserve"> </w:t>
      </w:r>
      <w:proofErr w:type="spellStart"/>
      <w:r w:rsidRPr="00C913EB">
        <w:rPr>
          <w:i/>
          <w:lang w:val="lt-LT"/>
        </w:rPr>
        <w:t>hints</w:t>
      </w:r>
      <w:proofErr w:type="spellEnd"/>
      <w:r w:rsidRPr="00C913EB">
        <w:rPr>
          <w:i/>
          <w:lang w:val="lt-LT"/>
        </w:rPr>
        <w:t xml:space="preserve"> </w:t>
      </w:r>
      <w:proofErr w:type="spellStart"/>
      <w:r w:rsidRPr="00C913EB">
        <w:rPr>
          <w:i/>
          <w:lang w:val="lt-LT"/>
        </w:rPr>
        <w:t>preventing</w:t>
      </w:r>
      <w:proofErr w:type="spellEnd"/>
      <w:r w:rsidRPr="00C913EB">
        <w:rPr>
          <w:i/>
          <w:lang w:val="lt-LT"/>
        </w:rPr>
        <w:t xml:space="preserve"> </w:t>
      </w:r>
      <w:proofErr w:type="spellStart"/>
      <w:r w:rsidRPr="00C913EB">
        <w:rPr>
          <w:i/>
          <w:lang w:val="lt-LT"/>
        </w:rPr>
        <w:t>elder</w:t>
      </w:r>
      <w:proofErr w:type="spellEnd"/>
      <w:r w:rsidRPr="00C913EB">
        <w:rPr>
          <w:i/>
          <w:lang w:val="lt-LT"/>
        </w:rPr>
        <w:t xml:space="preserve"> </w:t>
      </w:r>
      <w:proofErr w:type="spellStart"/>
      <w:r w:rsidRPr="00C913EB">
        <w:rPr>
          <w:i/>
          <w:lang w:val="lt-LT"/>
        </w:rPr>
        <w:t>financial</w:t>
      </w:r>
      <w:proofErr w:type="spellEnd"/>
      <w:r w:rsidRPr="00C913EB">
        <w:rPr>
          <w:i/>
          <w:lang w:val="lt-LT"/>
        </w:rPr>
        <w:t xml:space="preserve"> </w:t>
      </w:r>
      <w:proofErr w:type="spellStart"/>
      <w:r w:rsidRPr="00C913EB">
        <w:rPr>
          <w:i/>
          <w:lang w:val="lt-LT"/>
        </w:rPr>
        <w:t>abuse</w:t>
      </w:r>
      <w:proofErr w:type="spellEnd"/>
      <w:r>
        <w:rPr>
          <w:i/>
          <w:lang w:val="lt-LT"/>
        </w:rPr>
        <w:t xml:space="preserve"> </w:t>
      </w:r>
      <w:hyperlink r:id="rId29" w:history="1">
        <w:r>
          <w:rPr>
            <w:rStyle w:val="Hyperlink"/>
          </w:rPr>
          <w:t>http://www.metlife.com/assets/cao/mmi/publications/consumer/mmi-helpful-hints-preventing-elder-financial-abuse-familtycare.pdf</w:t>
        </w:r>
      </w:hyperlink>
      <w:r>
        <w:t xml:space="preserve">; </w:t>
      </w:r>
      <w:proofErr w:type="spellStart"/>
      <w:r>
        <w:t>prisijungimo</w:t>
      </w:r>
      <w:proofErr w:type="spellEnd"/>
      <w:r>
        <w:t xml:space="preserve"> </w:t>
      </w:r>
      <w:proofErr w:type="spellStart"/>
      <w:r>
        <w:t>laikas</w:t>
      </w:r>
      <w:proofErr w:type="spellEnd"/>
      <w:r>
        <w:t xml:space="preserve">: 2011-01-22. </w:t>
      </w:r>
    </w:p>
  </w:footnote>
  <w:footnote w:id="65">
    <w:p w:rsidR="00A30880" w:rsidRPr="005E492B" w:rsidRDefault="00A30880" w:rsidP="003C3D1C">
      <w:pPr>
        <w:pStyle w:val="FootnoteText"/>
        <w:rPr>
          <w:lang w:val="lt-LT"/>
        </w:rPr>
      </w:pPr>
      <w:r>
        <w:rPr>
          <w:rStyle w:val="FootnoteReference"/>
        </w:rPr>
        <w:footnoteRef/>
      </w:r>
      <w:r>
        <w:t xml:space="preserve"> </w:t>
      </w:r>
      <w:proofErr w:type="spellStart"/>
      <w:r w:rsidRPr="005E492B">
        <w:t>Malks</w:t>
      </w:r>
      <w:proofErr w:type="spellEnd"/>
      <w:r>
        <w:t xml:space="preserve"> </w:t>
      </w:r>
      <w:r w:rsidRPr="005E492B">
        <w:t>B</w:t>
      </w:r>
      <w:r>
        <w:t xml:space="preserve">. F. </w:t>
      </w:r>
      <w:r w:rsidRPr="005E492B">
        <w:rPr>
          <w:i/>
        </w:rPr>
        <w:t>Elder Financial Abuse and Its Impact</w:t>
      </w:r>
      <w:r>
        <w:rPr>
          <w:i/>
        </w:rPr>
        <w:t xml:space="preserve"> </w:t>
      </w:r>
      <w:hyperlink r:id="rId30" w:history="1">
        <w:r>
          <w:rPr>
            <w:rStyle w:val="Hyperlink"/>
          </w:rPr>
          <w:t>http://www.seniorsummit.ca.gov/materials/betty_malks.pdf</w:t>
        </w:r>
      </w:hyperlink>
      <w:r>
        <w:t xml:space="preserve"> </w:t>
      </w:r>
      <w:proofErr w:type="spellStart"/>
      <w:r>
        <w:t>prisijungimo</w:t>
      </w:r>
      <w:proofErr w:type="spellEnd"/>
      <w:r>
        <w:t xml:space="preserve"> </w:t>
      </w:r>
      <w:proofErr w:type="spellStart"/>
      <w:r>
        <w:t>laikas</w:t>
      </w:r>
      <w:proofErr w:type="spellEnd"/>
      <w:r>
        <w:t xml:space="preserve">: 2011-01-26. </w:t>
      </w:r>
    </w:p>
  </w:footnote>
  <w:footnote w:id="66">
    <w:p w:rsidR="00A30880" w:rsidRPr="00AA28D7" w:rsidRDefault="00A30880" w:rsidP="003C3D1C">
      <w:pPr>
        <w:pStyle w:val="FootnoteText"/>
        <w:rPr>
          <w:lang w:val="lt-LT"/>
        </w:rPr>
      </w:pPr>
      <w:r>
        <w:rPr>
          <w:rStyle w:val="FootnoteReference"/>
        </w:rPr>
        <w:footnoteRef/>
      </w:r>
      <w:r>
        <w:t xml:space="preserve"> </w:t>
      </w:r>
      <w:proofErr w:type="spellStart"/>
      <w:r>
        <w:t>Burston</w:t>
      </w:r>
      <w:proofErr w:type="spellEnd"/>
      <w:r>
        <w:t xml:space="preserve"> G. R. </w:t>
      </w:r>
      <w:r w:rsidRPr="00522920">
        <w:rPr>
          <w:i/>
        </w:rPr>
        <w:t>Granny battering</w:t>
      </w:r>
      <w:r>
        <w:t xml:space="preserve"> British Medical Journal 1975, 3:592 </w:t>
      </w:r>
      <w:hyperlink r:id="rId31" w:history="1">
        <w:r w:rsidRPr="00AD6E59">
          <w:rPr>
            <w:rStyle w:val="Hyperlink"/>
          </w:rPr>
          <w:t>http://www.ncbi.nlm.nih.gov/pmc/articles/PMC1674523/?page=1</w:t>
        </w:r>
      </w:hyperlink>
      <w:r>
        <w:t xml:space="preserve">; </w:t>
      </w:r>
      <w:proofErr w:type="spellStart"/>
      <w:r>
        <w:t>prisijungimo</w:t>
      </w:r>
      <w:proofErr w:type="spellEnd"/>
      <w:r>
        <w:t xml:space="preserve"> </w:t>
      </w:r>
      <w:proofErr w:type="spellStart"/>
      <w:r>
        <w:t>laikas</w:t>
      </w:r>
      <w:proofErr w:type="spellEnd"/>
      <w:r>
        <w:t xml:space="preserve">: 2011-02-27. </w:t>
      </w:r>
    </w:p>
  </w:footnote>
  <w:footnote w:id="67">
    <w:p w:rsidR="00A30880" w:rsidRPr="00840900" w:rsidRDefault="00A30880" w:rsidP="003C3D1C">
      <w:pPr>
        <w:pStyle w:val="FootnoteText"/>
        <w:rPr>
          <w:lang w:val="lt-LT"/>
        </w:rPr>
      </w:pPr>
      <w:r>
        <w:rPr>
          <w:rStyle w:val="FootnoteReference"/>
        </w:rPr>
        <w:footnoteRef/>
      </w:r>
      <w:r>
        <w:t xml:space="preserve"> World Health Organization </w:t>
      </w:r>
      <w:r w:rsidRPr="00524126">
        <w:rPr>
          <w:i/>
        </w:rPr>
        <w:t>Report on violence and health</w:t>
      </w:r>
      <w:r>
        <w:t xml:space="preserve">. – </w:t>
      </w:r>
      <w:r w:rsidRPr="00524126">
        <w:t>Switzerlan</w:t>
      </w:r>
      <w:r>
        <w:t xml:space="preserve">d: World Health Organization, 2002 P. 127. </w:t>
      </w:r>
      <w:hyperlink r:id="rId32" w:history="1">
        <w:r>
          <w:rPr>
            <w:rStyle w:val="Hyperlink"/>
          </w:rPr>
          <w:t>http://whqlibdoc.who.int/publications/2002/9241545615_chap6_eng.pdf</w:t>
        </w:r>
      </w:hyperlink>
      <w:r>
        <w:t xml:space="preserve">; </w:t>
      </w:r>
      <w:proofErr w:type="spellStart"/>
      <w:r>
        <w:t>prisijungimo</w:t>
      </w:r>
      <w:proofErr w:type="spellEnd"/>
      <w:r>
        <w:t xml:space="preserve"> </w:t>
      </w:r>
      <w:proofErr w:type="spellStart"/>
      <w:r>
        <w:t>laikas</w:t>
      </w:r>
      <w:proofErr w:type="spellEnd"/>
      <w:r>
        <w:t>: 2011-01-25.</w:t>
      </w:r>
    </w:p>
  </w:footnote>
  <w:footnote w:id="68">
    <w:p w:rsidR="00A30880" w:rsidRPr="00F11B3C" w:rsidRDefault="00A30880" w:rsidP="003C3D1C">
      <w:pPr>
        <w:pStyle w:val="FootnoteText"/>
        <w:rPr>
          <w:lang w:val="lt-LT"/>
        </w:rPr>
      </w:pPr>
      <w:r>
        <w:rPr>
          <w:rStyle w:val="FootnoteReference"/>
        </w:rPr>
        <w:footnoteRef/>
      </w:r>
      <w:r>
        <w:t xml:space="preserve"> </w:t>
      </w:r>
      <w:proofErr w:type="gramStart"/>
      <w:r>
        <w:t xml:space="preserve">Kathryn P., </w:t>
      </w:r>
      <w:proofErr w:type="spellStart"/>
      <w:r>
        <w:t>Fanslow</w:t>
      </w:r>
      <w:proofErr w:type="spellEnd"/>
      <w:r>
        <w:t xml:space="preserve"> J., Hand J. </w:t>
      </w:r>
      <w:proofErr w:type="spellStart"/>
      <w:r>
        <w:t>ir</w:t>
      </w:r>
      <w:proofErr w:type="spellEnd"/>
      <w:r>
        <w:t xml:space="preserve"> </w:t>
      </w:r>
      <w:proofErr w:type="spellStart"/>
      <w:r>
        <w:t>kt</w:t>
      </w:r>
      <w:proofErr w:type="spellEnd"/>
      <w:r>
        <w:t xml:space="preserve">. </w:t>
      </w:r>
      <w:r w:rsidRPr="00432239">
        <w:rPr>
          <w:i/>
        </w:rPr>
        <w:t>Elder abuse and neglect.</w:t>
      </w:r>
      <w:proofErr w:type="gramEnd"/>
      <w:r w:rsidRPr="00432239">
        <w:rPr>
          <w:i/>
        </w:rPr>
        <w:t xml:space="preserve"> </w:t>
      </w:r>
      <w:proofErr w:type="gramStart"/>
      <w:r w:rsidRPr="00432239">
        <w:rPr>
          <w:i/>
        </w:rPr>
        <w:t>Exploration of risk and protective factors</w:t>
      </w:r>
      <w:r>
        <w:rPr>
          <w:i/>
        </w:rPr>
        <w:t>.</w:t>
      </w:r>
      <w:proofErr w:type="gramEnd"/>
      <w:r>
        <w:t xml:space="preserve"> – Auckland: </w:t>
      </w:r>
      <w:proofErr w:type="spellStart"/>
      <w:r>
        <w:t>Universtity</w:t>
      </w:r>
      <w:proofErr w:type="spellEnd"/>
      <w:r>
        <w:t xml:space="preserve"> of Auckland, 2004. </w:t>
      </w:r>
      <w:proofErr w:type="gramStart"/>
      <w:r>
        <w:t>P 15.</w:t>
      </w:r>
      <w:proofErr w:type="gramEnd"/>
    </w:p>
  </w:footnote>
  <w:footnote w:id="69">
    <w:p w:rsidR="00A30880" w:rsidRPr="008E7F9E" w:rsidRDefault="00A30880" w:rsidP="003C3D1C">
      <w:pPr>
        <w:pStyle w:val="FootnoteText"/>
        <w:rPr>
          <w:lang w:val="lt-LT"/>
        </w:rPr>
      </w:pPr>
      <w:r>
        <w:rPr>
          <w:rStyle w:val="FootnoteReference"/>
        </w:rPr>
        <w:footnoteRef/>
      </w:r>
      <w:r>
        <w:t xml:space="preserve"> </w:t>
      </w:r>
      <w:proofErr w:type="gramStart"/>
      <w:r w:rsidRPr="008E7F9E">
        <w:t xml:space="preserve">European Older People’s Platform </w:t>
      </w:r>
      <w:r w:rsidRPr="008E7F9E">
        <w:rPr>
          <w:i/>
        </w:rPr>
        <w:t>Elder abuse a serious concern for EU</w:t>
      </w:r>
      <w:r w:rsidRPr="008E7F9E">
        <w:t>, - 2010.</w:t>
      </w:r>
      <w:proofErr w:type="gramEnd"/>
      <w:r w:rsidRPr="008E7F9E">
        <w:t xml:space="preserve"> </w:t>
      </w:r>
      <w:hyperlink r:id="rId33" w:history="1">
        <w:r w:rsidRPr="008E7F9E">
          <w:rPr>
            <w:rStyle w:val="Hyperlink"/>
          </w:rPr>
          <w:t>http://www.abuel.org/docs/05leaflet.pdf</w:t>
        </w:r>
      </w:hyperlink>
      <w:r w:rsidRPr="008E7F9E">
        <w:t xml:space="preserve">; </w:t>
      </w:r>
      <w:proofErr w:type="spellStart"/>
      <w:r w:rsidRPr="008E7F9E">
        <w:t>prisijungimo</w:t>
      </w:r>
      <w:proofErr w:type="spellEnd"/>
      <w:r w:rsidRPr="008E7F9E">
        <w:t xml:space="preserve"> </w:t>
      </w:r>
      <w:proofErr w:type="spellStart"/>
      <w:r w:rsidRPr="008E7F9E">
        <w:t>laikas</w:t>
      </w:r>
      <w:proofErr w:type="spellEnd"/>
      <w:r w:rsidRPr="008E7F9E">
        <w:t>: 2011-01-25.</w:t>
      </w:r>
    </w:p>
  </w:footnote>
  <w:footnote w:id="70">
    <w:p w:rsidR="00A30880" w:rsidRPr="008E7F9E" w:rsidRDefault="00A30880" w:rsidP="003C3D1C">
      <w:pPr>
        <w:pStyle w:val="FootnoteText"/>
        <w:rPr>
          <w:lang w:val="lt-LT"/>
        </w:rPr>
      </w:pPr>
      <w:r w:rsidRPr="008E7F9E">
        <w:rPr>
          <w:rStyle w:val="FootnoteReference"/>
        </w:rPr>
        <w:footnoteRef/>
      </w:r>
      <w:r w:rsidRPr="008E7F9E">
        <w:t xml:space="preserve"> National Coalition </w:t>
      </w:r>
      <w:proofErr w:type="gramStart"/>
      <w:r w:rsidRPr="008E7F9E">
        <w:t>Against</w:t>
      </w:r>
      <w:proofErr w:type="gramEnd"/>
      <w:r w:rsidRPr="008E7F9E">
        <w:t xml:space="preserve"> Domestic Violence </w:t>
      </w:r>
      <w:r w:rsidRPr="008E7F9E">
        <w:rPr>
          <w:i/>
        </w:rPr>
        <w:t>Domestic violence facts</w:t>
      </w:r>
      <w:r w:rsidRPr="008E7F9E">
        <w:t xml:space="preserve"> 2007 </w:t>
      </w:r>
      <w:hyperlink r:id="rId34" w:history="1">
        <w:r w:rsidRPr="008E7F9E">
          <w:rPr>
            <w:rStyle w:val="Hyperlink"/>
          </w:rPr>
          <w:t>http://www.ncadv.org/files/DomesticViolenceFactSheet(National).pdf</w:t>
        </w:r>
      </w:hyperlink>
      <w:r w:rsidRPr="008E7F9E">
        <w:t xml:space="preserve">; </w:t>
      </w:r>
      <w:proofErr w:type="spellStart"/>
      <w:r w:rsidRPr="008E7F9E">
        <w:t>prisijungimo</w:t>
      </w:r>
      <w:proofErr w:type="spellEnd"/>
      <w:r w:rsidRPr="008E7F9E">
        <w:t xml:space="preserve"> </w:t>
      </w:r>
      <w:proofErr w:type="spellStart"/>
      <w:r w:rsidRPr="008E7F9E">
        <w:t>laikas</w:t>
      </w:r>
      <w:proofErr w:type="spellEnd"/>
      <w:r w:rsidRPr="008E7F9E">
        <w:t>: 2011-01-22.</w:t>
      </w:r>
    </w:p>
  </w:footnote>
  <w:footnote w:id="71">
    <w:p w:rsidR="00A30880" w:rsidRPr="008E7F9E" w:rsidRDefault="00A30880" w:rsidP="003C3D1C">
      <w:pPr>
        <w:pStyle w:val="Heading1"/>
        <w:spacing w:line="225" w:lineRule="atLeast"/>
        <w:jc w:val="left"/>
        <w:rPr>
          <w:b w:val="0"/>
          <w:sz w:val="20"/>
          <w:szCs w:val="20"/>
          <w:lang w:val="en-US"/>
        </w:rPr>
      </w:pPr>
      <w:r w:rsidRPr="008E7F9E">
        <w:rPr>
          <w:rStyle w:val="FootnoteReference"/>
          <w:b w:val="0"/>
          <w:sz w:val="20"/>
          <w:szCs w:val="20"/>
        </w:rPr>
        <w:footnoteRef/>
      </w:r>
      <w:r w:rsidRPr="008E7F9E">
        <w:rPr>
          <w:b w:val="0"/>
          <w:sz w:val="20"/>
          <w:szCs w:val="20"/>
        </w:rPr>
        <w:t xml:space="preserve"> </w:t>
      </w:r>
      <w:proofErr w:type="spellStart"/>
      <w:r w:rsidRPr="008E7F9E">
        <w:rPr>
          <w:b w:val="0"/>
          <w:sz w:val="20"/>
          <w:szCs w:val="20"/>
        </w:rPr>
        <w:t>Ontario</w:t>
      </w:r>
      <w:proofErr w:type="spellEnd"/>
      <w:r w:rsidRPr="008E7F9E">
        <w:rPr>
          <w:b w:val="0"/>
          <w:sz w:val="20"/>
          <w:szCs w:val="20"/>
        </w:rPr>
        <w:t xml:space="preserve"> </w:t>
      </w:r>
      <w:proofErr w:type="spellStart"/>
      <w:r w:rsidRPr="008E7F9E">
        <w:rPr>
          <w:b w:val="0"/>
          <w:sz w:val="20"/>
          <w:szCs w:val="20"/>
        </w:rPr>
        <w:t>women‘s</w:t>
      </w:r>
      <w:proofErr w:type="spellEnd"/>
      <w:r w:rsidRPr="008E7F9E">
        <w:rPr>
          <w:b w:val="0"/>
          <w:sz w:val="20"/>
          <w:szCs w:val="20"/>
        </w:rPr>
        <w:t xml:space="preserve"> </w:t>
      </w:r>
      <w:proofErr w:type="spellStart"/>
      <w:r w:rsidRPr="008E7F9E">
        <w:rPr>
          <w:b w:val="0"/>
          <w:sz w:val="20"/>
          <w:szCs w:val="20"/>
        </w:rPr>
        <w:t>Justice</w:t>
      </w:r>
      <w:proofErr w:type="spellEnd"/>
      <w:r w:rsidRPr="008E7F9E">
        <w:rPr>
          <w:b w:val="0"/>
          <w:sz w:val="20"/>
          <w:szCs w:val="20"/>
        </w:rPr>
        <w:t xml:space="preserve"> </w:t>
      </w:r>
      <w:proofErr w:type="spellStart"/>
      <w:r w:rsidRPr="008E7F9E">
        <w:rPr>
          <w:b w:val="0"/>
          <w:sz w:val="20"/>
          <w:szCs w:val="20"/>
        </w:rPr>
        <w:t>Network</w:t>
      </w:r>
      <w:proofErr w:type="spellEnd"/>
      <w:r w:rsidRPr="008E7F9E">
        <w:rPr>
          <w:b w:val="0"/>
          <w:sz w:val="20"/>
          <w:szCs w:val="20"/>
        </w:rPr>
        <w:t xml:space="preserve"> </w:t>
      </w:r>
      <w:proofErr w:type="spellStart"/>
      <w:r w:rsidRPr="008E7F9E">
        <w:rPr>
          <w:b w:val="0"/>
          <w:sz w:val="20"/>
          <w:szCs w:val="20"/>
        </w:rPr>
        <w:t>New</w:t>
      </w:r>
      <w:proofErr w:type="spellEnd"/>
      <w:r w:rsidRPr="008E7F9E">
        <w:rPr>
          <w:b w:val="0"/>
          <w:sz w:val="20"/>
          <w:szCs w:val="20"/>
        </w:rPr>
        <w:t xml:space="preserve"> </w:t>
      </w:r>
      <w:proofErr w:type="spellStart"/>
      <w:r w:rsidRPr="008E7F9E">
        <w:rPr>
          <w:b w:val="0"/>
          <w:sz w:val="20"/>
          <w:szCs w:val="20"/>
        </w:rPr>
        <w:t>Statistics</w:t>
      </w:r>
      <w:proofErr w:type="spellEnd"/>
      <w:r w:rsidRPr="008E7F9E">
        <w:rPr>
          <w:b w:val="0"/>
          <w:sz w:val="20"/>
          <w:szCs w:val="20"/>
        </w:rPr>
        <w:t xml:space="preserve"> </w:t>
      </w:r>
      <w:proofErr w:type="spellStart"/>
      <w:r w:rsidRPr="008E7F9E">
        <w:rPr>
          <w:b w:val="0"/>
          <w:sz w:val="20"/>
          <w:szCs w:val="20"/>
        </w:rPr>
        <w:t>on</w:t>
      </w:r>
      <w:proofErr w:type="spellEnd"/>
      <w:r w:rsidRPr="008E7F9E">
        <w:rPr>
          <w:b w:val="0"/>
          <w:sz w:val="20"/>
          <w:szCs w:val="20"/>
        </w:rPr>
        <w:t xml:space="preserve"> </w:t>
      </w:r>
      <w:proofErr w:type="spellStart"/>
      <w:r w:rsidRPr="008E7F9E">
        <w:rPr>
          <w:b w:val="0"/>
          <w:sz w:val="20"/>
          <w:szCs w:val="20"/>
        </w:rPr>
        <w:t>Family</w:t>
      </w:r>
      <w:proofErr w:type="spellEnd"/>
      <w:r w:rsidRPr="008E7F9E">
        <w:rPr>
          <w:b w:val="0"/>
          <w:sz w:val="20"/>
          <w:szCs w:val="20"/>
        </w:rPr>
        <w:t xml:space="preserve"> </w:t>
      </w:r>
      <w:proofErr w:type="spellStart"/>
      <w:r w:rsidRPr="008E7F9E">
        <w:rPr>
          <w:b w:val="0"/>
          <w:sz w:val="20"/>
          <w:szCs w:val="20"/>
        </w:rPr>
        <w:t>Violence</w:t>
      </w:r>
      <w:proofErr w:type="spellEnd"/>
      <w:r w:rsidRPr="008E7F9E">
        <w:rPr>
          <w:b w:val="0"/>
          <w:sz w:val="20"/>
          <w:szCs w:val="20"/>
        </w:rPr>
        <w:t xml:space="preserve"> </w:t>
      </w:r>
      <w:proofErr w:type="spellStart"/>
      <w:r w:rsidRPr="008E7F9E">
        <w:rPr>
          <w:b w:val="0"/>
          <w:sz w:val="20"/>
          <w:szCs w:val="20"/>
        </w:rPr>
        <w:t>Against</w:t>
      </w:r>
      <w:proofErr w:type="spellEnd"/>
      <w:r w:rsidRPr="008E7F9E">
        <w:rPr>
          <w:b w:val="0"/>
          <w:sz w:val="20"/>
          <w:szCs w:val="20"/>
        </w:rPr>
        <w:t xml:space="preserve"> </w:t>
      </w:r>
      <w:proofErr w:type="spellStart"/>
      <w:r w:rsidRPr="008E7F9E">
        <w:rPr>
          <w:b w:val="0"/>
          <w:sz w:val="20"/>
          <w:szCs w:val="20"/>
        </w:rPr>
        <w:t>Elders</w:t>
      </w:r>
      <w:proofErr w:type="spellEnd"/>
      <w:r w:rsidRPr="008E7F9E">
        <w:rPr>
          <w:b w:val="0"/>
          <w:sz w:val="20"/>
          <w:szCs w:val="20"/>
        </w:rPr>
        <w:t xml:space="preserve"> </w:t>
      </w:r>
      <w:hyperlink r:id="rId35" w:history="1">
        <w:r w:rsidRPr="008E7F9E">
          <w:rPr>
            <w:rStyle w:val="Hyperlink"/>
            <w:b w:val="0"/>
            <w:sz w:val="20"/>
            <w:szCs w:val="20"/>
          </w:rPr>
          <w:t>http://www.owjn.org/owjn_2009/index.php?option=com_content&amp;view=article&amp;id=293:new-statistics-on-family-violence-against-elders&amp;catid=50&amp;Itemid=98</w:t>
        </w:r>
      </w:hyperlink>
      <w:r w:rsidRPr="008E7F9E">
        <w:rPr>
          <w:b w:val="0"/>
          <w:sz w:val="20"/>
          <w:szCs w:val="20"/>
        </w:rPr>
        <w:t xml:space="preserve">; prisijungimo laikas: </w:t>
      </w:r>
      <w:r w:rsidRPr="008E7F9E">
        <w:rPr>
          <w:b w:val="0"/>
          <w:sz w:val="20"/>
          <w:szCs w:val="20"/>
          <w:lang w:val="en-US"/>
        </w:rPr>
        <w:t>2011-01-25</w:t>
      </w:r>
      <w:r>
        <w:rPr>
          <w:b w:val="0"/>
          <w:sz w:val="20"/>
          <w:szCs w:val="20"/>
          <w:lang w:val="en-US"/>
        </w:rPr>
        <w:t>.</w:t>
      </w:r>
    </w:p>
  </w:footnote>
  <w:footnote w:id="72">
    <w:p w:rsidR="00A30880" w:rsidRPr="008E7F9E" w:rsidRDefault="00A30880" w:rsidP="003C3D1C">
      <w:pPr>
        <w:pStyle w:val="FootnoteText"/>
        <w:rPr>
          <w:lang w:val="lt-LT"/>
        </w:rPr>
      </w:pPr>
      <w:r w:rsidRPr="008E7F9E">
        <w:rPr>
          <w:rStyle w:val="FootnoteReference"/>
        </w:rPr>
        <w:footnoteRef/>
      </w:r>
      <w:r w:rsidRPr="008E7F9E">
        <w:t xml:space="preserve"> World Health Organization </w:t>
      </w:r>
      <w:r w:rsidRPr="008E7F9E">
        <w:rPr>
          <w:i/>
        </w:rPr>
        <w:t>Report on violence and health</w:t>
      </w:r>
      <w:r w:rsidRPr="008E7F9E">
        <w:t xml:space="preserve">. – Switzerland: World Health Organization, 2002 P. 129. </w:t>
      </w:r>
      <w:hyperlink r:id="rId36" w:history="1">
        <w:r w:rsidRPr="008E7F9E">
          <w:rPr>
            <w:rStyle w:val="Hyperlink"/>
          </w:rPr>
          <w:t>http://whqlibdoc.who.int/publications/2002/9241545615_chap6_eng.pdf</w:t>
        </w:r>
      </w:hyperlink>
      <w:r>
        <w:t>;</w:t>
      </w:r>
      <w:r w:rsidRPr="008E7F9E">
        <w:t xml:space="preserve"> </w:t>
      </w:r>
      <w:proofErr w:type="spellStart"/>
      <w:r w:rsidRPr="008E7F9E">
        <w:t>prisijungimo</w:t>
      </w:r>
      <w:proofErr w:type="spellEnd"/>
      <w:r w:rsidRPr="008E7F9E">
        <w:t xml:space="preserve"> </w:t>
      </w:r>
      <w:proofErr w:type="spellStart"/>
      <w:r w:rsidRPr="008E7F9E">
        <w:t>laikas</w:t>
      </w:r>
      <w:proofErr w:type="spellEnd"/>
      <w:r w:rsidRPr="008E7F9E">
        <w:t>: 2011-01-22.</w:t>
      </w:r>
    </w:p>
  </w:footnote>
  <w:footnote w:id="73">
    <w:p w:rsidR="00A30880" w:rsidRPr="00C44CDA" w:rsidRDefault="00A30880" w:rsidP="003C3D1C">
      <w:pPr>
        <w:pStyle w:val="FootnoteText"/>
        <w:rPr>
          <w:lang w:val="lt-LT"/>
        </w:rPr>
      </w:pPr>
      <w:r w:rsidRPr="008E7F9E">
        <w:rPr>
          <w:rStyle w:val="FootnoteReference"/>
        </w:rPr>
        <w:footnoteRef/>
      </w:r>
      <w:r w:rsidRPr="008E7F9E">
        <w:t xml:space="preserve"> </w:t>
      </w:r>
      <w:proofErr w:type="gramStart"/>
      <w:r w:rsidRPr="008E7F9E">
        <w:t xml:space="preserve">European Older People’s platform </w:t>
      </w:r>
      <w:r w:rsidRPr="008E7F9E">
        <w:rPr>
          <w:i/>
        </w:rPr>
        <w:t>Elder abuse a serious concern for EU</w:t>
      </w:r>
      <w:r w:rsidRPr="008E7F9E">
        <w:t>, - 2010.</w:t>
      </w:r>
      <w:proofErr w:type="gramEnd"/>
      <w:r w:rsidRPr="008E7F9E">
        <w:t xml:space="preserve"> </w:t>
      </w:r>
      <w:hyperlink r:id="rId37" w:history="1">
        <w:r w:rsidRPr="008E7F9E">
          <w:rPr>
            <w:rStyle w:val="Hyperlink"/>
          </w:rPr>
          <w:t>http://www.abuel.org/docs/05leaflet.pdf</w:t>
        </w:r>
      </w:hyperlink>
      <w:r>
        <w:t>;</w:t>
      </w:r>
      <w:r w:rsidRPr="008E7F9E">
        <w:t xml:space="preserve"> </w:t>
      </w:r>
      <w:proofErr w:type="spellStart"/>
      <w:r w:rsidRPr="008E7F9E">
        <w:t>prisijungimo</w:t>
      </w:r>
      <w:proofErr w:type="spellEnd"/>
      <w:r w:rsidRPr="008E7F9E">
        <w:t xml:space="preserve"> </w:t>
      </w:r>
      <w:proofErr w:type="spellStart"/>
      <w:r w:rsidRPr="008E7F9E">
        <w:t>laikas</w:t>
      </w:r>
      <w:proofErr w:type="spellEnd"/>
      <w:r w:rsidRPr="008E7F9E">
        <w:t>: 2011-01-25.</w:t>
      </w:r>
      <w:r>
        <w:t xml:space="preserve"> </w:t>
      </w:r>
    </w:p>
  </w:footnote>
  <w:footnote w:id="74">
    <w:p w:rsidR="00A30880" w:rsidRPr="00FF54C5" w:rsidRDefault="00A30880" w:rsidP="003C3D1C">
      <w:pPr>
        <w:pStyle w:val="FootnoteText"/>
        <w:rPr>
          <w:lang w:val="lt-LT"/>
        </w:rPr>
      </w:pPr>
      <w:r>
        <w:rPr>
          <w:rStyle w:val="FootnoteReference"/>
        </w:rPr>
        <w:footnoteRef/>
      </w:r>
      <w:r>
        <w:t xml:space="preserve"> </w:t>
      </w:r>
      <w:proofErr w:type="spellStart"/>
      <w:r>
        <w:t>Nusikalstim</w:t>
      </w:r>
      <w:proofErr w:type="spellEnd"/>
      <w:r>
        <w:rPr>
          <w:lang w:val="lt-LT"/>
        </w:rPr>
        <w:t xml:space="preserve">ų prevencijos centras Lietuvoje </w:t>
      </w:r>
      <w:proofErr w:type="spellStart"/>
      <w:r w:rsidRPr="00FF54C5">
        <w:rPr>
          <w:rStyle w:val="apple-style-span"/>
          <w:bCs/>
          <w:i/>
          <w:color w:val="000000"/>
        </w:rPr>
        <w:t>Duomenys</w:t>
      </w:r>
      <w:proofErr w:type="spellEnd"/>
      <w:r w:rsidRPr="00FF54C5">
        <w:rPr>
          <w:rStyle w:val="apple-style-span"/>
          <w:bCs/>
          <w:i/>
          <w:color w:val="000000"/>
        </w:rPr>
        <w:t xml:space="preserve"> </w:t>
      </w:r>
      <w:proofErr w:type="spellStart"/>
      <w:r w:rsidRPr="00FF54C5">
        <w:rPr>
          <w:rStyle w:val="apple-style-span"/>
          <w:bCs/>
          <w:i/>
          <w:color w:val="000000"/>
        </w:rPr>
        <w:t>apie</w:t>
      </w:r>
      <w:proofErr w:type="spellEnd"/>
      <w:r w:rsidRPr="00FF54C5">
        <w:rPr>
          <w:rStyle w:val="apple-style-span"/>
          <w:bCs/>
          <w:i/>
          <w:color w:val="000000"/>
        </w:rPr>
        <w:t xml:space="preserve"> </w:t>
      </w:r>
      <w:proofErr w:type="spellStart"/>
      <w:r w:rsidRPr="00FF54C5">
        <w:rPr>
          <w:rStyle w:val="apple-style-span"/>
          <w:bCs/>
          <w:i/>
          <w:color w:val="000000"/>
        </w:rPr>
        <w:t>asmenis</w:t>
      </w:r>
      <w:proofErr w:type="spellEnd"/>
      <w:r w:rsidRPr="00FF54C5">
        <w:rPr>
          <w:rStyle w:val="apple-style-span"/>
          <w:bCs/>
          <w:i/>
          <w:color w:val="000000"/>
        </w:rPr>
        <w:t xml:space="preserve">, </w:t>
      </w:r>
      <w:proofErr w:type="spellStart"/>
      <w:r w:rsidRPr="00FF54C5">
        <w:rPr>
          <w:rStyle w:val="apple-style-span"/>
          <w:bCs/>
          <w:i/>
          <w:color w:val="000000"/>
        </w:rPr>
        <w:t>nukentėjusius</w:t>
      </w:r>
      <w:proofErr w:type="spellEnd"/>
      <w:r w:rsidRPr="00FF54C5">
        <w:rPr>
          <w:rStyle w:val="apple-style-span"/>
          <w:bCs/>
          <w:i/>
          <w:color w:val="000000"/>
        </w:rPr>
        <w:t xml:space="preserve"> </w:t>
      </w:r>
      <w:proofErr w:type="spellStart"/>
      <w:r w:rsidRPr="00FF54C5">
        <w:rPr>
          <w:rStyle w:val="apple-style-span"/>
          <w:bCs/>
          <w:i/>
          <w:color w:val="000000"/>
        </w:rPr>
        <w:t>nuo</w:t>
      </w:r>
      <w:proofErr w:type="spellEnd"/>
      <w:r w:rsidRPr="00FF54C5">
        <w:rPr>
          <w:rStyle w:val="apple-style-span"/>
          <w:bCs/>
          <w:i/>
          <w:color w:val="000000"/>
        </w:rPr>
        <w:t xml:space="preserve"> </w:t>
      </w:r>
      <w:proofErr w:type="spellStart"/>
      <w:r w:rsidRPr="00FF54C5">
        <w:rPr>
          <w:rStyle w:val="apple-style-span"/>
          <w:bCs/>
          <w:i/>
          <w:color w:val="000000"/>
        </w:rPr>
        <w:t>nusikalstamų</w:t>
      </w:r>
      <w:proofErr w:type="spellEnd"/>
      <w:r w:rsidRPr="00FF54C5">
        <w:rPr>
          <w:rStyle w:val="apple-style-span"/>
          <w:bCs/>
          <w:i/>
          <w:color w:val="000000"/>
        </w:rPr>
        <w:t xml:space="preserve"> </w:t>
      </w:r>
      <w:proofErr w:type="spellStart"/>
      <w:r w:rsidRPr="00FF54C5">
        <w:rPr>
          <w:rStyle w:val="apple-style-span"/>
          <w:bCs/>
          <w:i/>
          <w:color w:val="000000"/>
        </w:rPr>
        <w:t>veikų</w:t>
      </w:r>
      <w:proofErr w:type="spellEnd"/>
      <w:r w:rsidRPr="00FF54C5">
        <w:rPr>
          <w:rStyle w:val="apple-style-span"/>
          <w:bCs/>
          <w:i/>
          <w:color w:val="000000"/>
        </w:rPr>
        <w:t xml:space="preserve"> </w:t>
      </w:r>
      <w:proofErr w:type="spellStart"/>
      <w:r w:rsidRPr="00FF54C5">
        <w:rPr>
          <w:rStyle w:val="apple-style-span"/>
          <w:bCs/>
          <w:i/>
          <w:color w:val="000000"/>
        </w:rPr>
        <w:t>Lietuvos</w:t>
      </w:r>
      <w:proofErr w:type="spellEnd"/>
      <w:r w:rsidRPr="00FF54C5">
        <w:rPr>
          <w:rStyle w:val="apple-style-span"/>
          <w:bCs/>
          <w:i/>
          <w:color w:val="000000"/>
        </w:rPr>
        <w:t xml:space="preserve"> </w:t>
      </w:r>
      <w:proofErr w:type="spellStart"/>
      <w:r w:rsidRPr="00FF54C5">
        <w:rPr>
          <w:rStyle w:val="apple-style-span"/>
          <w:bCs/>
          <w:i/>
          <w:color w:val="000000"/>
        </w:rPr>
        <w:t>Respublikoje</w:t>
      </w:r>
      <w:proofErr w:type="spellEnd"/>
      <w:r w:rsidRPr="00FF54C5">
        <w:rPr>
          <w:rStyle w:val="apple-style-span"/>
          <w:bCs/>
          <w:i/>
          <w:color w:val="000000"/>
        </w:rPr>
        <w:t xml:space="preserve"> (Forma 50-SAV)</w:t>
      </w:r>
      <w:r>
        <w:rPr>
          <w:rStyle w:val="apple-style-span"/>
          <w:bCs/>
          <w:i/>
          <w:color w:val="000000"/>
        </w:rPr>
        <w:t xml:space="preserve">, </w:t>
      </w:r>
      <w:proofErr w:type="spellStart"/>
      <w:proofErr w:type="gramStart"/>
      <w:r w:rsidRPr="00FF54C5">
        <w:rPr>
          <w:rStyle w:val="apple-style-span"/>
          <w:bCs/>
          <w:color w:val="000000"/>
        </w:rPr>
        <w:t>Informacinė</w:t>
      </w:r>
      <w:proofErr w:type="spellEnd"/>
      <w:proofErr w:type="gramEnd"/>
      <w:r w:rsidRPr="00FF54C5">
        <w:rPr>
          <w:rStyle w:val="apple-style-span"/>
          <w:bCs/>
          <w:color w:val="000000"/>
        </w:rPr>
        <w:t xml:space="preserve"> </w:t>
      </w:r>
      <w:proofErr w:type="spellStart"/>
      <w:r w:rsidRPr="00FF54C5">
        <w:rPr>
          <w:rStyle w:val="apple-style-span"/>
          <w:bCs/>
          <w:color w:val="000000"/>
        </w:rPr>
        <w:t>sistema</w:t>
      </w:r>
      <w:proofErr w:type="spellEnd"/>
      <w:r w:rsidRPr="00FF54C5">
        <w:rPr>
          <w:rStyle w:val="apple-style-span"/>
          <w:bCs/>
          <w:color w:val="000000"/>
        </w:rPr>
        <w:t xml:space="preserve"> ASIS</w:t>
      </w:r>
      <w:r w:rsidRPr="00FF54C5">
        <w:t xml:space="preserve"> </w:t>
      </w:r>
      <w:hyperlink r:id="rId38" w:history="1">
        <w:r w:rsidRPr="00FF54C5">
          <w:rPr>
            <w:rStyle w:val="Hyperlink"/>
          </w:rPr>
          <w:t>http://www.nplc.lt:8000/asis/</w:t>
        </w:r>
      </w:hyperlink>
      <w:r>
        <w:t xml:space="preserve">; </w:t>
      </w:r>
      <w:proofErr w:type="spellStart"/>
      <w:r w:rsidRPr="00586F5F">
        <w:t>prisijungimo</w:t>
      </w:r>
      <w:proofErr w:type="spellEnd"/>
      <w:r w:rsidRPr="00586F5F">
        <w:t xml:space="preserve"> </w:t>
      </w:r>
      <w:proofErr w:type="spellStart"/>
      <w:r w:rsidRPr="00586F5F">
        <w:t>laikas</w:t>
      </w:r>
      <w:proofErr w:type="spellEnd"/>
      <w:r w:rsidRPr="00586F5F">
        <w:t>: 2011-02-05</w:t>
      </w:r>
      <w:r>
        <w:t>.</w:t>
      </w:r>
    </w:p>
  </w:footnote>
  <w:footnote w:id="75">
    <w:p w:rsidR="00A30880" w:rsidRPr="00F3040B" w:rsidRDefault="00A30880" w:rsidP="003C3D1C">
      <w:pPr>
        <w:pStyle w:val="FootnoteText"/>
        <w:rPr>
          <w:color w:val="808080"/>
          <w:sz w:val="24"/>
          <w:szCs w:val="24"/>
        </w:rPr>
      </w:pPr>
      <w:r>
        <w:rPr>
          <w:rStyle w:val="FootnoteCharacters"/>
        </w:rPr>
        <w:footnoteRef/>
      </w:r>
      <w:r>
        <w:t xml:space="preserve"> </w:t>
      </w:r>
      <w:proofErr w:type="spellStart"/>
      <w:r>
        <w:rPr>
          <w:lang w:val="lt-LT"/>
        </w:rPr>
        <w:t>Sutton</w:t>
      </w:r>
      <w:proofErr w:type="spellEnd"/>
      <w:r>
        <w:rPr>
          <w:lang w:val="lt-LT"/>
        </w:rPr>
        <w:t xml:space="preserve"> C. Socialinis darbas, bendruomenės </w:t>
      </w:r>
      <w:proofErr w:type="spellStart"/>
      <w:r>
        <w:rPr>
          <w:lang w:val="lt-LT"/>
        </w:rPr>
        <w:t>veikla.Vilnius:VU</w:t>
      </w:r>
      <w:proofErr w:type="spellEnd"/>
      <w:r>
        <w:rPr>
          <w:lang w:val="lt-LT"/>
        </w:rPr>
        <w:t xml:space="preserve"> Specialiosios psichologijos </w:t>
      </w:r>
      <w:r>
        <w:rPr>
          <w:lang w:val="af-ZA"/>
        </w:rPr>
        <w:t>labaratorija</w:t>
      </w:r>
      <w:r>
        <w:t>, 1999.P. 97.</w:t>
      </w:r>
    </w:p>
  </w:footnote>
  <w:footnote w:id="76">
    <w:p w:rsidR="00A30880" w:rsidRPr="00BB72A7" w:rsidRDefault="00A30880" w:rsidP="003C3D1C">
      <w:pPr>
        <w:pStyle w:val="FootnoteText"/>
        <w:rPr>
          <w:lang w:val="lt-LT"/>
        </w:rPr>
      </w:pPr>
      <w:r>
        <w:rPr>
          <w:rStyle w:val="FootnoteReference"/>
        </w:rPr>
        <w:footnoteRef/>
      </w:r>
      <w:r>
        <w:t xml:space="preserve"> </w:t>
      </w:r>
      <w:proofErr w:type="gramStart"/>
      <w:r>
        <w:t xml:space="preserve">Kathryn P., </w:t>
      </w:r>
      <w:proofErr w:type="spellStart"/>
      <w:r>
        <w:t>Fanslow</w:t>
      </w:r>
      <w:proofErr w:type="spellEnd"/>
      <w:r>
        <w:t xml:space="preserve"> J., Hand J. </w:t>
      </w:r>
      <w:proofErr w:type="spellStart"/>
      <w:r>
        <w:t>ir</w:t>
      </w:r>
      <w:proofErr w:type="spellEnd"/>
      <w:r>
        <w:t xml:space="preserve"> </w:t>
      </w:r>
      <w:proofErr w:type="spellStart"/>
      <w:r>
        <w:t>kt</w:t>
      </w:r>
      <w:proofErr w:type="spellEnd"/>
      <w:r>
        <w:t xml:space="preserve">. </w:t>
      </w:r>
      <w:r w:rsidRPr="00432239">
        <w:rPr>
          <w:i/>
        </w:rPr>
        <w:t>Elder abuse and neglect.</w:t>
      </w:r>
      <w:proofErr w:type="gramEnd"/>
      <w:r w:rsidRPr="00432239">
        <w:rPr>
          <w:i/>
        </w:rPr>
        <w:t xml:space="preserve"> </w:t>
      </w:r>
      <w:proofErr w:type="gramStart"/>
      <w:r w:rsidRPr="00432239">
        <w:rPr>
          <w:i/>
        </w:rPr>
        <w:t>Exploration of risk and protective factors</w:t>
      </w:r>
      <w:r>
        <w:rPr>
          <w:i/>
        </w:rPr>
        <w:t>.</w:t>
      </w:r>
      <w:proofErr w:type="gramEnd"/>
      <w:r>
        <w:t xml:space="preserve"> – Auckland: </w:t>
      </w:r>
      <w:proofErr w:type="spellStart"/>
      <w:r>
        <w:t>Universtity</w:t>
      </w:r>
      <w:proofErr w:type="spellEnd"/>
      <w:r>
        <w:t xml:space="preserve"> of Auckland, 2004. </w:t>
      </w:r>
      <w:proofErr w:type="gramStart"/>
      <w:r>
        <w:t>P 13.</w:t>
      </w:r>
      <w:proofErr w:type="gramEnd"/>
    </w:p>
  </w:footnote>
  <w:footnote w:id="77">
    <w:p w:rsidR="00A30880" w:rsidRPr="001365D7" w:rsidRDefault="00A30880" w:rsidP="003C3D1C">
      <w:pPr>
        <w:pStyle w:val="Heading1"/>
        <w:jc w:val="left"/>
        <w:rPr>
          <w:lang w:val="en-US"/>
        </w:rPr>
      </w:pPr>
      <w:r w:rsidRPr="001365D7">
        <w:rPr>
          <w:rStyle w:val="FootnoteReference"/>
          <w:b w:val="0"/>
          <w:sz w:val="20"/>
          <w:szCs w:val="20"/>
        </w:rPr>
        <w:footnoteRef/>
      </w:r>
      <w:r w:rsidRPr="001365D7">
        <w:rPr>
          <w:b w:val="0"/>
          <w:sz w:val="20"/>
          <w:szCs w:val="20"/>
        </w:rPr>
        <w:t xml:space="preserve"> </w:t>
      </w:r>
      <w:proofErr w:type="spellStart"/>
      <w:r w:rsidRPr="001365D7">
        <w:rPr>
          <w:rStyle w:val="apple-style-span"/>
          <w:b w:val="0"/>
          <w:color w:val="000000"/>
          <w:sz w:val="20"/>
          <w:szCs w:val="20"/>
        </w:rPr>
        <w:t>Rostocki</w:t>
      </w:r>
      <w:proofErr w:type="spellEnd"/>
      <w:r w:rsidRPr="001365D7">
        <w:rPr>
          <w:rStyle w:val="apple-style-span"/>
          <w:b w:val="0"/>
          <w:color w:val="000000"/>
          <w:sz w:val="20"/>
          <w:szCs w:val="20"/>
        </w:rPr>
        <w:t xml:space="preserve"> </w:t>
      </w:r>
      <w:r>
        <w:rPr>
          <w:rStyle w:val="apple-style-span"/>
          <w:b w:val="0"/>
          <w:color w:val="000000"/>
          <w:sz w:val="20"/>
          <w:szCs w:val="20"/>
        </w:rPr>
        <w:t xml:space="preserve">S. A. </w:t>
      </w:r>
      <w:proofErr w:type="spellStart"/>
      <w:r w:rsidRPr="001365D7">
        <w:rPr>
          <w:b w:val="0"/>
          <w:i/>
          <w:color w:val="000000"/>
          <w:sz w:val="20"/>
          <w:szCs w:val="20"/>
        </w:rPr>
        <w:t>Elderly</w:t>
      </w:r>
      <w:proofErr w:type="spellEnd"/>
      <w:r w:rsidRPr="001365D7">
        <w:rPr>
          <w:b w:val="0"/>
          <w:i/>
          <w:color w:val="000000"/>
          <w:sz w:val="20"/>
          <w:szCs w:val="20"/>
        </w:rPr>
        <w:t xml:space="preserve"> </w:t>
      </w:r>
      <w:proofErr w:type="spellStart"/>
      <w:r w:rsidRPr="001365D7">
        <w:rPr>
          <w:b w:val="0"/>
          <w:i/>
          <w:color w:val="000000"/>
          <w:sz w:val="20"/>
          <w:szCs w:val="20"/>
        </w:rPr>
        <w:t>Neglect</w:t>
      </w:r>
      <w:proofErr w:type="spellEnd"/>
      <w:r>
        <w:rPr>
          <w:b w:val="0"/>
          <w:i/>
          <w:color w:val="000000"/>
          <w:sz w:val="20"/>
          <w:szCs w:val="20"/>
        </w:rPr>
        <w:t xml:space="preserve">, - </w:t>
      </w:r>
      <w:r>
        <w:rPr>
          <w:b w:val="0"/>
          <w:color w:val="000000"/>
          <w:sz w:val="20"/>
          <w:szCs w:val="20"/>
          <w:lang w:val="en-US"/>
        </w:rPr>
        <w:t xml:space="preserve">2010 </w:t>
      </w:r>
      <w:hyperlink r:id="rId39" w:history="1">
        <w:r w:rsidRPr="008D6AC0">
          <w:rPr>
            <w:rStyle w:val="Hyperlink"/>
            <w:b w:val="0"/>
            <w:sz w:val="20"/>
            <w:szCs w:val="20"/>
          </w:rPr>
          <w:t>http://www.nursing-home-abuse.org/elderly-neglect.html</w:t>
        </w:r>
      </w:hyperlink>
      <w:r w:rsidRPr="008D6AC0">
        <w:rPr>
          <w:b w:val="0"/>
          <w:sz w:val="20"/>
          <w:szCs w:val="20"/>
        </w:rPr>
        <w:t>;</w:t>
      </w:r>
      <w:r>
        <w:rPr>
          <w:b w:val="0"/>
          <w:sz w:val="20"/>
          <w:szCs w:val="20"/>
        </w:rPr>
        <w:t xml:space="preserve"> prisijungimo laikas: 2011-01-30. </w:t>
      </w:r>
    </w:p>
  </w:footnote>
  <w:footnote w:id="78">
    <w:p w:rsidR="00A30880" w:rsidRPr="00432239" w:rsidRDefault="00A30880" w:rsidP="003C3D1C">
      <w:pPr>
        <w:pStyle w:val="FootnoteText"/>
        <w:rPr>
          <w:lang w:val="lt-LT"/>
        </w:rPr>
      </w:pPr>
      <w:r>
        <w:rPr>
          <w:rStyle w:val="FootnoteReference"/>
        </w:rPr>
        <w:footnoteRef/>
      </w:r>
      <w:r>
        <w:t xml:space="preserve"> </w:t>
      </w:r>
      <w:proofErr w:type="gramStart"/>
      <w:r>
        <w:t xml:space="preserve">Kathryn P., </w:t>
      </w:r>
      <w:proofErr w:type="spellStart"/>
      <w:r>
        <w:t>Fanslow</w:t>
      </w:r>
      <w:proofErr w:type="spellEnd"/>
      <w:r>
        <w:t xml:space="preserve"> J., Hand J. </w:t>
      </w:r>
      <w:proofErr w:type="spellStart"/>
      <w:r>
        <w:t>ir</w:t>
      </w:r>
      <w:proofErr w:type="spellEnd"/>
      <w:r>
        <w:t xml:space="preserve"> </w:t>
      </w:r>
      <w:proofErr w:type="spellStart"/>
      <w:r>
        <w:t>kt</w:t>
      </w:r>
      <w:proofErr w:type="spellEnd"/>
      <w:r>
        <w:t xml:space="preserve">. </w:t>
      </w:r>
      <w:r w:rsidRPr="00432239">
        <w:rPr>
          <w:i/>
        </w:rPr>
        <w:t>Elder abuse and neglect.</w:t>
      </w:r>
      <w:proofErr w:type="gramEnd"/>
      <w:r w:rsidRPr="00432239">
        <w:rPr>
          <w:i/>
        </w:rPr>
        <w:t xml:space="preserve"> </w:t>
      </w:r>
      <w:proofErr w:type="gramStart"/>
      <w:r w:rsidRPr="00432239">
        <w:rPr>
          <w:i/>
        </w:rPr>
        <w:t>Exploration of risk and protective factors</w:t>
      </w:r>
      <w:r>
        <w:rPr>
          <w:i/>
        </w:rPr>
        <w:t>.</w:t>
      </w:r>
      <w:proofErr w:type="gramEnd"/>
      <w:r>
        <w:t xml:space="preserve"> – Auckland: </w:t>
      </w:r>
      <w:proofErr w:type="spellStart"/>
      <w:r>
        <w:t>Universtity</w:t>
      </w:r>
      <w:proofErr w:type="spellEnd"/>
      <w:r>
        <w:t xml:space="preserve"> of Auckland, 2004. </w:t>
      </w:r>
      <w:proofErr w:type="gramStart"/>
      <w:r>
        <w:t>P 13.</w:t>
      </w:r>
      <w:proofErr w:type="gramEnd"/>
      <w:r>
        <w:t xml:space="preserve"> </w:t>
      </w:r>
    </w:p>
  </w:footnote>
  <w:footnote w:id="79">
    <w:p w:rsidR="00A30880" w:rsidRDefault="00A30880" w:rsidP="003C3D1C">
      <w:pPr>
        <w:pStyle w:val="FootnoteText"/>
      </w:pPr>
      <w:r>
        <w:rPr>
          <w:rStyle w:val="FootnoteReference"/>
        </w:rPr>
        <w:footnoteRef/>
      </w:r>
      <w:r>
        <w:t xml:space="preserve"> National Association of Social Workers </w:t>
      </w:r>
      <w:r w:rsidRPr="001365D7">
        <w:rPr>
          <w:i/>
        </w:rPr>
        <w:t>Elder abuse and neglect</w:t>
      </w:r>
      <w:r>
        <w:t>,</w:t>
      </w:r>
      <w:r w:rsidRPr="001365D7">
        <w:t xml:space="preserve"> - Washington: </w:t>
      </w:r>
      <w:r w:rsidRPr="001365D7">
        <w:rPr>
          <w:rStyle w:val="apple-style-span"/>
        </w:rPr>
        <w:t>National Association of Social Workers</w:t>
      </w:r>
      <w:r>
        <w:rPr>
          <w:rStyle w:val="apple-style-span"/>
        </w:rPr>
        <w:t xml:space="preserve"> P.1</w:t>
      </w:r>
      <w:r w:rsidRPr="001365D7">
        <w:rPr>
          <w:rStyle w:val="apple-style-span"/>
        </w:rPr>
        <w:t xml:space="preserve"> </w:t>
      </w:r>
      <w:hyperlink r:id="rId40" w:history="1">
        <w:r>
          <w:rPr>
            <w:rStyle w:val="Hyperlink"/>
          </w:rPr>
          <w:t>http://www.naswsd.org/Elder_Abuse.pdf</w:t>
        </w:r>
      </w:hyperlink>
      <w:r>
        <w:t xml:space="preserve">; </w:t>
      </w:r>
      <w:proofErr w:type="spellStart"/>
      <w:r>
        <w:t>prisijungimo</w:t>
      </w:r>
      <w:proofErr w:type="spellEnd"/>
      <w:r>
        <w:t xml:space="preserve"> </w:t>
      </w:r>
      <w:proofErr w:type="spellStart"/>
      <w:r>
        <w:t>laikas</w:t>
      </w:r>
      <w:proofErr w:type="spellEnd"/>
      <w:r>
        <w:t>: 2011-01-30.</w:t>
      </w:r>
    </w:p>
  </w:footnote>
  <w:footnote w:id="80">
    <w:p w:rsidR="00A30880" w:rsidRPr="00C4036C" w:rsidRDefault="00A30880" w:rsidP="003C3D1C">
      <w:pPr>
        <w:pStyle w:val="FootnoteText"/>
        <w:rPr>
          <w:lang w:val="lt-LT"/>
        </w:rPr>
      </w:pPr>
      <w:r>
        <w:rPr>
          <w:rStyle w:val="FootnoteReference"/>
        </w:rPr>
        <w:footnoteRef/>
      </w:r>
      <w:r>
        <w:t xml:space="preserve"> </w:t>
      </w:r>
      <w:proofErr w:type="spellStart"/>
      <w:r>
        <w:t>Tatara</w:t>
      </w:r>
      <w:proofErr w:type="spellEnd"/>
      <w:r>
        <w:t xml:space="preserve"> T. </w:t>
      </w:r>
      <w:r w:rsidRPr="00C4036C">
        <w:rPr>
          <w:i/>
        </w:rPr>
        <w:t xml:space="preserve">Types of Elder Abuse </w:t>
      </w:r>
      <w:r>
        <w:rPr>
          <w:i/>
        </w:rPr>
        <w:t xml:space="preserve">in Domestic Settings, </w:t>
      </w:r>
      <w:r w:rsidRPr="00C4036C">
        <w:t xml:space="preserve">- </w:t>
      </w:r>
      <w:r>
        <w:t xml:space="preserve">Washington: </w:t>
      </w:r>
      <w:r w:rsidRPr="00C4036C">
        <w:t>National centre of elder abuse</w:t>
      </w:r>
      <w:r>
        <w:t>, 1999 P. 2.</w:t>
      </w:r>
    </w:p>
  </w:footnote>
  <w:footnote w:id="81">
    <w:p w:rsidR="00A30880" w:rsidRPr="00D15B98" w:rsidRDefault="00A30880" w:rsidP="003C3D1C">
      <w:pPr>
        <w:pStyle w:val="FootnoteText"/>
        <w:rPr>
          <w:lang w:val="lt-LT"/>
        </w:rPr>
      </w:pPr>
      <w:r>
        <w:rPr>
          <w:rStyle w:val="FootnoteReference"/>
        </w:rPr>
        <w:footnoteRef/>
      </w:r>
      <w:r>
        <w:t xml:space="preserve"> Alvarez A., Bachman R. </w:t>
      </w:r>
      <w:r w:rsidRPr="00B1747F">
        <w:rPr>
          <w:i/>
        </w:rPr>
        <w:t>Violence. Enduring the problem</w:t>
      </w:r>
      <w:r>
        <w:t>, - New Delhi: Sage Publications, 2008 P.30 – 42.</w:t>
      </w:r>
    </w:p>
  </w:footnote>
  <w:footnote w:id="82">
    <w:p w:rsidR="00A30880" w:rsidRPr="00420AA6" w:rsidRDefault="00A30880" w:rsidP="003C3D1C">
      <w:pPr>
        <w:pStyle w:val="FootnoteText"/>
        <w:rPr>
          <w:lang w:val="lt-LT"/>
        </w:rPr>
      </w:pPr>
      <w:r>
        <w:rPr>
          <w:rStyle w:val="FootnoteReference"/>
        </w:rPr>
        <w:footnoteRef/>
      </w:r>
      <w:r>
        <w:t xml:space="preserve"> </w:t>
      </w:r>
      <w:proofErr w:type="spellStart"/>
      <w:r>
        <w:rPr>
          <w:lang w:val="lt-LT"/>
        </w:rPr>
        <w:t>Lorenz</w:t>
      </w:r>
      <w:proofErr w:type="spellEnd"/>
      <w:r>
        <w:rPr>
          <w:lang w:val="lt-LT"/>
        </w:rPr>
        <w:t xml:space="preserve"> K.  </w:t>
      </w:r>
      <w:r w:rsidRPr="00420AA6">
        <w:rPr>
          <w:i/>
          <w:lang w:val="lt-LT"/>
        </w:rPr>
        <w:t>Vadinamasis blogis</w:t>
      </w:r>
      <w:r>
        <w:t>. - Vilnius, 2001. P. 18 – 19.</w:t>
      </w:r>
    </w:p>
  </w:footnote>
  <w:footnote w:id="83">
    <w:p w:rsidR="00A30880" w:rsidRPr="00B1747F" w:rsidRDefault="00A30880" w:rsidP="003C3D1C">
      <w:pPr>
        <w:pStyle w:val="FootnoteText"/>
        <w:rPr>
          <w:lang w:val="lt-LT"/>
        </w:rPr>
      </w:pPr>
      <w:r>
        <w:rPr>
          <w:rStyle w:val="FootnoteReference"/>
        </w:rPr>
        <w:footnoteRef/>
      </w:r>
      <w:r>
        <w:t xml:space="preserve"> Alvarez A., Bachman R. </w:t>
      </w:r>
      <w:r w:rsidRPr="00B1747F">
        <w:rPr>
          <w:i/>
        </w:rPr>
        <w:t>Violence. Enduring the problem</w:t>
      </w:r>
      <w:r>
        <w:t xml:space="preserve">, - New Delhi: Sage Publications, 2008 P.43 – 50.  </w:t>
      </w:r>
    </w:p>
  </w:footnote>
  <w:footnote w:id="84">
    <w:p w:rsidR="00A30880" w:rsidRDefault="00A30880" w:rsidP="003C3D1C">
      <w:pPr>
        <w:pStyle w:val="FootnoteText"/>
      </w:pPr>
      <w:r>
        <w:rPr>
          <w:rStyle w:val="FootnoteReference"/>
        </w:rPr>
        <w:footnoteRef/>
      </w:r>
      <w:r>
        <w:t xml:space="preserve"> Joshi S., Flaherty J. </w:t>
      </w:r>
      <w:r w:rsidRPr="00E21850">
        <w:rPr>
          <w:i/>
        </w:rPr>
        <w:t>Elder Abuse and Neglect in Long-term Care</w:t>
      </w:r>
      <w:r>
        <w:t xml:space="preserve"> 2005</w:t>
      </w:r>
    </w:p>
    <w:p w:rsidR="00A30880" w:rsidRPr="00A77997" w:rsidRDefault="00A30880" w:rsidP="003C3D1C">
      <w:pPr>
        <w:pStyle w:val="FootnoteText"/>
        <w:rPr>
          <w:lang w:val="lt-LT"/>
        </w:rPr>
      </w:pPr>
      <w:hyperlink r:id="rId41" w:history="1">
        <w:r>
          <w:rPr>
            <w:rStyle w:val="Hyperlink"/>
          </w:rPr>
          <w:t>http://www.nij.gov/topics/crime/elder-abuse/workshop-2008/day2-1.htm</w:t>
        </w:r>
      </w:hyperlink>
      <w:r>
        <w:t xml:space="preserve"> </w:t>
      </w:r>
      <w:proofErr w:type="spellStart"/>
      <w:r>
        <w:t>prisijungimo</w:t>
      </w:r>
      <w:proofErr w:type="spellEnd"/>
      <w:r>
        <w:t xml:space="preserve"> </w:t>
      </w:r>
      <w:proofErr w:type="spellStart"/>
      <w:r>
        <w:t>laikas</w:t>
      </w:r>
      <w:proofErr w:type="spellEnd"/>
      <w:r>
        <w:t>: 2011-01-19.</w:t>
      </w:r>
    </w:p>
  </w:footnote>
  <w:footnote w:id="85">
    <w:p w:rsidR="00A30880" w:rsidRDefault="00A30880" w:rsidP="003C3D1C">
      <w:pPr>
        <w:pStyle w:val="FootnoteText"/>
      </w:pPr>
      <w:r>
        <w:rPr>
          <w:rStyle w:val="FootnoteReference"/>
        </w:rPr>
        <w:footnoteRef/>
      </w:r>
      <w:r>
        <w:t xml:space="preserve"> </w:t>
      </w:r>
      <w:r w:rsidRPr="00092263">
        <w:t>Post</w:t>
      </w:r>
      <w:r>
        <w:t xml:space="preserve"> L.</w:t>
      </w:r>
      <w:r w:rsidRPr="00092263">
        <w:t>, Page</w:t>
      </w:r>
      <w:r>
        <w:t xml:space="preserve"> C.</w:t>
      </w:r>
      <w:r w:rsidRPr="00092263">
        <w:t>, Conner</w:t>
      </w:r>
      <w:r>
        <w:t xml:space="preserve"> T. </w:t>
      </w:r>
      <w:proofErr w:type="spellStart"/>
      <w:r>
        <w:t>ir</w:t>
      </w:r>
      <w:proofErr w:type="spellEnd"/>
      <w:r>
        <w:t xml:space="preserve"> </w:t>
      </w:r>
      <w:proofErr w:type="spellStart"/>
      <w:r>
        <w:t>kt</w:t>
      </w:r>
      <w:proofErr w:type="spellEnd"/>
      <w:r>
        <w:t xml:space="preserve">. </w:t>
      </w:r>
      <w:r w:rsidRPr="00092263">
        <w:rPr>
          <w:i/>
        </w:rPr>
        <w:t>Elder Abuse in Long-Term Care: Types, Patterns, and Risk Factors</w:t>
      </w:r>
      <w:r>
        <w:rPr>
          <w:i/>
        </w:rPr>
        <w:t xml:space="preserve">, - </w:t>
      </w:r>
      <w:r>
        <w:t xml:space="preserve">Sage publications. </w:t>
      </w:r>
      <w:proofErr w:type="gramStart"/>
      <w:r>
        <w:t>2010 P.339.</w:t>
      </w:r>
      <w:proofErr w:type="gramEnd"/>
      <w:r>
        <w:t xml:space="preserve"> </w:t>
      </w:r>
      <w:hyperlink r:id="rId42" w:history="1">
        <w:r>
          <w:rPr>
            <w:rStyle w:val="Hyperlink"/>
          </w:rPr>
          <w:t>http://roa.sagepub.com/content/32/3/323.full.pdf</w:t>
        </w:r>
      </w:hyperlink>
      <w:r>
        <w:t xml:space="preserve"> </w:t>
      </w:r>
      <w:proofErr w:type="spellStart"/>
      <w:r>
        <w:t>prisijungimo</w:t>
      </w:r>
      <w:proofErr w:type="spellEnd"/>
      <w:r>
        <w:t xml:space="preserve"> </w:t>
      </w:r>
      <w:proofErr w:type="spellStart"/>
      <w:r>
        <w:t>laikas</w:t>
      </w:r>
      <w:proofErr w:type="spellEnd"/>
      <w:r>
        <w:t>: 2011-01-19.</w:t>
      </w:r>
    </w:p>
  </w:footnote>
  <w:footnote w:id="86">
    <w:p w:rsidR="00A30880" w:rsidRPr="00092263" w:rsidRDefault="00A30880" w:rsidP="003C3D1C">
      <w:pPr>
        <w:pStyle w:val="FootnoteText"/>
        <w:rPr>
          <w:lang w:val="lt-LT"/>
        </w:rPr>
      </w:pPr>
      <w:r>
        <w:rPr>
          <w:rStyle w:val="FootnoteReference"/>
        </w:rPr>
        <w:footnoteRef/>
      </w:r>
      <w:r>
        <w:t xml:space="preserve"> Ten </w:t>
      </w:r>
      <w:proofErr w:type="gramStart"/>
      <w:r>
        <w:t>pat</w:t>
      </w:r>
      <w:proofErr w:type="gramEnd"/>
      <w:r>
        <w:t>.</w:t>
      </w:r>
    </w:p>
  </w:footnote>
  <w:footnote w:id="87">
    <w:p w:rsidR="00A30880" w:rsidRPr="00651347" w:rsidRDefault="00A30880" w:rsidP="003C3D1C">
      <w:pPr>
        <w:pStyle w:val="FootnoteText"/>
        <w:rPr>
          <w:lang w:val="lt-LT"/>
        </w:rPr>
      </w:pPr>
      <w:r>
        <w:rPr>
          <w:rStyle w:val="FootnoteReference"/>
        </w:rPr>
        <w:footnoteRef/>
      </w:r>
      <w:r>
        <w:t xml:space="preserve"> World Health Organization </w:t>
      </w:r>
      <w:r w:rsidRPr="00524126">
        <w:rPr>
          <w:i/>
        </w:rPr>
        <w:t>Report on violence and health</w:t>
      </w:r>
      <w:r>
        <w:t xml:space="preserve">. – </w:t>
      </w:r>
      <w:r w:rsidRPr="00524126">
        <w:t>Switzerlan</w:t>
      </w:r>
      <w:r>
        <w:t xml:space="preserve">d: World Health Organization, 2002 P. 157. </w:t>
      </w:r>
      <w:hyperlink r:id="rId43" w:history="1">
        <w:r>
          <w:rPr>
            <w:rStyle w:val="Hyperlink"/>
          </w:rPr>
          <w:t>http://whqlibdoc.who.int/publications/2002/9241545615_chap6_eng.pdf</w:t>
        </w:r>
      </w:hyperlink>
      <w:r>
        <w:t xml:space="preserve">; </w:t>
      </w:r>
      <w:proofErr w:type="spellStart"/>
      <w:r>
        <w:t>prisijungimo</w:t>
      </w:r>
      <w:proofErr w:type="spellEnd"/>
      <w:r>
        <w:t xml:space="preserve"> </w:t>
      </w:r>
      <w:proofErr w:type="spellStart"/>
      <w:r>
        <w:t>laikas</w:t>
      </w:r>
      <w:proofErr w:type="spellEnd"/>
      <w:r>
        <w:t>: 2011-01-22.</w:t>
      </w:r>
    </w:p>
  </w:footnote>
  <w:footnote w:id="88">
    <w:p w:rsidR="00A30880" w:rsidRPr="00375B00" w:rsidRDefault="00A30880" w:rsidP="003C3D1C">
      <w:pPr>
        <w:pStyle w:val="FootnoteText"/>
        <w:rPr>
          <w:lang w:val="lt-LT"/>
        </w:rPr>
      </w:pPr>
      <w:r>
        <w:rPr>
          <w:rStyle w:val="FootnoteReference"/>
        </w:rPr>
        <w:footnoteRef/>
      </w:r>
      <w:r>
        <w:t xml:space="preserve"> American psychological Association </w:t>
      </w:r>
      <w:proofErr w:type="spellStart"/>
      <w:r w:rsidRPr="00375B00">
        <w:rPr>
          <w:i/>
          <w:lang w:val="lt-LT"/>
        </w:rPr>
        <w:t>Elder</w:t>
      </w:r>
      <w:proofErr w:type="spellEnd"/>
      <w:r w:rsidRPr="00375B00">
        <w:rPr>
          <w:i/>
          <w:lang w:val="lt-LT"/>
        </w:rPr>
        <w:t xml:space="preserve"> </w:t>
      </w:r>
      <w:proofErr w:type="spellStart"/>
      <w:r w:rsidRPr="00375B00">
        <w:rPr>
          <w:i/>
          <w:lang w:val="lt-LT"/>
        </w:rPr>
        <w:t>abuse</w:t>
      </w:r>
      <w:proofErr w:type="spellEnd"/>
      <w:r w:rsidRPr="00375B00">
        <w:rPr>
          <w:i/>
          <w:lang w:val="lt-LT"/>
        </w:rPr>
        <w:t xml:space="preserve"> </w:t>
      </w:r>
      <w:proofErr w:type="spellStart"/>
      <w:r w:rsidRPr="00375B00">
        <w:rPr>
          <w:i/>
          <w:lang w:val="lt-LT"/>
        </w:rPr>
        <w:t>and</w:t>
      </w:r>
      <w:proofErr w:type="spellEnd"/>
      <w:r w:rsidRPr="00375B00">
        <w:rPr>
          <w:i/>
          <w:lang w:val="lt-LT"/>
        </w:rPr>
        <w:t xml:space="preserve"> </w:t>
      </w:r>
      <w:proofErr w:type="spellStart"/>
      <w:r w:rsidRPr="00375B00">
        <w:rPr>
          <w:i/>
          <w:lang w:val="lt-LT"/>
        </w:rPr>
        <w:t>neglect</w:t>
      </w:r>
      <w:proofErr w:type="spellEnd"/>
      <w:r w:rsidRPr="00375B00">
        <w:rPr>
          <w:i/>
          <w:lang w:val="lt-LT"/>
        </w:rPr>
        <w:t xml:space="preserve"> </w:t>
      </w:r>
      <w:proofErr w:type="spellStart"/>
      <w:r w:rsidRPr="00375B00">
        <w:rPr>
          <w:i/>
          <w:lang w:val="lt-LT"/>
        </w:rPr>
        <w:t>in</w:t>
      </w:r>
      <w:proofErr w:type="spellEnd"/>
      <w:r w:rsidRPr="00375B00">
        <w:rPr>
          <w:i/>
          <w:lang w:val="lt-LT"/>
        </w:rPr>
        <w:t xml:space="preserve"> </w:t>
      </w:r>
      <w:proofErr w:type="spellStart"/>
      <w:r w:rsidRPr="00375B00">
        <w:rPr>
          <w:i/>
          <w:lang w:val="lt-LT"/>
        </w:rPr>
        <w:t>search</w:t>
      </w:r>
      <w:proofErr w:type="spellEnd"/>
      <w:r w:rsidRPr="00375B00">
        <w:rPr>
          <w:i/>
          <w:lang w:val="lt-LT"/>
        </w:rPr>
        <w:t xml:space="preserve"> </w:t>
      </w:r>
      <w:proofErr w:type="spellStart"/>
      <w:r w:rsidRPr="00375B00">
        <w:rPr>
          <w:i/>
          <w:lang w:val="lt-LT"/>
        </w:rPr>
        <w:t>of</w:t>
      </w:r>
      <w:proofErr w:type="spellEnd"/>
      <w:r w:rsidRPr="00375B00">
        <w:rPr>
          <w:i/>
          <w:lang w:val="lt-LT"/>
        </w:rPr>
        <w:t xml:space="preserve"> </w:t>
      </w:r>
      <w:proofErr w:type="spellStart"/>
      <w:r w:rsidRPr="00375B00">
        <w:rPr>
          <w:i/>
          <w:lang w:val="lt-LT"/>
        </w:rPr>
        <w:t>solutions</w:t>
      </w:r>
      <w:proofErr w:type="spellEnd"/>
      <w:r>
        <w:rPr>
          <w:i/>
          <w:lang w:val="lt-LT"/>
        </w:rPr>
        <w:t xml:space="preserve">, </w:t>
      </w:r>
      <w:r w:rsidRPr="00E21850">
        <w:t xml:space="preserve">2005 </w:t>
      </w:r>
      <w:hyperlink r:id="rId44" w:history="1">
        <w:r>
          <w:rPr>
            <w:rStyle w:val="Hyperlink"/>
          </w:rPr>
          <w:t>http://www.apa.org/pi/aging/resources/guides/elder-abuse.aspx</w:t>
        </w:r>
      </w:hyperlink>
      <w:r>
        <w:t xml:space="preserve">; </w:t>
      </w:r>
      <w:proofErr w:type="spellStart"/>
      <w:r>
        <w:t>prisijungimo</w:t>
      </w:r>
      <w:proofErr w:type="spellEnd"/>
      <w:r>
        <w:t xml:space="preserve"> </w:t>
      </w:r>
      <w:proofErr w:type="spellStart"/>
      <w:r>
        <w:t>laikas</w:t>
      </w:r>
      <w:proofErr w:type="spellEnd"/>
      <w:r>
        <w:t>: 2011-01-22.</w:t>
      </w:r>
    </w:p>
  </w:footnote>
  <w:footnote w:id="89">
    <w:p w:rsidR="00A30880" w:rsidRPr="00B04C3D" w:rsidRDefault="00A30880" w:rsidP="003C3D1C">
      <w:pPr>
        <w:pStyle w:val="FootnoteText"/>
        <w:rPr>
          <w:lang w:val="lt-LT"/>
        </w:rPr>
      </w:pPr>
      <w:r>
        <w:rPr>
          <w:rStyle w:val="FootnoteReference"/>
        </w:rPr>
        <w:footnoteRef/>
      </w:r>
      <w:r>
        <w:t xml:space="preserve"> </w:t>
      </w:r>
      <w:r>
        <w:rPr>
          <w:lang w:val="lt-LT"/>
        </w:rPr>
        <w:t>Ten pat.</w:t>
      </w:r>
    </w:p>
  </w:footnote>
  <w:footnote w:id="90">
    <w:p w:rsidR="00A30880" w:rsidRPr="00CE16DB" w:rsidRDefault="00A30880" w:rsidP="003C3D1C">
      <w:pPr>
        <w:pStyle w:val="FootnoteText"/>
        <w:rPr>
          <w:lang w:val="lt-LT"/>
        </w:rPr>
      </w:pPr>
      <w:r>
        <w:rPr>
          <w:rStyle w:val="FootnoteReference"/>
        </w:rPr>
        <w:footnoteRef/>
      </w:r>
      <w:r>
        <w:t xml:space="preserve"> World Health Organization </w:t>
      </w:r>
      <w:r w:rsidRPr="00524126">
        <w:rPr>
          <w:i/>
        </w:rPr>
        <w:t>Report on violence and health</w:t>
      </w:r>
      <w:r>
        <w:t xml:space="preserve">. – </w:t>
      </w:r>
      <w:r w:rsidRPr="00524126">
        <w:t>Switzerlan</w:t>
      </w:r>
      <w:r>
        <w:t xml:space="preserve">d: World Health Organization, 2002 P. 132. </w:t>
      </w:r>
      <w:hyperlink r:id="rId45" w:history="1">
        <w:r>
          <w:rPr>
            <w:rStyle w:val="Hyperlink"/>
          </w:rPr>
          <w:t>http://whqlibdoc.who.int/publications/2002/9241545615_chap6_eng.pdf</w:t>
        </w:r>
      </w:hyperlink>
      <w:r>
        <w:t xml:space="preserve">; </w:t>
      </w:r>
      <w:proofErr w:type="spellStart"/>
      <w:r>
        <w:t>prisijungimo</w:t>
      </w:r>
      <w:proofErr w:type="spellEnd"/>
      <w:r>
        <w:t xml:space="preserve"> </w:t>
      </w:r>
      <w:proofErr w:type="spellStart"/>
      <w:r>
        <w:t>laikas</w:t>
      </w:r>
      <w:proofErr w:type="spellEnd"/>
      <w:r>
        <w:t>: 2011-01-22.</w:t>
      </w:r>
    </w:p>
  </w:footnote>
  <w:footnote w:id="91">
    <w:p w:rsidR="00A30880" w:rsidRPr="00CE16DB" w:rsidRDefault="00A30880" w:rsidP="003C3D1C">
      <w:pPr>
        <w:suppressAutoHyphens w:val="0"/>
        <w:autoSpaceDE w:val="0"/>
        <w:autoSpaceDN w:val="0"/>
        <w:adjustRightInd w:val="0"/>
      </w:pPr>
      <w:r>
        <w:rPr>
          <w:rStyle w:val="FootnoteReference"/>
        </w:rPr>
        <w:footnoteRef/>
      </w:r>
      <w:r>
        <w:t xml:space="preserve"> </w:t>
      </w:r>
      <w:proofErr w:type="spellStart"/>
      <w:r w:rsidRPr="00CE16DB">
        <w:rPr>
          <w:sz w:val="20"/>
          <w:lang w:eastAsia="lt-LT"/>
        </w:rPr>
        <w:t>Booth</w:t>
      </w:r>
      <w:proofErr w:type="spellEnd"/>
      <w:r>
        <w:rPr>
          <w:sz w:val="20"/>
          <w:lang w:eastAsia="lt-LT"/>
        </w:rPr>
        <w:t xml:space="preserve"> </w:t>
      </w:r>
      <w:r w:rsidRPr="00CE16DB">
        <w:rPr>
          <w:sz w:val="20"/>
        </w:rPr>
        <w:t>B.</w:t>
      </w:r>
      <w:r w:rsidRPr="00CE16DB">
        <w:rPr>
          <w:sz w:val="20"/>
          <w:lang w:eastAsia="lt-LT"/>
        </w:rPr>
        <w:t xml:space="preserve">, </w:t>
      </w:r>
      <w:proofErr w:type="spellStart"/>
      <w:r w:rsidRPr="00CE16DB">
        <w:rPr>
          <w:sz w:val="20"/>
          <w:lang w:eastAsia="lt-LT"/>
        </w:rPr>
        <w:t>Bruno</w:t>
      </w:r>
      <w:proofErr w:type="spellEnd"/>
      <w:r w:rsidRPr="00D25BA8">
        <w:rPr>
          <w:sz w:val="20"/>
          <w:lang w:eastAsia="lt-LT"/>
        </w:rPr>
        <w:t xml:space="preserve"> </w:t>
      </w:r>
      <w:r w:rsidRPr="00CE16DB">
        <w:rPr>
          <w:sz w:val="20"/>
          <w:lang w:eastAsia="lt-LT"/>
        </w:rPr>
        <w:t xml:space="preserve">A., </w:t>
      </w:r>
      <w:proofErr w:type="spellStart"/>
      <w:r w:rsidRPr="00CE16DB">
        <w:rPr>
          <w:sz w:val="20"/>
          <w:lang w:eastAsia="lt-LT"/>
        </w:rPr>
        <w:t>Marin</w:t>
      </w:r>
      <w:proofErr w:type="spellEnd"/>
      <w:r>
        <w:rPr>
          <w:sz w:val="20"/>
          <w:lang w:eastAsia="lt-LT"/>
        </w:rPr>
        <w:t xml:space="preserve"> </w:t>
      </w:r>
      <w:r w:rsidRPr="00CE16DB">
        <w:rPr>
          <w:sz w:val="20"/>
          <w:lang w:eastAsia="lt-LT"/>
        </w:rPr>
        <w:t xml:space="preserve">R. </w:t>
      </w:r>
      <w:proofErr w:type="spellStart"/>
      <w:r w:rsidRPr="00CE16DB">
        <w:rPr>
          <w:i/>
          <w:sz w:val="20"/>
          <w:lang w:eastAsia="lt-LT"/>
        </w:rPr>
        <w:t>Psychological</w:t>
      </w:r>
      <w:proofErr w:type="spellEnd"/>
      <w:r w:rsidRPr="00CE16DB">
        <w:rPr>
          <w:i/>
          <w:sz w:val="20"/>
          <w:lang w:eastAsia="lt-LT"/>
        </w:rPr>
        <w:t xml:space="preserve"> </w:t>
      </w:r>
      <w:proofErr w:type="spellStart"/>
      <w:r w:rsidRPr="00CE16DB">
        <w:rPr>
          <w:i/>
          <w:sz w:val="20"/>
          <w:lang w:eastAsia="lt-LT"/>
        </w:rPr>
        <w:t>therapy</w:t>
      </w:r>
      <w:proofErr w:type="spellEnd"/>
      <w:r w:rsidRPr="00CE16DB">
        <w:rPr>
          <w:i/>
          <w:sz w:val="20"/>
          <w:lang w:eastAsia="lt-LT"/>
        </w:rPr>
        <w:t xml:space="preserve"> </w:t>
      </w:r>
      <w:proofErr w:type="spellStart"/>
      <w:r w:rsidRPr="00CE16DB">
        <w:rPr>
          <w:i/>
          <w:sz w:val="20"/>
          <w:lang w:eastAsia="lt-LT"/>
        </w:rPr>
        <w:t>with</w:t>
      </w:r>
      <w:proofErr w:type="spellEnd"/>
      <w:r w:rsidRPr="00CE16DB">
        <w:rPr>
          <w:i/>
          <w:sz w:val="20"/>
          <w:lang w:eastAsia="lt-LT"/>
        </w:rPr>
        <w:t xml:space="preserve"> </w:t>
      </w:r>
      <w:proofErr w:type="spellStart"/>
      <w:r w:rsidRPr="00CE16DB">
        <w:rPr>
          <w:i/>
          <w:sz w:val="20"/>
          <w:lang w:eastAsia="lt-LT"/>
        </w:rPr>
        <w:t>abused</w:t>
      </w:r>
      <w:proofErr w:type="spellEnd"/>
      <w:r w:rsidRPr="00CE16DB">
        <w:rPr>
          <w:i/>
          <w:sz w:val="20"/>
          <w:lang w:eastAsia="lt-LT"/>
        </w:rPr>
        <w:t xml:space="preserve"> </w:t>
      </w:r>
      <w:proofErr w:type="spellStart"/>
      <w:r w:rsidRPr="00CE16DB">
        <w:rPr>
          <w:i/>
          <w:sz w:val="20"/>
          <w:lang w:eastAsia="lt-LT"/>
        </w:rPr>
        <w:t>and</w:t>
      </w:r>
      <w:proofErr w:type="spellEnd"/>
      <w:r w:rsidRPr="00CE16DB">
        <w:rPr>
          <w:i/>
          <w:sz w:val="20"/>
          <w:lang w:eastAsia="lt-LT"/>
        </w:rPr>
        <w:t xml:space="preserve"> </w:t>
      </w:r>
      <w:proofErr w:type="spellStart"/>
      <w:r w:rsidRPr="00CE16DB">
        <w:rPr>
          <w:i/>
          <w:sz w:val="20"/>
          <w:lang w:eastAsia="lt-LT"/>
        </w:rPr>
        <w:t>neglected</w:t>
      </w:r>
      <w:proofErr w:type="spellEnd"/>
      <w:r w:rsidRPr="00CE16DB">
        <w:rPr>
          <w:i/>
          <w:sz w:val="20"/>
          <w:lang w:eastAsia="lt-LT"/>
        </w:rPr>
        <w:t xml:space="preserve"> </w:t>
      </w:r>
      <w:proofErr w:type="spellStart"/>
      <w:r w:rsidRPr="00CE16DB">
        <w:rPr>
          <w:i/>
          <w:sz w:val="20"/>
          <w:lang w:eastAsia="lt-LT"/>
        </w:rPr>
        <w:t>patients</w:t>
      </w:r>
      <w:proofErr w:type="spellEnd"/>
      <w:r w:rsidRPr="00CE16DB">
        <w:rPr>
          <w:i/>
          <w:sz w:val="20"/>
          <w:lang w:eastAsia="lt-LT"/>
        </w:rPr>
        <w:t xml:space="preserve">. </w:t>
      </w:r>
      <w:proofErr w:type="spellStart"/>
      <w:r w:rsidRPr="00CE16DB">
        <w:rPr>
          <w:i/>
          <w:sz w:val="20"/>
          <w:lang w:eastAsia="lt-LT"/>
        </w:rPr>
        <w:t>In</w:t>
      </w:r>
      <w:proofErr w:type="spellEnd"/>
      <w:r w:rsidRPr="00CE16DB">
        <w:rPr>
          <w:i/>
          <w:sz w:val="20"/>
          <w:lang w:eastAsia="lt-LT"/>
        </w:rPr>
        <w:t xml:space="preserve">: </w:t>
      </w:r>
      <w:proofErr w:type="spellStart"/>
      <w:r w:rsidRPr="00CE16DB">
        <w:rPr>
          <w:i/>
          <w:sz w:val="20"/>
          <w:lang w:eastAsia="lt-LT"/>
        </w:rPr>
        <w:t>Baumhover</w:t>
      </w:r>
      <w:proofErr w:type="spellEnd"/>
      <w:r w:rsidRPr="00CE16DB">
        <w:rPr>
          <w:i/>
          <w:sz w:val="20"/>
          <w:lang w:eastAsia="lt-LT"/>
        </w:rPr>
        <w:t xml:space="preserve"> LA, </w:t>
      </w:r>
      <w:proofErr w:type="spellStart"/>
      <w:r w:rsidRPr="00CE16DB">
        <w:rPr>
          <w:i/>
          <w:sz w:val="20"/>
          <w:lang w:eastAsia="lt-LT"/>
        </w:rPr>
        <w:t>Beall</w:t>
      </w:r>
      <w:proofErr w:type="spellEnd"/>
      <w:r w:rsidRPr="00CE16DB">
        <w:rPr>
          <w:i/>
          <w:sz w:val="20"/>
          <w:lang w:eastAsia="lt-LT"/>
        </w:rPr>
        <w:t xml:space="preserve"> SC, </w:t>
      </w:r>
      <w:proofErr w:type="spellStart"/>
      <w:r w:rsidRPr="00CE16DB">
        <w:rPr>
          <w:i/>
          <w:sz w:val="20"/>
          <w:lang w:eastAsia="lt-LT"/>
        </w:rPr>
        <w:t>eds</w:t>
      </w:r>
      <w:proofErr w:type="spellEnd"/>
      <w:r w:rsidRPr="00CE16DB">
        <w:rPr>
          <w:i/>
          <w:sz w:val="20"/>
          <w:lang w:eastAsia="lt-LT"/>
        </w:rPr>
        <w:t xml:space="preserve">. </w:t>
      </w:r>
      <w:proofErr w:type="spellStart"/>
      <w:r w:rsidRPr="00CE16DB">
        <w:rPr>
          <w:i/>
          <w:sz w:val="20"/>
          <w:lang w:eastAsia="lt-LT"/>
        </w:rPr>
        <w:t>Abuse</w:t>
      </w:r>
      <w:proofErr w:type="spellEnd"/>
      <w:r w:rsidRPr="00CE16DB">
        <w:rPr>
          <w:i/>
          <w:sz w:val="20"/>
          <w:lang w:eastAsia="lt-LT"/>
        </w:rPr>
        <w:t xml:space="preserve">, </w:t>
      </w:r>
      <w:proofErr w:type="spellStart"/>
      <w:r w:rsidRPr="00CE16DB">
        <w:rPr>
          <w:i/>
          <w:sz w:val="20"/>
          <w:lang w:eastAsia="lt-LT"/>
        </w:rPr>
        <w:t>neglect</w:t>
      </w:r>
      <w:proofErr w:type="spellEnd"/>
      <w:r w:rsidRPr="00CE16DB">
        <w:rPr>
          <w:i/>
          <w:sz w:val="20"/>
          <w:lang w:eastAsia="lt-LT"/>
        </w:rPr>
        <w:t xml:space="preserve">, </w:t>
      </w:r>
      <w:proofErr w:type="spellStart"/>
      <w:r w:rsidRPr="00CE16DB">
        <w:rPr>
          <w:i/>
          <w:sz w:val="20"/>
          <w:lang w:eastAsia="lt-LT"/>
        </w:rPr>
        <w:t>and</w:t>
      </w:r>
      <w:proofErr w:type="spellEnd"/>
      <w:r w:rsidRPr="00CE16DB">
        <w:rPr>
          <w:i/>
          <w:sz w:val="20"/>
          <w:lang w:eastAsia="lt-LT"/>
        </w:rPr>
        <w:t xml:space="preserve"> </w:t>
      </w:r>
      <w:proofErr w:type="spellStart"/>
      <w:r w:rsidRPr="00CE16DB">
        <w:rPr>
          <w:i/>
          <w:sz w:val="20"/>
          <w:lang w:eastAsia="lt-LT"/>
        </w:rPr>
        <w:t>exploitation</w:t>
      </w:r>
      <w:proofErr w:type="spellEnd"/>
      <w:r w:rsidRPr="00CE16DB">
        <w:rPr>
          <w:i/>
          <w:sz w:val="20"/>
          <w:lang w:eastAsia="lt-LT"/>
        </w:rPr>
        <w:t xml:space="preserve"> </w:t>
      </w:r>
      <w:proofErr w:type="spellStart"/>
      <w:r w:rsidRPr="00CE16DB">
        <w:rPr>
          <w:i/>
          <w:sz w:val="20"/>
          <w:lang w:eastAsia="lt-LT"/>
        </w:rPr>
        <w:t>of</w:t>
      </w:r>
      <w:proofErr w:type="spellEnd"/>
      <w:r w:rsidRPr="00CE16DB">
        <w:rPr>
          <w:i/>
          <w:sz w:val="20"/>
          <w:lang w:eastAsia="lt-LT"/>
        </w:rPr>
        <w:t xml:space="preserve"> </w:t>
      </w:r>
      <w:proofErr w:type="spellStart"/>
      <w:r w:rsidRPr="00CE16DB">
        <w:rPr>
          <w:i/>
          <w:sz w:val="20"/>
          <w:lang w:eastAsia="lt-LT"/>
        </w:rPr>
        <w:t>older</w:t>
      </w:r>
      <w:proofErr w:type="spellEnd"/>
      <w:r w:rsidRPr="00CE16DB">
        <w:rPr>
          <w:i/>
          <w:sz w:val="20"/>
          <w:lang w:eastAsia="lt-LT"/>
        </w:rPr>
        <w:t xml:space="preserve"> </w:t>
      </w:r>
      <w:proofErr w:type="spellStart"/>
      <w:r w:rsidRPr="00CE16DB">
        <w:rPr>
          <w:i/>
          <w:sz w:val="20"/>
          <w:lang w:eastAsia="lt-LT"/>
        </w:rPr>
        <w:t>persons</w:t>
      </w:r>
      <w:proofErr w:type="spellEnd"/>
      <w:r w:rsidRPr="00CE16DB">
        <w:rPr>
          <w:i/>
          <w:sz w:val="20"/>
          <w:lang w:eastAsia="lt-LT"/>
        </w:rPr>
        <w:t xml:space="preserve">: </w:t>
      </w:r>
      <w:proofErr w:type="spellStart"/>
      <w:r w:rsidRPr="00CE16DB">
        <w:rPr>
          <w:i/>
          <w:sz w:val="20"/>
          <w:lang w:eastAsia="lt-LT"/>
        </w:rPr>
        <w:t>strategies</w:t>
      </w:r>
      <w:proofErr w:type="spellEnd"/>
      <w:r w:rsidRPr="00CE16DB">
        <w:rPr>
          <w:i/>
          <w:sz w:val="20"/>
          <w:lang w:eastAsia="lt-LT"/>
        </w:rPr>
        <w:t xml:space="preserve"> </w:t>
      </w:r>
      <w:proofErr w:type="spellStart"/>
      <w:r w:rsidRPr="00CE16DB">
        <w:rPr>
          <w:i/>
          <w:sz w:val="20"/>
          <w:lang w:eastAsia="lt-LT"/>
        </w:rPr>
        <w:t>for</w:t>
      </w:r>
      <w:proofErr w:type="spellEnd"/>
      <w:r w:rsidRPr="00CE16DB">
        <w:rPr>
          <w:i/>
          <w:sz w:val="20"/>
          <w:lang w:eastAsia="lt-LT"/>
        </w:rPr>
        <w:t xml:space="preserve"> </w:t>
      </w:r>
      <w:proofErr w:type="spellStart"/>
      <w:r>
        <w:rPr>
          <w:i/>
          <w:sz w:val="20"/>
          <w:lang w:eastAsia="lt-LT"/>
        </w:rPr>
        <w:t>assessment</w:t>
      </w:r>
      <w:proofErr w:type="spellEnd"/>
      <w:r>
        <w:rPr>
          <w:i/>
          <w:sz w:val="20"/>
          <w:lang w:eastAsia="lt-LT"/>
        </w:rPr>
        <w:t xml:space="preserve"> </w:t>
      </w:r>
      <w:proofErr w:type="spellStart"/>
      <w:r>
        <w:rPr>
          <w:i/>
          <w:sz w:val="20"/>
          <w:lang w:eastAsia="lt-LT"/>
        </w:rPr>
        <w:t>and</w:t>
      </w:r>
      <w:proofErr w:type="spellEnd"/>
      <w:r>
        <w:rPr>
          <w:i/>
          <w:sz w:val="20"/>
          <w:lang w:eastAsia="lt-LT"/>
        </w:rPr>
        <w:t xml:space="preserve"> </w:t>
      </w:r>
      <w:proofErr w:type="spellStart"/>
      <w:r>
        <w:rPr>
          <w:i/>
          <w:sz w:val="20"/>
          <w:lang w:eastAsia="lt-LT"/>
        </w:rPr>
        <w:t>intervention</w:t>
      </w:r>
      <w:proofErr w:type="spellEnd"/>
      <w:r>
        <w:rPr>
          <w:i/>
          <w:sz w:val="20"/>
          <w:lang w:eastAsia="lt-LT"/>
        </w:rPr>
        <w:t xml:space="preserve">, - </w:t>
      </w:r>
      <w:r w:rsidRPr="00CE16DB">
        <w:rPr>
          <w:i/>
          <w:sz w:val="20"/>
          <w:lang w:eastAsia="lt-LT"/>
        </w:rPr>
        <w:t xml:space="preserve"> </w:t>
      </w:r>
      <w:r>
        <w:rPr>
          <w:sz w:val="20"/>
          <w:lang w:eastAsia="lt-LT"/>
        </w:rPr>
        <w:t xml:space="preserve">Baltimore: </w:t>
      </w:r>
      <w:proofErr w:type="spellStart"/>
      <w:r w:rsidRPr="00CE16DB">
        <w:rPr>
          <w:sz w:val="20"/>
          <w:lang w:eastAsia="lt-LT"/>
        </w:rPr>
        <w:t>Health</w:t>
      </w:r>
      <w:proofErr w:type="spellEnd"/>
      <w:r w:rsidRPr="00CE16DB">
        <w:rPr>
          <w:sz w:val="20"/>
          <w:lang w:eastAsia="lt-LT"/>
        </w:rPr>
        <w:t xml:space="preserve"> </w:t>
      </w:r>
      <w:proofErr w:type="spellStart"/>
      <w:r w:rsidRPr="00CE16DB">
        <w:rPr>
          <w:sz w:val="20"/>
          <w:lang w:eastAsia="lt-LT"/>
        </w:rPr>
        <w:t>Professions</w:t>
      </w:r>
      <w:proofErr w:type="spellEnd"/>
      <w:r w:rsidRPr="00CE16DB">
        <w:rPr>
          <w:sz w:val="20"/>
          <w:lang w:eastAsia="lt-LT"/>
        </w:rPr>
        <w:t xml:space="preserve"> </w:t>
      </w:r>
      <w:proofErr w:type="spellStart"/>
      <w:r w:rsidRPr="00CE16DB">
        <w:rPr>
          <w:sz w:val="20"/>
          <w:lang w:eastAsia="lt-LT"/>
        </w:rPr>
        <w:t>Press</w:t>
      </w:r>
      <w:proofErr w:type="spellEnd"/>
      <w:r w:rsidRPr="00CE16DB">
        <w:rPr>
          <w:sz w:val="20"/>
          <w:lang w:eastAsia="lt-LT"/>
        </w:rPr>
        <w:t>, 1996</w:t>
      </w:r>
      <w:r>
        <w:rPr>
          <w:sz w:val="20"/>
          <w:lang w:eastAsia="lt-LT"/>
        </w:rPr>
        <w:t xml:space="preserve">. P. </w:t>
      </w:r>
      <w:r w:rsidRPr="00CE16DB">
        <w:rPr>
          <w:sz w:val="20"/>
          <w:lang w:eastAsia="lt-LT"/>
        </w:rPr>
        <w:t>185–206.</w:t>
      </w:r>
    </w:p>
  </w:footnote>
  <w:footnote w:id="92">
    <w:p w:rsidR="00A30880" w:rsidRPr="000E424D" w:rsidRDefault="00A30880" w:rsidP="003C3D1C">
      <w:pPr>
        <w:suppressAutoHyphens w:val="0"/>
        <w:textAlignment w:val="baseline"/>
      </w:pPr>
      <w:r>
        <w:rPr>
          <w:rStyle w:val="FootnoteReference"/>
        </w:rPr>
        <w:footnoteRef/>
      </w:r>
      <w:r>
        <w:t xml:space="preserve"> </w:t>
      </w:r>
      <w:proofErr w:type="spellStart"/>
      <w:r w:rsidRPr="000E424D">
        <w:rPr>
          <w:sz w:val="20"/>
          <w:lang w:eastAsia="lt-LT"/>
        </w:rPr>
        <w:t>Lachs</w:t>
      </w:r>
      <w:proofErr w:type="spellEnd"/>
      <w:r w:rsidRPr="000E424D">
        <w:rPr>
          <w:sz w:val="20"/>
          <w:lang w:eastAsia="lt-LT"/>
        </w:rPr>
        <w:t xml:space="preserve"> M., </w:t>
      </w:r>
      <w:r w:rsidRPr="000E424D">
        <w:rPr>
          <w:rStyle w:val="name"/>
          <w:sz w:val="20"/>
          <w:bdr w:val="none" w:sz="0" w:space="0" w:color="auto" w:frame="1"/>
        </w:rPr>
        <w:t>Williams</w:t>
      </w:r>
      <w:r w:rsidRPr="000E424D">
        <w:rPr>
          <w:sz w:val="20"/>
          <w:lang w:eastAsia="lt-LT"/>
        </w:rPr>
        <w:t xml:space="preserve"> </w:t>
      </w:r>
      <w:proofErr w:type="spellStart"/>
      <w:r w:rsidRPr="000E424D">
        <w:rPr>
          <w:sz w:val="20"/>
          <w:lang w:eastAsia="lt-LT"/>
        </w:rPr>
        <w:t>Ch</w:t>
      </w:r>
      <w:proofErr w:type="spellEnd"/>
      <w:r w:rsidRPr="000E424D">
        <w:rPr>
          <w:sz w:val="20"/>
          <w:lang w:eastAsia="lt-LT"/>
        </w:rPr>
        <w:t xml:space="preserve">., </w:t>
      </w:r>
      <w:proofErr w:type="spellStart"/>
      <w:r w:rsidRPr="000E424D">
        <w:rPr>
          <w:rStyle w:val="name"/>
          <w:sz w:val="20"/>
          <w:bdr w:val="none" w:sz="0" w:space="0" w:color="auto" w:frame="1"/>
        </w:rPr>
        <w:t>O'Brien</w:t>
      </w:r>
      <w:proofErr w:type="spellEnd"/>
      <w:r w:rsidRPr="000E424D">
        <w:rPr>
          <w:rStyle w:val="name"/>
          <w:sz w:val="20"/>
          <w:bdr w:val="none" w:sz="0" w:space="0" w:color="auto" w:frame="1"/>
        </w:rPr>
        <w:t xml:space="preserve"> </w:t>
      </w:r>
      <w:proofErr w:type="spellStart"/>
      <w:r w:rsidRPr="000E424D">
        <w:rPr>
          <w:rStyle w:val="name"/>
          <w:sz w:val="20"/>
          <w:bdr w:val="none" w:sz="0" w:space="0" w:color="auto" w:frame="1"/>
        </w:rPr>
        <w:t>Sh</w:t>
      </w:r>
      <w:proofErr w:type="spellEnd"/>
      <w:r w:rsidRPr="000E424D">
        <w:rPr>
          <w:rStyle w:val="name"/>
          <w:sz w:val="20"/>
          <w:bdr w:val="none" w:sz="0" w:space="0" w:color="auto" w:frame="1"/>
        </w:rPr>
        <w:t>. ir kt.</w:t>
      </w:r>
      <w:r w:rsidRPr="000E424D">
        <w:rPr>
          <w:rStyle w:val="name"/>
          <w:color w:val="4A66A0"/>
          <w:sz w:val="20"/>
          <w:bdr w:val="none" w:sz="0" w:space="0" w:color="auto" w:frame="1"/>
        </w:rPr>
        <w:t xml:space="preserve"> </w:t>
      </w:r>
      <w:proofErr w:type="spellStart"/>
      <w:r w:rsidRPr="000E424D">
        <w:rPr>
          <w:i/>
          <w:sz w:val="20"/>
          <w:lang w:eastAsia="lt-LT"/>
        </w:rPr>
        <w:t>The</w:t>
      </w:r>
      <w:proofErr w:type="spellEnd"/>
      <w:r w:rsidRPr="000E424D">
        <w:rPr>
          <w:i/>
          <w:sz w:val="20"/>
          <w:lang w:eastAsia="lt-LT"/>
        </w:rPr>
        <w:t xml:space="preserve"> </w:t>
      </w:r>
      <w:proofErr w:type="spellStart"/>
      <w:r w:rsidRPr="000E424D">
        <w:rPr>
          <w:i/>
          <w:sz w:val="20"/>
          <w:lang w:eastAsia="lt-LT"/>
        </w:rPr>
        <w:t>mortality</w:t>
      </w:r>
      <w:proofErr w:type="spellEnd"/>
      <w:r w:rsidRPr="000E424D">
        <w:rPr>
          <w:i/>
          <w:sz w:val="20"/>
          <w:lang w:eastAsia="lt-LT"/>
        </w:rPr>
        <w:t xml:space="preserve"> </w:t>
      </w:r>
      <w:proofErr w:type="spellStart"/>
      <w:r w:rsidRPr="000E424D">
        <w:rPr>
          <w:i/>
          <w:sz w:val="20"/>
          <w:lang w:eastAsia="lt-LT"/>
        </w:rPr>
        <w:t>of</w:t>
      </w:r>
      <w:proofErr w:type="spellEnd"/>
      <w:r w:rsidRPr="000E424D">
        <w:rPr>
          <w:i/>
          <w:sz w:val="20"/>
          <w:lang w:eastAsia="lt-LT"/>
        </w:rPr>
        <w:t xml:space="preserve"> </w:t>
      </w:r>
      <w:proofErr w:type="spellStart"/>
      <w:r w:rsidRPr="000E424D">
        <w:rPr>
          <w:i/>
          <w:sz w:val="20"/>
          <w:lang w:eastAsia="lt-LT"/>
        </w:rPr>
        <w:t>elder</w:t>
      </w:r>
      <w:proofErr w:type="spellEnd"/>
      <w:r w:rsidRPr="000E424D">
        <w:rPr>
          <w:i/>
          <w:sz w:val="20"/>
          <w:lang w:eastAsia="lt-LT"/>
        </w:rPr>
        <w:t xml:space="preserve"> </w:t>
      </w:r>
      <w:proofErr w:type="spellStart"/>
      <w:r w:rsidRPr="000E424D">
        <w:rPr>
          <w:i/>
          <w:sz w:val="20"/>
          <w:lang w:eastAsia="lt-LT"/>
        </w:rPr>
        <w:t>mistreatment</w:t>
      </w:r>
      <w:proofErr w:type="spellEnd"/>
      <w:r w:rsidRPr="000E424D">
        <w:rPr>
          <w:sz w:val="20"/>
          <w:lang w:eastAsia="lt-LT"/>
        </w:rPr>
        <w:t xml:space="preserve">. </w:t>
      </w:r>
      <w:proofErr w:type="spellStart"/>
      <w:r w:rsidRPr="000E424D">
        <w:rPr>
          <w:sz w:val="20"/>
          <w:lang w:eastAsia="lt-LT"/>
        </w:rPr>
        <w:t>Journal</w:t>
      </w:r>
      <w:proofErr w:type="spellEnd"/>
      <w:r w:rsidRPr="000E424D">
        <w:rPr>
          <w:sz w:val="20"/>
          <w:lang w:eastAsia="lt-LT"/>
        </w:rPr>
        <w:t xml:space="preserve"> </w:t>
      </w:r>
      <w:proofErr w:type="spellStart"/>
      <w:r w:rsidRPr="000E424D">
        <w:rPr>
          <w:sz w:val="20"/>
          <w:lang w:eastAsia="lt-LT"/>
        </w:rPr>
        <w:t>of</w:t>
      </w:r>
      <w:proofErr w:type="spellEnd"/>
      <w:r w:rsidRPr="000E424D">
        <w:rPr>
          <w:sz w:val="20"/>
          <w:lang w:eastAsia="lt-LT"/>
        </w:rPr>
        <w:t xml:space="preserve"> </w:t>
      </w:r>
      <w:proofErr w:type="spellStart"/>
      <w:r w:rsidRPr="000E424D">
        <w:rPr>
          <w:sz w:val="20"/>
          <w:lang w:eastAsia="lt-LT"/>
        </w:rPr>
        <w:t>the</w:t>
      </w:r>
      <w:proofErr w:type="spellEnd"/>
      <w:r w:rsidRPr="000E424D">
        <w:rPr>
          <w:sz w:val="20"/>
          <w:lang w:eastAsia="lt-LT"/>
        </w:rPr>
        <w:t xml:space="preserve"> </w:t>
      </w:r>
      <w:proofErr w:type="spellStart"/>
      <w:r w:rsidRPr="000E424D">
        <w:rPr>
          <w:sz w:val="20"/>
          <w:lang w:eastAsia="lt-LT"/>
        </w:rPr>
        <w:t>American</w:t>
      </w:r>
      <w:proofErr w:type="spellEnd"/>
      <w:r w:rsidRPr="000E424D">
        <w:rPr>
          <w:sz w:val="20"/>
          <w:lang w:eastAsia="lt-LT"/>
        </w:rPr>
        <w:t xml:space="preserve"> </w:t>
      </w:r>
      <w:proofErr w:type="spellStart"/>
      <w:r w:rsidRPr="000E424D">
        <w:rPr>
          <w:sz w:val="20"/>
          <w:lang w:eastAsia="lt-LT"/>
        </w:rPr>
        <w:t>Medical</w:t>
      </w:r>
      <w:proofErr w:type="spellEnd"/>
      <w:r w:rsidRPr="000E424D">
        <w:rPr>
          <w:sz w:val="20"/>
          <w:lang w:eastAsia="lt-LT"/>
        </w:rPr>
        <w:t xml:space="preserve"> </w:t>
      </w:r>
      <w:proofErr w:type="spellStart"/>
      <w:r w:rsidRPr="000E424D">
        <w:rPr>
          <w:sz w:val="20"/>
          <w:lang w:eastAsia="lt-LT"/>
        </w:rPr>
        <w:t>Association</w:t>
      </w:r>
      <w:proofErr w:type="spellEnd"/>
      <w:r w:rsidRPr="000E424D">
        <w:rPr>
          <w:sz w:val="20"/>
          <w:lang w:eastAsia="lt-LT"/>
        </w:rPr>
        <w:t>, 1998, P. 428–432.</w:t>
      </w:r>
      <w:r>
        <w:rPr>
          <w:sz w:val="20"/>
          <w:lang w:eastAsia="lt-LT"/>
        </w:rPr>
        <w:t xml:space="preserve"> </w:t>
      </w:r>
      <w:hyperlink r:id="rId46" w:history="1">
        <w:r w:rsidRPr="00455DCE">
          <w:rPr>
            <w:rStyle w:val="Hyperlink"/>
            <w:sz w:val="20"/>
          </w:rPr>
          <w:t>http://jama.ama-assn.org/content/280/5/428.full.pdf+html</w:t>
        </w:r>
      </w:hyperlink>
      <w:r w:rsidRPr="00455DCE">
        <w:rPr>
          <w:sz w:val="20"/>
        </w:rPr>
        <w:t>; prisijungimo laikas: 2011-02-11.</w:t>
      </w:r>
    </w:p>
  </w:footnote>
  <w:footnote w:id="93">
    <w:p w:rsidR="00A30880" w:rsidRPr="007A3D11" w:rsidRDefault="00A30880" w:rsidP="003C3D1C">
      <w:pPr>
        <w:pStyle w:val="FootnoteText"/>
      </w:pPr>
      <w:r w:rsidRPr="007A3D11">
        <w:rPr>
          <w:rStyle w:val="FootnoteReference"/>
        </w:rPr>
        <w:footnoteRef/>
      </w:r>
      <w:r w:rsidRPr="007A3D11">
        <w:t xml:space="preserve"> </w:t>
      </w:r>
      <w:proofErr w:type="gramStart"/>
      <w:r w:rsidRPr="007A3D11">
        <w:t xml:space="preserve">United Nations General Assembly </w:t>
      </w:r>
      <w:r w:rsidRPr="007A3D11">
        <w:rPr>
          <w:i/>
        </w:rPr>
        <w:t>United Nation principles of older persons</w:t>
      </w:r>
      <w:r w:rsidRPr="007A3D11">
        <w:t xml:space="preserve"> DPI/1261/Rev.1September 1998.</w:t>
      </w:r>
      <w:proofErr w:type="gramEnd"/>
      <w:r w:rsidRPr="007A3D11">
        <w:t xml:space="preserve"> </w:t>
      </w:r>
      <w:hyperlink r:id="rId47" w:history="1">
        <w:r w:rsidRPr="007A3D11">
          <w:rPr>
            <w:rStyle w:val="Hyperlink"/>
          </w:rPr>
          <w:t>http://www.un.org/ageing/un_principles.html</w:t>
        </w:r>
      </w:hyperlink>
      <w:r w:rsidRPr="007A3D11">
        <w:t xml:space="preserve">; </w:t>
      </w:r>
      <w:proofErr w:type="spellStart"/>
      <w:r w:rsidRPr="007A3D11">
        <w:t>prisijungimo</w:t>
      </w:r>
      <w:proofErr w:type="spellEnd"/>
      <w:r w:rsidRPr="007A3D11">
        <w:t xml:space="preserve"> </w:t>
      </w:r>
      <w:proofErr w:type="spellStart"/>
      <w:r w:rsidRPr="007A3D11">
        <w:t>laikas</w:t>
      </w:r>
      <w:proofErr w:type="spellEnd"/>
      <w:r w:rsidRPr="007A3D11">
        <w:t>: 2011-03-11.</w:t>
      </w:r>
    </w:p>
  </w:footnote>
  <w:footnote w:id="94">
    <w:p w:rsidR="00A30880" w:rsidRPr="007A3D11" w:rsidRDefault="00A30880" w:rsidP="003C3D1C">
      <w:pPr>
        <w:pStyle w:val="FootnoteText"/>
        <w:rPr>
          <w:lang w:val="lt-LT"/>
        </w:rPr>
      </w:pPr>
      <w:r w:rsidRPr="007A3D11">
        <w:rPr>
          <w:rStyle w:val="FootnoteReference"/>
        </w:rPr>
        <w:footnoteRef/>
      </w:r>
      <w:r w:rsidRPr="007A3D11">
        <w:t xml:space="preserve"> </w:t>
      </w:r>
      <w:proofErr w:type="spellStart"/>
      <w:r w:rsidRPr="007A3D11">
        <w:rPr>
          <w:lang w:val="lt-LT"/>
        </w:rPr>
        <w:t>World</w:t>
      </w:r>
      <w:proofErr w:type="spellEnd"/>
      <w:r w:rsidRPr="007A3D11">
        <w:rPr>
          <w:lang w:val="lt-LT"/>
        </w:rPr>
        <w:t xml:space="preserve"> </w:t>
      </w:r>
      <w:proofErr w:type="spellStart"/>
      <w:r w:rsidRPr="007A3D11">
        <w:rPr>
          <w:lang w:val="lt-LT"/>
        </w:rPr>
        <w:t>Health</w:t>
      </w:r>
      <w:proofErr w:type="spellEnd"/>
      <w:r w:rsidRPr="007A3D11">
        <w:rPr>
          <w:lang w:val="lt-LT"/>
        </w:rPr>
        <w:t xml:space="preserve"> </w:t>
      </w:r>
      <w:proofErr w:type="spellStart"/>
      <w:r w:rsidRPr="007A3D11">
        <w:rPr>
          <w:lang w:val="lt-LT"/>
        </w:rPr>
        <w:t>Organization</w:t>
      </w:r>
      <w:proofErr w:type="spellEnd"/>
      <w:r w:rsidRPr="007A3D11">
        <w:rPr>
          <w:lang w:val="lt-LT"/>
        </w:rPr>
        <w:t xml:space="preserve"> </w:t>
      </w:r>
      <w:r w:rsidRPr="007A3D11">
        <w:rPr>
          <w:i/>
          <w:lang w:val="lt-LT"/>
        </w:rPr>
        <w:t xml:space="preserve">Toronto </w:t>
      </w:r>
      <w:proofErr w:type="spellStart"/>
      <w:r w:rsidRPr="007A3D11">
        <w:rPr>
          <w:i/>
          <w:lang w:val="lt-LT"/>
        </w:rPr>
        <w:t>declaration</w:t>
      </w:r>
      <w:proofErr w:type="spellEnd"/>
      <w:r w:rsidRPr="007A3D11">
        <w:rPr>
          <w:i/>
          <w:lang w:val="lt-LT"/>
        </w:rPr>
        <w:t xml:space="preserve"> </w:t>
      </w:r>
      <w:proofErr w:type="spellStart"/>
      <w:r w:rsidRPr="007A3D11">
        <w:rPr>
          <w:i/>
          <w:lang w:val="lt-LT"/>
        </w:rPr>
        <w:t>on</w:t>
      </w:r>
      <w:proofErr w:type="spellEnd"/>
      <w:r w:rsidRPr="007A3D11">
        <w:rPr>
          <w:i/>
          <w:lang w:val="lt-LT"/>
        </w:rPr>
        <w:t xml:space="preserve"> </w:t>
      </w:r>
      <w:proofErr w:type="spellStart"/>
      <w:r w:rsidRPr="007A3D11">
        <w:rPr>
          <w:i/>
          <w:lang w:val="lt-LT"/>
        </w:rPr>
        <w:t>the</w:t>
      </w:r>
      <w:proofErr w:type="spellEnd"/>
      <w:r w:rsidRPr="007A3D11">
        <w:rPr>
          <w:i/>
          <w:lang w:val="lt-LT"/>
        </w:rPr>
        <w:t xml:space="preserve"> </w:t>
      </w:r>
      <w:proofErr w:type="spellStart"/>
      <w:r w:rsidRPr="007A3D11">
        <w:rPr>
          <w:i/>
          <w:lang w:val="lt-LT"/>
        </w:rPr>
        <w:t>global</w:t>
      </w:r>
      <w:proofErr w:type="spellEnd"/>
      <w:r w:rsidRPr="007A3D11">
        <w:rPr>
          <w:i/>
          <w:lang w:val="lt-LT"/>
        </w:rPr>
        <w:t xml:space="preserve"> </w:t>
      </w:r>
      <w:proofErr w:type="spellStart"/>
      <w:r w:rsidRPr="007A3D11">
        <w:rPr>
          <w:i/>
          <w:lang w:val="lt-LT"/>
        </w:rPr>
        <w:t>prevention</w:t>
      </w:r>
      <w:proofErr w:type="spellEnd"/>
      <w:r w:rsidRPr="007A3D11">
        <w:rPr>
          <w:i/>
          <w:lang w:val="lt-LT"/>
        </w:rPr>
        <w:t xml:space="preserve"> </w:t>
      </w:r>
      <w:proofErr w:type="spellStart"/>
      <w:r w:rsidRPr="007A3D11">
        <w:rPr>
          <w:i/>
          <w:lang w:val="lt-LT"/>
        </w:rPr>
        <w:t>of</w:t>
      </w:r>
      <w:proofErr w:type="spellEnd"/>
      <w:r w:rsidRPr="007A3D11">
        <w:rPr>
          <w:i/>
          <w:lang w:val="lt-LT"/>
        </w:rPr>
        <w:t xml:space="preserve"> </w:t>
      </w:r>
      <w:proofErr w:type="spellStart"/>
      <w:r w:rsidRPr="007A3D11">
        <w:rPr>
          <w:i/>
          <w:lang w:val="lt-LT"/>
        </w:rPr>
        <w:t>elder</w:t>
      </w:r>
      <w:proofErr w:type="spellEnd"/>
      <w:r w:rsidRPr="007A3D11">
        <w:rPr>
          <w:i/>
          <w:lang w:val="lt-LT"/>
        </w:rPr>
        <w:t xml:space="preserve"> </w:t>
      </w:r>
      <w:proofErr w:type="spellStart"/>
      <w:r w:rsidRPr="007A3D11">
        <w:rPr>
          <w:i/>
          <w:lang w:val="lt-LT"/>
        </w:rPr>
        <w:t>abuse</w:t>
      </w:r>
      <w:proofErr w:type="spellEnd"/>
      <w:r w:rsidRPr="007A3D11">
        <w:rPr>
          <w:i/>
          <w:lang w:val="lt-LT"/>
        </w:rPr>
        <w:t xml:space="preserve">. </w:t>
      </w:r>
      <w:r w:rsidRPr="007A3D11">
        <w:rPr>
          <w:lang w:val="lt-LT"/>
        </w:rPr>
        <w:t xml:space="preserve">– 2002 </w:t>
      </w:r>
      <w:hyperlink r:id="rId48" w:history="1">
        <w:r w:rsidRPr="007A3D11">
          <w:rPr>
            <w:rStyle w:val="Hyperlink"/>
            <w:lang w:val="lt-LT"/>
          </w:rPr>
          <w:t>http://www.who.int/ageing/projects/elder_abuse/alc_toronto_declaration_en.pdf</w:t>
        </w:r>
      </w:hyperlink>
      <w:r w:rsidRPr="007A3D11">
        <w:t>;</w:t>
      </w:r>
      <w:r w:rsidRPr="007A3D11">
        <w:rPr>
          <w:lang w:val="lt-LT"/>
        </w:rPr>
        <w:t xml:space="preserve"> prisijungimo laikas: 2011-03-02.</w:t>
      </w:r>
    </w:p>
  </w:footnote>
  <w:footnote w:id="95">
    <w:p w:rsidR="00A30880" w:rsidRPr="00766C81" w:rsidRDefault="00A30880" w:rsidP="003C3D1C">
      <w:pPr>
        <w:pStyle w:val="Heading2"/>
        <w:spacing w:before="0"/>
      </w:pPr>
      <w:r w:rsidRPr="007A3D11">
        <w:rPr>
          <w:rStyle w:val="FootnoteReference"/>
          <w:b w:val="0"/>
          <w:sz w:val="20"/>
          <w:szCs w:val="20"/>
        </w:rPr>
        <w:footnoteRef/>
      </w:r>
      <w:r w:rsidRPr="007A3D11">
        <w:rPr>
          <w:b w:val="0"/>
          <w:sz w:val="20"/>
          <w:szCs w:val="20"/>
        </w:rPr>
        <w:t xml:space="preserve"> </w:t>
      </w:r>
      <w:bookmarkStart w:id="18" w:name="top"/>
      <w:bookmarkEnd w:id="18"/>
      <w:proofErr w:type="spellStart"/>
      <w:r w:rsidRPr="007A3D11">
        <w:rPr>
          <w:b w:val="0"/>
          <w:sz w:val="20"/>
          <w:szCs w:val="20"/>
        </w:rPr>
        <w:t>United</w:t>
      </w:r>
      <w:proofErr w:type="spellEnd"/>
      <w:r w:rsidRPr="007A3D11">
        <w:rPr>
          <w:b w:val="0"/>
          <w:sz w:val="20"/>
          <w:szCs w:val="20"/>
        </w:rPr>
        <w:t xml:space="preserve"> </w:t>
      </w:r>
      <w:proofErr w:type="spellStart"/>
      <w:r w:rsidRPr="007A3D11">
        <w:rPr>
          <w:b w:val="0"/>
          <w:sz w:val="20"/>
          <w:szCs w:val="20"/>
        </w:rPr>
        <w:t>Nations</w:t>
      </w:r>
      <w:proofErr w:type="spellEnd"/>
      <w:r w:rsidRPr="007A3D11">
        <w:rPr>
          <w:b w:val="0"/>
          <w:sz w:val="20"/>
          <w:szCs w:val="20"/>
        </w:rPr>
        <w:t xml:space="preserve"> </w:t>
      </w:r>
      <w:proofErr w:type="spellStart"/>
      <w:r w:rsidRPr="007A3D11">
        <w:rPr>
          <w:b w:val="0"/>
          <w:sz w:val="20"/>
          <w:szCs w:val="20"/>
        </w:rPr>
        <w:t>Second</w:t>
      </w:r>
      <w:proofErr w:type="spellEnd"/>
      <w:r w:rsidRPr="007A3D11">
        <w:rPr>
          <w:b w:val="0"/>
          <w:sz w:val="20"/>
          <w:szCs w:val="20"/>
        </w:rPr>
        <w:t xml:space="preserve"> </w:t>
      </w:r>
      <w:proofErr w:type="spellStart"/>
      <w:r w:rsidRPr="007A3D11">
        <w:rPr>
          <w:b w:val="0"/>
          <w:sz w:val="20"/>
          <w:szCs w:val="20"/>
        </w:rPr>
        <w:t>World</w:t>
      </w:r>
      <w:proofErr w:type="spellEnd"/>
      <w:r w:rsidRPr="007A3D11">
        <w:rPr>
          <w:b w:val="0"/>
          <w:sz w:val="20"/>
          <w:szCs w:val="20"/>
        </w:rPr>
        <w:t xml:space="preserve"> </w:t>
      </w:r>
      <w:proofErr w:type="spellStart"/>
      <w:r w:rsidRPr="007A3D11">
        <w:rPr>
          <w:b w:val="0"/>
          <w:sz w:val="20"/>
          <w:szCs w:val="20"/>
        </w:rPr>
        <w:t>Assembly</w:t>
      </w:r>
      <w:proofErr w:type="spellEnd"/>
      <w:r w:rsidRPr="007A3D11">
        <w:rPr>
          <w:b w:val="0"/>
          <w:sz w:val="20"/>
          <w:szCs w:val="20"/>
        </w:rPr>
        <w:t xml:space="preserve"> </w:t>
      </w:r>
      <w:proofErr w:type="spellStart"/>
      <w:r w:rsidRPr="007A3D11">
        <w:rPr>
          <w:b w:val="0"/>
          <w:sz w:val="20"/>
          <w:szCs w:val="20"/>
        </w:rPr>
        <w:t>on</w:t>
      </w:r>
      <w:proofErr w:type="spellEnd"/>
      <w:r w:rsidRPr="007A3D11">
        <w:rPr>
          <w:b w:val="0"/>
          <w:sz w:val="20"/>
          <w:szCs w:val="20"/>
        </w:rPr>
        <w:t xml:space="preserve"> </w:t>
      </w:r>
      <w:proofErr w:type="spellStart"/>
      <w:r w:rsidRPr="007A3D11">
        <w:rPr>
          <w:b w:val="0"/>
          <w:sz w:val="20"/>
          <w:szCs w:val="20"/>
        </w:rPr>
        <w:t>Ageing</w:t>
      </w:r>
      <w:proofErr w:type="spellEnd"/>
      <w:r w:rsidRPr="007A3D11">
        <w:rPr>
          <w:b w:val="0"/>
          <w:sz w:val="20"/>
          <w:szCs w:val="20"/>
        </w:rPr>
        <w:t xml:space="preserve"> </w:t>
      </w:r>
      <w:proofErr w:type="spellStart"/>
      <w:r w:rsidRPr="007A3D11">
        <w:rPr>
          <w:rStyle w:val="title1"/>
          <w:rFonts w:ascii="Times New Roman" w:hAnsi="Times New Roman"/>
          <w:bCs/>
          <w:i/>
          <w:color w:val="auto"/>
          <w:sz w:val="20"/>
          <w:szCs w:val="20"/>
        </w:rPr>
        <w:t>Madrid</w:t>
      </w:r>
      <w:proofErr w:type="spellEnd"/>
      <w:r w:rsidRPr="007A3D11">
        <w:rPr>
          <w:rStyle w:val="title1"/>
          <w:rFonts w:ascii="Times New Roman" w:hAnsi="Times New Roman"/>
          <w:bCs/>
          <w:i/>
          <w:color w:val="auto"/>
          <w:sz w:val="20"/>
          <w:szCs w:val="20"/>
        </w:rPr>
        <w:t xml:space="preserve"> </w:t>
      </w:r>
      <w:proofErr w:type="spellStart"/>
      <w:r w:rsidRPr="007A3D11">
        <w:rPr>
          <w:rStyle w:val="title1"/>
          <w:rFonts w:ascii="Times New Roman" w:hAnsi="Times New Roman"/>
          <w:bCs/>
          <w:i/>
          <w:color w:val="auto"/>
          <w:sz w:val="20"/>
          <w:szCs w:val="20"/>
        </w:rPr>
        <w:t>International</w:t>
      </w:r>
      <w:proofErr w:type="spellEnd"/>
      <w:r w:rsidRPr="007A3D11">
        <w:rPr>
          <w:rStyle w:val="title1"/>
          <w:rFonts w:ascii="Times New Roman" w:hAnsi="Times New Roman"/>
          <w:bCs/>
          <w:i/>
          <w:color w:val="auto"/>
          <w:sz w:val="20"/>
          <w:szCs w:val="20"/>
        </w:rPr>
        <w:t xml:space="preserve"> </w:t>
      </w:r>
      <w:proofErr w:type="spellStart"/>
      <w:r w:rsidRPr="007A3D11">
        <w:rPr>
          <w:rStyle w:val="title1"/>
          <w:rFonts w:ascii="Times New Roman" w:hAnsi="Times New Roman"/>
          <w:bCs/>
          <w:i/>
          <w:color w:val="auto"/>
          <w:sz w:val="20"/>
          <w:szCs w:val="20"/>
        </w:rPr>
        <w:t>Plan</w:t>
      </w:r>
      <w:proofErr w:type="spellEnd"/>
      <w:r w:rsidRPr="007A3D11">
        <w:rPr>
          <w:rStyle w:val="title1"/>
          <w:rFonts w:ascii="Times New Roman" w:hAnsi="Times New Roman"/>
          <w:bCs/>
          <w:i/>
          <w:color w:val="auto"/>
          <w:sz w:val="20"/>
          <w:szCs w:val="20"/>
        </w:rPr>
        <w:t xml:space="preserve"> </w:t>
      </w:r>
      <w:proofErr w:type="spellStart"/>
      <w:r w:rsidRPr="007A3D11">
        <w:rPr>
          <w:rStyle w:val="title1"/>
          <w:rFonts w:ascii="Times New Roman" w:hAnsi="Times New Roman"/>
          <w:bCs/>
          <w:i/>
          <w:color w:val="auto"/>
          <w:sz w:val="20"/>
          <w:szCs w:val="20"/>
        </w:rPr>
        <w:t>of</w:t>
      </w:r>
      <w:proofErr w:type="spellEnd"/>
      <w:r w:rsidRPr="007A3D11">
        <w:rPr>
          <w:rStyle w:val="title1"/>
          <w:rFonts w:ascii="Times New Roman" w:hAnsi="Times New Roman"/>
          <w:bCs/>
          <w:i/>
          <w:color w:val="auto"/>
          <w:sz w:val="20"/>
          <w:szCs w:val="20"/>
        </w:rPr>
        <w:t xml:space="preserve"> </w:t>
      </w:r>
      <w:proofErr w:type="spellStart"/>
      <w:r w:rsidRPr="007A3D11">
        <w:rPr>
          <w:rStyle w:val="title1"/>
          <w:rFonts w:ascii="Times New Roman" w:hAnsi="Times New Roman"/>
          <w:bCs/>
          <w:i/>
          <w:color w:val="auto"/>
          <w:sz w:val="20"/>
          <w:szCs w:val="20"/>
        </w:rPr>
        <w:t>Action</w:t>
      </w:r>
      <w:proofErr w:type="spellEnd"/>
      <w:r w:rsidRPr="007A3D11">
        <w:rPr>
          <w:rStyle w:val="title1"/>
          <w:rFonts w:ascii="Times New Roman" w:hAnsi="Times New Roman"/>
          <w:bCs/>
          <w:i/>
          <w:color w:val="auto"/>
          <w:sz w:val="20"/>
          <w:szCs w:val="20"/>
        </w:rPr>
        <w:t xml:space="preserve"> </w:t>
      </w:r>
      <w:proofErr w:type="spellStart"/>
      <w:r w:rsidRPr="007A3D11">
        <w:rPr>
          <w:rStyle w:val="title1"/>
          <w:rFonts w:ascii="Times New Roman" w:hAnsi="Times New Roman"/>
          <w:bCs/>
          <w:i/>
          <w:color w:val="auto"/>
          <w:sz w:val="20"/>
          <w:szCs w:val="20"/>
        </w:rPr>
        <w:t>on</w:t>
      </w:r>
      <w:proofErr w:type="spellEnd"/>
      <w:r w:rsidRPr="007A3D11">
        <w:rPr>
          <w:rStyle w:val="title1"/>
          <w:rFonts w:ascii="Times New Roman" w:hAnsi="Times New Roman"/>
          <w:bCs/>
          <w:i/>
          <w:color w:val="auto"/>
          <w:sz w:val="20"/>
          <w:szCs w:val="20"/>
        </w:rPr>
        <w:t xml:space="preserve"> </w:t>
      </w:r>
      <w:proofErr w:type="spellStart"/>
      <w:r w:rsidRPr="007A3D11">
        <w:rPr>
          <w:rStyle w:val="title1"/>
          <w:rFonts w:ascii="Times New Roman" w:hAnsi="Times New Roman"/>
          <w:bCs/>
          <w:i/>
          <w:color w:val="auto"/>
          <w:sz w:val="20"/>
          <w:szCs w:val="20"/>
        </w:rPr>
        <w:t>Ageing</w:t>
      </w:r>
      <w:proofErr w:type="spellEnd"/>
      <w:r w:rsidRPr="007A3D11">
        <w:rPr>
          <w:rStyle w:val="title1"/>
          <w:rFonts w:ascii="Times New Roman" w:hAnsi="Times New Roman"/>
          <w:bCs/>
          <w:i/>
          <w:color w:val="auto"/>
          <w:sz w:val="20"/>
          <w:szCs w:val="20"/>
        </w:rPr>
        <w:t>,</w:t>
      </w:r>
      <w:r w:rsidRPr="007A3D11">
        <w:rPr>
          <w:rStyle w:val="title1"/>
          <w:bCs/>
          <w:sz w:val="20"/>
          <w:szCs w:val="20"/>
        </w:rPr>
        <w:t xml:space="preserve"> </w:t>
      </w:r>
      <w:proofErr w:type="spellStart"/>
      <w:r w:rsidRPr="007A3D11">
        <w:rPr>
          <w:rStyle w:val="title1"/>
          <w:rFonts w:ascii="Times New Roman" w:hAnsi="Times New Roman"/>
          <w:bCs/>
          <w:color w:val="auto"/>
          <w:sz w:val="20"/>
          <w:szCs w:val="20"/>
        </w:rPr>
        <w:t>April</w:t>
      </w:r>
      <w:proofErr w:type="spellEnd"/>
      <w:r w:rsidRPr="007A3D11">
        <w:rPr>
          <w:rStyle w:val="title1"/>
          <w:rFonts w:ascii="Times New Roman" w:hAnsi="Times New Roman"/>
          <w:bCs/>
          <w:color w:val="auto"/>
          <w:sz w:val="20"/>
          <w:szCs w:val="20"/>
        </w:rPr>
        <w:t xml:space="preserve"> 8 -12, 2002</w:t>
      </w:r>
      <w:r>
        <w:rPr>
          <w:rStyle w:val="title1"/>
          <w:rFonts w:ascii="Times New Roman" w:hAnsi="Times New Roman"/>
          <w:bCs/>
          <w:color w:val="auto"/>
          <w:sz w:val="20"/>
          <w:szCs w:val="20"/>
        </w:rPr>
        <w:t xml:space="preserve">. </w:t>
      </w:r>
      <w:r w:rsidRPr="007A3D11">
        <w:rPr>
          <w:rStyle w:val="title1"/>
          <w:rFonts w:ascii="Times New Roman" w:hAnsi="Times New Roman"/>
          <w:bCs/>
          <w:color w:val="auto"/>
          <w:sz w:val="20"/>
          <w:szCs w:val="20"/>
        </w:rPr>
        <w:t xml:space="preserve">ART. 106 </w:t>
      </w:r>
      <w:hyperlink r:id="rId49" w:history="1">
        <w:r w:rsidRPr="007A3D11">
          <w:rPr>
            <w:rStyle w:val="Hyperlink"/>
            <w:b w:val="0"/>
            <w:sz w:val="20"/>
            <w:szCs w:val="20"/>
          </w:rPr>
          <w:t>http://www.un.org/ageing/madrid_recommendations.html</w:t>
        </w:r>
      </w:hyperlink>
      <w:r w:rsidRPr="007A3D11">
        <w:rPr>
          <w:b w:val="0"/>
          <w:sz w:val="20"/>
          <w:szCs w:val="20"/>
        </w:rPr>
        <w:t>;</w:t>
      </w:r>
      <w:r w:rsidRPr="007A3D11">
        <w:rPr>
          <w:rStyle w:val="title1"/>
          <w:rFonts w:ascii="Times New Roman" w:hAnsi="Times New Roman"/>
          <w:bCs/>
          <w:color w:val="auto"/>
          <w:sz w:val="20"/>
          <w:szCs w:val="20"/>
        </w:rPr>
        <w:t xml:space="preserve"> prisijungimo</w:t>
      </w:r>
      <w:r>
        <w:rPr>
          <w:rStyle w:val="title1"/>
          <w:rFonts w:ascii="Times New Roman" w:hAnsi="Times New Roman"/>
          <w:bCs/>
          <w:color w:val="auto"/>
          <w:sz w:val="20"/>
          <w:szCs w:val="20"/>
        </w:rPr>
        <w:t xml:space="preserve"> laikas: 2011-03-02.</w:t>
      </w:r>
    </w:p>
  </w:footnote>
  <w:footnote w:id="96">
    <w:p w:rsidR="00A30880" w:rsidRPr="007A3D11" w:rsidRDefault="00A30880" w:rsidP="003C3D1C">
      <w:pPr>
        <w:pStyle w:val="FootnoteText"/>
        <w:rPr>
          <w:lang w:val="lt-LT"/>
        </w:rPr>
      </w:pPr>
      <w:r w:rsidRPr="007A3D11">
        <w:rPr>
          <w:rStyle w:val="FootnoteReference"/>
        </w:rPr>
        <w:footnoteRef/>
      </w:r>
      <w:r w:rsidRPr="007A3D11">
        <w:t xml:space="preserve"> </w:t>
      </w:r>
      <w:r w:rsidRPr="007A3D11">
        <w:rPr>
          <w:lang w:val="lt-LT"/>
        </w:rPr>
        <w:t>Ten pat. ART. 111.</w:t>
      </w:r>
    </w:p>
  </w:footnote>
  <w:footnote w:id="97">
    <w:p w:rsidR="00A30880" w:rsidRPr="007A3D11" w:rsidRDefault="00A30880" w:rsidP="003C3D1C">
      <w:pPr>
        <w:pStyle w:val="tidoc"/>
        <w:spacing w:before="0" w:beforeAutospacing="0" w:after="0" w:afterAutospacing="0"/>
        <w:jc w:val="left"/>
        <w:rPr>
          <w:sz w:val="20"/>
          <w:szCs w:val="20"/>
        </w:rPr>
      </w:pPr>
      <w:r w:rsidRPr="007A3D11">
        <w:rPr>
          <w:rStyle w:val="FootnoteReference"/>
          <w:b w:val="0"/>
          <w:sz w:val="20"/>
          <w:szCs w:val="20"/>
        </w:rPr>
        <w:footnoteRef/>
      </w:r>
      <w:r w:rsidRPr="007A3D11">
        <w:rPr>
          <w:b w:val="0"/>
          <w:sz w:val="20"/>
          <w:szCs w:val="20"/>
        </w:rPr>
        <w:t xml:space="preserve"> Europos sąjungos Europos Parlamentas </w:t>
      </w:r>
      <w:r w:rsidRPr="007A3D11">
        <w:rPr>
          <w:b w:val="0"/>
          <w:i/>
          <w:sz w:val="20"/>
          <w:szCs w:val="20"/>
        </w:rPr>
        <w:t xml:space="preserve">Europos Sąjungos Pagrindinių Teisių Chartija </w:t>
      </w:r>
      <w:r w:rsidRPr="007A3D11">
        <w:rPr>
          <w:b w:val="0"/>
          <w:sz w:val="20"/>
          <w:szCs w:val="20"/>
        </w:rPr>
        <w:t>2007/C 303/01</w:t>
      </w:r>
    </w:p>
  </w:footnote>
  <w:footnote w:id="98">
    <w:p w:rsidR="00A30880" w:rsidRPr="007A3D11" w:rsidRDefault="00A30880" w:rsidP="003C3D1C">
      <w:pPr>
        <w:pStyle w:val="ListParagraph"/>
        <w:ind w:left="0"/>
        <w:jc w:val="both"/>
        <w:rPr>
          <w:sz w:val="20"/>
        </w:rPr>
      </w:pPr>
      <w:r w:rsidRPr="007A3D11">
        <w:rPr>
          <w:rStyle w:val="FootnoteReference"/>
          <w:sz w:val="20"/>
        </w:rPr>
        <w:footnoteRef/>
      </w:r>
      <w:r w:rsidRPr="007A3D11">
        <w:rPr>
          <w:sz w:val="20"/>
        </w:rPr>
        <w:t xml:space="preserve"> Lietuvos Respublikos Vyriausybė 2004 m. birželio 14 d. nutarimas „Dėl Nacionalinės gyventojų senėjimo pasekmių įveikimo strategijos patvirtinimo“// Valstybės žinios. 2000, Nr. 737.</w:t>
      </w:r>
    </w:p>
  </w:footnote>
  <w:footnote w:id="99">
    <w:p w:rsidR="00A30880" w:rsidRPr="007A3D11" w:rsidRDefault="00A30880" w:rsidP="003C3D1C">
      <w:pPr>
        <w:pStyle w:val="FootnoteText"/>
        <w:rPr>
          <w:lang w:val="lt-LT"/>
        </w:rPr>
      </w:pPr>
      <w:r w:rsidRPr="007A3D11">
        <w:rPr>
          <w:rStyle w:val="FootnoteReference"/>
        </w:rPr>
        <w:footnoteRef/>
      </w:r>
      <w:r w:rsidRPr="007A3D11">
        <w:rPr>
          <w:lang w:val="lt-LT"/>
        </w:rPr>
        <w:t xml:space="preserve"> Ten pat. 137 p.</w:t>
      </w:r>
    </w:p>
  </w:footnote>
  <w:footnote w:id="100">
    <w:p w:rsidR="00A30880" w:rsidRPr="007A3D11" w:rsidRDefault="00A30880" w:rsidP="003C3D1C">
      <w:pPr>
        <w:suppressAutoHyphens w:val="0"/>
        <w:autoSpaceDE w:val="0"/>
        <w:autoSpaceDN w:val="0"/>
        <w:adjustRightInd w:val="0"/>
        <w:rPr>
          <w:bCs/>
          <w:sz w:val="20"/>
          <w:lang w:eastAsia="lt-LT"/>
        </w:rPr>
      </w:pPr>
      <w:r w:rsidRPr="007A3D11">
        <w:rPr>
          <w:rStyle w:val="FootnoteReference"/>
          <w:sz w:val="20"/>
        </w:rPr>
        <w:footnoteRef/>
      </w:r>
      <w:r w:rsidRPr="007A3D11">
        <w:rPr>
          <w:sz w:val="20"/>
        </w:rPr>
        <w:t xml:space="preserve"> </w:t>
      </w:r>
      <w:r w:rsidRPr="007A3D11">
        <w:rPr>
          <w:bCs/>
          <w:sz w:val="20"/>
          <w:lang w:eastAsia="lt-LT"/>
        </w:rPr>
        <w:t>Europos ekonomikos ir socialinių reikalų komiteto nuomonė dėl Senyvo amžiaus žmonių orumą</w:t>
      </w:r>
    </w:p>
    <w:p w:rsidR="00A30880" w:rsidRPr="004A26C7" w:rsidRDefault="00A30880" w:rsidP="003C3D1C">
      <w:pPr>
        <w:pStyle w:val="FootnoteText"/>
        <w:rPr>
          <w:lang w:val="lt-LT"/>
        </w:rPr>
      </w:pPr>
      <w:proofErr w:type="spellStart"/>
      <w:proofErr w:type="gramStart"/>
      <w:r w:rsidRPr="007A3D11">
        <w:rPr>
          <w:bCs/>
          <w:lang w:eastAsia="lt-LT"/>
        </w:rPr>
        <w:t>žeminančio</w:t>
      </w:r>
      <w:proofErr w:type="spellEnd"/>
      <w:proofErr w:type="gramEnd"/>
      <w:r w:rsidRPr="007A3D11">
        <w:rPr>
          <w:bCs/>
          <w:lang w:eastAsia="lt-LT"/>
        </w:rPr>
        <w:t xml:space="preserve"> </w:t>
      </w:r>
      <w:proofErr w:type="spellStart"/>
      <w:r w:rsidRPr="007A3D11">
        <w:rPr>
          <w:bCs/>
          <w:lang w:eastAsia="lt-LT"/>
        </w:rPr>
        <w:t>elgesio</w:t>
      </w:r>
      <w:proofErr w:type="spellEnd"/>
      <w:r w:rsidRPr="007A3D11">
        <w:rPr>
          <w:bCs/>
          <w:lang w:eastAsia="lt-LT"/>
        </w:rPr>
        <w:t xml:space="preserve"> </w:t>
      </w:r>
      <w:r w:rsidRPr="007A3D11">
        <w:rPr>
          <w:lang w:eastAsia="lt-LT"/>
        </w:rPr>
        <w:t xml:space="preserve">2008/C 44/24 1.3 str. </w:t>
      </w:r>
      <w:hyperlink r:id="rId50" w:history="1">
        <w:r w:rsidRPr="007A3D11">
          <w:rPr>
            <w:rStyle w:val="Hyperlink"/>
            <w:lang w:eastAsia="lt-LT"/>
          </w:rPr>
          <w:t>http://eur-lex.europa.eu/LexUriServ/LexUriServ.do?uri=OJ:C:2008:044:0109:0114:LT:PDF</w:t>
        </w:r>
      </w:hyperlink>
      <w:r w:rsidRPr="007A3D11">
        <w:t>;</w:t>
      </w:r>
      <w:r w:rsidRPr="007A3D11">
        <w:rPr>
          <w:lang w:eastAsia="lt-LT"/>
        </w:rPr>
        <w:t xml:space="preserve"> </w:t>
      </w:r>
      <w:proofErr w:type="spellStart"/>
      <w:r w:rsidRPr="007A3D11">
        <w:rPr>
          <w:lang w:eastAsia="lt-LT"/>
        </w:rPr>
        <w:t>prisijungimo</w:t>
      </w:r>
      <w:proofErr w:type="spellEnd"/>
      <w:r w:rsidRPr="007A3D11">
        <w:rPr>
          <w:lang w:eastAsia="lt-LT"/>
        </w:rPr>
        <w:t xml:space="preserve"> </w:t>
      </w:r>
      <w:proofErr w:type="spellStart"/>
      <w:r w:rsidRPr="007A3D11">
        <w:rPr>
          <w:lang w:eastAsia="lt-LT"/>
        </w:rPr>
        <w:t>laikas</w:t>
      </w:r>
      <w:proofErr w:type="spellEnd"/>
      <w:r w:rsidRPr="007A3D11">
        <w:rPr>
          <w:lang w:eastAsia="lt-LT"/>
        </w:rPr>
        <w:t>: 2011-03-02.</w:t>
      </w:r>
    </w:p>
  </w:footnote>
  <w:footnote w:id="101">
    <w:p w:rsidR="00A30880" w:rsidRPr="00C56A3A" w:rsidRDefault="00A30880" w:rsidP="00C56A3A">
      <w:pPr>
        <w:pStyle w:val="FootnoteText"/>
      </w:pPr>
      <w:r>
        <w:rPr>
          <w:rStyle w:val="FootnoteReference"/>
        </w:rPr>
        <w:footnoteRef/>
      </w:r>
      <w:r>
        <w:t xml:space="preserve"> </w:t>
      </w:r>
      <w:r>
        <w:rPr>
          <w:lang w:val="lt-LT"/>
        </w:rPr>
        <w:t>Žr. Priedas Nr.</w:t>
      </w:r>
      <w:r>
        <w:t xml:space="preserve"> 1. P 65.</w:t>
      </w:r>
    </w:p>
  </w:footnote>
  <w:footnote w:id="102">
    <w:p w:rsidR="00A30880" w:rsidRPr="00C56A3A" w:rsidRDefault="00A30880" w:rsidP="00964250">
      <w:pPr>
        <w:pStyle w:val="FootnoteText"/>
        <w:rPr>
          <w:i/>
          <w:lang w:val="lt-LT"/>
        </w:rPr>
      </w:pPr>
      <w:r>
        <w:rPr>
          <w:rStyle w:val="FootnoteReference"/>
        </w:rPr>
        <w:footnoteRef/>
      </w:r>
      <w:r>
        <w:t xml:space="preserve"> </w:t>
      </w:r>
      <w:proofErr w:type="spellStart"/>
      <w:r>
        <w:t>Statistikos</w:t>
      </w:r>
      <w:proofErr w:type="spellEnd"/>
      <w:r>
        <w:t xml:space="preserve"> </w:t>
      </w:r>
      <w:proofErr w:type="spellStart"/>
      <w:proofErr w:type="gramStart"/>
      <w:r>
        <w:t>departamentas</w:t>
      </w:r>
      <w:proofErr w:type="spellEnd"/>
      <w:r>
        <w:t xml:space="preserve">  </w:t>
      </w:r>
      <w:proofErr w:type="spellStart"/>
      <w:r w:rsidRPr="00C56A3A">
        <w:rPr>
          <w:i/>
        </w:rPr>
        <w:t>Gyvento</w:t>
      </w:r>
      <w:r>
        <w:rPr>
          <w:i/>
        </w:rPr>
        <w:t>jų</w:t>
      </w:r>
      <w:proofErr w:type="spellEnd"/>
      <w:proofErr w:type="gramEnd"/>
      <w:r>
        <w:rPr>
          <w:i/>
        </w:rPr>
        <w:t xml:space="preserve"> </w:t>
      </w:r>
      <w:proofErr w:type="spellStart"/>
      <w:r>
        <w:rPr>
          <w:i/>
        </w:rPr>
        <w:t>skaičius</w:t>
      </w:r>
      <w:proofErr w:type="spellEnd"/>
      <w:r>
        <w:rPr>
          <w:i/>
        </w:rPr>
        <w:t xml:space="preserve"> </w:t>
      </w:r>
      <w:proofErr w:type="spellStart"/>
      <w:r>
        <w:rPr>
          <w:i/>
        </w:rPr>
        <w:t>pagal</w:t>
      </w:r>
      <w:proofErr w:type="spellEnd"/>
      <w:r>
        <w:rPr>
          <w:i/>
        </w:rPr>
        <w:t xml:space="preserve"> </w:t>
      </w:r>
      <w:proofErr w:type="spellStart"/>
      <w:r>
        <w:rPr>
          <w:i/>
        </w:rPr>
        <w:t>amžių</w:t>
      </w:r>
      <w:proofErr w:type="spellEnd"/>
      <w:r>
        <w:rPr>
          <w:i/>
        </w:rPr>
        <w:t xml:space="preserve"> 2010 m. </w:t>
      </w:r>
      <w:hyperlink r:id="rId51" w:history="1">
        <w:r>
          <w:rPr>
            <w:rStyle w:val="Hyperlink"/>
          </w:rPr>
          <w:t>http://www.stat.gov.lt/lt/pages/view/?id=1567</w:t>
        </w:r>
      </w:hyperlink>
      <w:r>
        <w:t xml:space="preserve">; </w:t>
      </w:r>
      <w:proofErr w:type="spellStart"/>
      <w:r>
        <w:t>prisijungimo</w:t>
      </w:r>
      <w:proofErr w:type="spellEnd"/>
      <w:r>
        <w:t xml:space="preserve"> </w:t>
      </w:r>
      <w:proofErr w:type="spellStart"/>
      <w:r>
        <w:t>laikas</w:t>
      </w:r>
      <w:proofErr w:type="spellEnd"/>
      <w:r>
        <w:t xml:space="preserve">: 2011-02-25. </w:t>
      </w:r>
    </w:p>
  </w:footnote>
  <w:footnote w:id="103">
    <w:p w:rsidR="00A30880" w:rsidRPr="00C56A3A" w:rsidRDefault="00A30880" w:rsidP="00964250">
      <w:pPr>
        <w:jc w:val="both"/>
      </w:pPr>
      <w:r w:rsidRPr="00C56A3A">
        <w:rPr>
          <w:rStyle w:val="FootnoteReference"/>
          <w:sz w:val="20"/>
        </w:rPr>
        <w:footnoteRef/>
      </w:r>
      <w:r>
        <w:rPr>
          <w:sz w:val="20"/>
        </w:rPr>
        <w:t xml:space="preserve"> Žr. 3</w:t>
      </w:r>
      <w:r w:rsidRPr="00C56A3A">
        <w:rPr>
          <w:sz w:val="20"/>
        </w:rPr>
        <w:t xml:space="preserve"> pav. Respondentų pasiskirstymas pagal amžių (vnt</w:t>
      </w:r>
      <w:r>
        <w:rPr>
          <w:sz w:val="20"/>
        </w:rPr>
        <w:t>.</w:t>
      </w:r>
      <w:r w:rsidRPr="00C56A3A">
        <w:rPr>
          <w:sz w:val="20"/>
        </w:rPr>
        <w:t>).</w:t>
      </w:r>
    </w:p>
  </w:footnote>
  <w:footnote w:id="104">
    <w:p w:rsidR="00A30880" w:rsidRDefault="00A30880" w:rsidP="00964250">
      <w:pPr>
        <w:pStyle w:val="FootnoteText"/>
      </w:pPr>
      <w:r>
        <w:rPr>
          <w:rStyle w:val="FootnoteReference"/>
        </w:rPr>
        <w:footnoteRef/>
      </w:r>
      <w:proofErr w:type="spellStart"/>
      <w:r>
        <w:t>Statiskitkos</w:t>
      </w:r>
      <w:proofErr w:type="spellEnd"/>
      <w:r>
        <w:t xml:space="preserve"> </w:t>
      </w:r>
      <w:proofErr w:type="spellStart"/>
      <w:r>
        <w:t>departamentas</w:t>
      </w:r>
      <w:proofErr w:type="spellEnd"/>
      <w:r>
        <w:t xml:space="preserve"> </w:t>
      </w:r>
      <w:proofErr w:type="spellStart"/>
      <w:r w:rsidRPr="00C56A3A">
        <w:rPr>
          <w:i/>
        </w:rPr>
        <w:t>Vidutinis</w:t>
      </w:r>
      <w:proofErr w:type="spellEnd"/>
      <w:r w:rsidRPr="00C56A3A">
        <w:rPr>
          <w:i/>
        </w:rPr>
        <w:t xml:space="preserve"> </w:t>
      </w:r>
      <w:proofErr w:type="spellStart"/>
      <w:r w:rsidRPr="00C56A3A">
        <w:rPr>
          <w:i/>
        </w:rPr>
        <w:t>metinis</w:t>
      </w:r>
      <w:proofErr w:type="spellEnd"/>
      <w:r w:rsidRPr="00C56A3A">
        <w:rPr>
          <w:i/>
        </w:rPr>
        <w:t xml:space="preserve"> </w:t>
      </w:r>
      <w:proofErr w:type="spellStart"/>
      <w:r w:rsidRPr="00C56A3A">
        <w:rPr>
          <w:i/>
        </w:rPr>
        <w:t>gyventojų</w:t>
      </w:r>
      <w:proofErr w:type="spellEnd"/>
      <w:r w:rsidRPr="00C56A3A">
        <w:rPr>
          <w:i/>
        </w:rPr>
        <w:t xml:space="preserve"> </w:t>
      </w:r>
      <w:proofErr w:type="spellStart"/>
      <w:r w:rsidRPr="00C56A3A">
        <w:rPr>
          <w:i/>
        </w:rPr>
        <w:t>skaičius</w:t>
      </w:r>
      <w:proofErr w:type="spellEnd"/>
      <w:r w:rsidRPr="00C56A3A">
        <w:rPr>
          <w:i/>
        </w:rPr>
        <w:t xml:space="preserve"> </w:t>
      </w:r>
      <w:proofErr w:type="spellStart"/>
      <w:r w:rsidRPr="00C56A3A">
        <w:rPr>
          <w:i/>
        </w:rPr>
        <w:t>pagal</w:t>
      </w:r>
      <w:proofErr w:type="spellEnd"/>
      <w:r w:rsidRPr="00C56A3A">
        <w:rPr>
          <w:i/>
        </w:rPr>
        <w:t xml:space="preserve"> </w:t>
      </w:r>
      <w:proofErr w:type="spellStart"/>
      <w:r w:rsidRPr="00C56A3A">
        <w:rPr>
          <w:i/>
        </w:rPr>
        <w:t>lytį</w:t>
      </w:r>
      <w:proofErr w:type="spellEnd"/>
      <w:r w:rsidRPr="00C56A3A">
        <w:rPr>
          <w:i/>
        </w:rPr>
        <w:t xml:space="preserve"> </w:t>
      </w:r>
      <w:proofErr w:type="spellStart"/>
      <w:r w:rsidRPr="00C56A3A">
        <w:rPr>
          <w:i/>
        </w:rPr>
        <w:t>ir</w:t>
      </w:r>
      <w:proofErr w:type="spellEnd"/>
      <w:r w:rsidRPr="00C56A3A">
        <w:rPr>
          <w:i/>
        </w:rPr>
        <w:t xml:space="preserve"> </w:t>
      </w:r>
      <w:proofErr w:type="spellStart"/>
      <w:r w:rsidRPr="00C56A3A">
        <w:rPr>
          <w:i/>
        </w:rPr>
        <w:t>amžių</w:t>
      </w:r>
      <w:proofErr w:type="spellEnd"/>
      <w:r w:rsidRPr="00C56A3A">
        <w:rPr>
          <w:i/>
        </w:rPr>
        <w:t xml:space="preserve"> </w:t>
      </w:r>
      <w:proofErr w:type="spellStart"/>
      <w:r w:rsidRPr="00C56A3A">
        <w:rPr>
          <w:i/>
        </w:rPr>
        <w:t>mieste</w:t>
      </w:r>
      <w:proofErr w:type="spellEnd"/>
      <w:r w:rsidRPr="00C56A3A">
        <w:rPr>
          <w:i/>
        </w:rPr>
        <w:t xml:space="preserve"> </w:t>
      </w:r>
      <w:proofErr w:type="spellStart"/>
      <w:r w:rsidRPr="00C56A3A">
        <w:rPr>
          <w:i/>
        </w:rPr>
        <w:t>ir</w:t>
      </w:r>
      <w:proofErr w:type="spellEnd"/>
      <w:r w:rsidRPr="00C56A3A">
        <w:rPr>
          <w:i/>
        </w:rPr>
        <w:t xml:space="preserve"> </w:t>
      </w:r>
      <w:proofErr w:type="spellStart"/>
      <w:r w:rsidRPr="00C56A3A">
        <w:rPr>
          <w:i/>
        </w:rPr>
        <w:t>kaime</w:t>
      </w:r>
      <w:proofErr w:type="spellEnd"/>
      <w:r w:rsidRPr="00C56A3A">
        <w:rPr>
          <w:i/>
        </w:rPr>
        <w:t xml:space="preserve"> 2009 m.</w:t>
      </w:r>
      <w:r>
        <w:t xml:space="preserve"> </w:t>
      </w:r>
      <w:hyperlink r:id="rId52" w:history="1">
        <w:r>
          <w:rPr>
            <w:rStyle w:val="Hyperlink"/>
          </w:rPr>
          <w:t>http://www.stat.gov.lt/lt/pages/view/?id=1567</w:t>
        </w:r>
      </w:hyperlink>
      <w:r>
        <w:t xml:space="preserve">; </w:t>
      </w:r>
      <w:proofErr w:type="spellStart"/>
      <w:r>
        <w:t>prisijungimo</w:t>
      </w:r>
      <w:proofErr w:type="spellEnd"/>
      <w:r>
        <w:t xml:space="preserve"> </w:t>
      </w:r>
      <w:proofErr w:type="spellStart"/>
      <w:r>
        <w:t>laikas</w:t>
      </w:r>
      <w:proofErr w:type="spellEnd"/>
      <w:r>
        <w:t>: 2011-02-25.</w:t>
      </w:r>
    </w:p>
  </w:footnote>
  <w:footnote w:id="105">
    <w:p w:rsidR="00A30880" w:rsidRDefault="00A30880">
      <w:pPr>
        <w:pStyle w:val="FootnoteText"/>
      </w:pPr>
      <w:r>
        <w:rPr>
          <w:rStyle w:val="FootnoteReference"/>
        </w:rPr>
        <w:footnoteRef/>
      </w:r>
      <w:r>
        <w:t xml:space="preserve"> </w:t>
      </w:r>
      <w:r w:rsidRPr="00C56A3A">
        <w:rPr>
          <w:lang w:val="lt-LT"/>
        </w:rPr>
        <w:t xml:space="preserve">Žr. </w:t>
      </w:r>
      <w:proofErr w:type="gramStart"/>
      <w:r>
        <w:t>5</w:t>
      </w:r>
      <w:r w:rsidRPr="00C56A3A">
        <w:t xml:space="preserve"> </w:t>
      </w:r>
      <w:r w:rsidRPr="00C56A3A">
        <w:rPr>
          <w:lang w:val="lt-LT"/>
        </w:rPr>
        <w:t>pav.</w:t>
      </w:r>
      <w:proofErr w:type="gramEnd"/>
      <w:r w:rsidRPr="00C56A3A">
        <w:rPr>
          <w:lang w:val="lt-LT"/>
        </w:rPr>
        <w:t xml:space="preserve"> </w:t>
      </w:r>
      <w:r w:rsidRPr="00C56A3A">
        <w:rPr>
          <w:szCs w:val="24"/>
          <w:lang w:val="lt-LT"/>
        </w:rPr>
        <w:t>Respondentų pasiskirstymas pagal gyvenamąsias sąlygas (vnt</w:t>
      </w:r>
      <w:r w:rsidR="00542729">
        <w:rPr>
          <w:szCs w:val="24"/>
          <w:lang w:val="lt-LT"/>
        </w:rPr>
        <w:t>.).</w:t>
      </w:r>
    </w:p>
  </w:footnote>
  <w:footnote w:id="106">
    <w:p w:rsidR="00A30880" w:rsidRPr="006B1347" w:rsidRDefault="00A30880">
      <w:pPr>
        <w:pStyle w:val="FootnoteText"/>
        <w:rPr>
          <w:lang w:val="lt-LT"/>
        </w:rPr>
      </w:pPr>
      <w:r>
        <w:rPr>
          <w:rStyle w:val="FootnoteReference"/>
        </w:rPr>
        <w:footnoteRef/>
      </w:r>
      <w:r>
        <w:t xml:space="preserve"> </w:t>
      </w:r>
      <w:r>
        <w:rPr>
          <w:lang w:val="lt-LT"/>
        </w:rPr>
        <w:t xml:space="preserve">Žr. Priedas </w:t>
      </w:r>
      <w:proofErr w:type="spellStart"/>
      <w:r>
        <w:rPr>
          <w:lang w:val="lt-LT"/>
        </w:rPr>
        <w:t>Nr</w:t>
      </w:r>
      <w:proofErr w:type="spellEnd"/>
      <w:r>
        <w:rPr>
          <w:lang w:val="lt-LT"/>
        </w:rPr>
        <w:t xml:space="preserve"> </w:t>
      </w:r>
      <w:r>
        <w:t xml:space="preserve">1. </w:t>
      </w:r>
      <w:proofErr w:type="gramStart"/>
      <w:r>
        <w:t xml:space="preserve">12 </w:t>
      </w:r>
      <w:proofErr w:type="spellStart"/>
      <w:r>
        <w:t>klausimas</w:t>
      </w:r>
      <w:proofErr w:type="spellEnd"/>
      <w:r>
        <w:t>.</w:t>
      </w:r>
      <w:proofErr w:type="gramEnd"/>
      <w:r>
        <w:t xml:space="preserve"> </w:t>
      </w:r>
      <w:proofErr w:type="gramStart"/>
      <w:r>
        <w:t>P. 67.</w:t>
      </w:r>
      <w:proofErr w:type="gramEnd"/>
    </w:p>
  </w:footnote>
  <w:footnote w:id="107">
    <w:p w:rsidR="00A30880" w:rsidRDefault="00A30880">
      <w:pPr>
        <w:pStyle w:val="FootnoteText"/>
      </w:pPr>
      <w:r>
        <w:rPr>
          <w:rStyle w:val="FootnoteReference"/>
        </w:rPr>
        <w:footnoteRef/>
      </w:r>
      <w:r>
        <w:t xml:space="preserve"> </w:t>
      </w:r>
      <w:r>
        <w:rPr>
          <w:lang w:val="lt-LT"/>
        </w:rPr>
        <w:t xml:space="preserve">Žr. Priedas </w:t>
      </w:r>
      <w:proofErr w:type="spellStart"/>
      <w:r>
        <w:rPr>
          <w:lang w:val="lt-LT"/>
        </w:rPr>
        <w:t>Nr</w:t>
      </w:r>
      <w:proofErr w:type="spellEnd"/>
      <w:r>
        <w:rPr>
          <w:lang w:val="lt-LT"/>
        </w:rPr>
        <w:t xml:space="preserve"> </w:t>
      </w:r>
      <w:r>
        <w:t xml:space="preserve">1. </w:t>
      </w:r>
      <w:proofErr w:type="gramStart"/>
      <w:r>
        <w:t xml:space="preserve">13 </w:t>
      </w:r>
      <w:proofErr w:type="spellStart"/>
      <w:r>
        <w:t>klausimas</w:t>
      </w:r>
      <w:proofErr w:type="spellEnd"/>
      <w:r>
        <w:t>.</w:t>
      </w:r>
      <w:proofErr w:type="gramEnd"/>
      <w:r>
        <w:t xml:space="preserve"> </w:t>
      </w:r>
      <w:proofErr w:type="gramStart"/>
      <w:r>
        <w:t>P. 67.</w:t>
      </w:r>
      <w:proofErr w:type="gramEnd"/>
    </w:p>
  </w:footnote>
  <w:footnote w:id="108">
    <w:p w:rsidR="00A30880" w:rsidRDefault="00A30880">
      <w:pPr>
        <w:pStyle w:val="FootnoteText"/>
      </w:pPr>
      <w:r>
        <w:rPr>
          <w:rStyle w:val="FootnoteReference"/>
        </w:rPr>
        <w:footnoteRef/>
      </w:r>
      <w:r>
        <w:t xml:space="preserve"> </w:t>
      </w:r>
      <w:r>
        <w:rPr>
          <w:lang w:val="lt-LT"/>
        </w:rPr>
        <w:t xml:space="preserve">Žr. Priedas </w:t>
      </w:r>
      <w:proofErr w:type="spellStart"/>
      <w:r>
        <w:rPr>
          <w:lang w:val="lt-LT"/>
        </w:rPr>
        <w:t>Nr</w:t>
      </w:r>
      <w:proofErr w:type="spellEnd"/>
      <w:r>
        <w:rPr>
          <w:lang w:val="lt-LT"/>
        </w:rPr>
        <w:t xml:space="preserve"> </w:t>
      </w:r>
      <w:r>
        <w:t xml:space="preserve">1. </w:t>
      </w:r>
      <w:proofErr w:type="gramStart"/>
      <w:r>
        <w:t xml:space="preserve">14 </w:t>
      </w:r>
      <w:proofErr w:type="spellStart"/>
      <w:r>
        <w:t>klausimas</w:t>
      </w:r>
      <w:proofErr w:type="spellEnd"/>
      <w:r>
        <w:t>.</w:t>
      </w:r>
      <w:proofErr w:type="gramEnd"/>
      <w:r>
        <w:t xml:space="preserve"> </w:t>
      </w:r>
      <w:proofErr w:type="gramStart"/>
      <w:r>
        <w:t>P. 67.</w:t>
      </w:r>
      <w:proofErr w:type="gramEnd"/>
    </w:p>
  </w:footnote>
  <w:footnote w:id="109">
    <w:p w:rsidR="00A30880" w:rsidRPr="0045220E" w:rsidRDefault="00A30880">
      <w:pPr>
        <w:pStyle w:val="FootnoteText"/>
      </w:pPr>
      <w:r>
        <w:rPr>
          <w:rStyle w:val="FootnoteReference"/>
        </w:rPr>
        <w:footnoteRef/>
      </w:r>
      <w:r>
        <w:t xml:space="preserve"> </w:t>
      </w:r>
      <w:r>
        <w:rPr>
          <w:lang w:val="lt-LT"/>
        </w:rPr>
        <w:t xml:space="preserve">Žr. Priedas </w:t>
      </w:r>
      <w:proofErr w:type="spellStart"/>
      <w:r>
        <w:rPr>
          <w:lang w:val="lt-LT"/>
        </w:rPr>
        <w:t>Nr</w:t>
      </w:r>
      <w:proofErr w:type="spellEnd"/>
      <w:r>
        <w:rPr>
          <w:lang w:val="lt-LT"/>
        </w:rPr>
        <w:t xml:space="preserve"> </w:t>
      </w:r>
      <w:r>
        <w:t xml:space="preserve">1. </w:t>
      </w:r>
      <w:proofErr w:type="gramStart"/>
      <w:r>
        <w:t xml:space="preserve">15; 16 </w:t>
      </w:r>
      <w:proofErr w:type="spellStart"/>
      <w:r>
        <w:t>klausimai</w:t>
      </w:r>
      <w:proofErr w:type="spellEnd"/>
      <w:r>
        <w:t>.</w:t>
      </w:r>
      <w:proofErr w:type="gramEnd"/>
      <w:r>
        <w:t xml:space="preserve"> </w:t>
      </w:r>
      <w:proofErr w:type="gramStart"/>
      <w:r>
        <w:t>P. 67.</w:t>
      </w:r>
      <w:proofErr w:type="gramEnd"/>
    </w:p>
  </w:footnote>
  <w:footnote w:id="110">
    <w:p w:rsidR="00A30880" w:rsidRPr="00C56A3A" w:rsidRDefault="00A30880" w:rsidP="00C56A3A">
      <w:pPr>
        <w:jc w:val="both"/>
        <w:rPr>
          <w:sz w:val="20"/>
        </w:rPr>
      </w:pPr>
      <w:r w:rsidRPr="00C56A3A">
        <w:rPr>
          <w:rStyle w:val="FootnoteReference"/>
          <w:sz w:val="20"/>
        </w:rPr>
        <w:footnoteRef/>
      </w:r>
      <w:r w:rsidRPr="00C56A3A">
        <w:rPr>
          <w:sz w:val="20"/>
        </w:rPr>
        <w:t xml:space="preserve"> </w:t>
      </w:r>
      <w:r>
        <w:rPr>
          <w:sz w:val="20"/>
        </w:rPr>
        <w:t>Žr. 17</w:t>
      </w:r>
      <w:r w:rsidRPr="00C56A3A">
        <w:rPr>
          <w:sz w:val="20"/>
        </w:rPr>
        <w:t xml:space="preserve"> pav. Realiai patirto smurto ir respondentų suvokto smurto santykis (vnt.)</w:t>
      </w:r>
    </w:p>
  </w:footnote>
  <w:footnote w:id="111">
    <w:p w:rsidR="00A30880" w:rsidRPr="00AE0D15" w:rsidRDefault="00A30880" w:rsidP="00DE66BC">
      <w:pPr>
        <w:jc w:val="both"/>
        <w:rPr>
          <w:sz w:val="20"/>
        </w:rPr>
      </w:pPr>
      <w:r w:rsidRPr="00AE0D15">
        <w:rPr>
          <w:rStyle w:val="FootnoteReference"/>
          <w:sz w:val="20"/>
        </w:rPr>
        <w:footnoteRef/>
      </w:r>
      <w:r>
        <w:rPr>
          <w:sz w:val="20"/>
        </w:rPr>
        <w:t xml:space="preserve"> Žr. 20</w:t>
      </w:r>
      <w:r w:rsidRPr="00AE0D15">
        <w:rPr>
          <w:sz w:val="20"/>
        </w:rPr>
        <w:t xml:space="preserve"> pav. Respondentų nuomonė dėl smurto </w:t>
      </w:r>
      <w:r w:rsidRPr="00554FD2">
        <w:rPr>
          <w:sz w:val="20"/>
        </w:rPr>
        <w:t>prieš senyvo amžiaus asmenis paplitimo (vnt.)</w:t>
      </w:r>
    </w:p>
  </w:footnote>
  <w:footnote w:id="112">
    <w:p w:rsidR="00A30880" w:rsidRDefault="00A30880" w:rsidP="00DE66BC">
      <w:pPr>
        <w:pStyle w:val="FootnoteText"/>
      </w:pPr>
      <w:r>
        <w:rPr>
          <w:rStyle w:val="FootnoteReference"/>
        </w:rPr>
        <w:footnoteRef/>
      </w:r>
      <w:r>
        <w:t xml:space="preserve"> </w:t>
      </w:r>
      <w:r w:rsidRPr="00AE0D15">
        <w:rPr>
          <w:lang w:val="lt-LT"/>
        </w:rPr>
        <w:t xml:space="preserve">Žr. </w:t>
      </w:r>
      <w:r>
        <w:rPr>
          <w:noProof/>
          <w:lang w:eastAsia="lt-LT"/>
        </w:rPr>
        <w:t>21</w:t>
      </w:r>
      <w:r w:rsidRPr="00AE0D15">
        <w:rPr>
          <w:noProof/>
          <w:lang w:eastAsia="lt-LT"/>
        </w:rPr>
        <w:t xml:space="preserve"> pav. </w:t>
      </w:r>
      <w:proofErr w:type="gramStart"/>
      <w:r w:rsidRPr="00AE0D15">
        <w:rPr>
          <w:noProof/>
          <w:lang w:eastAsia="lt-LT"/>
        </w:rPr>
        <w:t xml:space="preserve">Respondentų pasiskirstymas pagal informacijos šaltinį apie smurtą </w:t>
      </w:r>
      <w:r>
        <w:t>(</w:t>
      </w:r>
      <w:proofErr w:type="spellStart"/>
      <w:r>
        <w:t>vnt</w:t>
      </w:r>
      <w:proofErr w:type="spellEnd"/>
      <w:r w:rsidRPr="00AE0D15">
        <w:t>.)</w:t>
      </w:r>
      <w:proofErr w:type="gramEnd"/>
    </w:p>
  </w:footnote>
  <w:footnote w:id="113">
    <w:p w:rsidR="00A30880" w:rsidRPr="00BD7F1D" w:rsidRDefault="00A30880" w:rsidP="00CB7287">
      <w:pPr>
        <w:pStyle w:val="FootnoteText"/>
      </w:pPr>
      <w:r>
        <w:rPr>
          <w:rStyle w:val="FootnoteReference"/>
        </w:rPr>
        <w:footnoteRef/>
      </w:r>
      <w:r>
        <w:t xml:space="preserve"> </w:t>
      </w:r>
      <w:r>
        <w:rPr>
          <w:lang w:val="lt-LT"/>
        </w:rPr>
        <w:t xml:space="preserve">Žr. 18; </w:t>
      </w:r>
      <w:r>
        <w:t xml:space="preserve">19 </w:t>
      </w:r>
      <w:proofErr w:type="spellStart"/>
      <w:r>
        <w:t>pav</w:t>
      </w:r>
      <w:proofErr w:type="spellEnd"/>
      <w:r>
        <w:t>. P. 43 – 45.</w:t>
      </w:r>
    </w:p>
  </w:footnote>
  <w:footnote w:id="114">
    <w:p w:rsidR="00A30880" w:rsidRPr="008C316C" w:rsidRDefault="00A30880" w:rsidP="008C316C">
      <w:pPr>
        <w:jc w:val="both"/>
        <w:rPr>
          <w:sz w:val="20"/>
        </w:rPr>
      </w:pPr>
      <w:r w:rsidRPr="008C316C">
        <w:rPr>
          <w:rStyle w:val="FootnoteReference"/>
          <w:sz w:val="20"/>
        </w:rPr>
        <w:footnoteRef/>
      </w:r>
      <w:r w:rsidRPr="008C316C">
        <w:rPr>
          <w:sz w:val="20"/>
        </w:rPr>
        <w:t xml:space="preserve"> Žr. </w:t>
      </w:r>
      <w:r>
        <w:rPr>
          <w:noProof/>
          <w:sz w:val="20"/>
          <w:lang w:eastAsia="lt-LT"/>
        </w:rPr>
        <w:t>22</w:t>
      </w:r>
      <w:r w:rsidRPr="008C316C">
        <w:rPr>
          <w:noProof/>
          <w:sz w:val="20"/>
          <w:lang w:eastAsia="lt-LT"/>
        </w:rPr>
        <w:t xml:space="preserve"> pav. Respondentų pasiskirstymas pagal nurodytas smurto prieš senyvo amžiaus žmones priežastis </w:t>
      </w:r>
      <w:r w:rsidRPr="008C316C">
        <w:rPr>
          <w:sz w:val="20"/>
          <w:lang w:eastAsia="lt-LT"/>
        </w:rPr>
        <w:t>(vnt.</w:t>
      </w:r>
      <w:r>
        <w:rPr>
          <w:sz w:val="20"/>
          <w:lang w:eastAsia="lt-LT"/>
        </w:rPr>
        <w:t>)</w:t>
      </w:r>
    </w:p>
  </w:footnote>
  <w:footnote w:id="115">
    <w:p w:rsidR="00A30880" w:rsidRPr="008C316C" w:rsidRDefault="00A30880">
      <w:pPr>
        <w:pStyle w:val="FootnoteText"/>
        <w:rPr>
          <w:lang w:val="lt-LT"/>
        </w:rPr>
      </w:pPr>
      <w:r>
        <w:rPr>
          <w:rStyle w:val="FootnoteReference"/>
        </w:rPr>
        <w:footnoteRef/>
      </w:r>
      <w:r>
        <w:t xml:space="preserve"> </w:t>
      </w:r>
      <w:proofErr w:type="spellStart"/>
      <w:proofErr w:type="gramStart"/>
      <w:r>
        <w:t>Žr</w:t>
      </w:r>
      <w:proofErr w:type="spellEnd"/>
      <w:r>
        <w:t>. 23</w:t>
      </w:r>
      <w:r w:rsidRPr="008C316C">
        <w:rPr>
          <w:noProof/>
          <w:lang w:eastAsia="lt-LT"/>
        </w:rPr>
        <w:t xml:space="preserve"> pav.</w:t>
      </w:r>
      <w:proofErr w:type="gramEnd"/>
      <w:r w:rsidRPr="008C316C">
        <w:rPr>
          <w:noProof/>
          <w:lang w:eastAsia="lt-LT"/>
        </w:rPr>
        <w:t xml:space="preserve"> </w:t>
      </w:r>
      <w:proofErr w:type="spellStart"/>
      <w:r w:rsidRPr="008C316C">
        <w:rPr>
          <w:lang w:eastAsia="lt-LT"/>
        </w:rPr>
        <w:t>Respondentų</w:t>
      </w:r>
      <w:proofErr w:type="spellEnd"/>
      <w:r w:rsidRPr="008C316C">
        <w:rPr>
          <w:lang w:eastAsia="lt-LT"/>
        </w:rPr>
        <w:t xml:space="preserve"> </w:t>
      </w:r>
      <w:proofErr w:type="spellStart"/>
      <w:r>
        <w:rPr>
          <w:lang w:eastAsia="lt-LT"/>
        </w:rPr>
        <w:t>pasiskirstymas</w:t>
      </w:r>
      <w:proofErr w:type="spellEnd"/>
      <w:r>
        <w:rPr>
          <w:lang w:eastAsia="lt-LT"/>
        </w:rPr>
        <w:t xml:space="preserve"> </w:t>
      </w:r>
      <w:proofErr w:type="spellStart"/>
      <w:r>
        <w:rPr>
          <w:lang w:eastAsia="lt-LT"/>
        </w:rPr>
        <w:t>pagal</w:t>
      </w:r>
      <w:proofErr w:type="spellEnd"/>
      <w:r>
        <w:rPr>
          <w:lang w:eastAsia="lt-LT"/>
        </w:rPr>
        <w:t xml:space="preserve"> </w:t>
      </w:r>
      <w:proofErr w:type="spellStart"/>
      <w:r>
        <w:rPr>
          <w:lang w:eastAsia="lt-LT"/>
        </w:rPr>
        <w:t>pateiktą</w:t>
      </w:r>
      <w:proofErr w:type="spellEnd"/>
      <w:r>
        <w:rPr>
          <w:lang w:eastAsia="lt-LT"/>
        </w:rPr>
        <w:t xml:space="preserve"> </w:t>
      </w:r>
      <w:proofErr w:type="spellStart"/>
      <w:r>
        <w:rPr>
          <w:lang w:eastAsia="lt-LT"/>
        </w:rPr>
        <w:t>nuomonę</w:t>
      </w:r>
      <w:proofErr w:type="spellEnd"/>
      <w:r w:rsidRPr="008C316C">
        <w:rPr>
          <w:lang w:eastAsia="lt-LT"/>
        </w:rPr>
        <w:t xml:space="preserve"> </w:t>
      </w:r>
      <w:proofErr w:type="spellStart"/>
      <w:proofErr w:type="gramStart"/>
      <w:r w:rsidRPr="008C316C">
        <w:rPr>
          <w:lang w:eastAsia="lt-LT"/>
        </w:rPr>
        <w:t>dėl</w:t>
      </w:r>
      <w:proofErr w:type="spellEnd"/>
      <w:proofErr w:type="gramEnd"/>
      <w:r w:rsidRPr="008C316C">
        <w:rPr>
          <w:lang w:eastAsia="lt-LT"/>
        </w:rPr>
        <w:t xml:space="preserve"> </w:t>
      </w:r>
      <w:proofErr w:type="spellStart"/>
      <w:r w:rsidRPr="008C316C">
        <w:rPr>
          <w:lang w:eastAsia="lt-LT"/>
        </w:rPr>
        <w:t>prevencinių</w:t>
      </w:r>
      <w:proofErr w:type="spellEnd"/>
      <w:r w:rsidRPr="008C316C">
        <w:rPr>
          <w:lang w:eastAsia="lt-LT"/>
        </w:rPr>
        <w:t xml:space="preserve"> </w:t>
      </w:r>
      <w:proofErr w:type="spellStart"/>
      <w:r w:rsidRPr="008C316C">
        <w:rPr>
          <w:lang w:eastAsia="lt-LT"/>
        </w:rPr>
        <w:t>priemonių</w:t>
      </w:r>
      <w:proofErr w:type="spellEnd"/>
      <w:r w:rsidRPr="008C316C">
        <w:rPr>
          <w:lang w:eastAsia="lt-LT"/>
        </w:rPr>
        <w:t xml:space="preserve"> </w:t>
      </w:r>
      <w:proofErr w:type="spellStart"/>
      <w:r w:rsidRPr="008C316C">
        <w:rPr>
          <w:lang w:eastAsia="lt-LT"/>
        </w:rPr>
        <w:t>skirtų</w:t>
      </w:r>
      <w:proofErr w:type="spellEnd"/>
      <w:r w:rsidRPr="008C316C">
        <w:rPr>
          <w:lang w:eastAsia="lt-LT"/>
        </w:rPr>
        <w:t xml:space="preserve"> </w:t>
      </w:r>
      <w:proofErr w:type="spellStart"/>
      <w:r w:rsidRPr="008C316C">
        <w:rPr>
          <w:lang w:eastAsia="lt-LT"/>
        </w:rPr>
        <w:t>kovoti</w:t>
      </w:r>
      <w:proofErr w:type="spellEnd"/>
      <w:r w:rsidRPr="008C316C">
        <w:rPr>
          <w:lang w:eastAsia="lt-LT"/>
        </w:rPr>
        <w:t xml:space="preserve"> </w:t>
      </w:r>
      <w:proofErr w:type="spellStart"/>
      <w:r w:rsidRPr="008C316C">
        <w:rPr>
          <w:lang w:eastAsia="lt-LT"/>
        </w:rPr>
        <w:t>su</w:t>
      </w:r>
      <w:proofErr w:type="spellEnd"/>
      <w:r w:rsidRPr="008C316C">
        <w:rPr>
          <w:lang w:eastAsia="lt-LT"/>
        </w:rPr>
        <w:t xml:space="preserve"> </w:t>
      </w:r>
      <w:proofErr w:type="spellStart"/>
      <w:r w:rsidRPr="008C316C">
        <w:rPr>
          <w:lang w:eastAsia="lt-LT"/>
        </w:rPr>
        <w:t>smurtu</w:t>
      </w:r>
      <w:proofErr w:type="spellEnd"/>
      <w:r w:rsidRPr="008C316C">
        <w:rPr>
          <w:lang w:eastAsia="lt-LT"/>
        </w:rPr>
        <w:t xml:space="preserve"> </w:t>
      </w:r>
      <w:proofErr w:type="spellStart"/>
      <w:r w:rsidRPr="008C316C">
        <w:rPr>
          <w:lang w:eastAsia="lt-LT"/>
        </w:rPr>
        <w:t>prieš</w:t>
      </w:r>
      <w:proofErr w:type="spellEnd"/>
      <w:r w:rsidRPr="008C316C">
        <w:rPr>
          <w:lang w:eastAsia="lt-LT"/>
        </w:rPr>
        <w:t xml:space="preserve"> </w:t>
      </w:r>
      <w:proofErr w:type="spellStart"/>
      <w:r w:rsidRPr="008C316C">
        <w:rPr>
          <w:lang w:eastAsia="lt-LT"/>
        </w:rPr>
        <w:t>senyvo</w:t>
      </w:r>
      <w:proofErr w:type="spellEnd"/>
      <w:r w:rsidRPr="008C316C">
        <w:rPr>
          <w:lang w:eastAsia="lt-LT"/>
        </w:rPr>
        <w:t xml:space="preserve"> </w:t>
      </w:r>
      <w:proofErr w:type="spellStart"/>
      <w:r w:rsidRPr="008C316C">
        <w:rPr>
          <w:lang w:eastAsia="lt-LT"/>
        </w:rPr>
        <w:t>amžiaus</w:t>
      </w:r>
      <w:proofErr w:type="spellEnd"/>
      <w:r w:rsidRPr="008C316C">
        <w:rPr>
          <w:lang w:eastAsia="lt-LT"/>
        </w:rPr>
        <w:t xml:space="preserve"> </w:t>
      </w:r>
      <w:proofErr w:type="spellStart"/>
      <w:r w:rsidRPr="008C316C">
        <w:rPr>
          <w:lang w:eastAsia="lt-LT"/>
        </w:rPr>
        <w:t>asmenis</w:t>
      </w:r>
      <w:proofErr w:type="spellEnd"/>
      <w:r w:rsidRPr="008C316C">
        <w:rPr>
          <w:lang w:eastAsia="lt-LT"/>
        </w:rPr>
        <w:t xml:space="preserve"> (</w:t>
      </w:r>
      <w:proofErr w:type="spellStart"/>
      <w:r w:rsidRPr="008C316C">
        <w:rPr>
          <w:lang w:eastAsia="lt-LT"/>
        </w:rPr>
        <w:t>vnt</w:t>
      </w:r>
      <w:proofErr w:type="spellEnd"/>
      <w:r>
        <w:rPr>
          <w:lang w:eastAsia="lt-LT"/>
        </w:rPr>
        <w:t>.)</w:t>
      </w:r>
    </w:p>
  </w:footnote>
  <w:footnote w:id="116">
    <w:p w:rsidR="00A30880" w:rsidRDefault="00A30880">
      <w:pPr>
        <w:pStyle w:val="FootnoteText"/>
      </w:pPr>
      <w:r>
        <w:rPr>
          <w:rStyle w:val="FootnoteReference"/>
        </w:rPr>
        <w:footnoteRef/>
      </w:r>
      <w:r>
        <w:t xml:space="preserve"> </w:t>
      </w:r>
      <w:proofErr w:type="spellStart"/>
      <w:r>
        <w:t>Tarptautinių</w:t>
      </w:r>
      <w:proofErr w:type="spellEnd"/>
      <w:r>
        <w:t xml:space="preserve"> </w:t>
      </w:r>
      <w:proofErr w:type="spellStart"/>
      <w:r>
        <w:t>žodžių</w:t>
      </w:r>
      <w:proofErr w:type="spellEnd"/>
      <w:r>
        <w:t xml:space="preserve"> </w:t>
      </w:r>
      <w:proofErr w:type="spellStart"/>
      <w:r>
        <w:t>žodynas</w:t>
      </w:r>
      <w:proofErr w:type="spellEnd"/>
      <w:r>
        <w:t xml:space="preserve"> </w:t>
      </w:r>
      <w:hyperlink r:id="rId53" w:history="1">
        <w:r>
          <w:rPr>
            <w:rStyle w:val="Hyperlink"/>
          </w:rPr>
          <w:t>http://www.tzz.lt/p/prevencija</w:t>
        </w:r>
      </w:hyperlink>
      <w:r>
        <w:t xml:space="preserve">; </w:t>
      </w:r>
      <w:proofErr w:type="spellStart"/>
      <w:r>
        <w:t>prisijungimo</w:t>
      </w:r>
      <w:proofErr w:type="spellEnd"/>
      <w:r>
        <w:t xml:space="preserve"> </w:t>
      </w:r>
      <w:proofErr w:type="spellStart"/>
      <w:r>
        <w:t>laikas</w:t>
      </w:r>
      <w:proofErr w:type="spellEnd"/>
      <w:r>
        <w:t>: 2011-03-13.</w:t>
      </w:r>
    </w:p>
  </w:footnote>
  <w:footnote w:id="117">
    <w:p w:rsidR="00A30880" w:rsidRPr="004A26C7" w:rsidRDefault="00A30880" w:rsidP="007E54A1">
      <w:pPr>
        <w:suppressAutoHyphens w:val="0"/>
        <w:autoSpaceDE w:val="0"/>
        <w:autoSpaceDN w:val="0"/>
        <w:adjustRightInd w:val="0"/>
        <w:rPr>
          <w:bCs/>
          <w:sz w:val="20"/>
          <w:lang w:eastAsia="lt-LT"/>
        </w:rPr>
      </w:pPr>
      <w:r>
        <w:rPr>
          <w:rStyle w:val="FootnoteReference"/>
        </w:rPr>
        <w:footnoteRef/>
      </w:r>
      <w:r>
        <w:t xml:space="preserve"> </w:t>
      </w:r>
      <w:r w:rsidRPr="004A26C7">
        <w:rPr>
          <w:bCs/>
          <w:sz w:val="20"/>
          <w:lang w:eastAsia="lt-LT"/>
        </w:rPr>
        <w:t>Europos ekonomikos ir socialinių reikalų komiteto nuomonė dėl Senyvo amžiaus žmonių orumą</w:t>
      </w:r>
    </w:p>
    <w:p w:rsidR="00A30880" w:rsidRPr="007E54A1" w:rsidRDefault="00A30880" w:rsidP="007E54A1">
      <w:pPr>
        <w:pStyle w:val="FootnoteText"/>
        <w:rPr>
          <w:lang w:val="lt-LT"/>
        </w:rPr>
      </w:pPr>
      <w:proofErr w:type="spellStart"/>
      <w:proofErr w:type="gramStart"/>
      <w:r w:rsidRPr="004A26C7">
        <w:rPr>
          <w:bCs/>
          <w:lang w:eastAsia="lt-LT"/>
        </w:rPr>
        <w:t>žeminančio</w:t>
      </w:r>
      <w:proofErr w:type="spellEnd"/>
      <w:proofErr w:type="gramEnd"/>
      <w:r w:rsidRPr="004A26C7">
        <w:rPr>
          <w:bCs/>
          <w:lang w:eastAsia="lt-LT"/>
        </w:rPr>
        <w:t xml:space="preserve"> </w:t>
      </w:r>
      <w:proofErr w:type="spellStart"/>
      <w:r w:rsidRPr="004A26C7">
        <w:rPr>
          <w:bCs/>
          <w:lang w:eastAsia="lt-LT"/>
        </w:rPr>
        <w:t>elgesio</w:t>
      </w:r>
      <w:proofErr w:type="spellEnd"/>
      <w:r w:rsidRPr="004A26C7">
        <w:rPr>
          <w:bCs/>
          <w:lang w:eastAsia="lt-LT"/>
        </w:rPr>
        <w:t xml:space="preserve"> </w:t>
      </w:r>
      <w:r w:rsidRPr="004A26C7">
        <w:rPr>
          <w:lang w:eastAsia="lt-LT"/>
        </w:rPr>
        <w:t xml:space="preserve">2008/C 44/24 </w:t>
      </w:r>
      <w:r>
        <w:rPr>
          <w:lang w:eastAsia="lt-LT"/>
        </w:rPr>
        <w:t xml:space="preserve">1.3 str. </w:t>
      </w:r>
      <w:hyperlink r:id="rId54" w:history="1">
        <w:r w:rsidRPr="004A26C7">
          <w:rPr>
            <w:rStyle w:val="Hyperlink"/>
            <w:lang w:eastAsia="lt-LT"/>
          </w:rPr>
          <w:t>http://eur-lex.europa.eu/LexUriServ/LexUriServ.do?uri=OJ:C:2008:044:0109:0114:LT:PDF</w:t>
        </w:r>
      </w:hyperlink>
      <w:r>
        <w:t>;</w:t>
      </w:r>
      <w:r>
        <w:rPr>
          <w:lang w:eastAsia="lt-LT"/>
        </w:rPr>
        <w:t xml:space="preserve"> </w:t>
      </w:r>
      <w:proofErr w:type="spellStart"/>
      <w:r>
        <w:rPr>
          <w:lang w:eastAsia="lt-LT"/>
        </w:rPr>
        <w:t>prisjungimo</w:t>
      </w:r>
      <w:proofErr w:type="spellEnd"/>
      <w:r>
        <w:rPr>
          <w:lang w:eastAsia="lt-LT"/>
        </w:rPr>
        <w:t xml:space="preserve"> </w:t>
      </w:r>
      <w:proofErr w:type="spellStart"/>
      <w:r>
        <w:rPr>
          <w:lang w:eastAsia="lt-LT"/>
        </w:rPr>
        <w:t>laikas</w:t>
      </w:r>
      <w:proofErr w:type="spellEnd"/>
      <w:r>
        <w:rPr>
          <w:lang w:eastAsia="lt-LT"/>
        </w:rPr>
        <w:t>: 2011-03-15.</w:t>
      </w:r>
    </w:p>
  </w:footnote>
  <w:footnote w:id="118">
    <w:p w:rsidR="00A30880" w:rsidRPr="009B50C1" w:rsidRDefault="00A30880" w:rsidP="00322878">
      <w:pPr>
        <w:suppressAutoHyphens w:val="0"/>
        <w:autoSpaceDE w:val="0"/>
        <w:autoSpaceDN w:val="0"/>
        <w:adjustRightInd w:val="0"/>
      </w:pPr>
      <w:r>
        <w:rPr>
          <w:rStyle w:val="FootnoteReference"/>
        </w:rPr>
        <w:footnoteRef/>
      </w:r>
      <w:r>
        <w:t xml:space="preserve"> </w:t>
      </w:r>
      <w:r>
        <w:rPr>
          <w:bCs/>
          <w:sz w:val="20"/>
          <w:lang w:eastAsia="lt-LT"/>
        </w:rPr>
        <w:t>Ten pat.</w:t>
      </w:r>
    </w:p>
  </w:footnote>
  <w:footnote w:id="119">
    <w:p w:rsidR="00A30880" w:rsidRPr="00A24130" w:rsidRDefault="00A30880">
      <w:pPr>
        <w:pStyle w:val="FootnoteText"/>
        <w:rPr>
          <w:lang w:val="lt-LT"/>
        </w:rPr>
      </w:pPr>
      <w:r>
        <w:rPr>
          <w:rStyle w:val="FootnoteReference"/>
        </w:rPr>
        <w:footnoteRef/>
      </w:r>
      <w:r>
        <w:t xml:space="preserve"> </w:t>
      </w:r>
      <w:r>
        <w:rPr>
          <w:lang w:val="lt-LT"/>
        </w:rPr>
        <w:t xml:space="preserve">Viešosios įstaigos „Nusikalstamumo prevencijos centras Lietuvoje“ įstatai 11.13 p. </w:t>
      </w:r>
      <w:hyperlink r:id="rId55" w:history="1">
        <w:r>
          <w:rPr>
            <w:rStyle w:val="Hyperlink"/>
          </w:rPr>
          <w:t>http://www.nplc.lt/apie/apie_t_u.aspx</w:t>
        </w:r>
      </w:hyperlink>
      <w:r>
        <w:t xml:space="preserve"> </w:t>
      </w:r>
      <w:proofErr w:type="spellStart"/>
      <w:r>
        <w:t>prisijungimo</w:t>
      </w:r>
      <w:proofErr w:type="spellEnd"/>
      <w:r>
        <w:t xml:space="preserve"> </w:t>
      </w:r>
      <w:proofErr w:type="spellStart"/>
      <w:r>
        <w:t>laikas</w:t>
      </w:r>
      <w:proofErr w:type="spellEnd"/>
      <w:r>
        <w:t>: 2011-02-28.</w:t>
      </w:r>
    </w:p>
  </w:footnote>
  <w:footnote w:id="120">
    <w:p w:rsidR="00A30880" w:rsidRPr="004A26C7" w:rsidRDefault="00A30880" w:rsidP="00355CC0">
      <w:pPr>
        <w:suppressAutoHyphens w:val="0"/>
        <w:autoSpaceDE w:val="0"/>
        <w:autoSpaceDN w:val="0"/>
        <w:adjustRightInd w:val="0"/>
        <w:rPr>
          <w:bCs/>
          <w:sz w:val="20"/>
          <w:lang w:eastAsia="lt-LT"/>
        </w:rPr>
      </w:pPr>
      <w:r>
        <w:rPr>
          <w:rStyle w:val="FootnoteReference"/>
        </w:rPr>
        <w:footnoteRef/>
      </w:r>
      <w:r>
        <w:t xml:space="preserve"> </w:t>
      </w:r>
      <w:r w:rsidRPr="004A26C7">
        <w:rPr>
          <w:bCs/>
          <w:sz w:val="20"/>
          <w:lang w:eastAsia="lt-LT"/>
        </w:rPr>
        <w:t xml:space="preserve">Europos </w:t>
      </w:r>
      <w:r>
        <w:rPr>
          <w:bCs/>
          <w:sz w:val="20"/>
          <w:lang w:eastAsia="lt-LT"/>
        </w:rPr>
        <w:t>Sąjungos E</w:t>
      </w:r>
      <w:r w:rsidRPr="004A26C7">
        <w:rPr>
          <w:bCs/>
          <w:sz w:val="20"/>
          <w:lang w:eastAsia="lt-LT"/>
        </w:rPr>
        <w:t>konomikos ir socialinių reikalų komiteto nuomonė dėl Senyvo amžiaus žmonių orumą</w:t>
      </w:r>
    </w:p>
    <w:p w:rsidR="00A30880" w:rsidRPr="00355CC0" w:rsidRDefault="00A30880" w:rsidP="00355CC0">
      <w:pPr>
        <w:pStyle w:val="FootnoteText"/>
        <w:rPr>
          <w:lang w:val="lt-LT"/>
        </w:rPr>
      </w:pPr>
      <w:proofErr w:type="spellStart"/>
      <w:proofErr w:type="gramStart"/>
      <w:r w:rsidRPr="004A26C7">
        <w:rPr>
          <w:bCs/>
          <w:lang w:eastAsia="lt-LT"/>
        </w:rPr>
        <w:t>žeminančio</w:t>
      </w:r>
      <w:proofErr w:type="spellEnd"/>
      <w:proofErr w:type="gramEnd"/>
      <w:r w:rsidRPr="004A26C7">
        <w:rPr>
          <w:bCs/>
          <w:lang w:eastAsia="lt-LT"/>
        </w:rPr>
        <w:t xml:space="preserve"> </w:t>
      </w:r>
      <w:proofErr w:type="spellStart"/>
      <w:r w:rsidRPr="004A26C7">
        <w:rPr>
          <w:bCs/>
          <w:lang w:eastAsia="lt-LT"/>
        </w:rPr>
        <w:t>elgesio</w:t>
      </w:r>
      <w:proofErr w:type="spellEnd"/>
      <w:r w:rsidRPr="004A26C7">
        <w:rPr>
          <w:bCs/>
          <w:lang w:eastAsia="lt-LT"/>
        </w:rPr>
        <w:t xml:space="preserve"> </w:t>
      </w:r>
      <w:r w:rsidRPr="004A26C7">
        <w:rPr>
          <w:lang w:eastAsia="lt-LT"/>
        </w:rPr>
        <w:t xml:space="preserve">2008/C 44/24 </w:t>
      </w:r>
      <w:r>
        <w:rPr>
          <w:lang w:eastAsia="lt-LT"/>
        </w:rPr>
        <w:t xml:space="preserve">2.6.2 p. </w:t>
      </w:r>
      <w:hyperlink r:id="rId56" w:history="1">
        <w:r w:rsidRPr="004A26C7">
          <w:rPr>
            <w:rStyle w:val="Hyperlink"/>
            <w:lang w:eastAsia="lt-LT"/>
          </w:rPr>
          <w:t>http://eur-lex.europa.eu/LexUriServ/LexUriServ.do?uri=OJ:C:2008:044:0109:0114:LT:PDF</w:t>
        </w:r>
      </w:hyperlink>
      <w:r>
        <w:t>;</w:t>
      </w:r>
      <w:r>
        <w:rPr>
          <w:lang w:eastAsia="lt-LT"/>
        </w:rPr>
        <w:t xml:space="preserve"> </w:t>
      </w:r>
      <w:proofErr w:type="spellStart"/>
      <w:r>
        <w:rPr>
          <w:lang w:eastAsia="lt-LT"/>
        </w:rPr>
        <w:t>prisjungimo</w:t>
      </w:r>
      <w:proofErr w:type="spellEnd"/>
      <w:r>
        <w:rPr>
          <w:lang w:eastAsia="lt-LT"/>
        </w:rPr>
        <w:t xml:space="preserve"> </w:t>
      </w:r>
      <w:proofErr w:type="spellStart"/>
      <w:r>
        <w:rPr>
          <w:lang w:eastAsia="lt-LT"/>
        </w:rPr>
        <w:t>laikas</w:t>
      </w:r>
      <w:proofErr w:type="spellEnd"/>
      <w:r>
        <w:rPr>
          <w:lang w:eastAsia="lt-LT"/>
        </w:rPr>
        <w:t>: 2011-03-15.</w:t>
      </w:r>
    </w:p>
  </w:footnote>
  <w:footnote w:id="121">
    <w:p w:rsidR="00A30880" w:rsidRPr="004A26C7" w:rsidRDefault="00A30880" w:rsidP="001342A6">
      <w:pPr>
        <w:suppressAutoHyphens w:val="0"/>
        <w:autoSpaceDE w:val="0"/>
        <w:autoSpaceDN w:val="0"/>
        <w:adjustRightInd w:val="0"/>
        <w:rPr>
          <w:bCs/>
          <w:sz w:val="20"/>
          <w:lang w:eastAsia="lt-LT"/>
        </w:rPr>
      </w:pPr>
      <w:r>
        <w:rPr>
          <w:rStyle w:val="FootnoteReference"/>
        </w:rPr>
        <w:footnoteRef/>
      </w:r>
      <w:r>
        <w:t xml:space="preserve"> </w:t>
      </w:r>
      <w:r w:rsidRPr="004A26C7">
        <w:rPr>
          <w:bCs/>
          <w:sz w:val="20"/>
          <w:lang w:eastAsia="lt-LT"/>
        </w:rPr>
        <w:t xml:space="preserve">Europos </w:t>
      </w:r>
      <w:r>
        <w:rPr>
          <w:bCs/>
          <w:sz w:val="20"/>
          <w:lang w:eastAsia="lt-LT"/>
        </w:rPr>
        <w:t>Sąjungos E</w:t>
      </w:r>
      <w:r w:rsidRPr="004A26C7">
        <w:rPr>
          <w:bCs/>
          <w:sz w:val="20"/>
          <w:lang w:eastAsia="lt-LT"/>
        </w:rPr>
        <w:t>konomikos ir socialinių reikalų komiteto nuomonė dėl Senyvo amžiaus žmonių orumą</w:t>
      </w:r>
    </w:p>
    <w:p w:rsidR="00A30880" w:rsidRDefault="00A30880" w:rsidP="001342A6">
      <w:pPr>
        <w:pStyle w:val="FootnoteText"/>
      </w:pPr>
      <w:proofErr w:type="spellStart"/>
      <w:proofErr w:type="gramStart"/>
      <w:r w:rsidRPr="004A26C7">
        <w:rPr>
          <w:bCs/>
          <w:lang w:eastAsia="lt-LT"/>
        </w:rPr>
        <w:t>žeminančio</w:t>
      </w:r>
      <w:proofErr w:type="spellEnd"/>
      <w:proofErr w:type="gramEnd"/>
      <w:r w:rsidRPr="004A26C7">
        <w:rPr>
          <w:bCs/>
          <w:lang w:eastAsia="lt-LT"/>
        </w:rPr>
        <w:t xml:space="preserve"> </w:t>
      </w:r>
      <w:proofErr w:type="spellStart"/>
      <w:r w:rsidRPr="004A26C7">
        <w:rPr>
          <w:bCs/>
          <w:lang w:eastAsia="lt-LT"/>
        </w:rPr>
        <w:t>elgesio</w:t>
      </w:r>
      <w:proofErr w:type="spellEnd"/>
      <w:r w:rsidRPr="004A26C7">
        <w:rPr>
          <w:bCs/>
          <w:lang w:eastAsia="lt-LT"/>
        </w:rPr>
        <w:t xml:space="preserve"> </w:t>
      </w:r>
      <w:r w:rsidRPr="004A26C7">
        <w:rPr>
          <w:lang w:eastAsia="lt-LT"/>
        </w:rPr>
        <w:t xml:space="preserve">2008/C 44/24 </w:t>
      </w:r>
      <w:r>
        <w:rPr>
          <w:lang w:eastAsia="lt-LT"/>
        </w:rPr>
        <w:t xml:space="preserve">2.6.2 p. </w:t>
      </w:r>
      <w:hyperlink r:id="rId57" w:history="1">
        <w:r w:rsidRPr="004A26C7">
          <w:rPr>
            <w:rStyle w:val="Hyperlink"/>
            <w:lang w:eastAsia="lt-LT"/>
          </w:rPr>
          <w:t>http://eur-lex.europa.eu/LexUriServ/LexUriServ.do?uri=OJ:C:2008:044:0109:0114:LT:PDF</w:t>
        </w:r>
      </w:hyperlink>
      <w:r>
        <w:t>;</w:t>
      </w:r>
      <w:r>
        <w:rPr>
          <w:lang w:eastAsia="lt-LT"/>
        </w:rPr>
        <w:t xml:space="preserve"> </w:t>
      </w:r>
      <w:proofErr w:type="spellStart"/>
      <w:r>
        <w:rPr>
          <w:lang w:eastAsia="lt-LT"/>
        </w:rPr>
        <w:t>prisjungimo</w:t>
      </w:r>
      <w:proofErr w:type="spellEnd"/>
      <w:r>
        <w:rPr>
          <w:lang w:eastAsia="lt-LT"/>
        </w:rPr>
        <w:t xml:space="preserve"> </w:t>
      </w:r>
      <w:proofErr w:type="spellStart"/>
      <w:r>
        <w:rPr>
          <w:lang w:eastAsia="lt-LT"/>
        </w:rPr>
        <w:t>laikas</w:t>
      </w:r>
      <w:proofErr w:type="spellEnd"/>
      <w:r>
        <w:rPr>
          <w:lang w:eastAsia="lt-LT"/>
        </w:rPr>
        <w:t>: 2011-03-15.</w:t>
      </w:r>
    </w:p>
  </w:footnote>
  <w:footnote w:id="122">
    <w:p w:rsidR="00A30880" w:rsidRDefault="00A30880">
      <w:pPr>
        <w:pStyle w:val="FootnoteText"/>
      </w:pPr>
      <w:r>
        <w:rPr>
          <w:rStyle w:val="FootnoteReference"/>
        </w:rPr>
        <w:footnoteRef/>
      </w:r>
      <w:r>
        <w:t xml:space="preserve"> Ten </w:t>
      </w:r>
      <w:proofErr w:type="gramStart"/>
      <w:r>
        <w:t>pat</w:t>
      </w:r>
      <w:proofErr w:type="gramEnd"/>
      <w:r>
        <w:t>.</w:t>
      </w:r>
    </w:p>
  </w:footnote>
  <w:footnote w:id="123">
    <w:p w:rsidR="00A30880" w:rsidRPr="003E55EC" w:rsidRDefault="00A30880">
      <w:pPr>
        <w:pStyle w:val="FootnoteText"/>
        <w:rPr>
          <w:lang w:val="lt-LT"/>
        </w:rPr>
      </w:pPr>
      <w:r>
        <w:rPr>
          <w:rStyle w:val="FootnoteReference"/>
        </w:rPr>
        <w:footnoteRef/>
      </w:r>
      <w:r>
        <w:t xml:space="preserve"> </w:t>
      </w:r>
      <w:proofErr w:type="spellStart"/>
      <w:r>
        <w:t>Uscila</w:t>
      </w:r>
      <w:proofErr w:type="spellEnd"/>
      <w:r>
        <w:t xml:space="preserve"> R. </w:t>
      </w:r>
      <w:proofErr w:type="spellStart"/>
      <w:r>
        <w:t>Viktimologijos</w:t>
      </w:r>
      <w:proofErr w:type="spellEnd"/>
      <w:r>
        <w:t xml:space="preserve"> </w:t>
      </w:r>
      <w:proofErr w:type="spellStart"/>
      <w:r>
        <w:t>pagrindai</w:t>
      </w:r>
      <w:proofErr w:type="spellEnd"/>
      <w:r>
        <w:t xml:space="preserve">, - Vilnius: </w:t>
      </w:r>
      <w:proofErr w:type="spellStart"/>
      <w:r>
        <w:t>Nusikalstamumo</w:t>
      </w:r>
      <w:proofErr w:type="spellEnd"/>
      <w:r>
        <w:t xml:space="preserve"> </w:t>
      </w:r>
      <w:proofErr w:type="spellStart"/>
      <w:r>
        <w:t>prevencijos</w:t>
      </w:r>
      <w:proofErr w:type="spellEnd"/>
      <w:r>
        <w:t xml:space="preserve"> </w:t>
      </w:r>
      <w:proofErr w:type="spellStart"/>
      <w:r>
        <w:t>centras</w:t>
      </w:r>
      <w:proofErr w:type="spellEnd"/>
      <w:r>
        <w:t xml:space="preserve"> </w:t>
      </w:r>
      <w:proofErr w:type="spellStart"/>
      <w:r>
        <w:t>Lietuvoje</w:t>
      </w:r>
      <w:proofErr w:type="spellEnd"/>
      <w:r>
        <w:t>, 2005</w:t>
      </w:r>
      <w:proofErr w:type="gramStart"/>
      <w:r>
        <w:t>,  P</w:t>
      </w:r>
      <w:proofErr w:type="gramEnd"/>
      <w:r>
        <w:t xml:space="preserve">. 62.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720"/>
        </w:tabs>
        <w:ind w:left="720" w:hanging="360"/>
      </w:pPr>
      <w:rPr>
        <w:rFonts w:ascii="Wingdings" w:hAnsi="Wingdings"/>
      </w:rPr>
    </w:lvl>
  </w:abstractNum>
  <w:abstractNum w:abstractNumId="2">
    <w:nsid w:val="00000004"/>
    <w:multiLevelType w:val="singleLevel"/>
    <w:tmpl w:val="00000004"/>
    <w:name w:val="WW8Num3"/>
    <w:lvl w:ilvl="0">
      <w:start w:val="1"/>
      <w:numFmt w:val="bullet"/>
      <w:lvlText w:val=""/>
      <w:lvlJc w:val="left"/>
      <w:pPr>
        <w:tabs>
          <w:tab w:val="num" w:pos="1080"/>
        </w:tabs>
        <w:ind w:left="1080" w:hanging="360"/>
      </w:pPr>
      <w:rPr>
        <w:rFonts w:ascii="Wingdings" w:hAnsi="Wingdings"/>
      </w:rPr>
    </w:lvl>
  </w:abstractNum>
  <w:abstractNum w:abstractNumId="3">
    <w:nsid w:val="00000007"/>
    <w:multiLevelType w:val="singleLevel"/>
    <w:tmpl w:val="00000007"/>
    <w:name w:val="WW8Num6"/>
    <w:lvl w:ilvl="0">
      <w:start w:val="1"/>
      <w:numFmt w:val="bullet"/>
      <w:lvlText w:val=""/>
      <w:lvlJc w:val="left"/>
      <w:pPr>
        <w:tabs>
          <w:tab w:val="num" w:pos="720"/>
        </w:tabs>
        <w:ind w:left="720" w:hanging="360"/>
      </w:pPr>
      <w:rPr>
        <w:rFonts w:ascii="Wingdings" w:hAnsi="Wingdings"/>
      </w:rPr>
    </w:lvl>
  </w:abstractNum>
  <w:abstractNum w:abstractNumId="4">
    <w:nsid w:val="00000011"/>
    <w:multiLevelType w:val="singleLevel"/>
    <w:tmpl w:val="00000011"/>
    <w:name w:val="WW8Num16"/>
    <w:lvl w:ilvl="0">
      <w:start w:val="1"/>
      <w:numFmt w:val="bullet"/>
      <w:lvlText w:val=""/>
      <w:lvlJc w:val="left"/>
      <w:pPr>
        <w:tabs>
          <w:tab w:val="num" w:pos="720"/>
        </w:tabs>
        <w:ind w:left="720" w:hanging="360"/>
      </w:pPr>
      <w:rPr>
        <w:rFonts w:ascii="Wingdings" w:hAnsi="Wingdings"/>
      </w:rPr>
    </w:lvl>
  </w:abstractNum>
  <w:abstractNum w:abstractNumId="5">
    <w:nsid w:val="047B198C"/>
    <w:multiLevelType w:val="hybridMultilevel"/>
    <w:tmpl w:val="A260AB36"/>
    <w:lvl w:ilvl="0" w:tplc="5E94E8AE">
      <w:start w:val="1"/>
      <w:numFmt w:val="bullet"/>
      <w:lvlText w:val=""/>
      <w:lvlJc w:val="left"/>
      <w:pPr>
        <w:ind w:left="720" w:hanging="360"/>
      </w:pPr>
      <w:rPr>
        <w:rFonts w:ascii="Symbol" w:hAnsi="Symbol"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06E40F1B"/>
    <w:multiLevelType w:val="hybridMultilevel"/>
    <w:tmpl w:val="7C869334"/>
    <w:lvl w:ilvl="0" w:tplc="5E94E8AE">
      <w:start w:val="1"/>
      <w:numFmt w:val="bullet"/>
      <w:lvlText w:val=""/>
      <w:lvlJc w:val="left"/>
      <w:pPr>
        <w:tabs>
          <w:tab w:val="num" w:pos="644"/>
        </w:tabs>
        <w:ind w:left="284" w:firstLine="0"/>
      </w:pPr>
      <w:rPr>
        <w:rFonts w:ascii="Symbol" w:hAnsi="Symbol"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0FFC5EF9"/>
    <w:multiLevelType w:val="hybridMultilevel"/>
    <w:tmpl w:val="9B00B392"/>
    <w:lvl w:ilvl="0" w:tplc="5E94E8AE">
      <w:start w:val="1"/>
      <w:numFmt w:val="bullet"/>
      <w:lvlText w:val=""/>
      <w:lvlJc w:val="left"/>
      <w:pPr>
        <w:ind w:left="720" w:hanging="360"/>
      </w:pPr>
      <w:rPr>
        <w:rFonts w:ascii="Symbol" w:hAnsi="Symbol"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65B556E"/>
    <w:multiLevelType w:val="hybridMultilevel"/>
    <w:tmpl w:val="565C7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70F40BF"/>
    <w:multiLevelType w:val="hybridMultilevel"/>
    <w:tmpl w:val="3F18F8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81C23FB"/>
    <w:multiLevelType w:val="hybridMultilevel"/>
    <w:tmpl w:val="9648F468"/>
    <w:lvl w:ilvl="0" w:tplc="849A6D0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B9E3AE0"/>
    <w:multiLevelType w:val="hybridMultilevel"/>
    <w:tmpl w:val="D0840EE0"/>
    <w:lvl w:ilvl="0" w:tplc="5E94E8AE">
      <w:start w:val="1"/>
      <w:numFmt w:val="bullet"/>
      <w:lvlText w:val=""/>
      <w:lvlJc w:val="left"/>
      <w:pPr>
        <w:ind w:left="720" w:hanging="360"/>
      </w:pPr>
      <w:rPr>
        <w:rFonts w:ascii="Symbol" w:hAnsi="Symbol"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1F4671FB"/>
    <w:multiLevelType w:val="hybridMultilevel"/>
    <w:tmpl w:val="0FEC10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72315DC"/>
    <w:multiLevelType w:val="hybridMultilevel"/>
    <w:tmpl w:val="99DE8572"/>
    <w:lvl w:ilvl="0" w:tplc="5E94E8AE">
      <w:start w:val="1"/>
      <w:numFmt w:val="bullet"/>
      <w:lvlText w:val=""/>
      <w:lvlJc w:val="left"/>
      <w:pPr>
        <w:ind w:left="720" w:hanging="360"/>
      </w:pPr>
      <w:rPr>
        <w:rFonts w:ascii="Symbol" w:hAnsi="Symbol"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A3A3447"/>
    <w:multiLevelType w:val="multilevel"/>
    <w:tmpl w:val="E4E2648E"/>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A3C74FE"/>
    <w:multiLevelType w:val="hybridMultilevel"/>
    <w:tmpl w:val="3056A6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31194C8B"/>
    <w:multiLevelType w:val="multilevel"/>
    <w:tmpl w:val="DBA62C04"/>
    <w:lvl w:ilvl="0">
      <w:start w:val="1"/>
      <w:numFmt w:val="decimal"/>
      <w:lvlText w:val="%1."/>
      <w:lvlJc w:val="left"/>
      <w:pPr>
        <w:ind w:left="720" w:hanging="360"/>
      </w:p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31875408"/>
    <w:multiLevelType w:val="hybridMultilevel"/>
    <w:tmpl w:val="E932BBD6"/>
    <w:lvl w:ilvl="0" w:tplc="5E94E8AE">
      <w:start w:val="1"/>
      <w:numFmt w:val="bullet"/>
      <w:lvlText w:val=""/>
      <w:lvlJc w:val="left"/>
      <w:pPr>
        <w:ind w:left="720" w:hanging="360"/>
      </w:pPr>
      <w:rPr>
        <w:rFonts w:ascii="Symbol" w:hAnsi="Symbol"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34893AEE"/>
    <w:multiLevelType w:val="hybridMultilevel"/>
    <w:tmpl w:val="0498B9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60D5A44"/>
    <w:multiLevelType w:val="hybridMultilevel"/>
    <w:tmpl w:val="62E69D40"/>
    <w:lvl w:ilvl="0" w:tplc="058E955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7087790"/>
    <w:multiLevelType w:val="hybridMultilevel"/>
    <w:tmpl w:val="4EE2B80C"/>
    <w:lvl w:ilvl="0" w:tplc="5E94E8AE">
      <w:start w:val="1"/>
      <w:numFmt w:val="bullet"/>
      <w:lvlText w:val=""/>
      <w:lvlJc w:val="left"/>
      <w:pPr>
        <w:tabs>
          <w:tab w:val="num" w:pos="644"/>
        </w:tabs>
        <w:ind w:left="284" w:firstLine="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336866"/>
    <w:multiLevelType w:val="hybridMultilevel"/>
    <w:tmpl w:val="D2C8F9AA"/>
    <w:lvl w:ilvl="0" w:tplc="00000002">
      <w:start w:val="1"/>
      <w:numFmt w:val="bullet"/>
      <w:lvlText w:val=""/>
      <w:lvlJc w:val="left"/>
      <w:pPr>
        <w:ind w:left="720" w:hanging="360"/>
      </w:pPr>
      <w:rPr>
        <w:rFonts w:ascii="Wingdings" w:hAnsi="Wingding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37E46926"/>
    <w:multiLevelType w:val="hybridMultilevel"/>
    <w:tmpl w:val="4478FAD2"/>
    <w:lvl w:ilvl="0" w:tplc="5E94E8AE">
      <w:start w:val="1"/>
      <w:numFmt w:val="bullet"/>
      <w:lvlText w:val=""/>
      <w:lvlJc w:val="left"/>
      <w:pPr>
        <w:ind w:left="720" w:hanging="360"/>
      </w:pPr>
      <w:rPr>
        <w:rFonts w:ascii="Symbol" w:hAnsi="Symbol"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386B17A3"/>
    <w:multiLevelType w:val="hybridMultilevel"/>
    <w:tmpl w:val="6F1C07DE"/>
    <w:lvl w:ilvl="0" w:tplc="5E94E8AE">
      <w:start w:val="1"/>
      <w:numFmt w:val="bullet"/>
      <w:lvlText w:val=""/>
      <w:lvlJc w:val="left"/>
      <w:pPr>
        <w:ind w:left="720" w:hanging="360"/>
      </w:pPr>
      <w:rPr>
        <w:rFonts w:ascii="Symbol" w:hAnsi="Symbol"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38D57AC4"/>
    <w:multiLevelType w:val="hybridMultilevel"/>
    <w:tmpl w:val="1ABA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3AEF29AE"/>
    <w:multiLevelType w:val="hybridMultilevel"/>
    <w:tmpl w:val="5F54A2EC"/>
    <w:lvl w:ilvl="0" w:tplc="A4723D34">
      <w:start w:val="1"/>
      <w:numFmt w:val="decimal"/>
      <w:lvlText w:val="%1."/>
      <w:lvlJc w:val="left"/>
      <w:pPr>
        <w:ind w:left="72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40D27633"/>
    <w:multiLevelType w:val="hybridMultilevel"/>
    <w:tmpl w:val="ADCCDA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40E66A71"/>
    <w:multiLevelType w:val="hybridMultilevel"/>
    <w:tmpl w:val="2A845E48"/>
    <w:lvl w:ilvl="0" w:tplc="6388ED22">
      <w:start w:val="1"/>
      <w:numFmt w:val="decimal"/>
      <w:lvlText w:val="%1."/>
      <w:lvlJc w:val="left"/>
      <w:pPr>
        <w:ind w:left="720" w:hanging="360"/>
      </w:pPr>
      <w:rPr>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44CD26DE"/>
    <w:multiLevelType w:val="hybridMultilevel"/>
    <w:tmpl w:val="88B883F0"/>
    <w:lvl w:ilvl="0" w:tplc="5E94E8AE">
      <w:start w:val="1"/>
      <w:numFmt w:val="bullet"/>
      <w:lvlText w:val=""/>
      <w:lvlJc w:val="left"/>
      <w:pPr>
        <w:ind w:left="720" w:hanging="360"/>
      </w:pPr>
      <w:rPr>
        <w:rFonts w:ascii="Symbol" w:hAnsi="Symbol"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45C13723"/>
    <w:multiLevelType w:val="hybridMultilevel"/>
    <w:tmpl w:val="E6E21A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47B51E58"/>
    <w:multiLevelType w:val="hybridMultilevel"/>
    <w:tmpl w:val="E9224A66"/>
    <w:lvl w:ilvl="0" w:tplc="41A8286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1">
    <w:nsid w:val="4C2156DA"/>
    <w:multiLevelType w:val="hybridMultilevel"/>
    <w:tmpl w:val="BA74795E"/>
    <w:lvl w:ilvl="0" w:tplc="A51EE806">
      <w:start w:val="1"/>
      <w:numFmt w:val="decimal"/>
      <w:lvlText w:val="%1."/>
      <w:lvlJc w:val="left"/>
      <w:pPr>
        <w:tabs>
          <w:tab w:val="num" w:pos="360"/>
        </w:tabs>
        <w:ind w:left="170" w:hanging="17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FFE776D"/>
    <w:multiLevelType w:val="hybridMultilevel"/>
    <w:tmpl w:val="81D66C8E"/>
    <w:lvl w:ilvl="0" w:tplc="4A1A2A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55B1392B"/>
    <w:multiLevelType w:val="hybridMultilevel"/>
    <w:tmpl w:val="B78629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56065C2C"/>
    <w:multiLevelType w:val="hybridMultilevel"/>
    <w:tmpl w:val="9E8267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5C2D016D"/>
    <w:multiLevelType w:val="hybridMultilevel"/>
    <w:tmpl w:val="AD02C2F4"/>
    <w:lvl w:ilvl="0" w:tplc="5E94E8AE">
      <w:start w:val="1"/>
      <w:numFmt w:val="bullet"/>
      <w:lvlText w:val=""/>
      <w:lvlJc w:val="left"/>
      <w:pPr>
        <w:tabs>
          <w:tab w:val="num" w:pos="644"/>
        </w:tabs>
        <w:ind w:left="284" w:firstLine="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E9965B6"/>
    <w:multiLevelType w:val="hybridMultilevel"/>
    <w:tmpl w:val="799E0F40"/>
    <w:lvl w:ilvl="0" w:tplc="5E94E8AE">
      <w:start w:val="1"/>
      <w:numFmt w:val="bullet"/>
      <w:lvlText w:val=""/>
      <w:lvlJc w:val="left"/>
      <w:pPr>
        <w:tabs>
          <w:tab w:val="num" w:pos="644"/>
        </w:tabs>
        <w:ind w:left="284" w:firstLine="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EF11F24"/>
    <w:multiLevelType w:val="hybridMultilevel"/>
    <w:tmpl w:val="9A0C6D9C"/>
    <w:lvl w:ilvl="0" w:tplc="00000002">
      <w:start w:val="1"/>
      <w:numFmt w:val="bullet"/>
      <w:lvlText w:val=""/>
      <w:lvlJc w:val="left"/>
      <w:pPr>
        <w:ind w:left="1571" w:hanging="360"/>
      </w:pPr>
      <w:rPr>
        <w:rFonts w:ascii="Wingdings" w:hAnsi="Wingdings"/>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8">
    <w:nsid w:val="5F4C369C"/>
    <w:multiLevelType w:val="hybridMultilevel"/>
    <w:tmpl w:val="8D509A2A"/>
    <w:lvl w:ilvl="0" w:tplc="00000002">
      <w:start w:val="1"/>
      <w:numFmt w:val="bullet"/>
      <w:lvlText w:val=""/>
      <w:lvlJc w:val="left"/>
      <w:pPr>
        <w:ind w:left="1571" w:hanging="360"/>
      </w:pPr>
      <w:rPr>
        <w:rFonts w:ascii="Wingdings" w:hAnsi="Wingdings"/>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9">
    <w:nsid w:val="5FD77665"/>
    <w:multiLevelType w:val="hybridMultilevel"/>
    <w:tmpl w:val="8070A81A"/>
    <w:lvl w:ilvl="0" w:tplc="880460F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60823161"/>
    <w:multiLevelType w:val="hybridMultilevel"/>
    <w:tmpl w:val="F1526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66011214"/>
    <w:multiLevelType w:val="hybridMultilevel"/>
    <w:tmpl w:val="832CC1E6"/>
    <w:lvl w:ilvl="0" w:tplc="5E94E8AE">
      <w:start w:val="1"/>
      <w:numFmt w:val="bullet"/>
      <w:lvlText w:val=""/>
      <w:lvlJc w:val="left"/>
      <w:pPr>
        <w:ind w:left="720" w:hanging="360"/>
      </w:pPr>
      <w:rPr>
        <w:rFonts w:ascii="Symbol" w:hAnsi="Symbol"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nsid w:val="66B87453"/>
    <w:multiLevelType w:val="hybridMultilevel"/>
    <w:tmpl w:val="EC1A3360"/>
    <w:lvl w:ilvl="0" w:tplc="5E94E8AE">
      <w:start w:val="1"/>
      <w:numFmt w:val="bullet"/>
      <w:lvlText w:val=""/>
      <w:lvlJc w:val="left"/>
      <w:pPr>
        <w:ind w:left="720" w:hanging="360"/>
      </w:pPr>
      <w:rPr>
        <w:rFonts w:ascii="Symbol" w:hAnsi="Symbol"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nsid w:val="69675E38"/>
    <w:multiLevelType w:val="hybridMultilevel"/>
    <w:tmpl w:val="C69A8D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71726672"/>
    <w:multiLevelType w:val="hybridMultilevel"/>
    <w:tmpl w:val="E6947CC4"/>
    <w:lvl w:ilvl="0" w:tplc="4A1A2A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nsid w:val="7180006C"/>
    <w:multiLevelType w:val="hybridMultilevel"/>
    <w:tmpl w:val="A2F88E3A"/>
    <w:lvl w:ilvl="0" w:tplc="00000002">
      <w:start w:val="1"/>
      <w:numFmt w:val="bullet"/>
      <w:lvlText w:val=""/>
      <w:lvlJc w:val="left"/>
      <w:pPr>
        <w:ind w:left="720" w:hanging="360"/>
      </w:pPr>
      <w:rPr>
        <w:rFonts w:ascii="Wingdings" w:hAnsi="Wingding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nsid w:val="73C06155"/>
    <w:multiLevelType w:val="hybridMultilevel"/>
    <w:tmpl w:val="6FEAD012"/>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nsid w:val="7537035D"/>
    <w:multiLevelType w:val="hybridMultilevel"/>
    <w:tmpl w:val="828233AE"/>
    <w:lvl w:ilvl="0" w:tplc="4A1A2AE4">
      <w:start w:val="4"/>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nsid w:val="76CB2887"/>
    <w:multiLevelType w:val="hybridMultilevel"/>
    <w:tmpl w:val="F63617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nsid w:val="774F7227"/>
    <w:multiLevelType w:val="hybridMultilevel"/>
    <w:tmpl w:val="182219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nsid w:val="7B011D17"/>
    <w:multiLevelType w:val="hybridMultilevel"/>
    <w:tmpl w:val="8654D2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9"/>
  </w:num>
  <w:num w:numId="4">
    <w:abstractNumId w:val="25"/>
  </w:num>
  <w:num w:numId="5">
    <w:abstractNumId w:val="26"/>
  </w:num>
  <w:num w:numId="6">
    <w:abstractNumId w:val="14"/>
  </w:num>
  <w:num w:numId="7">
    <w:abstractNumId w:val="43"/>
  </w:num>
  <w:num w:numId="8">
    <w:abstractNumId w:val="49"/>
  </w:num>
  <w:num w:numId="9">
    <w:abstractNumId w:val="33"/>
  </w:num>
  <w:num w:numId="10">
    <w:abstractNumId w:val="12"/>
  </w:num>
  <w:num w:numId="11">
    <w:abstractNumId w:val="29"/>
  </w:num>
  <w:num w:numId="12">
    <w:abstractNumId w:val="48"/>
  </w:num>
  <w:num w:numId="13">
    <w:abstractNumId w:val="15"/>
  </w:num>
  <w:num w:numId="14">
    <w:abstractNumId w:val="34"/>
  </w:num>
  <w:num w:numId="15">
    <w:abstractNumId w:val="10"/>
  </w:num>
  <w:num w:numId="16">
    <w:abstractNumId w:val="19"/>
  </w:num>
  <w:num w:numId="17">
    <w:abstractNumId w:val="16"/>
  </w:num>
  <w:num w:numId="18">
    <w:abstractNumId w:val="39"/>
  </w:num>
  <w:num w:numId="19">
    <w:abstractNumId w:val="47"/>
  </w:num>
  <w:num w:numId="20">
    <w:abstractNumId w:val="2"/>
  </w:num>
  <w:num w:numId="21">
    <w:abstractNumId w:val="38"/>
  </w:num>
  <w:num w:numId="22">
    <w:abstractNumId w:val="44"/>
  </w:num>
  <w:num w:numId="23">
    <w:abstractNumId w:val="45"/>
  </w:num>
  <w:num w:numId="24">
    <w:abstractNumId w:val="37"/>
  </w:num>
  <w:num w:numId="25">
    <w:abstractNumId w:val="21"/>
  </w:num>
  <w:num w:numId="26">
    <w:abstractNumId w:val="30"/>
  </w:num>
  <w:num w:numId="27">
    <w:abstractNumId w:val="32"/>
  </w:num>
  <w:num w:numId="28">
    <w:abstractNumId w:val="27"/>
  </w:num>
  <w:num w:numId="29">
    <w:abstractNumId w:val="50"/>
  </w:num>
  <w:num w:numId="30">
    <w:abstractNumId w:val="18"/>
  </w:num>
  <w:num w:numId="31">
    <w:abstractNumId w:val="40"/>
  </w:num>
  <w:num w:numId="32">
    <w:abstractNumId w:val="46"/>
  </w:num>
  <w:num w:numId="33">
    <w:abstractNumId w:val="8"/>
  </w:num>
  <w:num w:numId="34">
    <w:abstractNumId w:val="24"/>
  </w:num>
  <w:num w:numId="35">
    <w:abstractNumId w:val="31"/>
  </w:num>
  <w:num w:numId="36">
    <w:abstractNumId w:val="23"/>
  </w:num>
  <w:num w:numId="37">
    <w:abstractNumId w:val="6"/>
  </w:num>
  <w:num w:numId="38">
    <w:abstractNumId w:val="41"/>
  </w:num>
  <w:num w:numId="39">
    <w:abstractNumId w:val="22"/>
  </w:num>
  <w:num w:numId="40">
    <w:abstractNumId w:val="5"/>
  </w:num>
  <w:num w:numId="41">
    <w:abstractNumId w:val="7"/>
  </w:num>
  <w:num w:numId="42">
    <w:abstractNumId w:val="13"/>
  </w:num>
  <w:num w:numId="43">
    <w:abstractNumId w:val="42"/>
  </w:num>
  <w:num w:numId="44">
    <w:abstractNumId w:val="11"/>
  </w:num>
  <w:num w:numId="45">
    <w:abstractNumId w:val="28"/>
  </w:num>
  <w:num w:numId="46">
    <w:abstractNumId w:val="35"/>
  </w:num>
  <w:num w:numId="47">
    <w:abstractNumId w:val="20"/>
  </w:num>
  <w:num w:numId="48">
    <w:abstractNumId w:val="36"/>
  </w:num>
  <w:num w:numId="49">
    <w:abstractNumId w:val="1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D8633A"/>
    <w:rsid w:val="0000235C"/>
    <w:rsid w:val="00006242"/>
    <w:rsid w:val="00006D40"/>
    <w:rsid w:val="000073E2"/>
    <w:rsid w:val="00011082"/>
    <w:rsid w:val="00012F92"/>
    <w:rsid w:val="00013880"/>
    <w:rsid w:val="00023E21"/>
    <w:rsid w:val="00024FF7"/>
    <w:rsid w:val="000303AD"/>
    <w:rsid w:val="00034730"/>
    <w:rsid w:val="00034C93"/>
    <w:rsid w:val="00037B38"/>
    <w:rsid w:val="00046CF7"/>
    <w:rsid w:val="0005064F"/>
    <w:rsid w:val="00065DC7"/>
    <w:rsid w:val="00066F88"/>
    <w:rsid w:val="00080791"/>
    <w:rsid w:val="000826B6"/>
    <w:rsid w:val="00082781"/>
    <w:rsid w:val="00084A7E"/>
    <w:rsid w:val="0008654D"/>
    <w:rsid w:val="000917E7"/>
    <w:rsid w:val="00092263"/>
    <w:rsid w:val="000A0791"/>
    <w:rsid w:val="000A1D0B"/>
    <w:rsid w:val="000A236F"/>
    <w:rsid w:val="000C2AD2"/>
    <w:rsid w:val="000D63DE"/>
    <w:rsid w:val="000E2FB9"/>
    <w:rsid w:val="000E3D42"/>
    <w:rsid w:val="000E424D"/>
    <w:rsid w:val="000E73EF"/>
    <w:rsid w:val="000F218A"/>
    <w:rsid w:val="000F2D76"/>
    <w:rsid w:val="00100B11"/>
    <w:rsid w:val="001051FB"/>
    <w:rsid w:val="00107742"/>
    <w:rsid w:val="0012244E"/>
    <w:rsid w:val="00123DA0"/>
    <w:rsid w:val="00124B5E"/>
    <w:rsid w:val="00125442"/>
    <w:rsid w:val="00132916"/>
    <w:rsid w:val="0013409B"/>
    <w:rsid w:val="001342A6"/>
    <w:rsid w:val="00135139"/>
    <w:rsid w:val="0013522A"/>
    <w:rsid w:val="001365D7"/>
    <w:rsid w:val="001413AE"/>
    <w:rsid w:val="001414F7"/>
    <w:rsid w:val="00147A2F"/>
    <w:rsid w:val="001505E6"/>
    <w:rsid w:val="00154690"/>
    <w:rsid w:val="001577B1"/>
    <w:rsid w:val="00172DA2"/>
    <w:rsid w:val="00177D49"/>
    <w:rsid w:val="00180C64"/>
    <w:rsid w:val="00184923"/>
    <w:rsid w:val="00184B88"/>
    <w:rsid w:val="001852AD"/>
    <w:rsid w:val="00191402"/>
    <w:rsid w:val="0019167A"/>
    <w:rsid w:val="00191690"/>
    <w:rsid w:val="001935DA"/>
    <w:rsid w:val="001A034A"/>
    <w:rsid w:val="001A6E46"/>
    <w:rsid w:val="001B3DF9"/>
    <w:rsid w:val="001B401D"/>
    <w:rsid w:val="001D4410"/>
    <w:rsid w:val="001E370A"/>
    <w:rsid w:val="001E5E67"/>
    <w:rsid w:val="00203023"/>
    <w:rsid w:val="00206979"/>
    <w:rsid w:val="002077C5"/>
    <w:rsid w:val="002127DA"/>
    <w:rsid w:val="002128CF"/>
    <w:rsid w:val="0021447C"/>
    <w:rsid w:val="00232930"/>
    <w:rsid w:val="002451D5"/>
    <w:rsid w:val="002643C1"/>
    <w:rsid w:val="0027441B"/>
    <w:rsid w:val="0027798E"/>
    <w:rsid w:val="00283FEE"/>
    <w:rsid w:val="00290C35"/>
    <w:rsid w:val="00292BF8"/>
    <w:rsid w:val="002B11FA"/>
    <w:rsid w:val="002B66D5"/>
    <w:rsid w:val="002B7773"/>
    <w:rsid w:val="002C4275"/>
    <w:rsid w:val="002C42DD"/>
    <w:rsid w:val="002D3002"/>
    <w:rsid w:val="002D34B5"/>
    <w:rsid w:val="002D3947"/>
    <w:rsid w:val="002D39A9"/>
    <w:rsid w:val="002D61CA"/>
    <w:rsid w:val="002E3019"/>
    <w:rsid w:val="002F720F"/>
    <w:rsid w:val="002F7D3F"/>
    <w:rsid w:val="00300D8C"/>
    <w:rsid w:val="00300FE5"/>
    <w:rsid w:val="00306E3B"/>
    <w:rsid w:val="0030734B"/>
    <w:rsid w:val="0030740B"/>
    <w:rsid w:val="00310A93"/>
    <w:rsid w:val="003124B1"/>
    <w:rsid w:val="0031589B"/>
    <w:rsid w:val="003159B6"/>
    <w:rsid w:val="00316C40"/>
    <w:rsid w:val="00320065"/>
    <w:rsid w:val="00322878"/>
    <w:rsid w:val="00323CB9"/>
    <w:rsid w:val="00326A2A"/>
    <w:rsid w:val="00334667"/>
    <w:rsid w:val="00334DFA"/>
    <w:rsid w:val="0033672B"/>
    <w:rsid w:val="00355CC0"/>
    <w:rsid w:val="00356E87"/>
    <w:rsid w:val="00364B11"/>
    <w:rsid w:val="0036525D"/>
    <w:rsid w:val="00370C8D"/>
    <w:rsid w:val="00375B00"/>
    <w:rsid w:val="00382181"/>
    <w:rsid w:val="003950D8"/>
    <w:rsid w:val="003A306A"/>
    <w:rsid w:val="003B443A"/>
    <w:rsid w:val="003B7068"/>
    <w:rsid w:val="003C3D1C"/>
    <w:rsid w:val="003D3022"/>
    <w:rsid w:val="003D3BF9"/>
    <w:rsid w:val="003E55EC"/>
    <w:rsid w:val="003F3E1A"/>
    <w:rsid w:val="003F3FDA"/>
    <w:rsid w:val="003F5892"/>
    <w:rsid w:val="00401761"/>
    <w:rsid w:val="00404BAF"/>
    <w:rsid w:val="00417484"/>
    <w:rsid w:val="00420AA6"/>
    <w:rsid w:val="004213DB"/>
    <w:rsid w:val="00421982"/>
    <w:rsid w:val="00432239"/>
    <w:rsid w:val="00433401"/>
    <w:rsid w:val="0045220E"/>
    <w:rsid w:val="00471BC8"/>
    <w:rsid w:val="0047426F"/>
    <w:rsid w:val="00482714"/>
    <w:rsid w:val="004866FE"/>
    <w:rsid w:val="0049416D"/>
    <w:rsid w:val="00494F25"/>
    <w:rsid w:val="004A26C7"/>
    <w:rsid w:val="004B1928"/>
    <w:rsid w:val="004B3FD4"/>
    <w:rsid w:val="004B46E3"/>
    <w:rsid w:val="004B74C6"/>
    <w:rsid w:val="004C28A3"/>
    <w:rsid w:val="004D0DA2"/>
    <w:rsid w:val="004D6A5C"/>
    <w:rsid w:val="004E0B59"/>
    <w:rsid w:val="004F2F17"/>
    <w:rsid w:val="00500B29"/>
    <w:rsid w:val="0050303B"/>
    <w:rsid w:val="00510879"/>
    <w:rsid w:val="00511807"/>
    <w:rsid w:val="00517B51"/>
    <w:rsid w:val="005211B2"/>
    <w:rsid w:val="00522920"/>
    <w:rsid w:val="00524126"/>
    <w:rsid w:val="005251B9"/>
    <w:rsid w:val="0052701A"/>
    <w:rsid w:val="00542729"/>
    <w:rsid w:val="00544C7F"/>
    <w:rsid w:val="00546ADB"/>
    <w:rsid w:val="00554D7D"/>
    <w:rsid w:val="00554FD2"/>
    <w:rsid w:val="00567319"/>
    <w:rsid w:val="00572D3D"/>
    <w:rsid w:val="0057520D"/>
    <w:rsid w:val="00575ABB"/>
    <w:rsid w:val="005824BF"/>
    <w:rsid w:val="005848BD"/>
    <w:rsid w:val="005862B8"/>
    <w:rsid w:val="00586997"/>
    <w:rsid w:val="00586F5F"/>
    <w:rsid w:val="00592DB6"/>
    <w:rsid w:val="0059699C"/>
    <w:rsid w:val="00597E8F"/>
    <w:rsid w:val="005B16C6"/>
    <w:rsid w:val="005D0A3A"/>
    <w:rsid w:val="005D0E3E"/>
    <w:rsid w:val="005D145E"/>
    <w:rsid w:val="005D3244"/>
    <w:rsid w:val="005E492B"/>
    <w:rsid w:val="005E5B53"/>
    <w:rsid w:val="005F023A"/>
    <w:rsid w:val="005F7D2F"/>
    <w:rsid w:val="006156DD"/>
    <w:rsid w:val="00632CD0"/>
    <w:rsid w:val="00633D0D"/>
    <w:rsid w:val="006431BC"/>
    <w:rsid w:val="00643527"/>
    <w:rsid w:val="00651347"/>
    <w:rsid w:val="00656447"/>
    <w:rsid w:val="0066239D"/>
    <w:rsid w:val="00662F21"/>
    <w:rsid w:val="0067564F"/>
    <w:rsid w:val="00684391"/>
    <w:rsid w:val="00687211"/>
    <w:rsid w:val="0068780A"/>
    <w:rsid w:val="00692513"/>
    <w:rsid w:val="006943D4"/>
    <w:rsid w:val="00696D2D"/>
    <w:rsid w:val="006A3612"/>
    <w:rsid w:val="006A37FE"/>
    <w:rsid w:val="006A4CE1"/>
    <w:rsid w:val="006B1347"/>
    <w:rsid w:val="006B5F1E"/>
    <w:rsid w:val="006C63BF"/>
    <w:rsid w:val="006C687E"/>
    <w:rsid w:val="006D11D2"/>
    <w:rsid w:val="006D51E4"/>
    <w:rsid w:val="006E146F"/>
    <w:rsid w:val="006E18B3"/>
    <w:rsid w:val="006E4608"/>
    <w:rsid w:val="00702333"/>
    <w:rsid w:val="007051D0"/>
    <w:rsid w:val="00705EF2"/>
    <w:rsid w:val="00706783"/>
    <w:rsid w:val="00721629"/>
    <w:rsid w:val="007237B1"/>
    <w:rsid w:val="00724A1C"/>
    <w:rsid w:val="00726728"/>
    <w:rsid w:val="0073406E"/>
    <w:rsid w:val="0073635F"/>
    <w:rsid w:val="0073667D"/>
    <w:rsid w:val="00761093"/>
    <w:rsid w:val="00766C81"/>
    <w:rsid w:val="00766D31"/>
    <w:rsid w:val="00776E53"/>
    <w:rsid w:val="00784A49"/>
    <w:rsid w:val="00790793"/>
    <w:rsid w:val="007939F7"/>
    <w:rsid w:val="007A3D11"/>
    <w:rsid w:val="007A6E29"/>
    <w:rsid w:val="007B3A4F"/>
    <w:rsid w:val="007B52D4"/>
    <w:rsid w:val="007B6564"/>
    <w:rsid w:val="007C12D2"/>
    <w:rsid w:val="007C157B"/>
    <w:rsid w:val="007D0E25"/>
    <w:rsid w:val="007D68AD"/>
    <w:rsid w:val="007E0EC4"/>
    <w:rsid w:val="007E43A3"/>
    <w:rsid w:val="007E54A1"/>
    <w:rsid w:val="007E5F49"/>
    <w:rsid w:val="007E7BA8"/>
    <w:rsid w:val="007E7CB1"/>
    <w:rsid w:val="007F2DF1"/>
    <w:rsid w:val="007F5008"/>
    <w:rsid w:val="007F5E50"/>
    <w:rsid w:val="008047FE"/>
    <w:rsid w:val="00825DE0"/>
    <w:rsid w:val="00834280"/>
    <w:rsid w:val="008345D0"/>
    <w:rsid w:val="00840900"/>
    <w:rsid w:val="008417D3"/>
    <w:rsid w:val="008529EC"/>
    <w:rsid w:val="00856E4D"/>
    <w:rsid w:val="00871B70"/>
    <w:rsid w:val="00875759"/>
    <w:rsid w:val="00894001"/>
    <w:rsid w:val="008A2B2D"/>
    <w:rsid w:val="008A4820"/>
    <w:rsid w:val="008A69A0"/>
    <w:rsid w:val="008B0685"/>
    <w:rsid w:val="008B39F6"/>
    <w:rsid w:val="008B752E"/>
    <w:rsid w:val="008C2B50"/>
    <w:rsid w:val="008C316C"/>
    <w:rsid w:val="008D2861"/>
    <w:rsid w:val="008D3D2D"/>
    <w:rsid w:val="008D687E"/>
    <w:rsid w:val="008D6AC0"/>
    <w:rsid w:val="008E0B35"/>
    <w:rsid w:val="008E4A82"/>
    <w:rsid w:val="008E7F9E"/>
    <w:rsid w:val="008F1C86"/>
    <w:rsid w:val="009004E9"/>
    <w:rsid w:val="00900A1F"/>
    <w:rsid w:val="009033A5"/>
    <w:rsid w:val="00903A0F"/>
    <w:rsid w:val="0091615A"/>
    <w:rsid w:val="0092292F"/>
    <w:rsid w:val="00924B7E"/>
    <w:rsid w:val="00927BBA"/>
    <w:rsid w:val="009407FB"/>
    <w:rsid w:val="0095216B"/>
    <w:rsid w:val="009554B3"/>
    <w:rsid w:val="0096171E"/>
    <w:rsid w:val="00964250"/>
    <w:rsid w:val="00972C7A"/>
    <w:rsid w:val="00980058"/>
    <w:rsid w:val="00981A46"/>
    <w:rsid w:val="00982D09"/>
    <w:rsid w:val="00987611"/>
    <w:rsid w:val="00995382"/>
    <w:rsid w:val="0099664B"/>
    <w:rsid w:val="009A2C06"/>
    <w:rsid w:val="009A5EF8"/>
    <w:rsid w:val="009B111B"/>
    <w:rsid w:val="009B50C1"/>
    <w:rsid w:val="009B56F3"/>
    <w:rsid w:val="009C164F"/>
    <w:rsid w:val="009C7411"/>
    <w:rsid w:val="009D5BF5"/>
    <w:rsid w:val="009E0253"/>
    <w:rsid w:val="009E0501"/>
    <w:rsid w:val="009E1457"/>
    <w:rsid w:val="009F07FA"/>
    <w:rsid w:val="009F4346"/>
    <w:rsid w:val="009F64EE"/>
    <w:rsid w:val="009F7055"/>
    <w:rsid w:val="009F70F0"/>
    <w:rsid w:val="009F7369"/>
    <w:rsid w:val="00A10ACF"/>
    <w:rsid w:val="00A114C1"/>
    <w:rsid w:val="00A14B98"/>
    <w:rsid w:val="00A177C5"/>
    <w:rsid w:val="00A24130"/>
    <w:rsid w:val="00A2504F"/>
    <w:rsid w:val="00A30880"/>
    <w:rsid w:val="00A32F14"/>
    <w:rsid w:val="00A629D8"/>
    <w:rsid w:val="00A7377D"/>
    <w:rsid w:val="00A76002"/>
    <w:rsid w:val="00A76F20"/>
    <w:rsid w:val="00A77997"/>
    <w:rsid w:val="00A8730D"/>
    <w:rsid w:val="00A8797F"/>
    <w:rsid w:val="00A93565"/>
    <w:rsid w:val="00AA0075"/>
    <w:rsid w:val="00AA2EEC"/>
    <w:rsid w:val="00AA3F9B"/>
    <w:rsid w:val="00AA5B2B"/>
    <w:rsid w:val="00AB6CDB"/>
    <w:rsid w:val="00AC6438"/>
    <w:rsid w:val="00AC7E41"/>
    <w:rsid w:val="00AD4FD1"/>
    <w:rsid w:val="00AE0D15"/>
    <w:rsid w:val="00AE1B63"/>
    <w:rsid w:val="00AE38EF"/>
    <w:rsid w:val="00AE4481"/>
    <w:rsid w:val="00AF6004"/>
    <w:rsid w:val="00AF7150"/>
    <w:rsid w:val="00B01281"/>
    <w:rsid w:val="00B02A6B"/>
    <w:rsid w:val="00B04C3D"/>
    <w:rsid w:val="00B14E51"/>
    <w:rsid w:val="00B1747F"/>
    <w:rsid w:val="00B20088"/>
    <w:rsid w:val="00B24573"/>
    <w:rsid w:val="00B45766"/>
    <w:rsid w:val="00B47B74"/>
    <w:rsid w:val="00B5166B"/>
    <w:rsid w:val="00B56E3B"/>
    <w:rsid w:val="00B7092A"/>
    <w:rsid w:val="00B71559"/>
    <w:rsid w:val="00B77764"/>
    <w:rsid w:val="00B82C86"/>
    <w:rsid w:val="00B83789"/>
    <w:rsid w:val="00B932CF"/>
    <w:rsid w:val="00BA3470"/>
    <w:rsid w:val="00BA6BC7"/>
    <w:rsid w:val="00BB72A7"/>
    <w:rsid w:val="00BD7F00"/>
    <w:rsid w:val="00BD7F1D"/>
    <w:rsid w:val="00BE4EDE"/>
    <w:rsid w:val="00BF58D4"/>
    <w:rsid w:val="00C05B12"/>
    <w:rsid w:val="00C15BEF"/>
    <w:rsid w:val="00C229DB"/>
    <w:rsid w:val="00C27D01"/>
    <w:rsid w:val="00C35C6E"/>
    <w:rsid w:val="00C4036C"/>
    <w:rsid w:val="00C44CDA"/>
    <w:rsid w:val="00C47847"/>
    <w:rsid w:val="00C56A3A"/>
    <w:rsid w:val="00C751F4"/>
    <w:rsid w:val="00C75EC2"/>
    <w:rsid w:val="00C808E9"/>
    <w:rsid w:val="00C82875"/>
    <w:rsid w:val="00C87B93"/>
    <w:rsid w:val="00C913EB"/>
    <w:rsid w:val="00CA118F"/>
    <w:rsid w:val="00CA235A"/>
    <w:rsid w:val="00CA2C4A"/>
    <w:rsid w:val="00CB37B4"/>
    <w:rsid w:val="00CB7287"/>
    <w:rsid w:val="00CC3D05"/>
    <w:rsid w:val="00CD356F"/>
    <w:rsid w:val="00CE16DB"/>
    <w:rsid w:val="00CE2052"/>
    <w:rsid w:val="00CE5B74"/>
    <w:rsid w:val="00CF7D1D"/>
    <w:rsid w:val="00D0255A"/>
    <w:rsid w:val="00D102CD"/>
    <w:rsid w:val="00D15B98"/>
    <w:rsid w:val="00D20380"/>
    <w:rsid w:val="00D22ED3"/>
    <w:rsid w:val="00D25BA8"/>
    <w:rsid w:val="00D33865"/>
    <w:rsid w:val="00D51537"/>
    <w:rsid w:val="00D56BCA"/>
    <w:rsid w:val="00D733FE"/>
    <w:rsid w:val="00D80374"/>
    <w:rsid w:val="00D8633A"/>
    <w:rsid w:val="00D96103"/>
    <w:rsid w:val="00DA7C3D"/>
    <w:rsid w:val="00DC46F3"/>
    <w:rsid w:val="00DC4CB1"/>
    <w:rsid w:val="00DD3AAC"/>
    <w:rsid w:val="00DE66BC"/>
    <w:rsid w:val="00DF16D5"/>
    <w:rsid w:val="00DF585D"/>
    <w:rsid w:val="00DF65AC"/>
    <w:rsid w:val="00E1583D"/>
    <w:rsid w:val="00E20F0D"/>
    <w:rsid w:val="00E21850"/>
    <w:rsid w:val="00E307B9"/>
    <w:rsid w:val="00E32B21"/>
    <w:rsid w:val="00E35412"/>
    <w:rsid w:val="00E460E1"/>
    <w:rsid w:val="00E465D3"/>
    <w:rsid w:val="00E519C4"/>
    <w:rsid w:val="00E51ABF"/>
    <w:rsid w:val="00E54C16"/>
    <w:rsid w:val="00E554FA"/>
    <w:rsid w:val="00E63E03"/>
    <w:rsid w:val="00E6559E"/>
    <w:rsid w:val="00E701FC"/>
    <w:rsid w:val="00E8358E"/>
    <w:rsid w:val="00E83CC8"/>
    <w:rsid w:val="00E849BC"/>
    <w:rsid w:val="00E86C6F"/>
    <w:rsid w:val="00E9587A"/>
    <w:rsid w:val="00EB12AE"/>
    <w:rsid w:val="00EB1DEE"/>
    <w:rsid w:val="00EC15ED"/>
    <w:rsid w:val="00EE147F"/>
    <w:rsid w:val="00EE50C0"/>
    <w:rsid w:val="00EE6D82"/>
    <w:rsid w:val="00EF5CBF"/>
    <w:rsid w:val="00F05F09"/>
    <w:rsid w:val="00F11B3C"/>
    <w:rsid w:val="00F13569"/>
    <w:rsid w:val="00F17651"/>
    <w:rsid w:val="00F23E33"/>
    <w:rsid w:val="00F41113"/>
    <w:rsid w:val="00F530ED"/>
    <w:rsid w:val="00F55EA2"/>
    <w:rsid w:val="00F5700A"/>
    <w:rsid w:val="00F5784D"/>
    <w:rsid w:val="00F6286B"/>
    <w:rsid w:val="00F63A0B"/>
    <w:rsid w:val="00F672D6"/>
    <w:rsid w:val="00F7122D"/>
    <w:rsid w:val="00F7600F"/>
    <w:rsid w:val="00F76C20"/>
    <w:rsid w:val="00F80C39"/>
    <w:rsid w:val="00F861EB"/>
    <w:rsid w:val="00FA7FDC"/>
    <w:rsid w:val="00FB1341"/>
    <w:rsid w:val="00FC6A84"/>
    <w:rsid w:val="00FC7288"/>
    <w:rsid w:val="00FD340B"/>
    <w:rsid w:val="00FE4C64"/>
    <w:rsid w:val="00FF0E0A"/>
    <w:rsid w:val="00FF54C5"/>
    <w:rsid w:val="00FF54F0"/>
    <w:rsid w:val="00FF694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33A"/>
    <w:pPr>
      <w:suppressAutoHyphens/>
    </w:pPr>
    <w:rPr>
      <w:sz w:val="24"/>
      <w:lang w:eastAsia="ar-SA"/>
    </w:rPr>
  </w:style>
  <w:style w:type="paragraph" w:styleId="Heading1">
    <w:name w:val="heading 1"/>
    <w:basedOn w:val="Normal"/>
    <w:next w:val="Normal"/>
    <w:link w:val="Heading1Char"/>
    <w:qFormat/>
    <w:rsid w:val="00184B88"/>
    <w:pPr>
      <w:keepNext/>
      <w:jc w:val="center"/>
      <w:outlineLvl w:val="0"/>
    </w:pPr>
    <w:rPr>
      <w:b/>
      <w:bCs/>
      <w:sz w:val="28"/>
      <w:szCs w:val="24"/>
    </w:rPr>
  </w:style>
  <w:style w:type="paragraph" w:styleId="Heading2">
    <w:name w:val="heading 2"/>
    <w:basedOn w:val="Normal"/>
    <w:next w:val="Normal"/>
    <w:link w:val="Heading2Char"/>
    <w:unhideWhenUsed/>
    <w:qFormat/>
    <w:rsid w:val="00D8633A"/>
    <w:pPr>
      <w:keepNext/>
      <w:spacing w:before="240" w:after="60"/>
      <w:outlineLvl w:val="1"/>
    </w:pPr>
    <w:rPr>
      <w:b/>
      <w:bCs/>
      <w:iCs/>
      <w:sz w:val="26"/>
      <w:szCs w:val="28"/>
    </w:rPr>
  </w:style>
  <w:style w:type="paragraph" w:styleId="Heading3">
    <w:name w:val="heading 3"/>
    <w:basedOn w:val="Normal"/>
    <w:next w:val="Normal"/>
    <w:link w:val="Heading3Char"/>
    <w:unhideWhenUsed/>
    <w:qFormat/>
    <w:rsid w:val="00D8633A"/>
    <w:pPr>
      <w:keepNext/>
      <w:spacing w:before="240" w:after="60"/>
      <w:outlineLvl w:val="2"/>
    </w:pPr>
    <w:rPr>
      <w:b/>
      <w:bCs/>
      <w:szCs w:val="26"/>
    </w:rPr>
  </w:style>
  <w:style w:type="paragraph" w:styleId="Heading4">
    <w:name w:val="heading 4"/>
    <w:basedOn w:val="Normal"/>
    <w:next w:val="Normal"/>
    <w:link w:val="Heading4Char"/>
    <w:semiHidden/>
    <w:unhideWhenUsed/>
    <w:qFormat/>
    <w:rsid w:val="00184B88"/>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rsid w:val="00D8633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4B88"/>
    <w:rPr>
      <w:b/>
      <w:bCs/>
      <w:sz w:val="28"/>
      <w:szCs w:val="24"/>
      <w:lang w:eastAsia="ar-SA"/>
    </w:rPr>
  </w:style>
  <w:style w:type="character" w:customStyle="1" w:styleId="Heading2Char">
    <w:name w:val="Heading 2 Char"/>
    <w:basedOn w:val="DefaultParagraphFont"/>
    <w:link w:val="Heading2"/>
    <w:rsid w:val="00D8633A"/>
    <w:rPr>
      <w:b/>
      <w:bCs/>
      <w:iCs/>
      <w:sz w:val="26"/>
      <w:szCs w:val="28"/>
      <w:lang w:eastAsia="ar-SA"/>
    </w:rPr>
  </w:style>
  <w:style w:type="character" w:customStyle="1" w:styleId="Heading3Char">
    <w:name w:val="Heading 3 Char"/>
    <w:basedOn w:val="DefaultParagraphFont"/>
    <w:link w:val="Heading3"/>
    <w:rsid w:val="00D8633A"/>
    <w:rPr>
      <w:b/>
      <w:bCs/>
      <w:sz w:val="24"/>
      <w:szCs w:val="26"/>
      <w:lang w:eastAsia="ar-SA"/>
    </w:rPr>
  </w:style>
  <w:style w:type="character" w:customStyle="1" w:styleId="Heading4Char">
    <w:name w:val="Heading 4 Char"/>
    <w:basedOn w:val="DefaultParagraphFont"/>
    <w:link w:val="Heading4"/>
    <w:semiHidden/>
    <w:rsid w:val="00184B88"/>
    <w:rPr>
      <w:rFonts w:ascii="Calibri" w:eastAsia="Times New Roman" w:hAnsi="Calibri" w:cs="Times New Roman"/>
      <w:b/>
      <w:bCs/>
      <w:sz w:val="28"/>
      <w:szCs w:val="28"/>
      <w:lang w:eastAsia="ar-SA"/>
    </w:rPr>
  </w:style>
  <w:style w:type="paragraph" w:styleId="Caption">
    <w:name w:val="caption"/>
    <w:basedOn w:val="Normal"/>
    <w:qFormat/>
    <w:rsid w:val="00184B88"/>
    <w:pPr>
      <w:suppressLineNumbers/>
      <w:spacing w:before="120" w:after="120"/>
    </w:pPr>
    <w:rPr>
      <w:rFonts w:cs="Tahoma"/>
      <w:i/>
      <w:iCs/>
      <w:szCs w:val="24"/>
    </w:rPr>
  </w:style>
  <w:style w:type="paragraph" w:styleId="Title">
    <w:name w:val="Title"/>
    <w:basedOn w:val="Normal"/>
    <w:next w:val="Normal"/>
    <w:link w:val="TitleChar"/>
    <w:qFormat/>
    <w:rsid w:val="00184B88"/>
    <w:pPr>
      <w:jc w:val="center"/>
    </w:pPr>
    <w:rPr>
      <w:b/>
      <w:bCs/>
      <w:sz w:val="28"/>
      <w:szCs w:val="24"/>
    </w:rPr>
  </w:style>
  <w:style w:type="character" w:customStyle="1" w:styleId="TitleChar">
    <w:name w:val="Title Char"/>
    <w:basedOn w:val="DefaultParagraphFont"/>
    <w:link w:val="Title"/>
    <w:rsid w:val="00184B88"/>
    <w:rPr>
      <w:b/>
      <w:bCs/>
      <w:sz w:val="28"/>
      <w:szCs w:val="24"/>
      <w:lang w:eastAsia="ar-SA"/>
    </w:rPr>
  </w:style>
  <w:style w:type="paragraph" w:styleId="Subtitle">
    <w:name w:val="Subtitle"/>
    <w:basedOn w:val="Normal"/>
    <w:next w:val="Normal"/>
    <w:link w:val="SubtitleChar"/>
    <w:qFormat/>
    <w:rsid w:val="00184B88"/>
    <w:pPr>
      <w:keepNext/>
      <w:spacing w:before="240" w:after="120"/>
      <w:jc w:val="center"/>
    </w:pPr>
    <w:rPr>
      <w:rFonts w:ascii="Arial" w:eastAsia="MS Mincho" w:hAnsi="Arial" w:cs="Tahoma"/>
      <w:i/>
      <w:iCs/>
      <w:sz w:val="28"/>
      <w:szCs w:val="28"/>
    </w:rPr>
  </w:style>
  <w:style w:type="character" w:customStyle="1" w:styleId="SubtitleChar">
    <w:name w:val="Subtitle Char"/>
    <w:basedOn w:val="DefaultParagraphFont"/>
    <w:link w:val="Subtitle"/>
    <w:rsid w:val="00184B88"/>
    <w:rPr>
      <w:rFonts w:ascii="Arial" w:eastAsia="MS Mincho" w:hAnsi="Arial" w:cs="Tahoma"/>
      <w:i/>
      <w:iCs/>
      <w:sz w:val="28"/>
      <w:szCs w:val="28"/>
      <w:lang w:eastAsia="ar-SA"/>
    </w:rPr>
  </w:style>
  <w:style w:type="paragraph" w:styleId="BodyText">
    <w:name w:val="Body Text"/>
    <w:basedOn w:val="Normal"/>
    <w:link w:val="BodyTextChar"/>
    <w:uiPriority w:val="99"/>
    <w:semiHidden/>
    <w:unhideWhenUsed/>
    <w:rsid w:val="00184B88"/>
    <w:pPr>
      <w:spacing w:after="120"/>
    </w:pPr>
  </w:style>
  <w:style w:type="character" w:customStyle="1" w:styleId="BodyTextChar">
    <w:name w:val="Body Text Char"/>
    <w:basedOn w:val="DefaultParagraphFont"/>
    <w:link w:val="BodyText"/>
    <w:uiPriority w:val="99"/>
    <w:semiHidden/>
    <w:rsid w:val="00184B88"/>
    <w:rPr>
      <w:sz w:val="24"/>
      <w:lang w:eastAsia="ar-SA"/>
    </w:rPr>
  </w:style>
  <w:style w:type="character" w:styleId="Strong">
    <w:name w:val="Strong"/>
    <w:basedOn w:val="DefaultParagraphFont"/>
    <w:uiPriority w:val="22"/>
    <w:qFormat/>
    <w:rsid w:val="00184B88"/>
    <w:rPr>
      <w:b/>
      <w:bCs/>
    </w:rPr>
  </w:style>
  <w:style w:type="character" w:styleId="Emphasis">
    <w:name w:val="Emphasis"/>
    <w:basedOn w:val="DefaultParagraphFont"/>
    <w:uiPriority w:val="20"/>
    <w:qFormat/>
    <w:rsid w:val="00184B88"/>
    <w:rPr>
      <w:i/>
      <w:iCs/>
    </w:rPr>
  </w:style>
  <w:style w:type="paragraph" w:styleId="TOCHeading">
    <w:name w:val="TOC Heading"/>
    <w:basedOn w:val="Heading1"/>
    <w:next w:val="Normal"/>
    <w:uiPriority w:val="39"/>
    <w:semiHidden/>
    <w:unhideWhenUsed/>
    <w:qFormat/>
    <w:rsid w:val="00184B88"/>
    <w:pPr>
      <w:keepLines/>
      <w:suppressAutoHyphens w:val="0"/>
      <w:spacing w:before="480" w:line="276" w:lineRule="auto"/>
      <w:jc w:val="left"/>
      <w:outlineLvl w:val="9"/>
    </w:pPr>
    <w:rPr>
      <w:rFonts w:ascii="Cambria" w:hAnsi="Cambria"/>
      <w:color w:val="365F91"/>
      <w:szCs w:val="28"/>
      <w:lang w:val="en-US" w:eastAsia="en-US"/>
    </w:rPr>
  </w:style>
  <w:style w:type="paragraph" w:customStyle="1" w:styleId="Style1">
    <w:name w:val="Style1"/>
    <w:basedOn w:val="Heading3"/>
    <w:qFormat/>
    <w:rsid w:val="00184B88"/>
    <w:rPr>
      <w:i/>
      <w:szCs w:val="24"/>
      <w:lang w:val="en-US"/>
    </w:rPr>
  </w:style>
  <w:style w:type="character" w:customStyle="1" w:styleId="Heading5Char">
    <w:name w:val="Heading 5 Char"/>
    <w:basedOn w:val="DefaultParagraphFont"/>
    <w:link w:val="Heading5"/>
    <w:rsid w:val="00D8633A"/>
    <w:rPr>
      <w:rFonts w:ascii="Calibri" w:hAnsi="Calibri"/>
      <w:b/>
      <w:bCs/>
      <w:i/>
      <w:iCs/>
      <w:sz w:val="26"/>
      <w:szCs w:val="26"/>
      <w:lang w:eastAsia="ar-SA"/>
    </w:rPr>
  </w:style>
  <w:style w:type="character" w:customStyle="1" w:styleId="FootnoteCharacters">
    <w:name w:val="Footnote Characters"/>
    <w:basedOn w:val="DefaultParagraphFont"/>
    <w:rsid w:val="00D8633A"/>
    <w:rPr>
      <w:vertAlign w:val="superscript"/>
    </w:rPr>
  </w:style>
  <w:style w:type="character" w:styleId="Hyperlink">
    <w:name w:val="Hyperlink"/>
    <w:basedOn w:val="DefaultParagraphFont"/>
    <w:uiPriority w:val="99"/>
    <w:rsid w:val="00D8633A"/>
    <w:rPr>
      <w:color w:val="0000FF"/>
      <w:u w:val="single"/>
    </w:rPr>
  </w:style>
  <w:style w:type="character" w:styleId="FootnoteReference">
    <w:name w:val="footnote reference"/>
    <w:rsid w:val="00D8633A"/>
    <w:rPr>
      <w:vertAlign w:val="superscript"/>
    </w:rPr>
  </w:style>
  <w:style w:type="paragraph" w:styleId="NormalWeb">
    <w:name w:val="Normal (Web)"/>
    <w:basedOn w:val="Normal"/>
    <w:uiPriority w:val="99"/>
    <w:rsid w:val="00D8633A"/>
    <w:pPr>
      <w:spacing w:before="280" w:after="280"/>
    </w:pPr>
    <w:rPr>
      <w:rFonts w:ascii="Arial Unicode MS" w:eastAsia="Arial Unicode MS" w:hAnsi="Arial Unicode MS" w:cs="Arial Unicode MS"/>
      <w:szCs w:val="24"/>
      <w:lang w:val="en-GB"/>
    </w:rPr>
  </w:style>
  <w:style w:type="paragraph" w:styleId="FootnoteText">
    <w:name w:val="footnote text"/>
    <w:basedOn w:val="Normal"/>
    <w:link w:val="FootnoteTextChar"/>
    <w:rsid w:val="00D8633A"/>
    <w:pPr>
      <w:widowControl w:val="0"/>
      <w:snapToGrid w:val="0"/>
    </w:pPr>
    <w:rPr>
      <w:sz w:val="20"/>
      <w:lang w:val="en-US"/>
    </w:rPr>
  </w:style>
  <w:style w:type="character" w:customStyle="1" w:styleId="FootnoteTextChar">
    <w:name w:val="Footnote Text Char"/>
    <w:basedOn w:val="DefaultParagraphFont"/>
    <w:link w:val="FootnoteText"/>
    <w:rsid w:val="00D8633A"/>
    <w:rPr>
      <w:lang w:val="en-US" w:eastAsia="ar-SA"/>
    </w:rPr>
  </w:style>
  <w:style w:type="character" w:customStyle="1" w:styleId="apple-style-span">
    <w:name w:val="apple-style-span"/>
    <w:basedOn w:val="DefaultParagraphFont"/>
    <w:rsid w:val="00D8633A"/>
  </w:style>
  <w:style w:type="character" w:customStyle="1" w:styleId="apple-converted-space">
    <w:name w:val="apple-converted-space"/>
    <w:basedOn w:val="DefaultParagraphFont"/>
    <w:rsid w:val="00D8633A"/>
  </w:style>
  <w:style w:type="paragraph" w:styleId="HTMLPreformatted">
    <w:name w:val="HTML Preformatted"/>
    <w:basedOn w:val="Normal"/>
    <w:link w:val="HTMLPreformattedChar"/>
    <w:uiPriority w:val="99"/>
    <w:unhideWhenUsed/>
    <w:rsid w:val="00D86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rsid w:val="00D8633A"/>
    <w:rPr>
      <w:rFonts w:ascii="Courier New" w:hAnsi="Courier New" w:cs="Courier New"/>
    </w:rPr>
  </w:style>
  <w:style w:type="paragraph" w:customStyle="1" w:styleId="Default">
    <w:name w:val="Default"/>
    <w:rsid w:val="00D8633A"/>
    <w:pPr>
      <w:autoSpaceDE w:val="0"/>
      <w:autoSpaceDN w:val="0"/>
      <w:adjustRightInd w:val="0"/>
    </w:pPr>
    <w:rPr>
      <w:rFonts w:eastAsia="Calibri"/>
      <w:color w:val="000000"/>
      <w:sz w:val="24"/>
      <w:szCs w:val="24"/>
      <w:lang w:eastAsia="en-US"/>
    </w:rPr>
  </w:style>
  <w:style w:type="paragraph" w:styleId="TOC1">
    <w:name w:val="toc 1"/>
    <w:basedOn w:val="Normal"/>
    <w:next w:val="Normal"/>
    <w:autoRedefine/>
    <w:uiPriority w:val="39"/>
    <w:rsid w:val="00894001"/>
    <w:pPr>
      <w:tabs>
        <w:tab w:val="right" w:leader="dot" w:pos="9356"/>
      </w:tabs>
      <w:spacing w:line="360" w:lineRule="auto"/>
    </w:pPr>
  </w:style>
  <w:style w:type="paragraph" w:styleId="TOC2">
    <w:name w:val="toc 2"/>
    <w:basedOn w:val="Normal"/>
    <w:next w:val="Normal"/>
    <w:autoRedefine/>
    <w:uiPriority w:val="39"/>
    <w:rsid w:val="00D8633A"/>
    <w:pPr>
      <w:ind w:left="240"/>
    </w:pPr>
  </w:style>
  <w:style w:type="paragraph" w:styleId="BalloonText">
    <w:name w:val="Balloon Text"/>
    <w:basedOn w:val="Normal"/>
    <w:link w:val="BalloonTextChar"/>
    <w:uiPriority w:val="99"/>
    <w:semiHidden/>
    <w:unhideWhenUsed/>
    <w:rsid w:val="00D8633A"/>
    <w:rPr>
      <w:rFonts w:ascii="Tahoma" w:hAnsi="Tahoma" w:cs="Tahoma"/>
      <w:sz w:val="16"/>
      <w:szCs w:val="16"/>
    </w:rPr>
  </w:style>
  <w:style w:type="character" w:customStyle="1" w:styleId="BalloonTextChar">
    <w:name w:val="Balloon Text Char"/>
    <w:basedOn w:val="DefaultParagraphFont"/>
    <w:link w:val="BalloonText"/>
    <w:uiPriority w:val="99"/>
    <w:semiHidden/>
    <w:rsid w:val="00D8633A"/>
    <w:rPr>
      <w:rFonts w:ascii="Tahoma" w:hAnsi="Tahoma" w:cs="Tahoma"/>
      <w:sz w:val="16"/>
      <w:szCs w:val="16"/>
      <w:lang w:eastAsia="ar-SA"/>
    </w:rPr>
  </w:style>
  <w:style w:type="paragraph" w:styleId="TOC3">
    <w:name w:val="toc 3"/>
    <w:basedOn w:val="Normal"/>
    <w:next w:val="Normal"/>
    <w:autoRedefine/>
    <w:uiPriority w:val="39"/>
    <w:unhideWhenUsed/>
    <w:rsid w:val="00D8633A"/>
    <w:pPr>
      <w:spacing w:after="100"/>
      <w:ind w:left="480"/>
    </w:pPr>
  </w:style>
  <w:style w:type="paragraph" w:styleId="Header">
    <w:name w:val="header"/>
    <w:basedOn w:val="Normal"/>
    <w:link w:val="HeaderChar"/>
    <w:uiPriority w:val="99"/>
    <w:semiHidden/>
    <w:unhideWhenUsed/>
    <w:rsid w:val="00D8633A"/>
    <w:pPr>
      <w:tabs>
        <w:tab w:val="center" w:pos="4819"/>
        <w:tab w:val="right" w:pos="9638"/>
      </w:tabs>
    </w:pPr>
  </w:style>
  <w:style w:type="character" w:customStyle="1" w:styleId="HeaderChar">
    <w:name w:val="Header Char"/>
    <w:basedOn w:val="DefaultParagraphFont"/>
    <w:link w:val="Header"/>
    <w:uiPriority w:val="99"/>
    <w:semiHidden/>
    <w:rsid w:val="00D8633A"/>
    <w:rPr>
      <w:sz w:val="24"/>
      <w:lang w:eastAsia="ar-SA"/>
    </w:rPr>
  </w:style>
  <w:style w:type="paragraph" w:styleId="Footer">
    <w:name w:val="footer"/>
    <w:basedOn w:val="Normal"/>
    <w:link w:val="FooterChar"/>
    <w:uiPriority w:val="99"/>
    <w:unhideWhenUsed/>
    <w:rsid w:val="00D8633A"/>
    <w:pPr>
      <w:tabs>
        <w:tab w:val="center" w:pos="4819"/>
        <w:tab w:val="right" w:pos="9638"/>
      </w:tabs>
    </w:pPr>
  </w:style>
  <w:style w:type="character" w:customStyle="1" w:styleId="FooterChar">
    <w:name w:val="Footer Char"/>
    <w:basedOn w:val="DefaultParagraphFont"/>
    <w:link w:val="Footer"/>
    <w:uiPriority w:val="99"/>
    <w:rsid w:val="00D8633A"/>
    <w:rPr>
      <w:sz w:val="24"/>
      <w:lang w:eastAsia="ar-SA"/>
    </w:rPr>
  </w:style>
  <w:style w:type="paragraph" w:styleId="ListParagraph">
    <w:name w:val="List Paragraph"/>
    <w:basedOn w:val="Normal"/>
    <w:uiPriority w:val="34"/>
    <w:qFormat/>
    <w:rsid w:val="00706783"/>
    <w:pPr>
      <w:ind w:left="720"/>
      <w:contextualSpacing/>
    </w:pPr>
  </w:style>
  <w:style w:type="paragraph" w:customStyle="1" w:styleId="pav">
    <w:name w:val="pav."/>
    <w:basedOn w:val="Normal"/>
    <w:next w:val="Normal"/>
    <w:rsid w:val="0073635F"/>
    <w:pPr>
      <w:suppressAutoHyphens w:val="0"/>
      <w:autoSpaceDE w:val="0"/>
      <w:autoSpaceDN w:val="0"/>
      <w:adjustRightInd w:val="0"/>
      <w:spacing w:line="240" w:lineRule="atLeast"/>
      <w:jc w:val="center"/>
    </w:pPr>
    <w:rPr>
      <w:rFonts w:ascii="TimesLT" w:hAnsi="TimesLT" w:cs="TimesLT"/>
      <w:b/>
      <w:bCs/>
      <w:sz w:val="20"/>
      <w:lang w:val="en-US" w:eastAsia="en-US"/>
    </w:rPr>
  </w:style>
  <w:style w:type="character" w:customStyle="1" w:styleId="fn">
    <w:name w:val="fn"/>
    <w:basedOn w:val="DefaultParagraphFont"/>
    <w:rsid w:val="00FF54F0"/>
  </w:style>
  <w:style w:type="character" w:styleId="FollowedHyperlink">
    <w:name w:val="FollowedHyperlink"/>
    <w:basedOn w:val="DefaultParagraphFont"/>
    <w:uiPriority w:val="99"/>
    <w:semiHidden/>
    <w:unhideWhenUsed/>
    <w:rsid w:val="00A10ACF"/>
    <w:rPr>
      <w:color w:val="800080"/>
      <w:u w:val="single"/>
    </w:rPr>
  </w:style>
  <w:style w:type="character" w:customStyle="1" w:styleId="name">
    <w:name w:val="name"/>
    <w:basedOn w:val="DefaultParagraphFont"/>
    <w:rsid w:val="000E424D"/>
  </w:style>
  <w:style w:type="character" w:customStyle="1" w:styleId="title1">
    <w:name w:val="title1"/>
    <w:basedOn w:val="DefaultParagraphFont"/>
    <w:rsid w:val="00766C81"/>
    <w:rPr>
      <w:rFonts w:ascii="Verdana" w:hAnsi="Verdana" w:hint="default"/>
      <w:b/>
      <w:bCs/>
      <w:color w:val="441C75"/>
      <w:sz w:val="19"/>
      <w:szCs w:val="19"/>
    </w:rPr>
  </w:style>
  <w:style w:type="paragraph" w:customStyle="1" w:styleId="tidoc">
    <w:name w:val="tidoc"/>
    <w:basedOn w:val="Normal"/>
    <w:rsid w:val="001414F7"/>
    <w:pPr>
      <w:suppressAutoHyphens w:val="0"/>
      <w:spacing w:before="100" w:beforeAutospacing="1" w:after="100" w:afterAutospacing="1"/>
      <w:jc w:val="center"/>
    </w:pPr>
    <w:rPr>
      <w:b/>
      <w:bCs/>
      <w:szCs w:val="24"/>
      <w:lang w:eastAsia="lt-LT"/>
    </w:rPr>
  </w:style>
  <w:style w:type="paragraph" w:customStyle="1" w:styleId="Style">
    <w:name w:val="Style"/>
    <w:rsid w:val="00A24130"/>
    <w:pPr>
      <w:widowControl w:val="0"/>
      <w:autoSpaceDE w:val="0"/>
      <w:autoSpaceDN w:val="0"/>
      <w:adjustRightInd w:val="0"/>
    </w:pPr>
    <w:rPr>
      <w:rFonts w:ascii="Arial" w:hAnsi="Arial" w:cs="Arial"/>
      <w:sz w:val="24"/>
      <w:szCs w:val="24"/>
      <w:lang w:val="en-US" w:eastAsia="en-US"/>
    </w:rPr>
  </w:style>
  <w:style w:type="table" w:customStyle="1" w:styleId="LightShading-Accent11">
    <w:name w:val="Light Shading - Accent 11"/>
    <w:basedOn w:val="TableNormal"/>
    <w:uiPriority w:val="60"/>
    <w:rsid w:val="006A37FE"/>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6A37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6A37F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5">
    <w:name w:val="Light List Accent 5"/>
    <w:basedOn w:val="TableNormal"/>
    <w:uiPriority w:val="61"/>
    <w:rsid w:val="000E3D42"/>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2-Accent3">
    <w:name w:val="Medium Shading 2 Accent 3"/>
    <w:basedOn w:val="TableNormal"/>
    <w:uiPriority w:val="64"/>
    <w:rsid w:val="000E3D4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E3D4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46AD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longtext">
    <w:name w:val="long_text"/>
    <w:basedOn w:val="DefaultParagraphFont"/>
    <w:rsid w:val="00EE147F"/>
  </w:style>
</w:styles>
</file>

<file path=word/webSettings.xml><?xml version="1.0" encoding="utf-8"?>
<w:webSettings xmlns:r="http://schemas.openxmlformats.org/officeDocument/2006/relationships" xmlns:w="http://schemas.openxmlformats.org/wordprocessingml/2006/main">
  <w:divs>
    <w:div w:id="219560027">
      <w:bodyDiv w:val="1"/>
      <w:marLeft w:val="0"/>
      <w:marRight w:val="0"/>
      <w:marTop w:val="0"/>
      <w:marBottom w:val="0"/>
      <w:divBdr>
        <w:top w:val="none" w:sz="0" w:space="0" w:color="auto"/>
        <w:left w:val="none" w:sz="0" w:space="0" w:color="auto"/>
        <w:bottom w:val="none" w:sz="0" w:space="0" w:color="auto"/>
        <w:right w:val="none" w:sz="0" w:space="0" w:color="auto"/>
      </w:divBdr>
      <w:divsChild>
        <w:div w:id="304360144">
          <w:marLeft w:val="547"/>
          <w:marRight w:val="0"/>
          <w:marTop w:val="154"/>
          <w:marBottom w:val="0"/>
          <w:divBdr>
            <w:top w:val="none" w:sz="0" w:space="0" w:color="auto"/>
            <w:left w:val="none" w:sz="0" w:space="0" w:color="auto"/>
            <w:bottom w:val="none" w:sz="0" w:space="0" w:color="auto"/>
            <w:right w:val="none" w:sz="0" w:space="0" w:color="auto"/>
          </w:divBdr>
        </w:div>
      </w:divsChild>
    </w:div>
    <w:div w:id="257368430">
      <w:bodyDiv w:val="1"/>
      <w:marLeft w:val="0"/>
      <w:marRight w:val="0"/>
      <w:marTop w:val="0"/>
      <w:marBottom w:val="0"/>
      <w:divBdr>
        <w:top w:val="none" w:sz="0" w:space="0" w:color="auto"/>
        <w:left w:val="none" w:sz="0" w:space="0" w:color="auto"/>
        <w:bottom w:val="none" w:sz="0" w:space="0" w:color="auto"/>
        <w:right w:val="none" w:sz="0" w:space="0" w:color="auto"/>
      </w:divBdr>
    </w:div>
    <w:div w:id="263850310">
      <w:bodyDiv w:val="1"/>
      <w:marLeft w:val="0"/>
      <w:marRight w:val="0"/>
      <w:marTop w:val="0"/>
      <w:marBottom w:val="0"/>
      <w:divBdr>
        <w:top w:val="none" w:sz="0" w:space="0" w:color="auto"/>
        <w:left w:val="none" w:sz="0" w:space="0" w:color="auto"/>
        <w:bottom w:val="none" w:sz="0" w:space="0" w:color="auto"/>
        <w:right w:val="none" w:sz="0" w:space="0" w:color="auto"/>
      </w:divBdr>
    </w:div>
    <w:div w:id="338579683">
      <w:bodyDiv w:val="1"/>
      <w:marLeft w:val="0"/>
      <w:marRight w:val="0"/>
      <w:marTop w:val="0"/>
      <w:marBottom w:val="0"/>
      <w:divBdr>
        <w:top w:val="none" w:sz="0" w:space="0" w:color="auto"/>
        <w:left w:val="none" w:sz="0" w:space="0" w:color="auto"/>
        <w:bottom w:val="none" w:sz="0" w:space="0" w:color="auto"/>
        <w:right w:val="none" w:sz="0" w:space="0" w:color="auto"/>
      </w:divBdr>
    </w:div>
    <w:div w:id="391932897">
      <w:bodyDiv w:val="1"/>
      <w:marLeft w:val="0"/>
      <w:marRight w:val="0"/>
      <w:marTop w:val="0"/>
      <w:marBottom w:val="0"/>
      <w:divBdr>
        <w:top w:val="none" w:sz="0" w:space="0" w:color="auto"/>
        <w:left w:val="none" w:sz="0" w:space="0" w:color="auto"/>
        <w:bottom w:val="none" w:sz="0" w:space="0" w:color="auto"/>
        <w:right w:val="none" w:sz="0" w:space="0" w:color="auto"/>
      </w:divBdr>
    </w:div>
    <w:div w:id="441000863">
      <w:bodyDiv w:val="1"/>
      <w:marLeft w:val="0"/>
      <w:marRight w:val="0"/>
      <w:marTop w:val="0"/>
      <w:marBottom w:val="0"/>
      <w:divBdr>
        <w:top w:val="none" w:sz="0" w:space="0" w:color="auto"/>
        <w:left w:val="none" w:sz="0" w:space="0" w:color="auto"/>
        <w:bottom w:val="none" w:sz="0" w:space="0" w:color="auto"/>
        <w:right w:val="none" w:sz="0" w:space="0" w:color="auto"/>
      </w:divBdr>
      <w:divsChild>
        <w:div w:id="1496142764">
          <w:marLeft w:val="0"/>
          <w:marRight w:val="0"/>
          <w:marTop w:val="0"/>
          <w:marBottom w:val="360"/>
          <w:divBdr>
            <w:top w:val="single" w:sz="18" w:space="0" w:color="FF3300"/>
            <w:left w:val="none" w:sz="0" w:space="0" w:color="auto"/>
            <w:bottom w:val="none" w:sz="0" w:space="0" w:color="auto"/>
            <w:right w:val="none" w:sz="0" w:space="0" w:color="auto"/>
          </w:divBdr>
          <w:divsChild>
            <w:div w:id="1889754791">
              <w:marLeft w:val="0"/>
              <w:marRight w:val="5265"/>
              <w:marTop w:val="180"/>
              <w:marBottom w:val="180"/>
              <w:divBdr>
                <w:top w:val="none" w:sz="0" w:space="0" w:color="auto"/>
                <w:left w:val="none" w:sz="0" w:space="0" w:color="auto"/>
                <w:bottom w:val="none" w:sz="0" w:space="0" w:color="auto"/>
                <w:right w:val="none" w:sz="0" w:space="0" w:color="auto"/>
              </w:divBdr>
            </w:div>
          </w:divsChild>
        </w:div>
      </w:divsChild>
    </w:div>
    <w:div w:id="571082197">
      <w:bodyDiv w:val="1"/>
      <w:marLeft w:val="0"/>
      <w:marRight w:val="0"/>
      <w:marTop w:val="0"/>
      <w:marBottom w:val="0"/>
      <w:divBdr>
        <w:top w:val="none" w:sz="0" w:space="0" w:color="auto"/>
        <w:left w:val="none" w:sz="0" w:space="0" w:color="auto"/>
        <w:bottom w:val="none" w:sz="0" w:space="0" w:color="auto"/>
        <w:right w:val="none" w:sz="0" w:space="0" w:color="auto"/>
      </w:divBdr>
      <w:divsChild>
        <w:div w:id="1016612614">
          <w:marLeft w:val="547"/>
          <w:marRight w:val="0"/>
          <w:marTop w:val="154"/>
          <w:marBottom w:val="0"/>
          <w:divBdr>
            <w:top w:val="none" w:sz="0" w:space="0" w:color="auto"/>
            <w:left w:val="none" w:sz="0" w:space="0" w:color="auto"/>
            <w:bottom w:val="none" w:sz="0" w:space="0" w:color="auto"/>
            <w:right w:val="none" w:sz="0" w:space="0" w:color="auto"/>
          </w:divBdr>
        </w:div>
        <w:div w:id="1612741094">
          <w:marLeft w:val="547"/>
          <w:marRight w:val="0"/>
          <w:marTop w:val="154"/>
          <w:marBottom w:val="0"/>
          <w:divBdr>
            <w:top w:val="none" w:sz="0" w:space="0" w:color="auto"/>
            <w:left w:val="none" w:sz="0" w:space="0" w:color="auto"/>
            <w:bottom w:val="none" w:sz="0" w:space="0" w:color="auto"/>
            <w:right w:val="none" w:sz="0" w:space="0" w:color="auto"/>
          </w:divBdr>
        </w:div>
      </w:divsChild>
    </w:div>
    <w:div w:id="604046091">
      <w:bodyDiv w:val="1"/>
      <w:marLeft w:val="0"/>
      <w:marRight w:val="0"/>
      <w:marTop w:val="0"/>
      <w:marBottom w:val="0"/>
      <w:divBdr>
        <w:top w:val="none" w:sz="0" w:space="0" w:color="auto"/>
        <w:left w:val="none" w:sz="0" w:space="0" w:color="auto"/>
        <w:bottom w:val="none" w:sz="0" w:space="0" w:color="auto"/>
        <w:right w:val="none" w:sz="0" w:space="0" w:color="auto"/>
      </w:divBdr>
    </w:div>
    <w:div w:id="646054301">
      <w:bodyDiv w:val="1"/>
      <w:marLeft w:val="0"/>
      <w:marRight w:val="0"/>
      <w:marTop w:val="0"/>
      <w:marBottom w:val="0"/>
      <w:divBdr>
        <w:top w:val="none" w:sz="0" w:space="0" w:color="auto"/>
        <w:left w:val="none" w:sz="0" w:space="0" w:color="auto"/>
        <w:bottom w:val="none" w:sz="0" w:space="0" w:color="auto"/>
        <w:right w:val="none" w:sz="0" w:space="0" w:color="auto"/>
      </w:divBdr>
    </w:div>
    <w:div w:id="712845198">
      <w:bodyDiv w:val="1"/>
      <w:marLeft w:val="0"/>
      <w:marRight w:val="0"/>
      <w:marTop w:val="0"/>
      <w:marBottom w:val="0"/>
      <w:divBdr>
        <w:top w:val="none" w:sz="0" w:space="0" w:color="auto"/>
        <w:left w:val="none" w:sz="0" w:space="0" w:color="auto"/>
        <w:bottom w:val="none" w:sz="0" w:space="0" w:color="auto"/>
        <w:right w:val="none" w:sz="0" w:space="0" w:color="auto"/>
      </w:divBdr>
    </w:div>
    <w:div w:id="840317511">
      <w:bodyDiv w:val="1"/>
      <w:marLeft w:val="0"/>
      <w:marRight w:val="0"/>
      <w:marTop w:val="0"/>
      <w:marBottom w:val="0"/>
      <w:divBdr>
        <w:top w:val="none" w:sz="0" w:space="0" w:color="auto"/>
        <w:left w:val="none" w:sz="0" w:space="0" w:color="auto"/>
        <w:bottom w:val="none" w:sz="0" w:space="0" w:color="auto"/>
        <w:right w:val="none" w:sz="0" w:space="0" w:color="auto"/>
      </w:divBdr>
    </w:div>
    <w:div w:id="997462092">
      <w:bodyDiv w:val="1"/>
      <w:marLeft w:val="0"/>
      <w:marRight w:val="0"/>
      <w:marTop w:val="0"/>
      <w:marBottom w:val="0"/>
      <w:divBdr>
        <w:top w:val="none" w:sz="0" w:space="0" w:color="auto"/>
        <w:left w:val="none" w:sz="0" w:space="0" w:color="auto"/>
        <w:bottom w:val="none" w:sz="0" w:space="0" w:color="auto"/>
        <w:right w:val="none" w:sz="0" w:space="0" w:color="auto"/>
      </w:divBdr>
      <w:divsChild>
        <w:div w:id="1887450422">
          <w:marLeft w:val="547"/>
          <w:marRight w:val="0"/>
          <w:marTop w:val="144"/>
          <w:marBottom w:val="0"/>
          <w:divBdr>
            <w:top w:val="none" w:sz="0" w:space="0" w:color="auto"/>
            <w:left w:val="none" w:sz="0" w:space="0" w:color="auto"/>
            <w:bottom w:val="none" w:sz="0" w:space="0" w:color="auto"/>
            <w:right w:val="none" w:sz="0" w:space="0" w:color="auto"/>
          </w:divBdr>
        </w:div>
        <w:div w:id="1950618770">
          <w:marLeft w:val="547"/>
          <w:marRight w:val="0"/>
          <w:marTop w:val="144"/>
          <w:marBottom w:val="0"/>
          <w:divBdr>
            <w:top w:val="none" w:sz="0" w:space="0" w:color="auto"/>
            <w:left w:val="none" w:sz="0" w:space="0" w:color="auto"/>
            <w:bottom w:val="none" w:sz="0" w:space="0" w:color="auto"/>
            <w:right w:val="none" w:sz="0" w:space="0" w:color="auto"/>
          </w:divBdr>
        </w:div>
      </w:divsChild>
    </w:div>
    <w:div w:id="1047796759">
      <w:bodyDiv w:val="1"/>
      <w:marLeft w:val="0"/>
      <w:marRight w:val="0"/>
      <w:marTop w:val="0"/>
      <w:marBottom w:val="0"/>
      <w:divBdr>
        <w:top w:val="none" w:sz="0" w:space="0" w:color="auto"/>
        <w:left w:val="none" w:sz="0" w:space="0" w:color="auto"/>
        <w:bottom w:val="none" w:sz="0" w:space="0" w:color="auto"/>
        <w:right w:val="none" w:sz="0" w:space="0" w:color="auto"/>
      </w:divBdr>
      <w:divsChild>
        <w:div w:id="2146701852">
          <w:marLeft w:val="547"/>
          <w:marRight w:val="0"/>
          <w:marTop w:val="154"/>
          <w:marBottom w:val="0"/>
          <w:divBdr>
            <w:top w:val="none" w:sz="0" w:space="0" w:color="auto"/>
            <w:left w:val="none" w:sz="0" w:space="0" w:color="auto"/>
            <w:bottom w:val="none" w:sz="0" w:space="0" w:color="auto"/>
            <w:right w:val="none" w:sz="0" w:space="0" w:color="auto"/>
          </w:divBdr>
        </w:div>
      </w:divsChild>
    </w:div>
    <w:div w:id="1062170781">
      <w:bodyDiv w:val="1"/>
      <w:marLeft w:val="0"/>
      <w:marRight w:val="0"/>
      <w:marTop w:val="0"/>
      <w:marBottom w:val="0"/>
      <w:divBdr>
        <w:top w:val="none" w:sz="0" w:space="0" w:color="auto"/>
        <w:left w:val="none" w:sz="0" w:space="0" w:color="auto"/>
        <w:bottom w:val="none" w:sz="0" w:space="0" w:color="auto"/>
        <w:right w:val="none" w:sz="0" w:space="0" w:color="auto"/>
      </w:divBdr>
    </w:div>
    <w:div w:id="1144082888">
      <w:bodyDiv w:val="1"/>
      <w:marLeft w:val="0"/>
      <w:marRight w:val="0"/>
      <w:marTop w:val="0"/>
      <w:marBottom w:val="0"/>
      <w:divBdr>
        <w:top w:val="none" w:sz="0" w:space="0" w:color="auto"/>
        <w:left w:val="none" w:sz="0" w:space="0" w:color="auto"/>
        <w:bottom w:val="none" w:sz="0" w:space="0" w:color="auto"/>
        <w:right w:val="none" w:sz="0" w:space="0" w:color="auto"/>
      </w:divBdr>
    </w:div>
    <w:div w:id="1173450845">
      <w:bodyDiv w:val="1"/>
      <w:marLeft w:val="0"/>
      <w:marRight w:val="0"/>
      <w:marTop w:val="0"/>
      <w:marBottom w:val="0"/>
      <w:divBdr>
        <w:top w:val="none" w:sz="0" w:space="0" w:color="auto"/>
        <w:left w:val="none" w:sz="0" w:space="0" w:color="auto"/>
        <w:bottom w:val="none" w:sz="0" w:space="0" w:color="auto"/>
        <w:right w:val="none" w:sz="0" w:space="0" w:color="auto"/>
      </w:divBdr>
      <w:divsChild>
        <w:div w:id="1416635399">
          <w:marLeft w:val="547"/>
          <w:marRight w:val="0"/>
          <w:marTop w:val="144"/>
          <w:marBottom w:val="0"/>
          <w:divBdr>
            <w:top w:val="none" w:sz="0" w:space="0" w:color="auto"/>
            <w:left w:val="none" w:sz="0" w:space="0" w:color="auto"/>
            <w:bottom w:val="none" w:sz="0" w:space="0" w:color="auto"/>
            <w:right w:val="none" w:sz="0" w:space="0" w:color="auto"/>
          </w:divBdr>
        </w:div>
        <w:div w:id="1523473637">
          <w:marLeft w:val="547"/>
          <w:marRight w:val="0"/>
          <w:marTop w:val="144"/>
          <w:marBottom w:val="0"/>
          <w:divBdr>
            <w:top w:val="none" w:sz="0" w:space="0" w:color="auto"/>
            <w:left w:val="none" w:sz="0" w:space="0" w:color="auto"/>
            <w:bottom w:val="none" w:sz="0" w:space="0" w:color="auto"/>
            <w:right w:val="none" w:sz="0" w:space="0" w:color="auto"/>
          </w:divBdr>
        </w:div>
      </w:divsChild>
    </w:div>
    <w:div w:id="1264915838">
      <w:bodyDiv w:val="1"/>
      <w:marLeft w:val="0"/>
      <w:marRight w:val="0"/>
      <w:marTop w:val="0"/>
      <w:marBottom w:val="0"/>
      <w:divBdr>
        <w:top w:val="none" w:sz="0" w:space="0" w:color="auto"/>
        <w:left w:val="none" w:sz="0" w:space="0" w:color="auto"/>
        <w:bottom w:val="none" w:sz="0" w:space="0" w:color="auto"/>
        <w:right w:val="none" w:sz="0" w:space="0" w:color="auto"/>
      </w:divBdr>
      <w:divsChild>
        <w:div w:id="846674616">
          <w:marLeft w:val="0"/>
          <w:marRight w:val="0"/>
          <w:marTop w:val="0"/>
          <w:marBottom w:val="360"/>
          <w:divBdr>
            <w:top w:val="single" w:sz="18" w:space="0" w:color="FF3300"/>
            <w:left w:val="none" w:sz="0" w:space="0" w:color="auto"/>
            <w:bottom w:val="none" w:sz="0" w:space="0" w:color="auto"/>
            <w:right w:val="none" w:sz="0" w:space="0" w:color="auto"/>
          </w:divBdr>
          <w:divsChild>
            <w:div w:id="286589466">
              <w:marLeft w:val="0"/>
              <w:marRight w:val="5265"/>
              <w:marTop w:val="180"/>
              <w:marBottom w:val="180"/>
              <w:divBdr>
                <w:top w:val="none" w:sz="0" w:space="0" w:color="auto"/>
                <w:left w:val="none" w:sz="0" w:space="0" w:color="auto"/>
                <w:bottom w:val="none" w:sz="0" w:space="0" w:color="auto"/>
                <w:right w:val="none" w:sz="0" w:space="0" w:color="auto"/>
              </w:divBdr>
            </w:div>
          </w:divsChild>
        </w:div>
      </w:divsChild>
    </w:div>
    <w:div w:id="1379740702">
      <w:bodyDiv w:val="1"/>
      <w:marLeft w:val="0"/>
      <w:marRight w:val="0"/>
      <w:marTop w:val="0"/>
      <w:marBottom w:val="0"/>
      <w:divBdr>
        <w:top w:val="none" w:sz="0" w:space="0" w:color="auto"/>
        <w:left w:val="none" w:sz="0" w:space="0" w:color="auto"/>
        <w:bottom w:val="none" w:sz="0" w:space="0" w:color="auto"/>
        <w:right w:val="none" w:sz="0" w:space="0" w:color="auto"/>
      </w:divBdr>
    </w:div>
    <w:div w:id="1402557796">
      <w:bodyDiv w:val="1"/>
      <w:marLeft w:val="0"/>
      <w:marRight w:val="0"/>
      <w:marTop w:val="0"/>
      <w:marBottom w:val="0"/>
      <w:divBdr>
        <w:top w:val="none" w:sz="0" w:space="0" w:color="auto"/>
        <w:left w:val="none" w:sz="0" w:space="0" w:color="auto"/>
        <w:bottom w:val="none" w:sz="0" w:space="0" w:color="auto"/>
        <w:right w:val="none" w:sz="0" w:space="0" w:color="auto"/>
      </w:divBdr>
      <w:divsChild>
        <w:div w:id="1394693658">
          <w:marLeft w:val="547"/>
          <w:marRight w:val="0"/>
          <w:marTop w:val="154"/>
          <w:marBottom w:val="0"/>
          <w:divBdr>
            <w:top w:val="none" w:sz="0" w:space="0" w:color="auto"/>
            <w:left w:val="none" w:sz="0" w:space="0" w:color="auto"/>
            <w:bottom w:val="none" w:sz="0" w:space="0" w:color="auto"/>
            <w:right w:val="none" w:sz="0" w:space="0" w:color="auto"/>
          </w:divBdr>
        </w:div>
      </w:divsChild>
    </w:div>
    <w:div w:id="1470514602">
      <w:bodyDiv w:val="1"/>
      <w:marLeft w:val="0"/>
      <w:marRight w:val="0"/>
      <w:marTop w:val="0"/>
      <w:marBottom w:val="0"/>
      <w:divBdr>
        <w:top w:val="none" w:sz="0" w:space="0" w:color="auto"/>
        <w:left w:val="none" w:sz="0" w:space="0" w:color="auto"/>
        <w:bottom w:val="none" w:sz="0" w:space="0" w:color="auto"/>
        <w:right w:val="none" w:sz="0" w:space="0" w:color="auto"/>
      </w:divBdr>
    </w:div>
    <w:div w:id="1629386605">
      <w:bodyDiv w:val="1"/>
      <w:marLeft w:val="0"/>
      <w:marRight w:val="0"/>
      <w:marTop w:val="0"/>
      <w:marBottom w:val="0"/>
      <w:divBdr>
        <w:top w:val="none" w:sz="0" w:space="0" w:color="auto"/>
        <w:left w:val="none" w:sz="0" w:space="0" w:color="auto"/>
        <w:bottom w:val="none" w:sz="0" w:space="0" w:color="auto"/>
        <w:right w:val="none" w:sz="0" w:space="0" w:color="auto"/>
      </w:divBdr>
    </w:div>
    <w:div w:id="1639336261">
      <w:bodyDiv w:val="1"/>
      <w:marLeft w:val="0"/>
      <w:marRight w:val="0"/>
      <w:marTop w:val="0"/>
      <w:marBottom w:val="0"/>
      <w:divBdr>
        <w:top w:val="none" w:sz="0" w:space="0" w:color="auto"/>
        <w:left w:val="none" w:sz="0" w:space="0" w:color="auto"/>
        <w:bottom w:val="none" w:sz="0" w:space="0" w:color="auto"/>
        <w:right w:val="none" w:sz="0" w:space="0" w:color="auto"/>
      </w:divBdr>
      <w:divsChild>
        <w:div w:id="269822087">
          <w:marLeft w:val="0"/>
          <w:marRight w:val="0"/>
          <w:marTop w:val="0"/>
          <w:marBottom w:val="360"/>
          <w:divBdr>
            <w:top w:val="single" w:sz="18" w:space="0" w:color="FF3300"/>
            <w:left w:val="none" w:sz="0" w:space="0" w:color="auto"/>
            <w:bottom w:val="none" w:sz="0" w:space="0" w:color="auto"/>
            <w:right w:val="none" w:sz="0" w:space="0" w:color="auto"/>
          </w:divBdr>
          <w:divsChild>
            <w:div w:id="1279604713">
              <w:marLeft w:val="0"/>
              <w:marRight w:val="5265"/>
              <w:marTop w:val="180"/>
              <w:marBottom w:val="180"/>
              <w:divBdr>
                <w:top w:val="none" w:sz="0" w:space="0" w:color="auto"/>
                <w:left w:val="none" w:sz="0" w:space="0" w:color="auto"/>
                <w:bottom w:val="none" w:sz="0" w:space="0" w:color="auto"/>
                <w:right w:val="none" w:sz="0" w:space="0" w:color="auto"/>
              </w:divBdr>
            </w:div>
          </w:divsChild>
        </w:div>
      </w:divsChild>
    </w:div>
    <w:div w:id="1735470566">
      <w:bodyDiv w:val="1"/>
      <w:marLeft w:val="0"/>
      <w:marRight w:val="0"/>
      <w:marTop w:val="0"/>
      <w:marBottom w:val="0"/>
      <w:divBdr>
        <w:top w:val="none" w:sz="0" w:space="0" w:color="auto"/>
        <w:left w:val="none" w:sz="0" w:space="0" w:color="auto"/>
        <w:bottom w:val="none" w:sz="0" w:space="0" w:color="auto"/>
        <w:right w:val="none" w:sz="0" w:space="0" w:color="auto"/>
      </w:divBdr>
    </w:div>
    <w:div w:id="1782802583">
      <w:bodyDiv w:val="1"/>
      <w:marLeft w:val="0"/>
      <w:marRight w:val="0"/>
      <w:marTop w:val="0"/>
      <w:marBottom w:val="0"/>
      <w:divBdr>
        <w:top w:val="none" w:sz="0" w:space="0" w:color="auto"/>
        <w:left w:val="none" w:sz="0" w:space="0" w:color="auto"/>
        <w:bottom w:val="none" w:sz="0" w:space="0" w:color="auto"/>
        <w:right w:val="none" w:sz="0" w:space="0" w:color="auto"/>
      </w:divBdr>
      <w:divsChild>
        <w:div w:id="1817186007">
          <w:marLeft w:val="0"/>
          <w:marRight w:val="0"/>
          <w:marTop w:val="0"/>
          <w:marBottom w:val="360"/>
          <w:divBdr>
            <w:top w:val="single" w:sz="18" w:space="0" w:color="FF3300"/>
            <w:left w:val="none" w:sz="0" w:space="0" w:color="auto"/>
            <w:bottom w:val="none" w:sz="0" w:space="0" w:color="auto"/>
            <w:right w:val="none" w:sz="0" w:space="0" w:color="auto"/>
          </w:divBdr>
          <w:divsChild>
            <w:div w:id="1012997695">
              <w:marLeft w:val="0"/>
              <w:marRight w:val="5265"/>
              <w:marTop w:val="180"/>
              <w:marBottom w:val="180"/>
              <w:divBdr>
                <w:top w:val="none" w:sz="0" w:space="0" w:color="auto"/>
                <w:left w:val="none" w:sz="0" w:space="0" w:color="auto"/>
                <w:bottom w:val="none" w:sz="0" w:space="0" w:color="auto"/>
                <w:right w:val="none" w:sz="0" w:space="0" w:color="auto"/>
              </w:divBdr>
            </w:div>
          </w:divsChild>
        </w:div>
      </w:divsChild>
    </w:div>
    <w:div w:id="1798527731">
      <w:bodyDiv w:val="1"/>
      <w:marLeft w:val="0"/>
      <w:marRight w:val="0"/>
      <w:marTop w:val="0"/>
      <w:marBottom w:val="0"/>
      <w:divBdr>
        <w:top w:val="none" w:sz="0" w:space="0" w:color="auto"/>
        <w:left w:val="none" w:sz="0" w:space="0" w:color="auto"/>
        <w:bottom w:val="none" w:sz="0" w:space="0" w:color="auto"/>
        <w:right w:val="none" w:sz="0" w:space="0" w:color="auto"/>
      </w:divBdr>
    </w:div>
    <w:div w:id="1822111977">
      <w:bodyDiv w:val="1"/>
      <w:marLeft w:val="0"/>
      <w:marRight w:val="0"/>
      <w:marTop w:val="0"/>
      <w:marBottom w:val="0"/>
      <w:divBdr>
        <w:top w:val="none" w:sz="0" w:space="0" w:color="auto"/>
        <w:left w:val="none" w:sz="0" w:space="0" w:color="auto"/>
        <w:bottom w:val="none" w:sz="0" w:space="0" w:color="auto"/>
        <w:right w:val="none" w:sz="0" w:space="0" w:color="auto"/>
      </w:divBdr>
    </w:div>
    <w:div w:id="1862233225">
      <w:bodyDiv w:val="1"/>
      <w:marLeft w:val="0"/>
      <w:marRight w:val="0"/>
      <w:marTop w:val="0"/>
      <w:marBottom w:val="0"/>
      <w:divBdr>
        <w:top w:val="none" w:sz="0" w:space="0" w:color="auto"/>
        <w:left w:val="none" w:sz="0" w:space="0" w:color="auto"/>
        <w:bottom w:val="none" w:sz="0" w:space="0" w:color="auto"/>
        <w:right w:val="none" w:sz="0" w:space="0" w:color="auto"/>
      </w:divBdr>
      <w:divsChild>
        <w:div w:id="307511864">
          <w:marLeft w:val="547"/>
          <w:marRight w:val="0"/>
          <w:marTop w:val="144"/>
          <w:marBottom w:val="0"/>
          <w:divBdr>
            <w:top w:val="none" w:sz="0" w:space="0" w:color="auto"/>
            <w:left w:val="none" w:sz="0" w:space="0" w:color="auto"/>
            <w:bottom w:val="none" w:sz="0" w:space="0" w:color="auto"/>
            <w:right w:val="none" w:sz="0" w:space="0" w:color="auto"/>
          </w:divBdr>
        </w:div>
      </w:divsChild>
    </w:div>
    <w:div w:id="1901403582">
      <w:bodyDiv w:val="1"/>
      <w:marLeft w:val="0"/>
      <w:marRight w:val="0"/>
      <w:marTop w:val="0"/>
      <w:marBottom w:val="0"/>
      <w:divBdr>
        <w:top w:val="none" w:sz="0" w:space="0" w:color="auto"/>
        <w:left w:val="none" w:sz="0" w:space="0" w:color="auto"/>
        <w:bottom w:val="none" w:sz="0" w:space="0" w:color="auto"/>
        <w:right w:val="none" w:sz="0" w:space="0" w:color="auto"/>
      </w:divBdr>
    </w:div>
    <w:div w:id="2009207203">
      <w:bodyDiv w:val="1"/>
      <w:marLeft w:val="0"/>
      <w:marRight w:val="0"/>
      <w:marTop w:val="0"/>
      <w:marBottom w:val="0"/>
      <w:divBdr>
        <w:top w:val="none" w:sz="0" w:space="0" w:color="auto"/>
        <w:left w:val="none" w:sz="0" w:space="0" w:color="auto"/>
        <w:bottom w:val="none" w:sz="0" w:space="0" w:color="auto"/>
        <w:right w:val="none" w:sz="0" w:space="0" w:color="auto"/>
      </w:divBdr>
    </w:div>
    <w:div w:id="2090534925">
      <w:bodyDiv w:val="1"/>
      <w:marLeft w:val="0"/>
      <w:marRight w:val="0"/>
      <w:marTop w:val="0"/>
      <w:marBottom w:val="0"/>
      <w:divBdr>
        <w:top w:val="none" w:sz="0" w:space="0" w:color="auto"/>
        <w:left w:val="none" w:sz="0" w:space="0" w:color="auto"/>
        <w:bottom w:val="none" w:sz="0" w:space="0" w:color="auto"/>
        <w:right w:val="none" w:sz="0" w:space="0" w:color="auto"/>
      </w:divBdr>
      <w:divsChild>
        <w:div w:id="84035474">
          <w:marLeft w:val="806"/>
          <w:marRight w:val="0"/>
          <w:marTop w:val="154"/>
          <w:marBottom w:val="0"/>
          <w:divBdr>
            <w:top w:val="none" w:sz="0" w:space="0" w:color="auto"/>
            <w:left w:val="none" w:sz="0" w:space="0" w:color="auto"/>
            <w:bottom w:val="none" w:sz="0" w:space="0" w:color="auto"/>
            <w:right w:val="none" w:sz="0" w:space="0" w:color="auto"/>
          </w:divBdr>
        </w:div>
        <w:div w:id="646782144">
          <w:marLeft w:val="806"/>
          <w:marRight w:val="0"/>
          <w:marTop w:val="154"/>
          <w:marBottom w:val="0"/>
          <w:divBdr>
            <w:top w:val="none" w:sz="0" w:space="0" w:color="auto"/>
            <w:left w:val="none" w:sz="0" w:space="0" w:color="auto"/>
            <w:bottom w:val="none" w:sz="0" w:space="0" w:color="auto"/>
            <w:right w:val="none" w:sz="0" w:space="0" w:color="auto"/>
          </w:divBdr>
        </w:div>
        <w:div w:id="1156653304">
          <w:marLeft w:val="806"/>
          <w:marRight w:val="0"/>
          <w:marTop w:val="154"/>
          <w:marBottom w:val="0"/>
          <w:divBdr>
            <w:top w:val="none" w:sz="0" w:space="0" w:color="auto"/>
            <w:left w:val="none" w:sz="0" w:space="0" w:color="auto"/>
            <w:bottom w:val="none" w:sz="0" w:space="0" w:color="auto"/>
            <w:right w:val="none" w:sz="0" w:space="0" w:color="auto"/>
          </w:divBdr>
        </w:div>
        <w:div w:id="1812210865">
          <w:marLeft w:val="806"/>
          <w:marRight w:val="0"/>
          <w:marTop w:val="154"/>
          <w:marBottom w:val="0"/>
          <w:divBdr>
            <w:top w:val="none" w:sz="0" w:space="0" w:color="auto"/>
            <w:left w:val="none" w:sz="0" w:space="0" w:color="auto"/>
            <w:bottom w:val="none" w:sz="0" w:space="0" w:color="auto"/>
            <w:right w:val="none" w:sz="0" w:space="0" w:color="auto"/>
          </w:divBdr>
        </w:div>
        <w:div w:id="1971857743">
          <w:marLeft w:val="547"/>
          <w:marRight w:val="0"/>
          <w:marTop w:val="154"/>
          <w:marBottom w:val="0"/>
          <w:divBdr>
            <w:top w:val="none" w:sz="0" w:space="0" w:color="auto"/>
            <w:left w:val="none" w:sz="0" w:space="0" w:color="auto"/>
            <w:bottom w:val="none" w:sz="0" w:space="0" w:color="auto"/>
            <w:right w:val="none" w:sz="0" w:space="0" w:color="auto"/>
          </w:divBdr>
        </w:div>
      </w:divsChild>
    </w:div>
    <w:div w:id="2097314930">
      <w:bodyDiv w:val="1"/>
      <w:marLeft w:val="0"/>
      <w:marRight w:val="0"/>
      <w:marTop w:val="0"/>
      <w:marBottom w:val="0"/>
      <w:divBdr>
        <w:top w:val="none" w:sz="0" w:space="0" w:color="auto"/>
        <w:left w:val="none" w:sz="0" w:space="0" w:color="auto"/>
        <w:bottom w:val="none" w:sz="0" w:space="0" w:color="auto"/>
        <w:right w:val="none" w:sz="0" w:space="0" w:color="auto"/>
      </w:divBdr>
    </w:div>
    <w:div w:id="2111123874">
      <w:bodyDiv w:val="1"/>
      <w:marLeft w:val="0"/>
      <w:marRight w:val="0"/>
      <w:marTop w:val="0"/>
      <w:marBottom w:val="0"/>
      <w:divBdr>
        <w:top w:val="none" w:sz="0" w:space="0" w:color="auto"/>
        <w:left w:val="none" w:sz="0" w:space="0" w:color="auto"/>
        <w:bottom w:val="none" w:sz="0" w:space="0" w:color="auto"/>
        <w:right w:val="none" w:sz="0" w:space="0" w:color="auto"/>
      </w:divBdr>
    </w:div>
    <w:div w:id="2129200719">
      <w:bodyDiv w:val="1"/>
      <w:marLeft w:val="0"/>
      <w:marRight w:val="0"/>
      <w:marTop w:val="0"/>
      <w:marBottom w:val="0"/>
      <w:divBdr>
        <w:top w:val="none" w:sz="0" w:space="0" w:color="auto"/>
        <w:left w:val="none" w:sz="0" w:space="0" w:color="auto"/>
        <w:bottom w:val="none" w:sz="0" w:space="0" w:color="auto"/>
        <w:right w:val="none" w:sz="0" w:space="0" w:color="auto"/>
      </w:divBdr>
      <w:divsChild>
        <w:div w:id="683090281">
          <w:marLeft w:val="547"/>
          <w:marRight w:val="0"/>
          <w:marTop w:val="144"/>
          <w:marBottom w:val="0"/>
          <w:divBdr>
            <w:top w:val="none" w:sz="0" w:space="0" w:color="auto"/>
            <w:left w:val="none" w:sz="0" w:space="0" w:color="auto"/>
            <w:bottom w:val="none" w:sz="0" w:space="0" w:color="auto"/>
            <w:right w:val="none" w:sz="0" w:space="0" w:color="auto"/>
          </w:divBdr>
        </w:div>
        <w:div w:id="1199271627">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hyperlink" Target="http://www.who.int/ageing/projects/elder_abuse/alc_toronto_declaration_en.pdf" TargetMode="External"/><Relationship Id="rId21" Type="http://schemas.openxmlformats.org/officeDocument/2006/relationships/chart" Target="charts/chart12.xml"/><Relationship Id="rId34" Type="http://schemas.openxmlformats.org/officeDocument/2006/relationships/hyperlink" Target="http://eur-lex.europa.eu/LexUriServ/LexUriServ.do?uri=OJ:C:2008:044:0109:0114:LT:PDF" TargetMode="External"/><Relationship Id="rId42" Type="http://schemas.openxmlformats.org/officeDocument/2006/relationships/hyperlink" Target="http://www.apa.org/pi/aging/resources/guides/elder-abuse.aspx" TargetMode="External"/><Relationship Id="rId47" Type="http://schemas.openxmlformats.org/officeDocument/2006/relationships/hyperlink" Target="http://tva.sagepub.com/content/9/3/167.full.pdf+html" TargetMode="External"/><Relationship Id="rId50" Type="http://schemas.openxmlformats.org/officeDocument/2006/relationships/hyperlink" Target="http://www.nij.gov/topics/crime/elder-abuse/workshop-2008/day2-1.htm" TargetMode="External"/><Relationship Id="rId55" Type="http://schemas.openxmlformats.org/officeDocument/2006/relationships/hyperlink" Target="http://www.ncadv.org/files/DomesticViolenceFactSheet(National).pdf"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41" Type="http://schemas.openxmlformats.org/officeDocument/2006/relationships/hyperlink" Target="http://www.stat.gov.lt/lt/pages/view/?id=1567" TargetMode="External"/><Relationship Id="rId54" Type="http://schemas.openxmlformats.org/officeDocument/2006/relationships/hyperlink" Target="http://www.naswsd.org/Elder_Abuse.pdf"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hyperlink" Target="http://www2.ohchr.org/english/law/crc.htm" TargetMode="External"/><Relationship Id="rId37" Type="http://schemas.openxmlformats.org/officeDocument/2006/relationships/hyperlink" Target="http://www.un.org/ageing/un_principles.html" TargetMode="External"/><Relationship Id="rId40" Type="http://schemas.openxmlformats.org/officeDocument/2006/relationships/hyperlink" Target="http://www.stat.gov.lt/lt/pages/view/?id=1567" TargetMode="External"/><Relationship Id="rId45" Type="http://schemas.openxmlformats.org/officeDocument/2006/relationships/hyperlink" Target="http://www.ncjrs.gov/pdffiles1/nij/grants/216550.pdf" TargetMode="External"/><Relationship Id="rId53" Type="http://schemas.openxmlformats.org/officeDocument/2006/relationships/hyperlink" Target="http://www.seniorsummit.ca.gov/materials/betty_malks.pdf" TargetMode="External"/><Relationship Id="rId58" Type="http://schemas.openxmlformats.org/officeDocument/2006/relationships/hyperlink" Target="http://roa.sagepub.com/content/32/3/323.full.pdf" TargetMode="Externa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hyperlink" Target="http://www.un.org/en/documents/udhr/index.shtml" TargetMode="External"/><Relationship Id="rId49" Type="http://schemas.openxmlformats.org/officeDocument/2006/relationships/hyperlink" Target="http://www.metlife.com/assets/cao/mmi/publications/consumer/mmi-helpful-hints-preventing-elder-financial-abuse-familtycare.pdf" TargetMode="External"/><Relationship Id="rId57" Type="http://schemas.openxmlformats.org/officeDocument/2006/relationships/hyperlink" Target="http://www.iss.co.za/pubs/Books/IntimatePartnerViolenceDec05/IntimatePartnerViolence.pdf" TargetMode="External"/><Relationship Id="rId61" Type="http://schemas.openxmlformats.org/officeDocument/2006/relationships/hyperlink" Target="http://whqlibdoc.who.int/publications/2002/9241545615_chap6_eng.pdf" TargetMode="External"/><Relationship Id="rId10" Type="http://schemas.openxmlformats.org/officeDocument/2006/relationships/hyperlink" Target="http://www.nplc.lt:8000/asis/" TargetMode="External"/><Relationship Id="rId19" Type="http://schemas.openxmlformats.org/officeDocument/2006/relationships/chart" Target="charts/chart10.xml"/><Relationship Id="rId31" Type="http://schemas.openxmlformats.org/officeDocument/2006/relationships/chart" Target="charts/chart22.xml"/><Relationship Id="rId44" Type="http://schemas.openxmlformats.org/officeDocument/2006/relationships/hyperlink" Target="http://www.ncbi.nlm.nih.gov/pmc/articles/PMC1674523/?page=1" TargetMode="External"/><Relationship Id="rId52" Type="http://schemas.openxmlformats.org/officeDocument/2006/relationships/hyperlink" Target="http://jama.ama-assn.org/content/280/5/428.full.pdf+html" TargetMode="External"/><Relationship Id="rId60" Type="http://schemas.openxmlformats.org/officeDocument/2006/relationships/hyperlink" Target="http://www.who.int/violenceprevention/approach/definition/en/index.html"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hyperlink" Target="http://eur-lex.europa.eu/lt/treaties/dat/32007X1214/htm/C2007303LT.01000101.htm" TargetMode="External"/><Relationship Id="rId43" Type="http://schemas.openxmlformats.org/officeDocument/2006/relationships/hyperlink" Target="http://www.psychologicalscience.org/pdf/pspi/pspi43.pdf" TargetMode="External"/><Relationship Id="rId48" Type="http://schemas.openxmlformats.org/officeDocument/2006/relationships/hyperlink" Target="http://www.gov.nl.ca/VPI/types/index.html" TargetMode="External"/><Relationship Id="rId56" Type="http://schemas.openxmlformats.org/officeDocument/2006/relationships/hyperlink" Target="http://www.owjn.org/owjn_2009/index.php?option=com_content&amp;view=article&amp;id=293:new-statistics-on-family-violence-against-elders&amp;catid=50&amp;Itemid=98" TargetMode="External"/><Relationship Id="rId64" Type="http://schemas.openxmlformats.org/officeDocument/2006/relationships/theme" Target="theme/theme1.xml"/><Relationship Id="rId8" Type="http://schemas.openxmlformats.org/officeDocument/2006/relationships/hyperlink" Target="http://www.who.int/violenceprevention/approach/definition/en/index.html" TargetMode="External"/><Relationship Id="rId51" Type="http://schemas.openxmlformats.org/officeDocument/2006/relationships/hyperlink" Target="http://alzheimers.about.com/od/advocates/a/6_types_abuse.htm" TargetMode="Externa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hyperlink" Target="http://www.unhchr.ch/huridocda/huridoca.nsf/(symbol)/a.res.48.104.en" TargetMode="External"/><Relationship Id="rId38" Type="http://schemas.openxmlformats.org/officeDocument/2006/relationships/hyperlink" Target="http://www.un.org/ageing/madrid_recommendations.html" TargetMode="External"/><Relationship Id="rId46" Type="http://schemas.openxmlformats.org/officeDocument/2006/relationships/hyperlink" Target="http://www.abuel.org/docs/05leaflet.pdf" TargetMode="External"/><Relationship Id="rId59" Type="http://schemas.openxmlformats.org/officeDocument/2006/relationships/hyperlink" Target="http://www.nursing-home-abuse.org/elderly-neglect.html"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who.int/violenceprevention/approach/definition/en/index.html" TargetMode="External"/><Relationship Id="rId18" Type="http://schemas.openxmlformats.org/officeDocument/2006/relationships/hyperlink" Target="http://www.naswsd.org/Elder_Abuse.pdf" TargetMode="External"/><Relationship Id="rId26" Type="http://schemas.openxmlformats.org/officeDocument/2006/relationships/hyperlink" Target="http://www.gov.nl.ca/VPI/types/index.html" TargetMode="External"/><Relationship Id="rId39" Type="http://schemas.openxmlformats.org/officeDocument/2006/relationships/hyperlink" Target="http://www.nursing-home-abuse.org/elderly-neglect.html" TargetMode="External"/><Relationship Id="rId21" Type="http://schemas.openxmlformats.org/officeDocument/2006/relationships/hyperlink" Target="http://www.naswsd.org/Elder_Abuse.pdf" TargetMode="External"/><Relationship Id="rId34" Type="http://schemas.openxmlformats.org/officeDocument/2006/relationships/hyperlink" Target="http://www.ncadv.org/files/DomesticViolenceFactSheet(National).pdf" TargetMode="External"/><Relationship Id="rId42" Type="http://schemas.openxmlformats.org/officeDocument/2006/relationships/hyperlink" Target="http://roa.sagepub.com/content/32/3/323.full.pdf" TargetMode="External"/><Relationship Id="rId47" Type="http://schemas.openxmlformats.org/officeDocument/2006/relationships/hyperlink" Target="http://www.un.org/ageing/un_principles.html" TargetMode="External"/><Relationship Id="rId50" Type="http://schemas.openxmlformats.org/officeDocument/2006/relationships/hyperlink" Target="http://eur-lex.europa.eu/LexUriServ/LexUriServ.do?uri=OJ:C:2008:044:0109:0114:LT:PDF" TargetMode="External"/><Relationship Id="rId55" Type="http://schemas.openxmlformats.org/officeDocument/2006/relationships/hyperlink" Target="http://www.nplc.lt/apie/apie_t_u.aspx" TargetMode="External"/><Relationship Id="rId7" Type="http://schemas.openxmlformats.org/officeDocument/2006/relationships/hyperlink" Target="http://alzheimers.about.com/od/advocates/a/6_types_abuse.htm" TargetMode="External"/><Relationship Id="rId12" Type="http://schemas.openxmlformats.org/officeDocument/2006/relationships/hyperlink" Target="http://www.un.org/en/documents/udhr/index.shtml" TargetMode="External"/><Relationship Id="rId17" Type="http://schemas.openxmlformats.org/officeDocument/2006/relationships/hyperlink" Target="http://www.iss.co.za/pubs/Books/IntimatePartnerViolenceDec05/IntimatePartnerViolence.pdf" TargetMode="External"/><Relationship Id="rId25" Type="http://schemas.openxmlformats.org/officeDocument/2006/relationships/hyperlink" Target="http://www.ncjrs.gov/pdffiles1/nij/grants/216550.pdf" TargetMode="External"/><Relationship Id="rId33" Type="http://schemas.openxmlformats.org/officeDocument/2006/relationships/hyperlink" Target="http://www.abuel.org/docs/05leaflet.pdf" TargetMode="External"/><Relationship Id="rId38" Type="http://schemas.openxmlformats.org/officeDocument/2006/relationships/hyperlink" Target="http://www.nplc.lt:8000/asis/" TargetMode="External"/><Relationship Id="rId46" Type="http://schemas.openxmlformats.org/officeDocument/2006/relationships/hyperlink" Target="http://jama.ama-assn.org/content/280/5/428.full.pdf+html" TargetMode="External"/><Relationship Id="rId2" Type="http://schemas.openxmlformats.org/officeDocument/2006/relationships/hyperlink" Target="http://www.unhchr.ch/huridocda/huridoca.nsf/(symbol)/a.res.48.104.en" TargetMode="External"/><Relationship Id="rId16" Type="http://schemas.openxmlformats.org/officeDocument/2006/relationships/hyperlink" Target="http://alzheimers.about.com/od/advocates/a/6_types_abuse.htm" TargetMode="External"/><Relationship Id="rId20" Type="http://schemas.openxmlformats.org/officeDocument/2006/relationships/hyperlink" Target="http://www.iss.co.za/pubs/Books/IntimatePartnerViolenceDec05/IntimatePartnerViolence.pdf" TargetMode="External"/><Relationship Id="rId29" Type="http://schemas.openxmlformats.org/officeDocument/2006/relationships/hyperlink" Target="http://www.metlife.com/assets/cao/mmi/publications/consumer/mmi-helpful-hints-preventing-elder-financial-abuse-familtycare.pdf" TargetMode="External"/><Relationship Id="rId41" Type="http://schemas.openxmlformats.org/officeDocument/2006/relationships/hyperlink" Target="http://www.nij.gov/topics/crime/elder-abuse/workshop-2008/day2-1.htm" TargetMode="External"/><Relationship Id="rId54" Type="http://schemas.openxmlformats.org/officeDocument/2006/relationships/hyperlink" Target="http://eur-lex.europa.eu/LexUriServ/LexUriServ.do?uri=OJ:C:2008:044:0109:0114:LT:PDF" TargetMode="External"/><Relationship Id="rId1" Type="http://schemas.openxmlformats.org/officeDocument/2006/relationships/hyperlink" Target="http://www2.ohchr.org/english/law/crc.htm" TargetMode="External"/><Relationship Id="rId6" Type="http://schemas.openxmlformats.org/officeDocument/2006/relationships/hyperlink" Target="http://www.ncjrs.gov/pdffiles1/nij/grants/216550.pdf" TargetMode="External"/><Relationship Id="rId11" Type="http://schemas.openxmlformats.org/officeDocument/2006/relationships/hyperlink" Target="http://www.nursing-home-abuse.org/elderly-neglect.html" TargetMode="External"/><Relationship Id="rId24" Type="http://schemas.openxmlformats.org/officeDocument/2006/relationships/hyperlink" Target="http://www.ncjrs.gov/pdffiles1/nij/grants/216550.pdf" TargetMode="External"/><Relationship Id="rId32" Type="http://schemas.openxmlformats.org/officeDocument/2006/relationships/hyperlink" Target="http://whqlibdoc.who.int/publications/2002/9241545615_chap6_eng.pdf" TargetMode="External"/><Relationship Id="rId37" Type="http://schemas.openxmlformats.org/officeDocument/2006/relationships/hyperlink" Target="http://www.abuel.org/docs/05leaflet.pdf" TargetMode="External"/><Relationship Id="rId40" Type="http://schemas.openxmlformats.org/officeDocument/2006/relationships/hyperlink" Target="http://www.naswsd.org/Elder_Abuse.pdf" TargetMode="External"/><Relationship Id="rId45" Type="http://schemas.openxmlformats.org/officeDocument/2006/relationships/hyperlink" Target="http://whqlibdoc.who.int/publications/2002/9241545615_chap6_eng.pdf" TargetMode="External"/><Relationship Id="rId53" Type="http://schemas.openxmlformats.org/officeDocument/2006/relationships/hyperlink" Target="http://www.tzz.lt/p/prevencija" TargetMode="External"/><Relationship Id="rId5" Type="http://schemas.openxmlformats.org/officeDocument/2006/relationships/hyperlink" Target="http://www.ncbi.nlm.nih.gov/pmc/articles/PMC1674523/?page=1" TargetMode="External"/><Relationship Id="rId15" Type="http://schemas.openxmlformats.org/officeDocument/2006/relationships/hyperlink" Target="http://www.gov.nl.ca/VPI/types/index.html" TargetMode="External"/><Relationship Id="rId23" Type="http://schemas.openxmlformats.org/officeDocument/2006/relationships/hyperlink" Target="http://whqlibdoc.who.int/publications/2002/9241545615_chap6_eng.pdf" TargetMode="External"/><Relationship Id="rId28" Type="http://schemas.openxmlformats.org/officeDocument/2006/relationships/hyperlink" Target="http://www.iss.co.za/pubs/Books/IntimatePartnerViolenceDec05/IntimatePartnerViolence.pdf" TargetMode="External"/><Relationship Id="rId36" Type="http://schemas.openxmlformats.org/officeDocument/2006/relationships/hyperlink" Target="http://whqlibdoc.who.int/publications/2002/9241545615_chap6_eng.pdf" TargetMode="External"/><Relationship Id="rId49" Type="http://schemas.openxmlformats.org/officeDocument/2006/relationships/hyperlink" Target="http://www.un.org/ageing/madrid_recommendations.html" TargetMode="External"/><Relationship Id="rId57" Type="http://schemas.openxmlformats.org/officeDocument/2006/relationships/hyperlink" Target="http://eur-lex.europa.eu/LexUriServ/LexUriServ.do?uri=OJ:C:2008:044:0109:0114:LT:PDF" TargetMode="External"/><Relationship Id="rId10" Type="http://schemas.openxmlformats.org/officeDocument/2006/relationships/hyperlink" Target="http://roa.sagepub.com/content/32/3/323.full.pdf" TargetMode="External"/><Relationship Id="rId19" Type="http://schemas.openxmlformats.org/officeDocument/2006/relationships/hyperlink" Target="http://www.gov.nl.ca/VPI/types/index.html" TargetMode="External"/><Relationship Id="rId31" Type="http://schemas.openxmlformats.org/officeDocument/2006/relationships/hyperlink" Target="http://www.ncbi.nlm.nih.gov/pmc/articles/PMC1674523/?page=1" TargetMode="External"/><Relationship Id="rId44" Type="http://schemas.openxmlformats.org/officeDocument/2006/relationships/hyperlink" Target="http://www.apa.org/pi/aging/resources/guides/elder-abuse.aspx" TargetMode="External"/><Relationship Id="rId52" Type="http://schemas.openxmlformats.org/officeDocument/2006/relationships/hyperlink" Target="http://www.stat.gov.lt/lt/pages/view/?id=1567" TargetMode="External"/><Relationship Id="rId4" Type="http://schemas.openxmlformats.org/officeDocument/2006/relationships/hyperlink" Target="http://www.ncbi.nlm.nih.gov/pmc/articles/PMC1674523/?page=1" TargetMode="External"/><Relationship Id="rId9" Type="http://schemas.openxmlformats.org/officeDocument/2006/relationships/hyperlink" Target="http://www.seniorsummit.ca.gov/materials/betty_malks.pdf" TargetMode="External"/><Relationship Id="rId14" Type="http://schemas.openxmlformats.org/officeDocument/2006/relationships/hyperlink" Target="http://www.psychologicalscience.org/pdf/pspi/pspi43.pdf" TargetMode="External"/><Relationship Id="rId22" Type="http://schemas.openxmlformats.org/officeDocument/2006/relationships/hyperlink" Target="http://www.iss.co.za/pubs/Books/IntimatePartnerViolenceDec05/IntimatePartnerViolence.pdf" TargetMode="External"/><Relationship Id="rId27" Type="http://schemas.openxmlformats.org/officeDocument/2006/relationships/hyperlink" Target="http://tva.sagepub.com/content/9/3/167.full.pdf+html" TargetMode="External"/><Relationship Id="rId30" Type="http://schemas.openxmlformats.org/officeDocument/2006/relationships/hyperlink" Target="http://www.seniorsummit.ca.gov/materials/betty_malks.pdf" TargetMode="External"/><Relationship Id="rId35" Type="http://schemas.openxmlformats.org/officeDocument/2006/relationships/hyperlink" Target="http://www.owjn.org/owjn_2009/index.php?option=com_content&amp;view=article&amp;id=293:new-statistics-on-family-violence-against-elders&amp;catid=50&amp;Itemid=98" TargetMode="External"/><Relationship Id="rId43" Type="http://schemas.openxmlformats.org/officeDocument/2006/relationships/hyperlink" Target="http://whqlibdoc.who.int/publications/2002/9241545615_chap6_eng.pdf" TargetMode="External"/><Relationship Id="rId48" Type="http://schemas.openxmlformats.org/officeDocument/2006/relationships/hyperlink" Target="http://www.who.int/ageing/projects/elder_abuse/alc_toronto_declaration_en.pdf" TargetMode="External"/><Relationship Id="rId56" Type="http://schemas.openxmlformats.org/officeDocument/2006/relationships/hyperlink" Target="http://eur-lex.europa.eu/LexUriServ/LexUriServ.do?uri=OJ:C:2008:044:0109:0114:LT:PDF" TargetMode="External"/><Relationship Id="rId8" Type="http://schemas.openxmlformats.org/officeDocument/2006/relationships/hyperlink" Target="http://jama.ama-assn.org/content/280/5/428.full.pdf+html" TargetMode="External"/><Relationship Id="rId51" Type="http://schemas.openxmlformats.org/officeDocument/2006/relationships/hyperlink" Target="http://www.stat.gov.lt/lt/pages/view/?id=1567" TargetMode="External"/><Relationship Id="rId3" Type="http://schemas.openxmlformats.org/officeDocument/2006/relationships/hyperlink" Target="http://eur-lex.europa.eu/lt/treaties/dat/32007X1214/htm/C2007303LT.01000101.h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Donatas\Documents\D.docs\Magistro%20studijos\Magistrinis%202\Statistika.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onatas\Documents\D.docs\Magistro%20studijos\Magistrinis%202\Tyrimo%20duomenys.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onatas\Documents\D.docs\Magistro%20studijos\Magistrinis%202\Tyrimo%20duomenys.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Donatas\Documents\D.docs\Magistro%20studijos\Magistrinis%202\Tyrimo%20duomenys.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Donatas\Documents\D.docs\Magistro%20studijos\Magistrinis%202\Tyrimo%20duomenys.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Donatas\Documents\D.docs\Magistro%20studijos\Magistrinis%202\Tyrimo%20duomenys.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Donatas\Documents\D.docs\Magistro%20studijos\Magistrinis%202\Tyrimo%20duomenys.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Donatas\Documents\D.docs\Magistro%20studijos\Magistrinis%202\Tyrimo%20duomenys.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Donatas\Documents\D.docs\Magistro%20studijos\Magistrinis%202\Tyrimo%20duomenys.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Donatas\Documents\D.docs\Magistro%20studijos\Magistrinis%202\Tyrimo%20duomenys.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Donatas\Documents\D.docs\Magistro%20studijos\Magistrinis%202\Tyrimo%20duomeny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Donatas\Documents\D.docs\Magistro%20studijos\Magistrinis%202\Tyrimo%20duomenys.xls"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Donatas\Documents\D.docs\Magistro%20studijos\Magistrinis%202\Tyrimo%20duomenys.xls"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Donatas\Documents\D.docs\Magistro%20studijos\Magistrinis%202\Tyrimo%20duomenys.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onatas\Documents\D.docs\Magistro%20studijos\Magistrinis%202\Tyrimo%20duomenys.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onatas\Documents\D.docs\Magistro%20studijos\Magistrinis%202\Tyrimo%20duomenys.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onatas\Documents\D.docs\Magistro%20studijos\Magistrinis%202\Tyrimo%20duomenys.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onatas\Documents\D.docs\Magistro%20studijos\Magistrinis%202\Tyrimo%20duomenys.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onatas\Documents\D.docs\Magistro%20studijos\Magistrinis%202\Tyrimo%20duomeny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style val="18"/>
  <c:chart>
    <c:autoTitleDeleted val="1"/>
    <c:plotArea>
      <c:layout/>
      <c:barChart>
        <c:barDir val="col"/>
        <c:grouping val="clustered"/>
        <c:ser>
          <c:idx val="0"/>
          <c:order val="0"/>
          <c:tx>
            <c:strRef>
              <c:f>Sheet1!$A$2</c:f>
              <c:strCache>
                <c:ptCount val="1"/>
                <c:pt idx="0">
                  <c:v>Vilniaus m. sav.</c:v>
                </c:pt>
              </c:strCache>
            </c:strRef>
          </c:tx>
          <c:dLbls>
            <c:txPr>
              <a:bodyPr/>
              <a:lstStyle/>
              <a:p>
                <a:pPr>
                  <a:defRPr b="1"/>
                </a:pPr>
                <a:endParaRPr lang="lt-LT"/>
              </a:p>
            </c:txPr>
            <c:dLblPos val="outEnd"/>
            <c:showVal val="1"/>
          </c:dLbls>
          <c:cat>
            <c:strRef>
              <c:f>Sheet1!$B$1:$H$1</c:f>
              <c:strCache>
                <c:ptCount val="7"/>
                <c:pt idx="0">
                  <c:v>2004 m.</c:v>
                </c:pt>
                <c:pt idx="1">
                  <c:v>2005 m.</c:v>
                </c:pt>
                <c:pt idx="2">
                  <c:v>2006 m.</c:v>
                </c:pt>
                <c:pt idx="3">
                  <c:v>2007 m.</c:v>
                </c:pt>
                <c:pt idx="4">
                  <c:v>2008 m.</c:v>
                </c:pt>
                <c:pt idx="5">
                  <c:v>2009 m.</c:v>
                </c:pt>
                <c:pt idx="6">
                  <c:v>2010 m.</c:v>
                </c:pt>
              </c:strCache>
            </c:strRef>
          </c:cat>
          <c:val>
            <c:numRef>
              <c:f>Sheet1!$B$2:$H$2</c:f>
              <c:numCache>
                <c:formatCode>#,##0</c:formatCode>
                <c:ptCount val="7"/>
                <c:pt idx="0">
                  <c:v>1231</c:v>
                </c:pt>
                <c:pt idx="1">
                  <c:v>1231</c:v>
                </c:pt>
                <c:pt idx="2">
                  <c:v>1277</c:v>
                </c:pt>
                <c:pt idx="3">
                  <c:v>1022</c:v>
                </c:pt>
                <c:pt idx="4">
                  <c:v>1302</c:v>
                </c:pt>
                <c:pt idx="5">
                  <c:v>1639</c:v>
                </c:pt>
                <c:pt idx="6">
                  <c:v>1381</c:v>
                </c:pt>
              </c:numCache>
            </c:numRef>
          </c:val>
        </c:ser>
        <c:ser>
          <c:idx val="1"/>
          <c:order val="1"/>
          <c:tx>
            <c:strRef>
              <c:f>Sheet1!$A$3</c:f>
              <c:strCache>
                <c:ptCount val="1"/>
                <c:pt idx="0">
                  <c:v>Vilniaus r. sav.</c:v>
                </c:pt>
              </c:strCache>
            </c:strRef>
          </c:tx>
          <c:dLbls>
            <c:txPr>
              <a:bodyPr/>
              <a:lstStyle/>
              <a:p>
                <a:pPr>
                  <a:defRPr b="1"/>
                </a:pPr>
                <a:endParaRPr lang="lt-LT"/>
              </a:p>
            </c:txPr>
            <c:dLblPos val="outEnd"/>
            <c:showVal val="1"/>
          </c:dLbls>
          <c:cat>
            <c:strRef>
              <c:f>Sheet1!$B$1:$H$1</c:f>
              <c:strCache>
                <c:ptCount val="7"/>
                <c:pt idx="0">
                  <c:v>2004 m.</c:v>
                </c:pt>
                <c:pt idx="1">
                  <c:v>2005 m.</c:v>
                </c:pt>
                <c:pt idx="2">
                  <c:v>2006 m.</c:v>
                </c:pt>
                <c:pt idx="3">
                  <c:v>2007 m.</c:v>
                </c:pt>
                <c:pt idx="4">
                  <c:v>2008 m.</c:v>
                </c:pt>
                <c:pt idx="5">
                  <c:v>2009 m.</c:v>
                </c:pt>
                <c:pt idx="6">
                  <c:v>2010 m.</c:v>
                </c:pt>
              </c:strCache>
            </c:strRef>
          </c:cat>
          <c:val>
            <c:numRef>
              <c:f>Sheet1!$B$3:$H$3</c:f>
              <c:numCache>
                <c:formatCode>General</c:formatCode>
                <c:ptCount val="7"/>
                <c:pt idx="0">
                  <c:v>278</c:v>
                </c:pt>
                <c:pt idx="1">
                  <c:v>211</c:v>
                </c:pt>
                <c:pt idx="2">
                  <c:v>190</c:v>
                </c:pt>
                <c:pt idx="3">
                  <c:v>165</c:v>
                </c:pt>
                <c:pt idx="4">
                  <c:v>165</c:v>
                </c:pt>
                <c:pt idx="5">
                  <c:v>222</c:v>
                </c:pt>
                <c:pt idx="6">
                  <c:v>198</c:v>
                </c:pt>
              </c:numCache>
            </c:numRef>
          </c:val>
        </c:ser>
        <c:gapWidth val="75"/>
        <c:overlap val="-25"/>
        <c:axId val="77967360"/>
        <c:axId val="77969664"/>
      </c:barChart>
      <c:catAx>
        <c:axId val="77967360"/>
        <c:scaling>
          <c:orientation val="minMax"/>
        </c:scaling>
        <c:axPos val="b"/>
        <c:numFmt formatCode="General" sourceLinked="1"/>
        <c:majorTickMark val="none"/>
        <c:tickLblPos val="nextTo"/>
        <c:crossAx val="77969664"/>
        <c:crosses val="autoZero"/>
        <c:auto val="1"/>
        <c:lblAlgn val="ctr"/>
        <c:lblOffset val="100"/>
      </c:catAx>
      <c:valAx>
        <c:axId val="77969664"/>
        <c:scaling>
          <c:orientation val="minMax"/>
        </c:scaling>
        <c:axPos val="l"/>
        <c:majorGridlines/>
        <c:numFmt formatCode="#,##0" sourceLinked="1"/>
        <c:majorTickMark val="none"/>
        <c:tickLblPos val="nextTo"/>
        <c:crossAx val="77967360"/>
        <c:crosses val="autoZero"/>
        <c:crossBetween val="between"/>
      </c:valAx>
    </c:plotArea>
    <c:legend>
      <c:legendPos val="b"/>
      <c:layout>
        <c:manualLayout>
          <c:xMode val="edge"/>
          <c:yMode val="edge"/>
          <c:x val="0.30314275116326134"/>
          <c:y val="0.90298927135618834"/>
          <c:w val="0.40802576779870464"/>
          <c:h val="7.2841544353783594E-2"/>
        </c:manualLayout>
      </c:layout>
    </c:legend>
    <c:plotVisOnly val="1"/>
  </c:chart>
  <c:txPr>
    <a:bodyPr/>
    <a:lstStyle/>
    <a:p>
      <a:pPr>
        <a:defRPr sz="1200">
          <a:latin typeface="Times New Roman" pitchFamily="18" charset="0"/>
          <a:cs typeface="Times New Roman" pitchFamily="18" charset="0"/>
        </a:defRPr>
      </a:pPr>
      <a:endParaRPr lang="lt-LT"/>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lt-LT"/>
  <c:style val="18"/>
  <c:chart>
    <c:plotArea>
      <c:layout/>
      <c:barChart>
        <c:barDir val="col"/>
        <c:grouping val="clustered"/>
        <c:ser>
          <c:idx val="0"/>
          <c:order val="0"/>
          <c:tx>
            <c:strRef>
              <c:f>'Duomenys apie patirta smurta'!$I$98</c:f>
              <c:strCache>
                <c:ptCount val="1"/>
                <c:pt idx="0">
                  <c:v>Patyrė smurtą per pastaruosius metus</c:v>
                </c:pt>
              </c:strCache>
            </c:strRef>
          </c:tx>
          <c:dLbls>
            <c:dLbl>
              <c:idx val="0"/>
              <c:layout>
                <c:manualLayout>
                  <c:x val="0"/>
                  <c:y val="-1.806684733514002E-2"/>
                </c:manualLayout>
              </c:layout>
              <c:showVal val="1"/>
            </c:dLbl>
            <c:dLbl>
              <c:idx val="1"/>
              <c:layout>
                <c:manualLayout>
                  <c:x val="-4.3572481396433306E-17"/>
                  <c:y val="-1.0840108401084082E-2"/>
                </c:manualLayout>
              </c:layout>
              <c:showVal val="1"/>
            </c:dLbl>
            <c:dLbl>
              <c:idx val="2"/>
              <c:layout>
                <c:manualLayout>
                  <c:x val="0"/>
                  <c:y val="-1.0840108401084082E-2"/>
                </c:manualLayout>
              </c:layout>
              <c:showVal val="1"/>
            </c:dLbl>
            <c:dLbl>
              <c:idx val="3"/>
              <c:layout>
                <c:manualLayout>
                  <c:x val="2.3767082590612004E-3"/>
                  <c:y val="-2.1680216802168212E-2"/>
                </c:manualLayout>
              </c:layout>
              <c:showVal val="1"/>
            </c:dLbl>
            <c:txPr>
              <a:bodyPr/>
              <a:lstStyle/>
              <a:p>
                <a:pPr>
                  <a:defRPr b="1"/>
                </a:pPr>
                <a:endParaRPr lang="lt-LT"/>
              </a:p>
            </c:txPr>
            <c:showVal val="1"/>
          </c:dLbls>
          <c:cat>
            <c:strRef>
              <c:f>'Duomenys apie patirta smurta'!$J$97:$M$97</c:f>
              <c:strCache>
                <c:ptCount val="4"/>
                <c:pt idx="0">
                  <c:v>Gyvena vieni </c:v>
                </c:pt>
                <c:pt idx="1">
                  <c:v>Gyvena su sutuoktiniu</c:v>
                </c:pt>
                <c:pt idx="2">
                  <c:v>Gyvena su vaikais</c:v>
                </c:pt>
                <c:pt idx="3">
                  <c:v>Gyvena su vaikais ir sutuoktiniu</c:v>
                </c:pt>
              </c:strCache>
            </c:strRef>
          </c:cat>
          <c:val>
            <c:numRef>
              <c:f>'Duomenys apie patirta smurta'!$J$98:$M$98</c:f>
              <c:numCache>
                <c:formatCode>General</c:formatCode>
                <c:ptCount val="4"/>
                <c:pt idx="0">
                  <c:v>8</c:v>
                </c:pt>
                <c:pt idx="1">
                  <c:v>36</c:v>
                </c:pt>
                <c:pt idx="2">
                  <c:v>52</c:v>
                </c:pt>
                <c:pt idx="3">
                  <c:v>11</c:v>
                </c:pt>
              </c:numCache>
            </c:numRef>
          </c:val>
        </c:ser>
        <c:ser>
          <c:idx val="1"/>
          <c:order val="1"/>
          <c:tx>
            <c:strRef>
              <c:f>'Duomenys apie patirta smurta'!$I$99</c:f>
              <c:strCache>
                <c:ptCount val="1"/>
                <c:pt idx="0">
                  <c:v>Nėra patyrę smurto per pastaruosius metus</c:v>
                </c:pt>
              </c:strCache>
            </c:strRef>
          </c:tx>
          <c:dLbls>
            <c:dLbl>
              <c:idx val="0"/>
              <c:layout>
                <c:manualLayout>
                  <c:x val="0"/>
                  <c:y val="-1.0840108401084082E-2"/>
                </c:manualLayout>
              </c:layout>
              <c:showVal val="1"/>
            </c:dLbl>
            <c:dLbl>
              <c:idx val="1"/>
              <c:layout>
                <c:manualLayout>
                  <c:x val="1.4260249554367201E-2"/>
                  <c:y val="-1.0840108401084082E-2"/>
                </c:manualLayout>
              </c:layout>
              <c:showVal val="1"/>
            </c:dLbl>
            <c:dLbl>
              <c:idx val="2"/>
              <c:layout>
                <c:manualLayout>
                  <c:x val="1.4260249554367201E-2"/>
                  <c:y val="-1.0840108401084082E-2"/>
                </c:manualLayout>
              </c:layout>
              <c:showVal val="1"/>
            </c:dLbl>
            <c:dLbl>
              <c:idx val="3"/>
              <c:layout>
                <c:manualLayout>
                  <c:x val="1.188354129530615E-2"/>
                  <c:y val="-1.806684733514002E-2"/>
                </c:manualLayout>
              </c:layout>
              <c:showVal val="1"/>
            </c:dLbl>
            <c:txPr>
              <a:bodyPr/>
              <a:lstStyle/>
              <a:p>
                <a:pPr>
                  <a:defRPr b="1"/>
                </a:pPr>
                <a:endParaRPr lang="lt-LT"/>
              </a:p>
            </c:txPr>
            <c:showVal val="1"/>
          </c:dLbls>
          <c:cat>
            <c:strRef>
              <c:f>'Duomenys apie patirta smurta'!$J$97:$M$97</c:f>
              <c:strCache>
                <c:ptCount val="4"/>
                <c:pt idx="0">
                  <c:v>Gyvena vieni </c:v>
                </c:pt>
                <c:pt idx="1">
                  <c:v>Gyvena su sutuoktiniu</c:v>
                </c:pt>
                <c:pt idx="2">
                  <c:v>Gyvena su vaikais</c:v>
                </c:pt>
                <c:pt idx="3">
                  <c:v>Gyvena su vaikais ir sutuoktiniu</c:v>
                </c:pt>
              </c:strCache>
            </c:strRef>
          </c:cat>
          <c:val>
            <c:numRef>
              <c:f>'Duomenys apie patirta smurta'!$J$99:$M$99</c:f>
              <c:numCache>
                <c:formatCode>General</c:formatCode>
                <c:ptCount val="4"/>
                <c:pt idx="0">
                  <c:v>20</c:v>
                </c:pt>
                <c:pt idx="1">
                  <c:v>66</c:v>
                </c:pt>
                <c:pt idx="2">
                  <c:v>54</c:v>
                </c:pt>
                <c:pt idx="3">
                  <c:v>15</c:v>
                </c:pt>
              </c:numCache>
            </c:numRef>
          </c:val>
        </c:ser>
        <c:dLbls>
          <c:showVal val="1"/>
        </c:dLbls>
        <c:gapWidth val="75"/>
        <c:axId val="83179776"/>
        <c:axId val="83193856"/>
      </c:barChart>
      <c:catAx>
        <c:axId val="83179776"/>
        <c:scaling>
          <c:orientation val="minMax"/>
        </c:scaling>
        <c:axPos val="b"/>
        <c:numFmt formatCode="General" sourceLinked="1"/>
        <c:majorTickMark val="none"/>
        <c:tickLblPos val="nextTo"/>
        <c:txPr>
          <a:bodyPr rot="0" vert="horz"/>
          <a:lstStyle/>
          <a:p>
            <a:pPr>
              <a:defRPr/>
            </a:pPr>
            <a:endParaRPr lang="lt-LT"/>
          </a:p>
        </c:txPr>
        <c:crossAx val="83193856"/>
        <c:crosses val="autoZero"/>
        <c:auto val="1"/>
        <c:lblAlgn val="ctr"/>
        <c:lblOffset val="100"/>
      </c:catAx>
      <c:valAx>
        <c:axId val="83193856"/>
        <c:scaling>
          <c:orientation val="minMax"/>
        </c:scaling>
        <c:delete val="1"/>
        <c:axPos val="l"/>
        <c:numFmt formatCode="General" sourceLinked="1"/>
        <c:majorTickMark val="none"/>
        <c:tickLblPos val="none"/>
        <c:crossAx val="83179776"/>
        <c:crosses val="autoZero"/>
        <c:crossBetween val="between"/>
      </c:valAx>
    </c:plotArea>
    <c:legend>
      <c:legendPos val="b"/>
    </c:legend>
    <c:plotVisOnly val="1"/>
    <c:dispBlanksAs val="gap"/>
  </c:chart>
  <c:txPr>
    <a:bodyPr/>
    <a:lstStyle/>
    <a:p>
      <a:pPr>
        <a:defRPr sz="1200" b="0" i="0" u="none" strike="noStrike" baseline="0">
          <a:solidFill>
            <a:srgbClr val="000000"/>
          </a:solidFill>
          <a:latin typeface="Times New Roman" pitchFamily="18" charset="0"/>
          <a:ea typeface="Calibri"/>
          <a:cs typeface="Times New Roman" pitchFamily="18" charset="0"/>
        </a:defRPr>
      </a:pPr>
      <a:endParaRPr lang="lt-LT"/>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bar"/>
        <c:grouping val="clustered"/>
        <c:ser>
          <c:idx val="0"/>
          <c:order val="0"/>
          <c:dLbls>
            <c:txPr>
              <a:bodyPr/>
              <a:lstStyle/>
              <a:p>
                <a:pPr>
                  <a:defRPr b="1"/>
                </a:pPr>
                <a:endParaRPr lang="lt-LT"/>
              </a:p>
            </c:txPr>
            <c:showVal val="1"/>
          </c:dLbls>
          <c:cat>
            <c:strRef>
              <c:f>'Duomenys apie patirta smurta'!$H$4:$H$8</c:f>
              <c:strCache>
                <c:ptCount val="5"/>
                <c:pt idx="0">
                  <c:v>Nepatiria smurto</c:v>
                </c:pt>
                <c:pt idx="1">
                  <c:v>Smurtą patirė 1 -2 kartus per pastaruosius metus</c:v>
                </c:pt>
                <c:pt idx="2">
                  <c:v>Smurtą patiria 1 - 2 kartus per mėnesį</c:v>
                </c:pt>
                <c:pt idx="3">
                  <c:v>Smurtą patiria 1 - 2 kartus per savaitę</c:v>
                </c:pt>
                <c:pt idx="4">
                  <c:v>Smurtą patiria kasdien</c:v>
                </c:pt>
              </c:strCache>
            </c:strRef>
          </c:cat>
          <c:val>
            <c:numRef>
              <c:f>'Duomenys apie patirta smurta'!$I$4:$I$8</c:f>
              <c:numCache>
                <c:formatCode>General</c:formatCode>
                <c:ptCount val="5"/>
                <c:pt idx="0">
                  <c:v>178</c:v>
                </c:pt>
                <c:pt idx="1">
                  <c:v>53</c:v>
                </c:pt>
                <c:pt idx="2">
                  <c:v>38</c:v>
                </c:pt>
                <c:pt idx="3">
                  <c:v>27</c:v>
                </c:pt>
                <c:pt idx="4">
                  <c:v>11</c:v>
                </c:pt>
              </c:numCache>
            </c:numRef>
          </c:val>
        </c:ser>
        <c:gapWidth val="100"/>
        <c:axId val="83207296"/>
        <c:axId val="83201408"/>
      </c:barChart>
      <c:valAx>
        <c:axId val="83201408"/>
        <c:scaling>
          <c:orientation val="minMax"/>
        </c:scaling>
        <c:delete val="1"/>
        <c:axPos val="b"/>
        <c:numFmt formatCode="General" sourceLinked="1"/>
        <c:tickLblPos val="none"/>
        <c:crossAx val="83207296"/>
        <c:crosses val="autoZero"/>
        <c:crossBetween val="between"/>
      </c:valAx>
      <c:catAx>
        <c:axId val="83207296"/>
        <c:scaling>
          <c:orientation val="minMax"/>
        </c:scaling>
        <c:axPos val="l"/>
        <c:tickLblPos val="nextTo"/>
        <c:crossAx val="83201408"/>
        <c:crosses val="autoZero"/>
        <c:auto val="1"/>
        <c:lblAlgn val="ctr"/>
        <c:lblOffset val="100"/>
      </c:catAx>
    </c:plotArea>
    <c:plotVisOnly val="1"/>
    <c:dispBlanksAs val="zero"/>
  </c:chart>
  <c:txPr>
    <a:bodyPr/>
    <a:lstStyle/>
    <a:p>
      <a:pPr>
        <a:defRPr sz="1200" b="0" i="0" u="none" strike="noStrike" baseline="0">
          <a:solidFill>
            <a:srgbClr val="000000"/>
          </a:solidFill>
          <a:latin typeface="Times New Roman" pitchFamily="18" charset="0"/>
          <a:ea typeface="Calibri"/>
          <a:cs typeface="Times New Roman" pitchFamily="18" charset="0"/>
        </a:defRPr>
      </a:pPr>
      <a:endParaRPr lang="lt-LT"/>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otX val="30"/>
      <c:perspective val="30"/>
    </c:view3D>
    <c:plotArea>
      <c:layout>
        <c:manualLayout>
          <c:layoutTarget val="inner"/>
          <c:xMode val="edge"/>
          <c:yMode val="edge"/>
          <c:x val="7.9497375328084013E-2"/>
          <c:y val="0.12263603552216212"/>
          <c:w val="0.54629833770778669"/>
          <c:h val="0.77323133150558176"/>
        </c:manualLayout>
      </c:layout>
      <c:pie3DChart>
        <c:varyColors val="1"/>
        <c:ser>
          <c:idx val="0"/>
          <c:order val="0"/>
          <c:explosion val="25"/>
          <c:dLbls>
            <c:txPr>
              <a:bodyPr/>
              <a:lstStyle/>
              <a:p>
                <a:pPr>
                  <a:defRPr b="1"/>
                </a:pPr>
                <a:endParaRPr lang="lt-LT"/>
              </a:p>
            </c:txPr>
            <c:dLblPos val="outEnd"/>
            <c:showVal val="1"/>
            <c:showLeaderLines val="1"/>
          </c:dLbls>
          <c:cat>
            <c:strRef>
              <c:f>Sheet1!$N$95:$N$99</c:f>
              <c:strCache>
                <c:ptCount val="5"/>
                <c:pt idx="0">
                  <c:v>Fizinis smurtas</c:v>
                </c:pt>
                <c:pt idx="1">
                  <c:v>Psichologinis smurtas</c:v>
                </c:pt>
                <c:pt idx="2">
                  <c:v>Ekonominis smurtas</c:v>
                </c:pt>
                <c:pt idx="3">
                  <c:v>Seksualinis smurtas</c:v>
                </c:pt>
                <c:pt idx="4">
                  <c:v>Nepriežiūra</c:v>
                </c:pt>
              </c:strCache>
            </c:strRef>
          </c:cat>
          <c:val>
            <c:numRef>
              <c:f>Sheet1!$O$95:$O$99</c:f>
              <c:numCache>
                <c:formatCode>General</c:formatCode>
                <c:ptCount val="5"/>
                <c:pt idx="0">
                  <c:v>69</c:v>
                </c:pt>
                <c:pt idx="1">
                  <c:v>71</c:v>
                </c:pt>
                <c:pt idx="2">
                  <c:v>28</c:v>
                </c:pt>
                <c:pt idx="3">
                  <c:v>7</c:v>
                </c:pt>
                <c:pt idx="4">
                  <c:v>20</c:v>
                </c:pt>
              </c:numCache>
            </c:numRef>
          </c:val>
        </c:ser>
        <c:dLbls>
          <c:showPercent val="1"/>
        </c:dLbls>
      </c:pie3DChart>
    </c:plotArea>
    <c:legend>
      <c:legendPos val="r"/>
    </c:legend>
    <c:plotVisOnly val="1"/>
  </c:chart>
  <c:txPr>
    <a:bodyPr/>
    <a:lstStyle/>
    <a:p>
      <a:pPr>
        <a:defRPr sz="1200">
          <a:latin typeface="Times New Roman" pitchFamily="18" charset="0"/>
          <a:cs typeface="Times New Roman" pitchFamily="18" charset="0"/>
        </a:defRPr>
      </a:pPr>
      <a:endParaRPr lang="lt-LT"/>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lt-LT"/>
  <c:style val="18"/>
  <c:chart>
    <c:plotArea>
      <c:layout/>
      <c:barChart>
        <c:barDir val="col"/>
        <c:grouping val="clustered"/>
        <c:ser>
          <c:idx val="0"/>
          <c:order val="0"/>
          <c:tx>
            <c:strRef>
              <c:f>'Duomenys apie patirta smurta'!$B$23</c:f>
              <c:strCache>
                <c:ptCount val="1"/>
                <c:pt idx="0">
                  <c:v>Vyrai</c:v>
                </c:pt>
              </c:strCache>
            </c:strRef>
          </c:tx>
          <c:dLbls>
            <c:dLbl>
              <c:idx val="3"/>
              <c:delete val="1"/>
            </c:dLbl>
            <c:txPr>
              <a:bodyPr/>
              <a:lstStyle/>
              <a:p>
                <a:pPr>
                  <a:defRPr b="1"/>
                </a:pPr>
                <a:endParaRPr lang="lt-LT"/>
              </a:p>
            </c:txPr>
            <c:showVal val="1"/>
          </c:dLbls>
          <c:cat>
            <c:strRef>
              <c:f>'Duomenys apie patirta smurta'!$A$24:$A$28</c:f>
              <c:strCache>
                <c:ptCount val="5"/>
                <c:pt idx="0">
                  <c:v>Fizinis smurtas</c:v>
                </c:pt>
                <c:pt idx="1">
                  <c:v>Psichologinis smurtas</c:v>
                </c:pt>
                <c:pt idx="2">
                  <c:v>Ekonominis smurtas</c:v>
                </c:pt>
                <c:pt idx="3">
                  <c:v>Seksualinis smurtas</c:v>
                </c:pt>
                <c:pt idx="4">
                  <c:v>Nepriežiūra</c:v>
                </c:pt>
              </c:strCache>
            </c:strRef>
          </c:cat>
          <c:val>
            <c:numRef>
              <c:f>'Duomenys apie patirta smurta'!$B$24:$B$28</c:f>
              <c:numCache>
                <c:formatCode>General</c:formatCode>
                <c:ptCount val="5"/>
                <c:pt idx="0">
                  <c:v>32</c:v>
                </c:pt>
                <c:pt idx="1">
                  <c:v>26</c:v>
                </c:pt>
                <c:pt idx="2">
                  <c:v>11</c:v>
                </c:pt>
                <c:pt idx="3">
                  <c:v>0</c:v>
                </c:pt>
                <c:pt idx="4">
                  <c:v>7</c:v>
                </c:pt>
              </c:numCache>
            </c:numRef>
          </c:val>
        </c:ser>
        <c:ser>
          <c:idx val="1"/>
          <c:order val="1"/>
          <c:tx>
            <c:strRef>
              <c:f>'Duomenys apie patirta smurta'!$C$23</c:f>
              <c:strCache>
                <c:ptCount val="1"/>
                <c:pt idx="0">
                  <c:v>Moterys</c:v>
                </c:pt>
              </c:strCache>
            </c:strRef>
          </c:tx>
          <c:dLbls>
            <c:txPr>
              <a:bodyPr/>
              <a:lstStyle/>
              <a:p>
                <a:pPr>
                  <a:defRPr b="1"/>
                </a:pPr>
                <a:endParaRPr lang="lt-LT"/>
              </a:p>
            </c:txPr>
            <c:showVal val="1"/>
          </c:dLbls>
          <c:cat>
            <c:strRef>
              <c:f>'Duomenys apie patirta smurta'!$A$24:$A$28</c:f>
              <c:strCache>
                <c:ptCount val="5"/>
                <c:pt idx="0">
                  <c:v>Fizinis smurtas</c:v>
                </c:pt>
                <c:pt idx="1">
                  <c:v>Psichologinis smurtas</c:v>
                </c:pt>
                <c:pt idx="2">
                  <c:v>Ekonominis smurtas</c:v>
                </c:pt>
                <c:pt idx="3">
                  <c:v>Seksualinis smurtas</c:v>
                </c:pt>
                <c:pt idx="4">
                  <c:v>Nepriežiūra</c:v>
                </c:pt>
              </c:strCache>
            </c:strRef>
          </c:cat>
          <c:val>
            <c:numRef>
              <c:f>'Duomenys apie patirta smurta'!$C$24:$C$28</c:f>
              <c:numCache>
                <c:formatCode>General</c:formatCode>
                <c:ptCount val="5"/>
                <c:pt idx="0">
                  <c:v>37</c:v>
                </c:pt>
                <c:pt idx="1">
                  <c:v>45</c:v>
                </c:pt>
                <c:pt idx="2">
                  <c:v>17</c:v>
                </c:pt>
                <c:pt idx="3">
                  <c:v>7</c:v>
                </c:pt>
                <c:pt idx="4">
                  <c:v>13</c:v>
                </c:pt>
              </c:numCache>
            </c:numRef>
          </c:val>
        </c:ser>
        <c:dLbls>
          <c:showVal val="1"/>
        </c:dLbls>
        <c:gapWidth val="75"/>
        <c:axId val="85331328"/>
        <c:axId val="85357696"/>
      </c:barChart>
      <c:catAx>
        <c:axId val="85331328"/>
        <c:scaling>
          <c:orientation val="minMax"/>
        </c:scaling>
        <c:axPos val="b"/>
        <c:numFmt formatCode="General" sourceLinked="1"/>
        <c:majorTickMark val="none"/>
        <c:tickLblPos val="nextTo"/>
        <c:txPr>
          <a:bodyPr rot="0" vert="horz"/>
          <a:lstStyle/>
          <a:p>
            <a:pPr>
              <a:defRPr/>
            </a:pPr>
            <a:endParaRPr lang="lt-LT"/>
          </a:p>
        </c:txPr>
        <c:crossAx val="85357696"/>
        <c:crosses val="autoZero"/>
        <c:auto val="1"/>
        <c:lblAlgn val="ctr"/>
        <c:lblOffset val="100"/>
      </c:catAx>
      <c:valAx>
        <c:axId val="85357696"/>
        <c:scaling>
          <c:orientation val="minMax"/>
        </c:scaling>
        <c:delete val="1"/>
        <c:axPos val="l"/>
        <c:numFmt formatCode="General" sourceLinked="1"/>
        <c:majorTickMark val="none"/>
        <c:tickLblPos val="none"/>
        <c:crossAx val="85331328"/>
        <c:crosses val="autoZero"/>
        <c:crossBetween val="between"/>
      </c:valAx>
    </c:plotArea>
    <c:legend>
      <c:legendPos val="b"/>
    </c:legend>
    <c:plotVisOnly val="1"/>
    <c:dispBlanksAs val="gap"/>
  </c:chart>
  <c:txPr>
    <a:bodyPr/>
    <a:lstStyle/>
    <a:p>
      <a:pPr>
        <a:defRPr sz="1200" b="0" i="0" u="none" strike="noStrike" baseline="0">
          <a:solidFill>
            <a:srgbClr val="000000"/>
          </a:solidFill>
          <a:latin typeface="Times New Roman" pitchFamily="18" charset="0"/>
          <a:ea typeface="Calibri"/>
          <a:cs typeface="Times New Roman" pitchFamily="18" charset="0"/>
        </a:defRPr>
      </a:pPr>
      <a:endParaRPr lang="lt-LT"/>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col"/>
        <c:grouping val="clustered"/>
        <c:ser>
          <c:idx val="0"/>
          <c:order val="0"/>
          <c:tx>
            <c:strRef>
              <c:f>'Duomenys apie patirta smurta'!$B$119</c:f>
              <c:strCache>
                <c:ptCount val="1"/>
                <c:pt idx="0">
                  <c:v>Miestas</c:v>
                </c:pt>
              </c:strCache>
            </c:strRef>
          </c:tx>
          <c:cat>
            <c:strRef>
              <c:f>'Duomenys apie patirta smurta'!$A$120:$A$124</c:f>
              <c:strCache>
                <c:ptCount val="5"/>
                <c:pt idx="0">
                  <c:v>Fizinis smurtas</c:v>
                </c:pt>
                <c:pt idx="1">
                  <c:v>Psichologinis smurtas</c:v>
                </c:pt>
                <c:pt idx="2">
                  <c:v>Ekonominis smurtas</c:v>
                </c:pt>
                <c:pt idx="3">
                  <c:v>Seksualinis smurtas</c:v>
                </c:pt>
                <c:pt idx="4">
                  <c:v>Nepriežiūra</c:v>
                </c:pt>
              </c:strCache>
            </c:strRef>
          </c:cat>
          <c:val>
            <c:numRef>
              <c:f>'Duomenys apie patirta smurta'!$B$120:$B$124</c:f>
              <c:numCache>
                <c:formatCode>General</c:formatCode>
                <c:ptCount val="5"/>
                <c:pt idx="0">
                  <c:v>22</c:v>
                </c:pt>
                <c:pt idx="1">
                  <c:v>26</c:v>
                </c:pt>
                <c:pt idx="2">
                  <c:v>12</c:v>
                </c:pt>
                <c:pt idx="3">
                  <c:v>2</c:v>
                </c:pt>
                <c:pt idx="4">
                  <c:v>3</c:v>
                </c:pt>
              </c:numCache>
            </c:numRef>
          </c:val>
        </c:ser>
        <c:ser>
          <c:idx val="1"/>
          <c:order val="1"/>
          <c:tx>
            <c:strRef>
              <c:f>'Duomenys apie patirta smurta'!$C$119</c:f>
              <c:strCache>
                <c:ptCount val="1"/>
                <c:pt idx="0">
                  <c:v>Kaimas</c:v>
                </c:pt>
              </c:strCache>
            </c:strRef>
          </c:tx>
          <c:cat>
            <c:strRef>
              <c:f>'Duomenys apie patirta smurta'!$A$120:$A$124</c:f>
              <c:strCache>
                <c:ptCount val="5"/>
                <c:pt idx="0">
                  <c:v>Fizinis smurtas</c:v>
                </c:pt>
                <c:pt idx="1">
                  <c:v>Psichologinis smurtas</c:v>
                </c:pt>
                <c:pt idx="2">
                  <c:v>Ekonominis smurtas</c:v>
                </c:pt>
                <c:pt idx="3">
                  <c:v>Seksualinis smurtas</c:v>
                </c:pt>
                <c:pt idx="4">
                  <c:v>Nepriežiūra</c:v>
                </c:pt>
              </c:strCache>
            </c:strRef>
          </c:cat>
          <c:val>
            <c:numRef>
              <c:f>'Duomenys apie patirta smurta'!$C$120:$C$124</c:f>
              <c:numCache>
                <c:formatCode>General</c:formatCode>
                <c:ptCount val="5"/>
                <c:pt idx="0">
                  <c:v>41</c:v>
                </c:pt>
                <c:pt idx="1">
                  <c:v>35</c:v>
                </c:pt>
                <c:pt idx="2">
                  <c:v>16</c:v>
                </c:pt>
                <c:pt idx="3">
                  <c:v>4</c:v>
                </c:pt>
                <c:pt idx="4">
                  <c:v>4</c:v>
                </c:pt>
              </c:numCache>
            </c:numRef>
          </c:val>
        </c:ser>
        <c:ser>
          <c:idx val="2"/>
          <c:order val="2"/>
          <c:tx>
            <c:strRef>
              <c:f>'Duomenys apie patirta smurta'!$D$119</c:f>
              <c:strCache>
                <c:ptCount val="1"/>
                <c:pt idx="0">
                  <c:v>Globos ir priežiūros namai</c:v>
                </c:pt>
              </c:strCache>
            </c:strRef>
          </c:tx>
          <c:dLbls>
            <c:dLbl>
              <c:idx val="2"/>
              <c:delete val="1"/>
            </c:dLbl>
            <c:showVal val="1"/>
          </c:dLbls>
          <c:cat>
            <c:strRef>
              <c:f>'Duomenys apie patirta smurta'!$A$120:$A$124</c:f>
              <c:strCache>
                <c:ptCount val="5"/>
                <c:pt idx="0">
                  <c:v>Fizinis smurtas</c:v>
                </c:pt>
                <c:pt idx="1">
                  <c:v>Psichologinis smurtas</c:v>
                </c:pt>
                <c:pt idx="2">
                  <c:v>Ekonominis smurtas</c:v>
                </c:pt>
                <c:pt idx="3">
                  <c:v>Seksualinis smurtas</c:v>
                </c:pt>
                <c:pt idx="4">
                  <c:v>Nepriežiūra</c:v>
                </c:pt>
              </c:strCache>
            </c:strRef>
          </c:cat>
          <c:val>
            <c:numRef>
              <c:f>'Duomenys apie patirta smurta'!$D$120:$D$124</c:f>
              <c:numCache>
                <c:formatCode>General</c:formatCode>
                <c:ptCount val="5"/>
                <c:pt idx="0">
                  <c:v>6</c:v>
                </c:pt>
                <c:pt idx="1">
                  <c:v>10</c:v>
                </c:pt>
                <c:pt idx="2">
                  <c:v>0</c:v>
                </c:pt>
                <c:pt idx="3">
                  <c:v>1</c:v>
                </c:pt>
                <c:pt idx="4">
                  <c:v>13</c:v>
                </c:pt>
              </c:numCache>
            </c:numRef>
          </c:val>
        </c:ser>
        <c:dLbls>
          <c:showVal val="1"/>
        </c:dLbls>
        <c:gapWidth val="75"/>
        <c:axId val="85376000"/>
        <c:axId val="85385984"/>
      </c:barChart>
      <c:catAx>
        <c:axId val="85376000"/>
        <c:scaling>
          <c:orientation val="minMax"/>
        </c:scaling>
        <c:axPos val="b"/>
        <c:numFmt formatCode="General" sourceLinked="1"/>
        <c:majorTickMark val="none"/>
        <c:tickLblPos val="nextTo"/>
        <c:txPr>
          <a:bodyPr rot="0" vert="horz"/>
          <a:lstStyle/>
          <a:p>
            <a:pPr>
              <a:defRPr/>
            </a:pPr>
            <a:endParaRPr lang="lt-LT"/>
          </a:p>
        </c:txPr>
        <c:crossAx val="85385984"/>
        <c:crosses val="autoZero"/>
        <c:auto val="1"/>
        <c:lblAlgn val="ctr"/>
        <c:lblOffset val="100"/>
      </c:catAx>
      <c:valAx>
        <c:axId val="85385984"/>
        <c:scaling>
          <c:orientation val="minMax"/>
        </c:scaling>
        <c:delete val="1"/>
        <c:axPos val="l"/>
        <c:numFmt formatCode="General" sourceLinked="1"/>
        <c:majorTickMark val="none"/>
        <c:tickLblPos val="none"/>
        <c:crossAx val="85376000"/>
        <c:crosses val="autoZero"/>
        <c:crossBetween val="between"/>
      </c:valAx>
    </c:plotArea>
    <c:legend>
      <c:legendPos val="b"/>
    </c:legend>
    <c:plotVisOnly val="1"/>
    <c:dispBlanksAs val="gap"/>
  </c:chart>
  <c:txPr>
    <a:bodyPr/>
    <a:lstStyle/>
    <a:p>
      <a:pPr>
        <a:defRPr sz="1200">
          <a:latin typeface="Times New Roman" pitchFamily="18" charset="0"/>
          <a:cs typeface="Times New Roman" pitchFamily="18" charset="0"/>
        </a:defRPr>
      </a:pPr>
      <a:endParaRPr lang="lt-LT"/>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lt-LT"/>
  <c:chart>
    <c:view3D>
      <c:rotX val="30"/>
      <c:perspective val="30"/>
    </c:view3D>
    <c:plotArea>
      <c:layout>
        <c:manualLayout>
          <c:layoutTarget val="inner"/>
          <c:xMode val="edge"/>
          <c:yMode val="edge"/>
          <c:x val="8.8541666666667268E-2"/>
          <c:y val="0.1016590113735783"/>
          <c:w val="0.81770833333333715"/>
          <c:h val="0.60841426071740956"/>
        </c:manualLayout>
      </c:layout>
      <c:pie3DChart>
        <c:varyColors val="1"/>
        <c:ser>
          <c:idx val="0"/>
          <c:order val="0"/>
          <c:explosion val="25"/>
          <c:dLbls>
            <c:txPr>
              <a:bodyPr/>
              <a:lstStyle/>
              <a:p>
                <a:pPr>
                  <a:defRPr b="1"/>
                </a:pPr>
                <a:endParaRPr lang="lt-LT"/>
              </a:p>
            </c:txPr>
            <c:dLblPos val="outEnd"/>
            <c:showVal val="1"/>
            <c:showLeaderLines val="1"/>
          </c:dLbls>
          <c:cat>
            <c:strRef>
              <c:f>'Duomenys apie patirta smurta'!$F$24:$F$27</c:f>
              <c:strCache>
                <c:ptCount val="4"/>
                <c:pt idx="0">
                  <c:v>Patyrė vieną smurto rūšį</c:v>
                </c:pt>
                <c:pt idx="1">
                  <c:v>Patyrė dvi smurto rūšis</c:v>
                </c:pt>
                <c:pt idx="2">
                  <c:v>Patyrė tris smurto rūšis</c:v>
                </c:pt>
                <c:pt idx="3">
                  <c:v>Patyrė keturias smurto rūšis</c:v>
                </c:pt>
              </c:strCache>
            </c:strRef>
          </c:cat>
          <c:val>
            <c:numRef>
              <c:f>'Duomenys apie patirta smurta'!$G$24:$G$27</c:f>
              <c:numCache>
                <c:formatCode>General</c:formatCode>
                <c:ptCount val="4"/>
                <c:pt idx="0">
                  <c:v>111</c:v>
                </c:pt>
                <c:pt idx="1">
                  <c:v>117</c:v>
                </c:pt>
                <c:pt idx="2">
                  <c:v>39</c:v>
                </c:pt>
                <c:pt idx="3">
                  <c:v>16</c:v>
                </c:pt>
              </c:numCache>
            </c:numRef>
          </c:val>
        </c:ser>
        <c:dLbls>
          <c:showVal val="1"/>
        </c:dLbls>
      </c:pie3DChart>
    </c:plotArea>
    <c:legend>
      <c:legendPos val="b"/>
    </c:legend>
    <c:plotVisOnly val="1"/>
    <c:dispBlanksAs val="zero"/>
  </c:chart>
  <c:spPr>
    <a:noFill/>
    <a:ln>
      <a:solidFill>
        <a:sysClr val="windowText" lastClr="000000">
          <a:tint val="75000"/>
          <a:shade val="95000"/>
          <a:satMod val="105000"/>
        </a:sysClr>
      </a:solidFill>
    </a:ln>
  </c:spPr>
  <c:txPr>
    <a:bodyPr/>
    <a:lstStyle/>
    <a:p>
      <a:pPr>
        <a:defRPr sz="1200">
          <a:latin typeface="Times New Roman" pitchFamily="18" charset="0"/>
          <a:cs typeface="Times New Roman" pitchFamily="18" charset="0"/>
        </a:defRPr>
      </a:pPr>
      <a:endParaRPr lang="lt-LT"/>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lt-LT"/>
  <c:style val="18"/>
  <c:chart>
    <c:plotArea>
      <c:layout/>
      <c:lineChart>
        <c:grouping val="standard"/>
        <c:ser>
          <c:idx val="0"/>
          <c:order val="0"/>
          <c:tx>
            <c:strRef>
              <c:f>'Duomenys apie patirta smurta'!$B$52</c:f>
              <c:strCache>
                <c:ptCount val="1"/>
                <c:pt idx="0">
                  <c:v>Realiai patirtas smurtas</c:v>
                </c:pt>
              </c:strCache>
            </c:strRef>
          </c:tx>
          <c:dLbls>
            <c:txPr>
              <a:bodyPr/>
              <a:lstStyle/>
              <a:p>
                <a:pPr>
                  <a:defRPr b="1"/>
                </a:pPr>
                <a:endParaRPr lang="lt-LT"/>
              </a:p>
            </c:txPr>
            <c:dLblPos val="t"/>
            <c:showVal val="1"/>
          </c:dLbls>
          <c:cat>
            <c:strRef>
              <c:f>'Duomenys apie patirta smurta'!$A$53:$A$57</c:f>
              <c:strCache>
                <c:ptCount val="5"/>
                <c:pt idx="0">
                  <c:v>Fizinis smurtas</c:v>
                </c:pt>
                <c:pt idx="1">
                  <c:v>Psichologinis smurtas</c:v>
                </c:pt>
                <c:pt idx="2">
                  <c:v>Ekonominis smurtas</c:v>
                </c:pt>
                <c:pt idx="3">
                  <c:v>Seksualinis smurtas</c:v>
                </c:pt>
                <c:pt idx="4">
                  <c:v>Nepriežiūra</c:v>
                </c:pt>
              </c:strCache>
            </c:strRef>
          </c:cat>
          <c:val>
            <c:numRef>
              <c:f>'Duomenys apie patirta smurta'!$B$53:$B$57</c:f>
              <c:numCache>
                <c:formatCode>General</c:formatCode>
                <c:ptCount val="5"/>
                <c:pt idx="0">
                  <c:v>71</c:v>
                </c:pt>
                <c:pt idx="1">
                  <c:v>105</c:v>
                </c:pt>
                <c:pt idx="2">
                  <c:v>60</c:v>
                </c:pt>
                <c:pt idx="3">
                  <c:v>7</c:v>
                </c:pt>
                <c:pt idx="4">
                  <c:v>93</c:v>
                </c:pt>
              </c:numCache>
            </c:numRef>
          </c:val>
        </c:ser>
        <c:ser>
          <c:idx val="1"/>
          <c:order val="1"/>
          <c:tx>
            <c:strRef>
              <c:f>'Duomenys apie patirta smurta'!$C$52</c:f>
              <c:strCache>
                <c:ptCount val="1"/>
                <c:pt idx="0">
                  <c:v>Suvoktas smurtas</c:v>
                </c:pt>
              </c:strCache>
            </c:strRef>
          </c:tx>
          <c:dLbls>
            <c:txPr>
              <a:bodyPr/>
              <a:lstStyle/>
              <a:p>
                <a:pPr>
                  <a:defRPr b="1"/>
                </a:pPr>
                <a:endParaRPr lang="lt-LT"/>
              </a:p>
            </c:txPr>
            <c:dLblPos val="b"/>
            <c:showVal val="1"/>
          </c:dLbls>
          <c:cat>
            <c:strRef>
              <c:f>'Duomenys apie patirta smurta'!$A$53:$A$57</c:f>
              <c:strCache>
                <c:ptCount val="5"/>
                <c:pt idx="0">
                  <c:v>Fizinis smurtas</c:v>
                </c:pt>
                <c:pt idx="1">
                  <c:v>Psichologinis smurtas</c:v>
                </c:pt>
                <c:pt idx="2">
                  <c:v>Ekonominis smurtas</c:v>
                </c:pt>
                <c:pt idx="3">
                  <c:v>Seksualinis smurtas</c:v>
                </c:pt>
                <c:pt idx="4">
                  <c:v>Nepriežiūra</c:v>
                </c:pt>
              </c:strCache>
            </c:strRef>
          </c:cat>
          <c:val>
            <c:numRef>
              <c:f>'Duomenys apie patirta smurta'!$C$53:$C$57</c:f>
              <c:numCache>
                <c:formatCode>General</c:formatCode>
                <c:ptCount val="5"/>
                <c:pt idx="0">
                  <c:v>69</c:v>
                </c:pt>
                <c:pt idx="1">
                  <c:v>71</c:v>
                </c:pt>
                <c:pt idx="2">
                  <c:v>28</c:v>
                </c:pt>
                <c:pt idx="3">
                  <c:v>7</c:v>
                </c:pt>
                <c:pt idx="4">
                  <c:v>20</c:v>
                </c:pt>
              </c:numCache>
            </c:numRef>
          </c:val>
        </c:ser>
        <c:marker val="1"/>
        <c:axId val="85441920"/>
        <c:axId val="85443712"/>
      </c:lineChart>
      <c:catAx>
        <c:axId val="85441920"/>
        <c:scaling>
          <c:orientation val="minMax"/>
        </c:scaling>
        <c:axPos val="b"/>
        <c:numFmt formatCode="General" sourceLinked="1"/>
        <c:majorTickMark val="none"/>
        <c:tickLblPos val="nextTo"/>
        <c:crossAx val="85443712"/>
        <c:crosses val="autoZero"/>
        <c:auto val="1"/>
        <c:lblAlgn val="ctr"/>
        <c:lblOffset val="100"/>
      </c:catAx>
      <c:valAx>
        <c:axId val="85443712"/>
        <c:scaling>
          <c:orientation val="minMax"/>
        </c:scaling>
        <c:axPos val="l"/>
        <c:numFmt formatCode="General" sourceLinked="1"/>
        <c:majorTickMark val="none"/>
        <c:tickLblPos val="nextTo"/>
        <c:crossAx val="85441920"/>
        <c:crosses val="autoZero"/>
        <c:crossBetween val="between"/>
      </c:valAx>
    </c:plotArea>
    <c:legend>
      <c:legendPos val="b"/>
    </c:legend>
    <c:plotVisOnly val="1"/>
    <c:dispBlanksAs val="gap"/>
  </c:chart>
  <c:txPr>
    <a:bodyPr/>
    <a:lstStyle/>
    <a:p>
      <a:pPr>
        <a:defRPr sz="1200">
          <a:latin typeface="Times New Roman" pitchFamily="18" charset="0"/>
          <a:cs typeface="Times New Roman" pitchFamily="18" charset="0"/>
        </a:defRPr>
      </a:pPr>
      <a:endParaRPr lang="lt-LT"/>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otX val="30"/>
      <c:perspective val="30"/>
    </c:view3D>
    <c:plotArea>
      <c:layout/>
      <c:pie3DChart>
        <c:varyColors val="1"/>
        <c:ser>
          <c:idx val="0"/>
          <c:order val="0"/>
          <c:explosion val="25"/>
          <c:dLbls>
            <c:dLbl>
              <c:idx val="0"/>
              <c:tx>
                <c:rich>
                  <a:bodyPr/>
                  <a:lstStyle/>
                  <a:p>
                    <a:r>
                      <a:rPr lang="en-US" b="1"/>
                      <a:t>45</a:t>
                    </a:r>
                  </a:p>
                </c:rich>
              </c:tx>
              <c:dLblPos val="outEnd"/>
              <c:showVal val="1"/>
            </c:dLbl>
            <c:txPr>
              <a:bodyPr/>
              <a:lstStyle/>
              <a:p>
                <a:pPr>
                  <a:defRPr b="1"/>
                </a:pPr>
                <a:endParaRPr lang="lt-LT"/>
              </a:p>
            </c:txPr>
            <c:dLblPos val="outEnd"/>
            <c:showVal val="1"/>
            <c:showLeaderLines val="1"/>
          </c:dLbls>
          <c:cat>
            <c:strRef>
              <c:f>'Duomenys apie patirta smurta'!$I$184:$I$190</c:f>
              <c:strCache>
                <c:ptCount val="7"/>
                <c:pt idx="0">
                  <c:v>Kreipėsi į policiją</c:v>
                </c:pt>
                <c:pt idx="1">
                  <c:v>Kreipėsi į medikus</c:v>
                </c:pt>
                <c:pt idx="2">
                  <c:v>Pranešė kitoms institucijoms </c:v>
                </c:pt>
                <c:pt idx="3">
                  <c:v>Prašė artimųjų pagalbos</c:v>
                </c:pt>
                <c:pt idx="4">
                  <c:v>Sprendė problemą pats</c:v>
                </c:pt>
                <c:pt idx="5">
                  <c:v>Nesiėmė jokių veiksmų</c:v>
                </c:pt>
                <c:pt idx="6">
                  <c:v>Kita</c:v>
                </c:pt>
              </c:strCache>
            </c:strRef>
          </c:cat>
          <c:val>
            <c:numRef>
              <c:f>'Duomenys apie patirta smurta'!$J$184:$J$190</c:f>
              <c:numCache>
                <c:formatCode>General</c:formatCode>
                <c:ptCount val="7"/>
                <c:pt idx="0">
                  <c:v>45</c:v>
                </c:pt>
                <c:pt idx="1">
                  <c:v>25</c:v>
                </c:pt>
                <c:pt idx="2">
                  <c:v>3</c:v>
                </c:pt>
                <c:pt idx="3">
                  <c:v>12</c:v>
                </c:pt>
                <c:pt idx="4">
                  <c:v>13</c:v>
                </c:pt>
                <c:pt idx="5">
                  <c:v>68</c:v>
                </c:pt>
                <c:pt idx="6">
                  <c:v>17</c:v>
                </c:pt>
              </c:numCache>
            </c:numRef>
          </c:val>
        </c:ser>
        <c:dLbls>
          <c:showPercent val="1"/>
        </c:dLbls>
      </c:pie3DChart>
    </c:plotArea>
    <c:legend>
      <c:legendPos val="r"/>
      <c:layout>
        <c:manualLayout>
          <c:xMode val="edge"/>
          <c:yMode val="edge"/>
          <c:x val="0.65056257578192056"/>
          <c:y val="4.7782480314960844E-2"/>
          <c:w val="0.32976358292292207"/>
          <c:h val="0.95221747281589864"/>
        </c:manualLayout>
      </c:layout>
    </c:legend>
    <c:plotVisOnly val="1"/>
  </c:chart>
  <c:txPr>
    <a:bodyPr/>
    <a:lstStyle/>
    <a:p>
      <a:pPr>
        <a:defRPr sz="1200">
          <a:latin typeface="Times New Roman" pitchFamily="18" charset="0"/>
          <a:cs typeface="Times New Roman" pitchFamily="18" charset="0"/>
        </a:defRPr>
      </a:pPr>
      <a:endParaRPr lang="lt-LT"/>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bar"/>
        <c:grouping val="clustered"/>
        <c:ser>
          <c:idx val="0"/>
          <c:order val="0"/>
          <c:dLbls>
            <c:txPr>
              <a:bodyPr/>
              <a:lstStyle/>
              <a:p>
                <a:pPr>
                  <a:defRPr b="1"/>
                </a:pPr>
                <a:endParaRPr lang="lt-LT"/>
              </a:p>
            </c:txPr>
            <c:showVal val="1"/>
          </c:dLbls>
          <c:cat>
            <c:strRef>
              <c:f>'Duomenys apie patirta smurta'!$I$209:$I$214</c:f>
              <c:strCache>
                <c:ptCount val="6"/>
                <c:pt idx="0">
                  <c:v>Gėda</c:v>
                </c:pt>
                <c:pt idx="1">
                  <c:v>Tikėjosi, kad smurtautojas pasikeis</c:v>
                </c:pt>
                <c:pt idx="2">
                  <c:v>Keršto baimė</c:v>
                </c:pt>
                <c:pt idx="3">
                  <c:v>Nepasitikėjimas institucijomis</c:v>
                </c:pt>
                <c:pt idx="4">
                  <c:v>Visuomenės pasmerkimo baimė</c:v>
                </c:pt>
                <c:pt idx="5">
                  <c:v>Kita</c:v>
                </c:pt>
              </c:strCache>
            </c:strRef>
          </c:cat>
          <c:val>
            <c:numRef>
              <c:f>'Duomenys apie patirta smurta'!$J$209:$J$214</c:f>
              <c:numCache>
                <c:formatCode>General</c:formatCode>
                <c:ptCount val="6"/>
                <c:pt idx="0">
                  <c:v>23</c:v>
                </c:pt>
                <c:pt idx="1">
                  <c:v>14</c:v>
                </c:pt>
                <c:pt idx="2">
                  <c:v>15</c:v>
                </c:pt>
                <c:pt idx="3">
                  <c:v>22</c:v>
                </c:pt>
                <c:pt idx="4">
                  <c:v>14</c:v>
                </c:pt>
                <c:pt idx="5">
                  <c:v>16</c:v>
                </c:pt>
              </c:numCache>
            </c:numRef>
          </c:val>
        </c:ser>
        <c:gapWidth val="100"/>
        <c:axId val="86573440"/>
        <c:axId val="85506688"/>
      </c:barChart>
      <c:valAx>
        <c:axId val="85506688"/>
        <c:scaling>
          <c:orientation val="minMax"/>
        </c:scaling>
        <c:delete val="1"/>
        <c:axPos val="b"/>
        <c:numFmt formatCode="General" sourceLinked="1"/>
        <c:tickLblPos val="none"/>
        <c:crossAx val="86573440"/>
        <c:crosses val="autoZero"/>
        <c:crossBetween val="between"/>
      </c:valAx>
      <c:catAx>
        <c:axId val="86573440"/>
        <c:scaling>
          <c:orientation val="minMax"/>
        </c:scaling>
        <c:axPos val="l"/>
        <c:tickLblPos val="nextTo"/>
        <c:crossAx val="85506688"/>
        <c:crosses val="autoZero"/>
        <c:auto val="1"/>
        <c:lblAlgn val="ctr"/>
        <c:lblOffset val="100"/>
      </c:catAx>
    </c:plotArea>
    <c:plotVisOnly val="1"/>
  </c:chart>
  <c:txPr>
    <a:bodyPr/>
    <a:lstStyle/>
    <a:p>
      <a:pPr>
        <a:defRPr sz="1200">
          <a:latin typeface="Times New Roman" pitchFamily="18" charset="0"/>
          <a:cs typeface="Times New Roman" pitchFamily="18" charset="0"/>
        </a:defRPr>
      </a:pPr>
      <a:endParaRPr lang="lt-LT"/>
    </a:p>
  </c:tx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otX val="30"/>
      <c:perspective val="30"/>
    </c:view3D>
    <c:plotArea>
      <c:layout>
        <c:manualLayout>
          <c:layoutTarget val="inner"/>
          <c:xMode val="edge"/>
          <c:yMode val="edge"/>
          <c:x val="7.2052203771884371E-2"/>
          <c:y val="0.11714376126273267"/>
          <c:w val="0.54947535789652124"/>
          <c:h val="0.83572063248191786"/>
        </c:manualLayout>
      </c:layout>
      <c:pie3DChart>
        <c:varyColors val="1"/>
        <c:ser>
          <c:idx val="0"/>
          <c:order val="0"/>
          <c:explosion val="25"/>
          <c:dLbls>
            <c:txPr>
              <a:bodyPr/>
              <a:lstStyle/>
              <a:p>
                <a:pPr>
                  <a:defRPr b="1"/>
                </a:pPr>
                <a:endParaRPr lang="lt-LT"/>
              </a:p>
            </c:txPr>
            <c:dLblPos val="outEnd"/>
            <c:showVal val="1"/>
            <c:showLeaderLines val="1"/>
          </c:dLbls>
          <c:cat>
            <c:strRef>
              <c:f>'Nuomone del smurto'!$B$2:$B$7</c:f>
              <c:strCache>
                <c:ptCount val="6"/>
                <c:pt idx="0">
                  <c:v>Labai dažni</c:v>
                </c:pt>
                <c:pt idx="1">
                  <c:v>Labiau dažni </c:v>
                </c:pt>
                <c:pt idx="2">
                  <c:v>Vidutiniškai dažni</c:v>
                </c:pt>
                <c:pt idx="3">
                  <c:v>Labiau reti nei dažni</c:v>
                </c:pt>
                <c:pt idx="4">
                  <c:v>Labai reti</c:v>
                </c:pt>
                <c:pt idx="5">
                  <c:v>Neturi nuomonės</c:v>
                </c:pt>
              </c:strCache>
            </c:strRef>
          </c:cat>
          <c:val>
            <c:numRef>
              <c:f>'Nuomone del smurto'!$C$2:$C$7</c:f>
              <c:numCache>
                <c:formatCode>General</c:formatCode>
                <c:ptCount val="6"/>
                <c:pt idx="0">
                  <c:v>71</c:v>
                </c:pt>
                <c:pt idx="1">
                  <c:v>103</c:v>
                </c:pt>
                <c:pt idx="2">
                  <c:v>61</c:v>
                </c:pt>
                <c:pt idx="3">
                  <c:v>42</c:v>
                </c:pt>
                <c:pt idx="4">
                  <c:v>7</c:v>
                </c:pt>
                <c:pt idx="5">
                  <c:v>23</c:v>
                </c:pt>
              </c:numCache>
            </c:numRef>
          </c:val>
        </c:ser>
        <c:dLbls>
          <c:showPercent val="1"/>
        </c:dLbls>
      </c:pie3DChart>
    </c:plotArea>
    <c:legend>
      <c:legendPos val="r"/>
      <c:layout>
        <c:manualLayout>
          <c:xMode val="edge"/>
          <c:yMode val="edge"/>
          <c:x val="0.64792569080312934"/>
          <c:y val="1.6039946226233915E-3"/>
          <c:w val="0.35207430919687505"/>
          <c:h val="0.99679149862364924"/>
        </c:manualLayout>
      </c:layout>
    </c:legend>
    <c:plotVisOnly val="1"/>
  </c:chart>
  <c:txPr>
    <a:bodyPr/>
    <a:lstStyle/>
    <a:p>
      <a:pPr>
        <a:defRPr sz="1200">
          <a:latin typeface="Times New Roman" pitchFamily="18" charset="0"/>
          <a:cs typeface="Times New Roman" pitchFamily="18" charset="0"/>
        </a:defRPr>
      </a:pPr>
      <a:endParaRPr lang="lt-LT"/>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style val="18"/>
  <c:chart>
    <c:autoTitleDeleted val="1"/>
    <c:plotArea>
      <c:layout/>
      <c:barChart>
        <c:barDir val="col"/>
        <c:grouping val="clustered"/>
        <c:ser>
          <c:idx val="0"/>
          <c:order val="0"/>
          <c:tx>
            <c:strRef>
              <c:f>Sheet1!$J$5</c:f>
              <c:strCache>
                <c:ptCount val="1"/>
                <c:pt idx="0">
                  <c:v>Vyrai </c:v>
                </c:pt>
              </c:strCache>
            </c:strRef>
          </c:tx>
          <c:dLbls>
            <c:txPr>
              <a:bodyPr/>
              <a:lstStyle/>
              <a:p>
                <a:pPr>
                  <a:defRPr b="1"/>
                </a:pPr>
                <a:endParaRPr lang="lt-LT"/>
              </a:p>
            </c:txPr>
            <c:showVal val="1"/>
          </c:dLbls>
          <c:cat>
            <c:strRef>
              <c:f>Sheet1!$I$6:$I$9</c:f>
              <c:strCache>
                <c:ptCount val="4"/>
                <c:pt idx="0">
                  <c:v>65 m. - 69 m.</c:v>
                </c:pt>
                <c:pt idx="1">
                  <c:v>70 m. - 74 m.</c:v>
                </c:pt>
                <c:pt idx="2">
                  <c:v>75 m. - 79 m.</c:v>
                </c:pt>
                <c:pt idx="3">
                  <c:v>80 m. ir vyresni</c:v>
                </c:pt>
              </c:strCache>
            </c:strRef>
          </c:cat>
          <c:val>
            <c:numRef>
              <c:f>Sheet1!$J$6:$J$9</c:f>
              <c:numCache>
                <c:formatCode>General</c:formatCode>
                <c:ptCount val="4"/>
                <c:pt idx="0">
                  <c:v>45</c:v>
                </c:pt>
                <c:pt idx="1">
                  <c:v>33</c:v>
                </c:pt>
                <c:pt idx="2">
                  <c:v>18</c:v>
                </c:pt>
                <c:pt idx="3">
                  <c:v>10</c:v>
                </c:pt>
              </c:numCache>
            </c:numRef>
          </c:val>
        </c:ser>
        <c:ser>
          <c:idx val="1"/>
          <c:order val="1"/>
          <c:tx>
            <c:strRef>
              <c:f>Sheet1!$K$5</c:f>
              <c:strCache>
                <c:ptCount val="1"/>
                <c:pt idx="0">
                  <c:v>Moterys</c:v>
                </c:pt>
              </c:strCache>
            </c:strRef>
          </c:tx>
          <c:dLbls>
            <c:txPr>
              <a:bodyPr/>
              <a:lstStyle/>
              <a:p>
                <a:pPr>
                  <a:defRPr b="1"/>
                </a:pPr>
                <a:endParaRPr lang="lt-LT"/>
              </a:p>
            </c:txPr>
            <c:showVal val="1"/>
          </c:dLbls>
          <c:cat>
            <c:strRef>
              <c:f>Sheet1!$I$6:$I$9</c:f>
              <c:strCache>
                <c:ptCount val="4"/>
                <c:pt idx="0">
                  <c:v>65 m. - 69 m.</c:v>
                </c:pt>
                <c:pt idx="1">
                  <c:v>70 m. - 74 m.</c:v>
                </c:pt>
                <c:pt idx="2">
                  <c:v>75 m. - 79 m.</c:v>
                </c:pt>
                <c:pt idx="3">
                  <c:v>80 m. ir vyresni</c:v>
                </c:pt>
              </c:strCache>
            </c:strRef>
          </c:cat>
          <c:val>
            <c:numRef>
              <c:f>Sheet1!$K$6:$K$9</c:f>
              <c:numCache>
                <c:formatCode>General</c:formatCode>
                <c:ptCount val="4"/>
                <c:pt idx="0">
                  <c:v>67</c:v>
                </c:pt>
                <c:pt idx="1">
                  <c:v>63</c:v>
                </c:pt>
                <c:pt idx="2">
                  <c:v>43</c:v>
                </c:pt>
                <c:pt idx="3">
                  <c:v>26</c:v>
                </c:pt>
              </c:numCache>
            </c:numRef>
          </c:val>
        </c:ser>
        <c:dLbls>
          <c:showVal val="1"/>
        </c:dLbls>
        <c:gapWidth val="95"/>
        <c:axId val="110773760"/>
        <c:axId val="110775680"/>
      </c:barChart>
      <c:catAx>
        <c:axId val="110773760"/>
        <c:scaling>
          <c:orientation val="minMax"/>
        </c:scaling>
        <c:axPos val="b"/>
        <c:majorTickMark val="none"/>
        <c:tickLblPos val="nextTo"/>
        <c:crossAx val="110775680"/>
        <c:crosses val="autoZero"/>
        <c:auto val="1"/>
        <c:lblAlgn val="ctr"/>
        <c:lblOffset val="100"/>
      </c:catAx>
      <c:valAx>
        <c:axId val="110775680"/>
        <c:scaling>
          <c:orientation val="minMax"/>
        </c:scaling>
        <c:delete val="1"/>
        <c:axPos val="l"/>
        <c:numFmt formatCode="General" sourceLinked="1"/>
        <c:tickLblPos val="none"/>
        <c:crossAx val="110773760"/>
        <c:crosses val="autoZero"/>
        <c:crossBetween val="between"/>
      </c:valAx>
    </c:plotArea>
    <c:legend>
      <c:legendPos val="t"/>
      <c:layout>
        <c:manualLayout>
          <c:xMode val="edge"/>
          <c:yMode val="edge"/>
          <c:x val="0.35432939632546268"/>
          <c:y val="2.7777777777778092E-2"/>
          <c:w val="0.31419785241392373"/>
          <c:h val="9.4805304975663487E-2"/>
        </c:manualLayout>
      </c:layout>
    </c:legend>
    <c:plotVisOnly val="1"/>
  </c:chart>
  <c:txPr>
    <a:bodyPr/>
    <a:lstStyle/>
    <a:p>
      <a:pPr>
        <a:defRPr sz="1200">
          <a:latin typeface="Times New Roman" pitchFamily="18" charset="0"/>
          <a:cs typeface="Times New Roman" pitchFamily="18" charset="0"/>
        </a:defRPr>
      </a:pPr>
      <a:endParaRPr lang="lt-LT"/>
    </a:p>
  </c:tx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otX val="30"/>
      <c:perspective val="30"/>
    </c:view3D>
    <c:plotArea>
      <c:layout>
        <c:manualLayout>
          <c:layoutTarget val="inner"/>
          <c:xMode val="edge"/>
          <c:yMode val="edge"/>
          <c:x val="7.2655319282694447E-2"/>
          <c:y val="0.10103560754327703"/>
          <c:w val="0.58603716451611043"/>
          <c:h val="0.75168601034697424"/>
        </c:manualLayout>
      </c:layout>
      <c:pie3DChart>
        <c:varyColors val="1"/>
        <c:ser>
          <c:idx val="0"/>
          <c:order val="0"/>
          <c:explosion val="25"/>
          <c:dLbls>
            <c:txPr>
              <a:bodyPr/>
              <a:lstStyle/>
              <a:p>
                <a:pPr>
                  <a:defRPr b="1"/>
                </a:pPr>
                <a:endParaRPr lang="lt-LT"/>
              </a:p>
            </c:txPr>
            <c:dLblPos val="outEnd"/>
            <c:showVal val="1"/>
            <c:showLeaderLines val="1"/>
          </c:dLbls>
          <c:cat>
            <c:strRef>
              <c:f>'Nuomone del smurto'!$B$17:$B$22</c:f>
              <c:strCache>
                <c:ptCount val="6"/>
                <c:pt idx="0">
                  <c:v>Televizija</c:v>
                </c:pt>
                <c:pt idx="1">
                  <c:v>Radijas</c:v>
                </c:pt>
                <c:pt idx="2">
                  <c:v>Spauda</c:v>
                </c:pt>
                <c:pt idx="3">
                  <c:v>Internetas</c:v>
                </c:pt>
                <c:pt idx="4">
                  <c:v>Pažįstami asmenys</c:v>
                </c:pt>
                <c:pt idx="5">
                  <c:v>Kita</c:v>
                </c:pt>
              </c:strCache>
            </c:strRef>
          </c:cat>
          <c:val>
            <c:numRef>
              <c:f>'Nuomone del smurto'!$C$17:$C$22</c:f>
              <c:numCache>
                <c:formatCode>General</c:formatCode>
                <c:ptCount val="6"/>
                <c:pt idx="0">
                  <c:v>112</c:v>
                </c:pt>
                <c:pt idx="1">
                  <c:v>54</c:v>
                </c:pt>
                <c:pt idx="2">
                  <c:v>67</c:v>
                </c:pt>
                <c:pt idx="3">
                  <c:v>15</c:v>
                </c:pt>
                <c:pt idx="4">
                  <c:v>47</c:v>
                </c:pt>
                <c:pt idx="5">
                  <c:v>12</c:v>
                </c:pt>
              </c:numCache>
            </c:numRef>
          </c:val>
        </c:ser>
        <c:dLbls>
          <c:showPercent val="1"/>
        </c:dLbls>
      </c:pie3DChart>
    </c:plotArea>
    <c:legend>
      <c:legendPos val="r"/>
      <c:layout>
        <c:manualLayout>
          <c:xMode val="edge"/>
          <c:yMode val="edge"/>
          <c:x val="0.67545957952860858"/>
          <c:y val="3.1113740840198446E-3"/>
          <c:w val="0.32187907649268527"/>
          <c:h val="0.9937766449714015"/>
        </c:manualLayout>
      </c:layout>
    </c:legend>
    <c:plotVisOnly val="1"/>
  </c:chart>
  <c:txPr>
    <a:bodyPr/>
    <a:lstStyle/>
    <a:p>
      <a:pPr>
        <a:defRPr sz="1200">
          <a:latin typeface="Times New Roman" pitchFamily="18" charset="0"/>
          <a:cs typeface="Times New Roman" pitchFamily="18" charset="0"/>
        </a:defRPr>
      </a:pPr>
      <a:endParaRPr lang="lt-LT"/>
    </a:p>
  </c:tx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bar"/>
        <c:grouping val="clustered"/>
        <c:ser>
          <c:idx val="0"/>
          <c:order val="0"/>
          <c:dLbls>
            <c:txPr>
              <a:bodyPr/>
              <a:lstStyle/>
              <a:p>
                <a:pPr>
                  <a:defRPr b="1"/>
                </a:pPr>
                <a:endParaRPr lang="lt-LT"/>
              </a:p>
            </c:txPr>
            <c:showVal val="1"/>
          </c:dLbls>
          <c:cat>
            <c:strRef>
              <c:f>'Nuomone del smurto'!$B$34:$B$40</c:f>
              <c:strCache>
                <c:ptCount val="7"/>
                <c:pt idx="0">
                  <c:v>Alkoholio vartojimas, narkotikai</c:v>
                </c:pt>
                <c:pt idx="1">
                  <c:v>Nedarbas</c:v>
                </c:pt>
                <c:pt idx="2">
                  <c:v>Socialinė izoliacija</c:v>
                </c:pt>
                <c:pt idx="3">
                  <c:v>Psichiniai sutrikimai</c:v>
                </c:pt>
                <c:pt idx="4">
                  <c:v>Piniginių lėšų trūkumas</c:v>
                </c:pt>
                <c:pt idx="5">
                  <c:v>Neturi nuomonės</c:v>
                </c:pt>
                <c:pt idx="6">
                  <c:v>Kita</c:v>
                </c:pt>
              </c:strCache>
            </c:strRef>
          </c:cat>
          <c:val>
            <c:numRef>
              <c:f>'Nuomone del smurto'!$C$34:$C$40</c:f>
              <c:numCache>
                <c:formatCode>General</c:formatCode>
                <c:ptCount val="7"/>
                <c:pt idx="0">
                  <c:v>104</c:v>
                </c:pt>
                <c:pt idx="1">
                  <c:v>58</c:v>
                </c:pt>
                <c:pt idx="2">
                  <c:v>33</c:v>
                </c:pt>
                <c:pt idx="3">
                  <c:v>21</c:v>
                </c:pt>
                <c:pt idx="4">
                  <c:v>54</c:v>
                </c:pt>
                <c:pt idx="5">
                  <c:v>13</c:v>
                </c:pt>
                <c:pt idx="6">
                  <c:v>24</c:v>
                </c:pt>
              </c:numCache>
            </c:numRef>
          </c:val>
        </c:ser>
        <c:gapWidth val="100"/>
        <c:axId val="86901888"/>
        <c:axId val="86621568"/>
      </c:barChart>
      <c:valAx>
        <c:axId val="86621568"/>
        <c:scaling>
          <c:orientation val="minMax"/>
        </c:scaling>
        <c:delete val="1"/>
        <c:axPos val="b"/>
        <c:numFmt formatCode="General" sourceLinked="1"/>
        <c:tickLblPos val="none"/>
        <c:crossAx val="86901888"/>
        <c:crosses val="autoZero"/>
        <c:crossBetween val="between"/>
      </c:valAx>
      <c:catAx>
        <c:axId val="86901888"/>
        <c:scaling>
          <c:orientation val="minMax"/>
        </c:scaling>
        <c:axPos val="l"/>
        <c:tickLblPos val="nextTo"/>
        <c:crossAx val="86621568"/>
        <c:crosses val="autoZero"/>
        <c:auto val="1"/>
        <c:lblAlgn val="ctr"/>
        <c:lblOffset val="100"/>
      </c:catAx>
    </c:plotArea>
    <c:plotVisOnly val="1"/>
    <c:dispBlanksAs val="zero"/>
  </c:chart>
  <c:txPr>
    <a:bodyPr/>
    <a:lstStyle/>
    <a:p>
      <a:pPr>
        <a:defRPr sz="1200" b="0" i="0" u="none" strike="noStrike" baseline="0">
          <a:solidFill>
            <a:srgbClr val="000000"/>
          </a:solidFill>
          <a:latin typeface="Times New Roman" pitchFamily="18" charset="0"/>
          <a:ea typeface="Calibri"/>
          <a:cs typeface="Times New Roman" pitchFamily="18" charset="0"/>
        </a:defRPr>
      </a:pPr>
      <a:endParaRPr lang="lt-LT"/>
    </a:p>
  </c:tx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lt-LT"/>
  <c:style val="18"/>
  <c:chart>
    <c:autoTitleDeleted val="1"/>
    <c:plotArea>
      <c:layout/>
      <c:barChart>
        <c:barDir val="bar"/>
        <c:grouping val="clustered"/>
        <c:ser>
          <c:idx val="0"/>
          <c:order val="0"/>
          <c:dLbls>
            <c:txPr>
              <a:bodyPr/>
              <a:lstStyle/>
              <a:p>
                <a:pPr>
                  <a:defRPr b="1"/>
                </a:pPr>
                <a:endParaRPr lang="lt-LT"/>
              </a:p>
            </c:txPr>
            <c:dLblPos val="outEnd"/>
            <c:showVal val="1"/>
          </c:dLbls>
          <c:cat>
            <c:strRef>
              <c:f>'Nuomone del smurto'!$B$52:$B$58</c:f>
              <c:strCache>
                <c:ptCount val="7"/>
                <c:pt idx="0">
                  <c:v>Bausmių griežtinimas</c:v>
                </c:pt>
                <c:pt idx="1">
                  <c:v>Visuomenės šveitimas</c:v>
                </c:pt>
                <c:pt idx="2">
                  <c:v>Gaunamų pajamų kilimas</c:v>
                </c:pt>
                <c:pt idx="3">
                  <c:v>Senyvo amžiaus žmonių aprūpinimas ryšio priemonėmis</c:v>
                </c:pt>
                <c:pt idx="4">
                  <c:v>Teisėsaugos institucijų pareigūnų rengimas</c:v>
                </c:pt>
                <c:pt idx="5">
                  <c:v>Kita</c:v>
                </c:pt>
                <c:pt idx="6">
                  <c:v>Neturi nuomonės</c:v>
                </c:pt>
              </c:strCache>
            </c:strRef>
          </c:cat>
          <c:val>
            <c:numRef>
              <c:f>'Nuomone del smurto'!$C$52:$C$58</c:f>
              <c:numCache>
                <c:formatCode>General</c:formatCode>
                <c:ptCount val="7"/>
                <c:pt idx="0">
                  <c:v>110</c:v>
                </c:pt>
                <c:pt idx="1">
                  <c:v>35</c:v>
                </c:pt>
                <c:pt idx="2">
                  <c:v>46</c:v>
                </c:pt>
                <c:pt idx="3">
                  <c:v>32</c:v>
                </c:pt>
                <c:pt idx="4">
                  <c:v>36</c:v>
                </c:pt>
                <c:pt idx="5">
                  <c:v>24</c:v>
                </c:pt>
                <c:pt idx="6">
                  <c:v>24</c:v>
                </c:pt>
              </c:numCache>
            </c:numRef>
          </c:val>
        </c:ser>
        <c:axId val="86943616"/>
        <c:axId val="86942080"/>
      </c:barChart>
      <c:valAx>
        <c:axId val="86942080"/>
        <c:scaling>
          <c:orientation val="minMax"/>
        </c:scaling>
        <c:delete val="1"/>
        <c:axPos val="b"/>
        <c:numFmt formatCode="General" sourceLinked="1"/>
        <c:majorTickMark val="none"/>
        <c:tickLblPos val="none"/>
        <c:crossAx val="86943616"/>
        <c:crosses val="autoZero"/>
        <c:crossBetween val="between"/>
      </c:valAx>
      <c:catAx>
        <c:axId val="86943616"/>
        <c:scaling>
          <c:orientation val="minMax"/>
        </c:scaling>
        <c:axPos val="l"/>
        <c:majorTickMark val="none"/>
        <c:tickLblPos val="nextTo"/>
        <c:crossAx val="86942080"/>
        <c:crosses val="autoZero"/>
        <c:auto val="1"/>
        <c:lblAlgn val="ctr"/>
        <c:lblOffset val="100"/>
      </c:catAx>
    </c:plotArea>
    <c:plotVisOnly val="1"/>
    <c:dispBlanksAs val="zero"/>
  </c:chart>
  <c:txPr>
    <a:bodyPr/>
    <a:lstStyle/>
    <a:p>
      <a:pPr>
        <a:defRPr sz="1200" b="0" i="0" u="none" strike="noStrike" baseline="0">
          <a:solidFill>
            <a:srgbClr val="000000"/>
          </a:solidFill>
          <a:latin typeface="Times New Roman" pitchFamily="18" charset="0"/>
          <a:ea typeface="Calibri"/>
          <a:cs typeface="Times New Roman" pitchFamily="18" charset="0"/>
        </a:defRPr>
      </a:pPr>
      <a:endParaRPr lang="lt-LT"/>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t-LT"/>
  <c:style val="18"/>
  <c:chart>
    <c:autoTitleDeleted val="1"/>
    <c:plotArea>
      <c:layout/>
      <c:barChart>
        <c:barDir val="col"/>
        <c:grouping val="clustered"/>
        <c:ser>
          <c:idx val="0"/>
          <c:order val="0"/>
          <c:tx>
            <c:strRef>
              <c:f>Sheet1!$B$26</c:f>
              <c:strCache>
                <c:ptCount val="1"/>
                <c:pt idx="0">
                  <c:v>Vyrai </c:v>
                </c:pt>
              </c:strCache>
            </c:strRef>
          </c:tx>
          <c:dLbls>
            <c:txPr>
              <a:bodyPr/>
              <a:lstStyle/>
              <a:p>
                <a:pPr>
                  <a:defRPr b="1"/>
                </a:pPr>
                <a:endParaRPr lang="lt-LT"/>
              </a:p>
            </c:txPr>
            <c:showVal val="1"/>
          </c:dLbls>
          <c:cat>
            <c:strRef>
              <c:f>Sheet1!$A$27:$A$29</c:f>
              <c:strCache>
                <c:ptCount val="3"/>
                <c:pt idx="0">
                  <c:v>Miestas </c:v>
                </c:pt>
                <c:pt idx="1">
                  <c:v>Kaimas</c:v>
                </c:pt>
                <c:pt idx="2">
                  <c:v>Gydymo ir globos namai</c:v>
                </c:pt>
              </c:strCache>
            </c:strRef>
          </c:cat>
          <c:val>
            <c:numRef>
              <c:f>Sheet1!$B$27:$B$29</c:f>
              <c:numCache>
                <c:formatCode>General</c:formatCode>
                <c:ptCount val="3"/>
                <c:pt idx="0">
                  <c:v>29</c:v>
                </c:pt>
                <c:pt idx="1">
                  <c:v>54</c:v>
                </c:pt>
                <c:pt idx="2">
                  <c:v>25</c:v>
                </c:pt>
              </c:numCache>
            </c:numRef>
          </c:val>
        </c:ser>
        <c:ser>
          <c:idx val="1"/>
          <c:order val="1"/>
          <c:tx>
            <c:strRef>
              <c:f>Sheet1!$C$26</c:f>
              <c:strCache>
                <c:ptCount val="1"/>
                <c:pt idx="0">
                  <c:v>Moterys</c:v>
                </c:pt>
              </c:strCache>
            </c:strRef>
          </c:tx>
          <c:dLbls>
            <c:txPr>
              <a:bodyPr/>
              <a:lstStyle/>
              <a:p>
                <a:pPr>
                  <a:defRPr b="1"/>
                </a:pPr>
                <a:endParaRPr lang="lt-LT"/>
              </a:p>
            </c:txPr>
            <c:showVal val="1"/>
          </c:dLbls>
          <c:cat>
            <c:strRef>
              <c:f>Sheet1!$A$27:$A$29</c:f>
              <c:strCache>
                <c:ptCount val="3"/>
                <c:pt idx="0">
                  <c:v>Miestas </c:v>
                </c:pt>
                <c:pt idx="1">
                  <c:v>Kaimas</c:v>
                </c:pt>
                <c:pt idx="2">
                  <c:v>Gydymo ir globos namai</c:v>
                </c:pt>
              </c:strCache>
            </c:strRef>
          </c:cat>
          <c:val>
            <c:numRef>
              <c:f>Sheet1!$C$27:$C$29</c:f>
              <c:numCache>
                <c:formatCode>General</c:formatCode>
                <c:ptCount val="3"/>
                <c:pt idx="0">
                  <c:v>58</c:v>
                </c:pt>
                <c:pt idx="1">
                  <c:v>101</c:v>
                </c:pt>
                <c:pt idx="2">
                  <c:v>40</c:v>
                </c:pt>
              </c:numCache>
            </c:numRef>
          </c:val>
        </c:ser>
        <c:dLbls>
          <c:showVal val="1"/>
        </c:dLbls>
        <c:gapWidth val="95"/>
        <c:axId val="145944960"/>
        <c:axId val="145946880"/>
      </c:barChart>
      <c:catAx>
        <c:axId val="145944960"/>
        <c:scaling>
          <c:orientation val="minMax"/>
        </c:scaling>
        <c:axPos val="b"/>
        <c:majorTickMark val="none"/>
        <c:tickLblPos val="nextTo"/>
        <c:crossAx val="145946880"/>
        <c:crosses val="autoZero"/>
        <c:auto val="1"/>
        <c:lblAlgn val="ctr"/>
        <c:lblOffset val="100"/>
      </c:catAx>
      <c:valAx>
        <c:axId val="145946880"/>
        <c:scaling>
          <c:orientation val="minMax"/>
        </c:scaling>
        <c:delete val="1"/>
        <c:axPos val="l"/>
        <c:numFmt formatCode="General" sourceLinked="1"/>
        <c:tickLblPos val="none"/>
        <c:crossAx val="145944960"/>
        <c:crosses val="autoZero"/>
        <c:crossBetween val="between"/>
      </c:valAx>
    </c:plotArea>
    <c:legend>
      <c:legendPos val="t"/>
    </c:legend>
    <c:plotVisOnly val="1"/>
  </c:chart>
  <c:txPr>
    <a:bodyPr/>
    <a:lstStyle/>
    <a:p>
      <a:pPr>
        <a:defRPr sz="1200">
          <a:latin typeface="Times New Roman" pitchFamily="18" charset="0"/>
          <a:cs typeface="Times New Roman" pitchFamily="18" charset="0"/>
        </a:defRPr>
      </a:pPr>
      <a:endParaRPr lang="lt-LT"/>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t-LT"/>
  <c:style val="18"/>
  <c:chart>
    <c:autoTitleDeleted val="1"/>
    <c:plotArea>
      <c:layout/>
      <c:barChart>
        <c:barDir val="col"/>
        <c:grouping val="clustered"/>
        <c:ser>
          <c:idx val="0"/>
          <c:order val="0"/>
          <c:tx>
            <c:strRef>
              <c:f>Sheet1!$J$26</c:f>
              <c:strCache>
                <c:ptCount val="1"/>
                <c:pt idx="0">
                  <c:v>Vyrai</c:v>
                </c:pt>
              </c:strCache>
            </c:strRef>
          </c:tx>
          <c:dLbls>
            <c:txPr>
              <a:bodyPr/>
              <a:lstStyle/>
              <a:p>
                <a:pPr>
                  <a:defRPr b="1"/>
                </a:pPr>
                <a:endParaRPr lang="lt-LT"/>
              </a:p>
            </c:txPr>
            <c:showVal val="1"/>
          </c:dLbls>
          <c:cat>
            <c:strRef>
              <c:f>Sheet1!$I$27:$I$30</c:f>
              <c:strCache>
                <c:ptCount val="4"/>
                <c:pt idx="0">
                  <c:v>Gyvena vieni </c:v>
                </c:pt>
                <c:pt idx="1">
                  <c:v>Gyvena su sutuoktiniu</c:v>
                </c:pt>
                <c:pt idx="2">
                  <c:v>Gyvena su vaikais</c:v>
                </c:pt>
                <c:pt idx="3">
                  <c:v>Gyvena su vaikais ir sutuoktiniu</c:v>
                </c:pt>
              </c:strCache>
            </c:strRef>
          </c:cat>
          <c:val>
            <c:numRef>
              <c:f>Sheet1!$J$27:$J$30</c:f>
              <c:numCache>
                <c:formatCode>General</c:formatCode>
                <c:ptCount val="4"/>
                <c:pt idx="0">
                  <c:v>9</c:v>
                </c:pt>
                <c:pt idx="1">
                  <c:v>34</c:v>
                </c:pt>
                <c:pt idx="2">
                  <c:v>39</c:v>
                </c:pt>
                <c:pt idx="3">
                  <c:v>11</c:v>
                </c:pt>
              </c:numCache>
            </c:numRef>
          </c:val>
        </c:ser>
        <c:ser>
          <c:idx val="1"/>
          <c:order val="1"/>
          <c:tx>
            <c:strRef>
              <c:f>Sheet1!$K$26</c:f>
              <c:strCache>
                <c:ptCount val="1"/>
                <c:pt idx="0">
                  <c:v>Moterys</c:v>
                </c:pt>
              </c:strCache>
            </c:strRef>
          </c:tx>
          <c:dLbls>
            <c:txPr>
              <a:bodyPr/>
              <a:lstStyle/>
              <a:p>
                <a:pPr>
                  <a:defRPr b="1"/>
                </a:pPr>
                <a:endParaRPr lang="lt-LT"/>
              </a:p>
            </c:txPr>
            <c:showVal val="1"/>
          </c:dLbls>
          <c:cat>
            <c:strRef>
              <c:f>Sheet1!$I$27:$I$30</c:f>
              <c:strCache>
                <c:ptCount val="4"/>
                <c:pt idx="0">
                  <c:v>Gyvena vieni </c:v>
                </c:pt>
                <c:pt idx="1">
                  <c:v>Gyvena su sutuoktiniu</c:v>
                </c:pt>
                <c:pt idx="2">
                  <c:v>Gyvena su vaikais</c:v>
                </c:pt>
                <c:pt idx="3">
                  <c:v>Gyvena su vaikais ir sutuoktiniu</c:v>
                </c:pt>
              </c:strCache>
            </c:strRef>
          </c:cat>
          <c:val>
            <c:numRef>
              <c:f>Sheet1!$K$27:$K$30</c:f>
              <c:numCache>
                <c:formatCode>General</c:formatCode>
                <c:ptCount val="4"/>
                <c:pt idx="0">
                  <c:v>19</c:v>
                </c:pt>
                <c:pt idx="1">
                  <c:v>58</c:v>
                </c:pt>
                <c:pt idx="2">
                  <c:v>67</c:v>
                </c:pt>
                <c:pt idx="3">
                  <c:v>15</c:v>
                </c:pt>
              </c:numCache>
            </c:numRef>
          </c:val>
        </c:ser>
        <c:dLbls>
          <c:showVal val="1"/>
        </c:dLbls>
        <c:gapWidth val="95"/>
        <c:axId val="146035072"/>
        <c:axId val="146063744"/>
      </c:barChart>
      <c:catAx>
        <c:axId val="146035072"/>
        <c:scaling>
          <c:orientation val="minMax"/>
        </c:scaling>
        <c:axPos val="b"/>
        <c:majorTickMark val="none"/>
        <c:tickLblPos val="nextTo"/>
        <c:crossAx val="146063744"/>
        <c:crosses val="autoZero"/>
        <c:auto val="1"/>
        <c:lblAlgn val="ctr"/>
        <c:lblOffset val="100"/>
      </c:catAx>
      <c:valAx>
        <c:axId val="146063744"/>
        <c:scaling>
          <c:orientation val="minMax"/>
        </c:scaling>
        <c:delete val="1"/>
        <c:axPos val="l"/>
        <c:numFmt formatCode="General" sourceLinked="1"/>
        <c:majorTickMark val="none"/>
        <c:tickLblPos val="none"/>
        <c:crossAx val="146035072"/>
        <c:crosses val="autoZero"/>
        <c:crossBetween val="between"/>
      </c:valAx>
    </c:plotArea>
    <c:legend>
      <c:legendPos val="t"/>
      <c:layout>
        <c:manualLayout>
          <c:xMode val="edge"/>
          <c:yMode val="edge"/>
          <c:x val="0.37754068241469996"/>
          <c:y val="3.2407407407407662E-2"/>
          <c:w val="0.28542818164376788"/>
          <c:h val="0.10198991314539893"/>
        </c:manualLayout>
      </c:layout>
    </c:legend>
    <c:plotVisOnly val="1"/>
  </c:chart>
  <c:txPr>
    <a:bodyPr/>
    <a:lstStyle/>
    <a:p>
      <a:pPr>
        <a:defRPr sz="1200">
          <a:latin typeface="Times New Roman" pitchFamily="18" charset="0"/>
          <a:cs typeface="Times New Roman" pitchFamily="18" charset="0"/>
        </a:defRPr>
      </a:pPr>
      <a:endParaRPr lang="lt-LT"/>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t-LT"/>
  <c:style val="18"/>
  <c:chart>
    <c:autoTitleDeleted val="1"/>
    <c:plotArea>
      <c:layout/>
      <c:barChart>
        <c:barDir val="col"/>
        <c:grouping val="clustered"/>
        <c:ser>
          <c:idx val="0"/>
          <c:order val="0"/>
          <c:tx>
            <c:strRef>
              <c:f>'Socialiniai -demografiniai'!$B$46</c:f>
              <c:strCache>
                <c:ptCount val="1"/>
                <c:pt idx="0">
                  <c:v>Vyrai </c:v>
                </c:pt>
              </c:strCache>
            </c:strRef>
          </c:tx>
          <c:dLbls>
            <c:dLbl>
              <c:idx val="3"/>
              <c:layout>
                <c:manualLayout>
                  <c:x val="0"/>
                  <c:y val="1.8713081917391905E-2"/>
                </c:manualLayout>
              </c:layout>
              <c:showVal val="1"/>
            </c:dLbl>
            <c:txPr>
              <a:bodyPr/>
              <a:lstStyle/>
              <a:p>
                <a:pPr>
                  <a:defRPr b="1"/>
                </a:pPr>
                <a:endParaRPr lang="lt-LT"/>
              </a:p>
            </c:txPr>
            <c:showVal val="1"/>
          </c:dLbls>
          <c:cat>
            <c:strRef>
              <c:f>'Socialiniai -demografiniai'!$A$47:$A$50</c:f>
              <c:strCache>
                <c:ptCount val="4"/>
                <c:pt idx="0">
                  <c:v>Pensija</c:v>
                </c:pt>
                <c:pt idx="1">
                  <c:v>Darbo užmokestis</c:v>
                </c:pt>
                <c:pt idx="2">
                  <c:v>Artimųjų parama</c:v>
                </c:pt>
                <c:pt idx="3">
                  <c:v>Kita</c:v>
                </c:pt>
              </c:strCache>
            </c:strRef>
          </c:cat>
          <c:val>
            <c:numRef>
              <c:f>'Socialiniai -demografiniai'!$B$47:$B$50</c:f>
              <c:numCache>
                <c:formatCode>General</c:formatCode>
                <c:ptCount val="4"/>
                <c:pt idx="0">
                  <c:v>64</c:v>
                </c:pt>
                <c:pt idx="1">
                  <c:v>18</c:v>
                </c:pt>
                <c:pt idx="2">
                  <c:v>22</c:v>
                </c:pt>
                <c:pt idx="3">
                  <c:v>5</c:v>
                </c:pt>
              </c:numCache>
            </c:numRef>
          </c:val>
        </c:ser>
        <c:ser>
          <c:idx val="1"/>
          <c:order val="1"/>
          <c:tx>
            <c:strRef>
              <c:f>'Socialiniai -demografiniai'!$C$46</c:f>
              <c:strCache>
                <c:ptCount val="1"/>
                <c:pt idx="0">
                  <c:v>Moterys</c:v>
                </c:pt>
              </c:strCache>
            </c:strRef>
          </c:tx>
          <c:dLbls>
            <c:dLbl>
              <c:idx val="3"/>
              <c:layout>
                <c:manualLayout>
                  <c:x val="0"/>
                  <c:y val="-3.2748538011695916E-2"/>
                </c:manualLayout>
              </c:layout>
              <c:showVal val="1"/>
            </c:dLbl>
            <c:txPr>
              <a:bodyPr/>
              <a:lstStyle/>
              <a:p>
                <a:pPr>
                  <a:defRPr b="1"/>
                </a:pPr>
                <a:endParaRPr lang="lt-LT"/>
              </a:p>
            </c:txPr>
            <c:showVal val="1"/>
          </c:dLbls>
          <c:cat>
            <c:strRef>
              <c:f>'Socialiniai -demografiniai'!$A$47:$A$50</c:f>
              <c:strCache>
                <c:ptCount val="4"/>
                <c:pt idx="0">
                  <c:v>Pensija</c:v>
                </c:pt>
                <c:pt idx="1">
                  <c:v>Darbo užmokestis</c:v>
                </c:pt>
                <c:pt idx="2">
                  <c:v>Artimųjų parama</c:v>
                </c:pt>
                <c:pt idx="3">
                  <c:v>Kita</c:v>
                </c:pt>
              </c:strCache>
            </c:strRef>
          </c:cat>
          <c:val>
            <c:numRef>
              <c:f>'Socialiniai -demografiniai'!$C$47:$C$50</c:f>
              <c:numCache>
                <c:formatCode>General</c:formatCode>
                <c:ptCount val="4"/>
                <c:pt idx="0">
                  <c:v>118</c:v>
                </c:pt>
                <c:pt idx="1">
                  <c:v>47</c:v>
                </c:pt>
                <c:pt idx="2">
                  <c:v>32</c:v>
                </c:pt>
                <c:pt idx="3">
                  <c:v>10</c:v>
                </c:pt>
              </c:numCache>
            </c:numRef>
          </c:val>
        </c:ser>
        <c:dLbls>
          <c:showVal val="1"/>
        </c:dLbls>
        <c:gapWidth val="75"/>
        <c:axId val="146358272"/>
        <c:axId val="146359808"/>
      </c:barChart>
      <c:catAx>
        <c:axId val="146358272"/>
        <c:scaling>
          <c:orientation val="minMax"/>
        </c:scaling>
        <c:axPos val="b"/>
        <c:numFmt formatCode="General" sourceLinked="1"/>
        <c:majorTickMark val="none"/>
        <c:tickLblPos val="nextTo"/>
        <c:txPr>
          <a:bodyPr rot="0" vert="horz"/>
          <a:lstStyle/>
          <a:p>
            <a:pPr>
              <a:defRPr/>
            </a:pPr>
            <a:endParaRPr lang="lt-LT"/>
          </a:p>
        </c:txPr>
        <c:crossAx val="146359808"/>
        <c:crosses val="autoZero"/>
        <c:auto val="1"/>
        <c:lblAlgn val="ctr"/>
        <c:lblOffset val="100"/>
      </c:catAx>
      <c:valAx>
        <c:axId val="146359808"/>
        <c:scaling>
          <c:orientation val="minMax"/>
        </c:scaling>
        <c:delete val="1"/>
        <c:axPos val="l"/>
        <c:numFmt formatCode="General" sourceLinked="1"/>
        <c:majorTickMark val="none"/>
        <c:tickLblPos val="none"/>
        <c:crossAx val="146358272"/>
        <c:crosses val="autoZero"/>
        <c:crossBetween val="between"/>
      </c:valAx>
    </c:plotArea>
    <c:legend>
      <c:legendPos val="b"/>
    </c:legend>
    <c:plotVisOnly val="1"/>
    <c:dispBlanksAs val="gap"/>
  </c:chart>
  <c:txPr>
    <a:bodyPr/>
    <a:lstStyle/>
    <a:p>
      <a:pPr>
        <a:defRPr sz="1200" b="0" i="0" u="none" strike="noStrike" baseline="0">
          <a:solidFill>
            <a:srgbClr val="000000"/>
          </a:solidFill>
          <a:latin typeface="Times New Roman" pitchFamily="18" charset="0"/>
          <a:ea typeface="Calibri"/>
          <a:cs typeface="Times New Roman" pitchFamily="18" charset="0"/>
        </a:defRPr>
      </a:pPr>
      <a:endParaRPr lang="lt-LT"/>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lt-LT"/>
  <c:chart>
    <c:plotArea>
      <c:layout>
        <c:manualLayout>
          <c:layoutTarget val="inner"/>
          <c:xMode val="edge"/>
          <c:yMode val="edge"/>
          <c:x val="2.2222222222222251E-2"/>
          <c:y val="4.7622012292158412E-4"/>
          <c:w val="0.96416579183633888"/>
          <c:h val="0.70468199381860464"/>
        </c:manualLayout>
      </c:layout>
      <c:barChart>
        <c:barDir val="col"/>
        <c:grouping val="clustered"/>
        <c:ser>
          <c:idx val="0"/>
          <c:order val="0"/>
          <c:tx>
            <c:strRef>
              <c:f>'Socialiniai -demografiniai'!$H$48</c:f>
              <c:strCache>
                <c:ptCount val="1"/>
                <c:pt idx="0">
                  <c:v>Pensija</c:v>
                </c:pt>
              </c:strCache>
            </c:strRef>
          </c:tx>
          <c:dLbls>
            <c:txPr>
              <a:bodyPr/>
              <a:lstStyle/>
              <a:p>
                <a:pPr>
                  <a:defRPr b="1"/>
                </a:pPr>
                <a:endParaRPr lang="lt-LT"/>
              </a:p>
            </c:txPr>
            <c:showVal val="1"/>
          </c:dLbls>
          <c:cat>
            <c:strRef>
              <c:f>'Socialiniai -demografiniai'!$I$47:$K$47</c:f>
              <c:strCache>
                <c:ptCount val="3"/>
                <c:pt idx="0">
                  <c:v>Miestas</c:v>
                </c:pt>
                <c:pt idx="1">
                  <c:v>Kaimas</c:v>
                </c:pt>
                <c:pt idx="2">
                  <c:v>Globos ir priežiūros namai</c:v>
                </c:pt>
              </c:strCache>
            </c:strRef>
          </c:cat>
          <c:val>
            <c:numRef>
              <c:f>'Socialiniai -demografiniai'!$I$48:$K$48</c:f>
              <c:numCache>
                <c:formatCode>General</c:formatCode>
                <c:ptCount val="3"/>
                <c:pt idx="0">
                  <c:v>39</c:v>
                </c:pt>
                <c:pt idx="1">
                  <c:v>101</c:v>
                </c:pt>
                <c:pt idx="2">
                  <c:v>46</c:v>
                </c:pt>
              </c:numCache>
            </c:numRef>
          </c:val>
        </c:ser>
        <c:ser>
          <c:idx val="1"/>
          <c:order val="1"/>
          <c:tx>
            <c:strRef>
              <c:f>'Socialiniai -demografiniai'!$H$49</c:f>
              <c:strCache>
                <c:ptCount val="1"/>
                <c:pt idx="0">
                  <c:v>Darbo užmokestis</c:v>
                </c:pt>
              </c:strCache>
            </c:strRef>
          </c:tx>
          <c:dLbls>
            <c:dLbl>
              <c:idx val="2"/>
              <c:delete val="1"/>
            </c:dLbl>
            <c:txPr>
              <a:bodyPr/>
              <a:lstStyle/>
              <a:p>
                <a:pPr>
                  <a:defRPr b="1"/>
                </a:pPr>
                <a:endParaRPr lang="lt-LT"/>
              </a:p>
            </c:txPr>
            <c:showVal val="1"/>
          </c:dLbls>
          <c:cat>
            <c:strRef>
              <c:f>'Socialiniai -demografiniai'!$I$47:$K$47</c:f>
              <c:strCache>
                <c:ptCount val="3"/>
                <c:pt idx="0">
                  <c:v>Miestas</c:v>
                </c:pt>
                <c:pt idx="1">
                  <c:v>Kaimas</c:v>
                </c:pt>
                <c:pt idx="2">
                  <c:v>Globos ir priežiūros namai</c:v>
                </c:pt>
              </c:strCache>
            </c:strRef>
          </c:cat>
          <c:val>
            <c:numRef>
              <c:f>'Socialiniai -demografiniai'!$I$49:$K$49</c:f>
              <c:numCache>
                <c:formatCode>General</c:formatCode>
                <c:ptCount val="3"/>
                <c:pt idx="0">
                  <c:v>32</c:v>
                </c:pt>
                <c:pt idx="1">
                  <c:v>33</c:v>
                </c:pt>
                <c:pt idx="2">
                  <c:v>0</c:v>
                </c:pt>
              </c:numCache>
            </c:numRef>
          </c:val>
        </c:ser>
        <c:ser>
          <c:idx val="2"/>
          <c:order val="2"/>
          <c:tx>
            <c:strRef>
              <c:f>'Socialiniai -demografiniai'!$H$50</c:f>
              <c:strCache>
                <c:ptCount val="1"/>
                <c:pt idx="0">
                  <c:v>Artimųjų parama</c:v>
                </c:pt>
              </c:strCache>
            </c:strRef>
          </c:tx>
          <c:dLbls>
            <c:txPr>
              <a:bodyPr/>
              <a:lstStyle/>
              <a:p>
                <a:pPr>
                  <a:defRPr b="1"/>
                </a:pPr>
                <a:endParaRPr lang="lt-LT"/>
              </a:p>
            </c:txPr>
            <c:showVal val="1"/>
          </c:dLbls>
          <c:cat>
            <c:strRef>
              <c:f>'Socialiniai -demografiniai'!$I$47:$K$47</c:f>
              <c:strCache>
                <c:ptCount val="3"/>
                <c:pt idx="0">
                  <c:v>Miestas</c:v>
                </c:pt>
                <c:pt idx="1">
                  <c:v>Kaimas</c:v>
                </c:pt>
                <c:pt idx="2">
                  <c:v>Globos ir priežiūros namai</c:v>
                </c:pt>
              </c:strCache>
            </c:strRef>
          </c:cat>
          <c:val>
            <c:numRef>
              <c:f>'Socialiniai -demografiniai'!$I$50:$K$50</c:f>
              <c:numCache>
                <c:formatCode>General</c:formatCode>
                <c:ptCount val="3"/>
                <c:pt idx="0">
                  <c:v>10</c:v>
                </c:pt>
                <c:pt idx="1">
                  <c:v>12</c:v>
                </c:pt>
                <c:pt idx="2">
                  <c:v>19</c:v>
                </c:pt>
              </c:numCache>
            </c:numRef>
          </c:val>
        </c:ser>
        <c:ser>
          <c:idx val="3"/>
          <c:order val="3"/>
          <c:tx>
            <c:strRef>
              <c:f>'Socialiniai -demografiniai'!$H$51</c:f>
              <c:strCache>
                <c:ptCount val="1"/>
                <c:pt idx="0">
                  <c:v>Kita</c:v>
                </c:pt>
              </c:strCache>
            </c:strRef>
          </c:tx>
          <c:dLbls>
            <c:dLbl>
              <c:idx val="2"/>
              <c:delete val="1"/>
            </c:dLbl>
            <c:txPr>
              <a:bodyPr/>
              <a:lstStyle/>
              <a:p>
                <a:pPr>
                  <a:defRPr b="1"/>
                </a:pPr>
                <a:endParaRPr lang="lt-LT"/>
              </a:p>
            </c:txPr>
            <c:showVal val="1"/>
          </c:dLbls>
          <c:cat>
            <c:strRef>
              <c:f>'Socialiniai -demografiniai'!$I$47:$K$47</c:f>
              <c:strCache>
                <c:ptCount val="3"/>
                <c:pt idx="0">
                  <c:v>Miestas</c:v>
                </c:pt>
                <c:pt idx="1">
                  <c:v>Kaimas</c:v>
                </c:pt>
                <c:pt idx="2">
                  <c:v>Globos ir priežiūros namai</c:v>
                </c:pt>
              </c:strCache>
            </c:strRef>
          </c:cat>
          <c:val>
            <c:numRef>
              <c:f>'Socialiniai -demografiniai'!$I$51:$K$51</c:f>
              <c:numCache>
                <c:formatCode>General</c:formatCode>
                <c:ptCount val="3"/>
                <c:pt idx="0">
                  <c:v>6</c:v>
                </c:pt>
                <c:pt idx="1">
                  <c:v>9</c:v>
                </c:pt>
                <c:pt idx="2">
                  <c:v>0</c:v>
                </c:pt>
              </c:numCache>
            </c:numRef>
          </c:val>
        </c:ser>
        <c:dLbls>
          <c:showVal val="1"/>
        </c:dLbls>
        <c:axId val="77652736"/>
        <c:axId val="77654272"/>
      </c:barChart>
      <c:catAx>
        <c:axId val="77652736"/>
        <c:scaling>
          <c:orientation val="minMax"/>
        </c:scaling>
        <c:axPos val="b"/>
        <c:numFmt formatCode="General" sourceLinked="1"/>
        <c:majorTickMark val="none"/>
        <c:tickLblPos val="nextTo"/>
        <c:txPr>
          <a:bodyPr rot="0" vert="horz"/>
          <a:lstStyle/>
          <a:p>
            <a:pPr>
              <a:defRPr/>
            </a:pPr>
            <a:endParaRPr lang="lt-LT"/>
          </a:p>
        </c:txPr>
        <c:crossAx val="77654272"/>
        <c:crosses val="autoZero"/>
        <c:auto val="1"/>
        <c:lblAlgn val="ctr"/>
        <c:lblOffset val="100"/>
      </c:catAx>
      <c:valAx>
        <c:axId val="77654272"/>
        <c:scaling>
          <c:orientation val="minMax"/>
        </c:scaling>
        <c:delete val="1"/>
        <c:axPos val="l"/>
        <c:numFmt formatCode="General" sourceLinked="1"/>
        <c:tickLblPos val="none"/>
        <c:crossAx val="77652736"/>
        <c:crosses val="autoZero"/>
        <c:crossBetween val="between"/>
      </c:valAx>
    </c:plotArea>
    <c:legend>
      <c:legendPos val="t"/>
      <c:layout>
        <c:manualLayout>
          <c:xMode val="edge"/>
          <c:yMode val="edge"/>
          <c:x val="0.1214329630276982"/>
          <c:y val="0.87962953860896687"/>
          <c:w val="0.75128673337451635"/>
          <c:h val="8.8579491442055028E-2"/>
        </c:manualLayout>
      </c:layout>
    </c:legend>
    <c:plotVisOnly val="1"/>
    <c:dispBlanksAs val="gap"/>
  </c:chart>
  <c:txPr>
    <a:bodyPr/>
    <a:lstStyle/>
    <a:p>
      <a:pPr>
        <a:defRPr sz="1200" b="0" i="0" u="none" strike="noStrike" baseline="0">
          <a:solidFill>
            <a:srgbClr val="000000"/>
          </a:solidFill>
          <a:latin typeface="Times New Roman" pitchFamily="18" charset="0"/>
          <a:ea typeface="Calibri"/>
          <a:cs typeface="Times New Roman" pitchFamily="18" charset="0"/>
        </a:defRPr>
      </a:pPr>
      <a:endParaRPr lang="lt-LT"/>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lt-LT"/>
  <c:style val="18"/>
  <c:chart>
    <c:autoTitleDeleted val="1"/>
    <c:plotArea>
      <c:layout/>
      <c:barChart>
        <c:barDir val="col"/>
        <c:grouping val="clustered"/>
        <c:ser>
          <c:idx val="0"/>
          <c:order val="0"/>
          <c:tx>
            <c:strRef>
              <c:f>'Duomenys apie patirta smurta'!$A$76</c:f>
              <c:strCache>
                <c:ptCount val="1"/>
                <c:pt idx="0">
                  <c:v>Patyrė smurtą per pastaruosius metus</c:v>
                </c:pt>
              </c:strCache>
            </c:strRef>
          </c:tx>
          <c:dLbls>
            <c:txPr>
              <a:bodyPr/>
              <a:lstStyle/>
              <a:p>
                <a:pPr>
                  <a:defRPr b="1"/>
                </a:pPr>
                <a:endParaRPr lang="lt-LT"/>
              </a:p>
            </c:txPr>
            <c:dLblPos val="outEnd"/>
            <c:showVal val="1"/>
          </c:dLbls>
          <c:cat>
            <c:strRef>
              <c:f>'Duomenys apie patirta smurta'!$B$75:$C$75</c:f>
              <c:strCache>
                <c:ptCount val="2"/>
                <c:pt idx="0">
                  <c:v>Vyrai </c:v>
                </c:pt>
                <c:pt idx="1">
                  <c:v>Moterys</c:v>
                </c:pt>
              </c:strCache>
            </c:strRef>
          </c:cat>
          <c:val>
            <c:numRef>
              <c:f>'Duomenys apie patirta smurta'!$B$76:$C$76</c:f>
              <c:numCache>
                <c:formatCode>General</c:formatCode>
                <c:ptCount val="2"/>
                <c:pt idx="0">
                  <c:v>57</c:v>
                </c:pt>
                <c:pt idx="1">
                  <c:v>82</c:v>
                </c:pt>
              </c:numCache>
            </c:numRef>
          </c:val>
        </c:ser>
        <c:ser>
          <c:idx val="1"/>
          <c:order val="1"/>
          <c:tx>
            <c:strRef>
              <c:f>'Duomenys apie patirta smurta'!$A$77</c:f>
              <c:strCache>
                <c:ptCount val="1"/>
                <c:pt idx="0">
                  <c:v>Nėra patyrę smurto per pastaruosius metus</c:v>
                </c:pt>
              </c:strCache>
            </c:strRef>
          </c:tx>
          <c:dLbls>
            <c:txPr>
              <a:bodyPr/>
              <a:lstStyle/>
              <a:p>
                <a:pPr>
                  <a:defRPr b="1"/>
                </a:pPr>
                <a:endParaRPr lang="lt-LT"/>
              </a:p>
            </c:txPr>
            <c:dLblPos val="outEnd"/>
            <c:showVal val="1"/>
          </c:dLbls>
          <c:cat>
            <c:strRef>
              <c:f>'Duomenys apie patirta smurta'!$B$75:$C$75</c:f>
              <c:strCache>
                <c:ptCount val="2"/>
                <c:pt idx="0">
                  <c:v>Vyrai </c:v>
                </c:pt>
                <c:pt idx="1">
                  <c:v>Moterys</c:v>
                </c:pt>
              </c:strCache>
            </c:strRef>
          </c:cat>
          <c:val>
            <c:numRef>
              <c:f>'Duomenys apie patirta smurta'!$B$77:$C$77</c:f>
              <c:numCache>
                <c:formatCode>General</c:formatCode>
                <c:ptCount val="2"/>
                <c:pt idx="0">
                  <c:v>51</c:v>
                </c:pt>
                <c:pt idx="1">
                  <c:v>117</c:v>
                </c:pt>
              </c:numCache>
            </c:numRef>
          </c:val>
        </c:ser>
        <c:gapWidth val="75"/>
        <c:axId val="77933568"/>
        <c:axId val="77939456"/>
      </c:barChart>
      <c:catAx>
        <c:axId val="77933568"/>
        <c:scaling>
          <c:orientation val="minMax"/>
        </c:scaling>
        <c:axPos val="b"/>
        <c:numFmt formatCode="General" sourceLinked="1"/>
        <c:majorTickMark val="none"/>
        <c:tickLblPos val="nextTo"/>
        <c:txPr>
          <a:bodyPr rot="0" vert="horz"/>
          <a:lstStyle/>
          <a:p>
            <a:pPr>
              <a:defRPr/>
            </a:pPr>
            <a:endParaRPr lang="lt-LT"/>
          </a:p>
        </c:txPr>
        <c:crossAx val="77939456"/>
        <c:crosses val="autoZero"/>
        <c:auto val="1"/>
        <c:lblAlgn val="ctr"/>
        <c:lblOffset val="100"/>
      </c:catAx>
      <c:valAx>
        <c:axId val="77939456"/>
        <c:scaling>
          <c:orientation val="minMax"/>
        </c:scaling>
        <c:delete val="1"/>
        <c:axPos val="l"/>
        <c:numFmt formatCode="General" sourceLinked="1"/>
        <c:majorTickMark val="none"/>
        <c:tickLblPos val="none"/>
        <c:crossAx val="77933568"/>
        <c:crosses val="autoZero"/>
        <c:crossBetween val="between"/>
      </c:valAx>
    </c:plotArea>
    <c:legend>
      <c:legendPos val="b"/>
    </c:legend>
    <c:plotVisOnly val="1"/>
    <c:dispBlanksAs val="gap"/>
  </c:chart>
  <c:txPr>
    <a:bodyPr/>
    <a:lstStyle/>
    <a:p>
      <a:pPr>
        <a:defRPr sz="1200">
          <a:latin typeface="Times New Roman" pitchFamily="18" charset="0"/>
          <a:cs typeface="Times New Roman" pitchFamily="18" charset="0"/>
        </a:defRPr>
      </a:pPr>
      <a:endParaRPr lang="lt-LT"/>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lt-LT"/>
  <c:style val="18"/>
  <c:chart>
    <c:autoTitleDeleted val="1"/>
    <c:plotArea>
      <c:layout>
        <c:manualLayout>
          <c:layoutTarget val="inner"/>
          <c:xMode val="edge"/>
          <c:yMode val="edge"/>
          <c:x val="2.8641358121127013E-2"/>
          <c:y val="0"/>
          <c:w val="0.95573608290371292"/>
          <c:h val="0.59323355738293815"/>
        </c:manualLayout>
      </c:layout>
      <c:barChart>
        <c:barDir val="col"/>
        <c:grouping val="clustered"/>
        <c:ser>
          <c:idx val="0"/>
          <c:order val="0"/>
          <c:tx>
            <c:strRef>
              <c:f>'Duomenys apie patirta smurta'!$H$76</c:f>
              <c:strCache>
                <c:ptCount val="1"/>
                <c:pt idx="0">
                  <c:v>Patyrė smurtą per pastaruosius metus</c:v>
                </c:pt>
              </c:strCache>
            </c:strRef>
          </c:tx>
          <c:dLbls>
            <c:txPr>
              <a:bodyPr/>
              <a:lstStyle/>
              <a:p>
                <a:pPr>
                  <a:defRPr b="1"/>
                </a:pPr>
                <a:endParaRPr lang="lt-LT"/>
              </a:p>
            </c:txPr>
            <c:dLblPos val="outEnd"/>
            <c:showVal val="1"/>
          </c:dLbls>
          <c:cat>
            <c:strRef>
              <c:f>'Duomenys apie patirta smurta'!$I$75:$K$75</c:f>
              <c:strCache>
                <c:ptCount val="3"/>
                <c:pt idx="0">
                  <c:v>Miestas</c:v>
                </c:pt>
                <c:pt idx="1">
                  <c:v>Kaimas</c:v>
                </c:pt>
                <c:pt idx="2">
                  <c:v>Globos ir priežiūros namai</c:v>
                </c:pt>
              </c:strCache>
            </c:strRef>
          </c:cat>
          <c:val>
            <c:numRef>
              <c:f>'Duomenys apie patirta smurta'!$I$76:$K$76</c:f>
              <c:numCache>
                <c:formatCode>General</c:formatCode>
                <c:ptCount val="3"/>
                <c:pt idx="0">
                  <c:v>34</c:v>
                </c:pt>
                <c:pt idx="1">
                  <c:v>73</c:v>
                </c:pt>
                <c:pt idx="2">
                  <c:v>22</c:v>
                </c:pt>
              </c:numCache>
            </c:numRef>
          </c:val>
        </c:ser>
        <c:ser>
          <c:idx val="1"/>
          <c:order val="1"/>
          <c:tx>
            <c:strRef>
              <c:f>'Duomenys apie patirta smurta'!$H$77</c:f>
              <c:strCache>
                <c:ptCount val="1"/>
                <c:pt idx="0">
                  <c:v>Nėra patyrę smurto per pastaruosius metus</c:v>
                </c:pt>
              </c:strCache>
            </c:strRef>
          </c:tx>
          <c:dLbls>
            <c:txPr>
              <a:bodyPr/>
              <a:lstStyle/>
              <a:p>
                <a:pPr>
                  <a:defRPr b="1"/>
                </a:pPr>
                <a:endParaRPr lang="lt-LT"/>
              </a:p>
            </c:txPr>
            <c:dLblPos val="outEnd"/>
            <c:showVal val="1"/>
          </c:dLbls>
          <c:cat>
            <c:strRef>
              <c:f>'Duomenys apie patirta smurta'!$I$75:$K$75</c:f>
              <c:strCache>
                <c:ptCount val="3"/>
                <c:pt idx="0">
                  <c:v>Miestas</c:v>
                </c:pt>
                <c:pt idx="1">
                  <c:v>Kaimas</c:v>
                </c:pt>
                <c:pt idx="2">
                  <c:v>Globos ir priežiūros namai</c:v>
                </c:pt>
              </c:strCache>
            </c:strRef>
          </c:cat>
          <c:val>
            <c:numRef>
              <c:f>'Duomenys apie patirta smurta'!$I$77:$K$77</c:f>
              <c:numCache>
                <c:formatCode>General</c:formatCode>
                <c:ptCount val="3"/>
                <c:pt idx="0">
                  <c:v>53</c:v>
                </c:pt>
                <c:pt idx="1">
                  <c:v>82</c:v>
                </c:pt>
                <c:pt idx="2">
                  <c:v>43</c:v>
                </c:pt>
              </c:numCache>
            </c:numRef>
          </c:val>
        </c:ser>
        <c:dLbls>
          <c:showVal val="1"/>
        </c:dLbls>
        <c:gapWidth val="75"/>
        <c:axId val="77960704"/>
        <c:axId val="77962240"/>
      </c:barChart>
      <c:catAx>
        <c:axId val="77960704"/>
        <c:scaling>
          <c:orientation val="minMax"/>
        </c:scaling>
        <c:axPos val="b"/>
        <c:numFmt formatCode="General" sourceLinked="1"/>
        <c:majorTickMark val="none"/>
        <c:tickLblPos val="nextTo"/>
        <c:txPr>
          <a:bodyPr rot="0" vert="horz"/>
          <a:lstStyle/>
          <a:p>
            <a:pPr>
              <a:defRPr/>
            </a:pPr>
            <a:endParaRPr lang="lt-LT"/>
          </a:p>
        </c:txPr>
        <c:crossAx val="77962240"/>
        <c:crosses val="autoZero"/>
        <c:auto val="1"/>
        <c:lblAlgn val="ctr"/>
        <c:lblOffset val="100"/>
      </c:catAx>
      <c:valAx>
        <c:axId val="77962240"/>
        <c:scaling>
          <c:orientation val="minMax"/>
        </c:scaling>
        <c:delete val="1"/>
        <c:axPos val="l"/>
        <c:numFmt formatCode="General" sourceLinked="1"/>
        <c:majorTickMark val="none"/>
        <c:tickLblPos val="none"/>
        <c:crossAx val="77960704"/>
        <c:crosses val="autoZero"/>
        <c:crossBetween val="between"/>
      </c:valAx>
    </c:plotArea>
    <c:legend>
      <c:legendPos val="b"/>
    </c:legend>
    <c:plotVisOnly val="1"/>
    <c:dispBlanksAs val="gap"/>
  </c:chart>
  <c:txPr>
    <a:bodyPr/>
    <a:lstStyle/>
    <a:p>
      <a:pPr>
        <a:defRPr sz="1200">
          <a:latin typeface="Times New Roman" pitchFamily="18" charset="0"/>
          <a:cs typeface="Times New Roman" pitchFamily="18" charset="0"/>
        </a:defRPr>
      </a:pPr>
      <a:endParaRPr lang="lt-LT"/>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lt-LT"/>
  <c:style val="18"/>
  <c:chart>
    <c:autoTitleDeleted val="1"/>
    <c:plotArea>
      <c:layout/>
      <c:barChart>
        <c:barDir val="col"/>
        <c:grouping val="clustered"/>
        <c:ser>
          <c:idx val="0"/>
          <c:order val="0"/>
          <c:tx>
            <c:strRef>
              <c:f>'Duomenys apie patirta smurta'!$I$98</c:f>
              <c:strCache>
                <c:ptCount val="1"/>
                <c:pt idx="0">
                  <c:v>Patyrė smurtą per pastaruosius metus</c:v>
                </c:pt>
              </c:strCache>
            </c:strRef>
          </c:tx>
          <c:dLbls>
            <c:txPr>
              <a:bodyPr/>
              <a:lstStyle/>
              <a:p>
                <a:pPr>
                  <a:defRPr b="1"/>
                </a:pPr>
                <a:endParaRPr lang="lt-LT"/>
              </a:p>
            </c:txPr>
            <c:showVal val="1"/>
          </c:dLbls>
          <c:cat>
            <c:strRef>
              <c:f>'Duomenys apie patirta smurta'!$B$97:$E$97</c:f>
              <c:strCache>
                <c:ptCount val="4"/>
                <c:pt idx="0">
                  <c:v>Pašalpa, pensija</c:v>
                </c:pt>
                <c:pt idx="1">
                  <c:v>Darbo užmokestis</c:v>
                </c:pt>
                <c:pt idx="2">
                  <c:v>Artimųjų parama</c:v>
                </c:pt>
                <c:pt idx="3">
                  <c:v>Kita</c:v>
                </c:pt>
              </c:strCache>
            </c:strRef>
          </c:cat>
          <c:val>
            <c:numRef>
              <c:f>'Duomenys apie patirta smurta'!$B$98:$E$98</c:f>
              <c:numCache>
                <c:formatCode>General</c:formatCode>
                <c:ptCount val="4"/>
                <c:pt idx="0">
                  <c:v>86</c:v>
                </c:pt>
                <c:pt idx="1">
                  <c:v>16</c:v>
                </c:pt>
                <c:pt idx="2">
                  <c:v>24</c:v>
                </c:pt>
                <c:pt idx="3">
                  <c:v>5</c:v>
                </c:pt>
              </c:numCache>
            </c:numRef>
          </c:val>
        </c:ser>
        <c:ser>
          <c:idx val="1"/>
          <c:order val="1"/>
          <c:tx>
            <c:strRef>
              <c:f>'Duomenys apie patirta smurta'!$I$99</c:f>
              <c:strCache>
                <c:ptCount val="1"/>
                <c:pt idx="0">
                  <c:v>Nėra patyrę smurto per pastaruosius metus</c:v>
                </c:pt>
              </c:strCache>
            </c:strRef>
          </c:tx>
          <c:dLbls>
            <c:txPr>
              <a:bodyPr/>
              <a:lstStyle/>
              <a:p>
                <a:pPr>
                  <a:defRPr b="1"/>
                </a:pPr>
                <a:endParaRPr lang="lt-LT"/>
              </a:p>
            </c:txPr>
            <c:showVal val="1"/>
          </c:dLbls>
          <c:cat>
            <c:strRef>
              <c:f>'Duomenys apie patirta smurta'!$B$97:$E$97</c:f>
              <c:strCache>
                <c:ptCount val="4"/>
                <c:pt idx="0">
                  <c:v>Pašalpa, pensija</c:v>
                </c:pt>
                <c:pt idx="1">
                  <c:v>Darbo užmokestis</c:v>
                </c:pt>
                <c:pt idx="2">
                  <c:v>Artimųjų parama</c:v>
                </c:pt>
                <c:pt idx="3">
                  <c:v>Kita</c:v>
                </c:pt>
              </c:strCache>
            </c:strRef>
          </c:cat>
          <c:val>
            <c:numRef>
              <c:f>'Duomenys apie patirta smurta'!$B$99:$E$99</c:f>
              <c:numCache>
                <c:formatCode>General</c:formatCode>
                <c:ptCount val="4"/>
                <c:pt idx="0">
                  <c:v>100</c:v>
                </c:pt>
                <c:pt idx="1">
                  <c:v>53</c:v>
                </c:pt>
                <c:pt idx="2">
                  <c:v>17</c:v>
                </c:pt>
                <c:pt idx="3">
                  <c:v>10</c:v>
                </c:pt>
              </c:numCache>
            </c:numRef>
          </c:val>
        </c:ser>
        <c:dLbls>
          <c:showVal val="1"/>
        </c:dLbls>
        <c:gapWidth val="75"/>
        <c:axId val="80334848"/>
        <c:axId val="80336384"/>
      </c:barChart>
      <c:catAx>
        <c:axId val="80334848"/>
        <c:scaling>
          <c:orientation val="minMax"/>
        </c:scaling>
        <c:axPos val="b"/>
        <c:numFmt formatCode="General" sourceLinked="1"/>
        <c:majorTickMark val="none"/>
        <c:tickLblPos val="nextTo"/>
        <c:txPr>
          <a:bodyPr rot="0" vert="horz"/>
          <a:lstStyle/>
          <a:p>
            <a:pPr>
              <a:defRPr/>
            </a:pPr>
            <a:endParaRPr lang="lt-LT"/>
          </a:p>
        </c:txPr>
        <c:crossAx val="80336384"/>
        <c:crosses val="autoZero"/>
        <c:auto val="1"/>
        <c:lblAlgn val="ctr"/>
        <c:lblOffset val="100"/>
      </c:catAx>
      <c:valAx>
        <c:axId val="80336384"/>
        <c:scaling>
          <c:orientation val="minMax"/>
        </c:scaling>
        <c:delete val="1"/>
        <c:axPos val="l"/>
        <c:numFmt formatCode="General" sourceLinked="1"/>
        <c:majorTickMark val="none"/>
        <c:tickLblPos val="none"/>
        <c:crossAx val="80334848"/>
        <c:crosses val="autoZero"/>
        <c:crossBetween val="between"/>
      </c:valAx>
    </c:plotArea>
    <c:legend>
      <c:legendPos val="b"/>
    </c:legend>
    <c:plotVisOnly val="1"/>
    <c:dispBlanksAs val="gap"/>
  </c:chart>
  <c:txPr>
    <a:bodyPr/>
    <a:lstStyle/>
    <a:p>
      <a:pPr>
        <a:defRPr sz="1200" b="0" i="0" u="none" strike="noStrike" baseline="0">
          <a:solidFill>
            <a:srgbClr val="000000"/>
          </a:solidFill>
          <a:latin typeface="Times New Roman" pitchFamily="18" charset="0"/>
          <a:ea typeface="Calibri"/>
          <a:cs typeface="Times New Roman" pitchFamily="18" charset="0"/>
        </a:defRPr>
      </a:pPr>
      <a:endParaRPr lang="lt-LT"/>
    </a:p>
  </c:txPr>
  <c:externalData r:id="rId1"/>
</c:chartSpace>
</file>

<file path=word/drawings/drawing1.xml><?xml version="1.0" encoding="utf-8"?>
<c:userShapes xmlns:c="http://schemas.openxmlformats.org/drawingml/2006/chart">
  <cdr:relSizeAnchor xmlns:cdr="http://schemas.openxmlformats.org/drawingml/2006/chartDrawing">
    <cdr:from>
      <cdr:x>0.29835</cdr:x>
      <cdr:y>0.21136</cdr:y>
    </cdr:from>
    <cdr:to>
      <cdr:x>0.49588</cdr:x>
      <cdr:y>0.42955</cdr:y>
    </cdr:to>
    <cdr:sp macro="" textlink="">
      <cdr:nvSpPr>
        <cdr:cNvPr id="2" name="TextBox 1"/>
        <cdr:cNvSpPr txBox="1"/>
      </cdr:nvSpPr>
      <cdr:spPr>
        <a:xfrm xmlns:a="http://schemas.openxmlformats.org/drawingml/2006/main">
          <a:off x="1381125" y="8858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lt-LT"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62C1A-F009-4470-8138-BB99F4E4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1493</TotalTime>
  <Pages>68</Pages>
  <Words>82378</Words>
  <Characters>46957</Characters>
  <Application>Microsoft Office Word</Application>
  <DocSecurity>0</DocSecurity>
  <Lines>391</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Donatas</dc:creator>
  <cp:lastModifiedBy>Donatas</cp:lastModifiedBy>
  <cp:revision>6</cp:revision>
  <cp:lastPrinted>2011-05-06T01:36:00Z</cp:lastPrinted>
  <dcterms:created xsi:type="dcterms:W3CDTF">2011-05-06T06:59:00Z</dcterms:created>
  <dcterms:modified xsi:type="dcterms:W3CDTF">2011-05-22T20:14:00Z</dcterms:modified>
</cp:coreProperties>
</file>