
<file path=[Content_Types].xml><?xml version="1.0" encoding="utf-8"?>
<Types xmlns="http://schemas.openxmlformats.org/package/2006/content-types">
  <Override PartName="/word/diagrams/quickStyle2.xml" ContentType="application/vnd.openxmlformats-officedocument.drawingml.diagramStyle+xml"/>
  <Override PartName="/word/diagrams/data3.xml" ContentType="application/vnd.openxmlformats-officedocument.drawingml.diagramData+xml"/>
  <Override PartName="/word/charts/chart10.xml" ContentType="application/vnd.openxmlformats-officedocument.drawingml.chart+xml"/>
  <Override PartName="/word/activeX/activeX8.xml" ContentType="application/vnd.ms-office.activeX+xml"/>
  <Override PartName="/customXml/itemProps1.xml" ContentType="application/vnd.openxmlformats-officedocument.customXmlProperties+xml"/>
  <Override PartName="/word/activeX/activeX59.xml" ContentType="application/vnd.ms-office.activeX+xml"/>
  <Override PartName="/word/diagrams/colors1.xml" ContentType="application/vnd.openxmlformats-officedocument.drawingml.diagramColors+xml"/>
  <Override PartName="/word/activeX/activeX4.xml" ContentType="application/vnd.ms-office.activeX+xml"/>
  <Override PartName="/word/activeX/activeX19.xml" ContentType="application/vnd.ms-office.activeX+xml"/>
  <Override PartName="/word/activeX/activeX37.xml" ContentType="application/vnd.ms-office.activeX+xml"/>
  <Override PartName="/word/activeX/activeX48.xml" ContentType="application/vnd.ms-office.activeX+xml"/>
  <Override PartName="/word/activeX/activeX66.xml" ContentType="application/vnd.ms-office.activeX+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activeX/activeX26.xml" ContentType="application/vnd.ms-office.activeX+xml"/>
  <Override PartName="/word/activeX/activeX44.xml" ContentType="application/vnd.ms-office.activeX+xml"/>
  <Override PartName="/word/activeX/activeX55.xml" ContentType="application/vnd.ms-office.activeX+xml"/>
  <Override PartName="/word/diagrams/drawing2.xml" ContentType="application/vnd.ms-office.drawingml.diagramDrawing+xml"/>
  <Override PartName="/word/footer3.xml" ContentType="application/vnd.openxmlformats-officedocument.wordprocessingml.footer+xml"/>
  <Override PartName="/word/activeX/activeX15.xml" ContentType="application/vnd.ms-office.activeX+xml"/>
  <Override PartName="/word/activeX/activeX33.xml" ContentType="application/vnd.ms-office.activeX+xml"/>
  <Override PartName="/word/activeX/activeX62.xml" ContentType="application/vnd.ms-office.activeX+xml"/>
  <Override PartName="/word/header4.xml" ContentType="application/vnd.openxmlformats-officedocument.wordprocessingml.header+xml"/>
  <Override PartName="/word/charts/chart5.xml" ContentType="application/vnd.openxmlformats-officedocument.drawingml.chart+xml"/>
  <Override PartName="/word/charts/chart15.xml" ContentType="application/vnd.openxmlformats-officedocument.drawingml.chart+xml"/>
  <Override PartName="/word/activeX/activeX22.xml" ContentType="application/vnd.ms-office.activeX+xml"/>
  <Override PartName="/word/activeX/activeX40.xml" ContentType="application/vnd.ms-office.activeX+xml"/>
  <Override PartName="/word/activeX/activeX51.xml" ContentType="application/vnd.ms-office.activeX+xml"/>
  <Override PartName="/word/diagrams/layout3.xml" ContentType="application/vnd.openxmlformats-officedocument.drawingml.diagramLayout+xml"/>
  <Default Extension="xlsx" ContentType="application/vnd.openxmlformats-officedocument.spreadsheetml.sheet"/>
  <Override PartName="/word/activeX/activeX11.xml" ContentType="application/vnd.ms-office.activeX+xml"/>
  <Override PartName="/word/diagrams/layout1.xml" ContentType="application/vnd.openxmlformats-officedocument.drawingml.diagramLayout+xml"/>
  <Override PartName="/word/diagrams/quickStyle3.xml" ContentType="application/vnd.openxmlformats-officedocument.drawingml.diagramStyle+xml"/>
  <Override PartName="/word/charts/chart1.xml" ContentType="application/vnd.openxmlformats-officedocument.drawingml.chart+xml"/>
  <Override PartName="/word/charts/chart11.xml" ContentType="application/vnd.openxmlformats-officedocument.drawingml.chart+xml"/>
  <Override PartName="/word/activeX/activeX9.xml" ContentType="application/vnd.ms-office.activeX+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Default Extension="bin" ContentType="application/vnd.ms-office.activeX"/>
  <Override PartName="/word/activeX/activeX7.xml" ContentType="application/vnd.ms-office.activeX+xml"/>
  <Override PartName="/word/diagrams/data2.xml" ContentType="application/vnd.openxmlformats-officedocument.drawingml.diagramData+xml"/>
  <Override PartName="/word/diagrams/colors2.xml" ContentType="application/vnd.openxmlformats-officedocument.drawingml.diagramColors+xml"/>
  <Override PartName="/word/activeX/activeX5.xml" ContentType="application/vnd.ms-office.activeX+xml"/>
  <Override PartName="/word/activeX/activeX49.xml" ContentType="application/vnd.ms-office.activeX+xml"/>
  <Override PartName="/word/activeX/activeX58.xml" ContentType="application/vnd.ms-office.activeX+xml"/>
  <Override PartName="/word/activeX/activeX67.xml" ContentType="application/vnd.ms-office.activeX+xml"/>
  <Default Extension="jpeg" ContentType="image/jpeg"/>
  <Override PartName="/word/activeX/activeX3.xml" ContentType="application/vnd.ms-office.activeX+xml"/>
  <Override PartName="/word/activeX/activeX18.xml" ContentType="application/vnd.ms-office.activeX+xml"/>
  <Override PartName="/word/activeX/activeX29.xml" ContentType="application/vnd.ms-office.activeX+xml"/>
  <Override PartName="/word/activeX/activeX38.xml" ContentType="application/vnd.ms-office.activeX+xml"/>
  <Override PartName="/word/activeX/activeX47.xml" ContentType="application/vnd.ms-office.activeX+xml"/>
  <Override PartName="/word/activeX/activeX56.xml" ContentType="application/vnd.ms-office.activeX+xml"/>
  <Override PartName="/word/activeX/activeX65.xml" ContentType="application/vnd.ms-office.activeX+xml"/>
  <Override PartName="/word/numbering.xml" ContentType="application/vnd.openxmlformats-officedocument.wordprocessingml.numbering+xml"/>
  <Override PartName="/word/endnotes.xml" ContentType="application/vnd.openxmlformats-officedocument.wordprocessingml.endnotes+xml"/>
  <Override PartName="/word/diagrams/drawing3.xml" ContentType="application/vnd.ms-office.drawingml.diagramDrawing+xml"/>
  <Override PartName="/word/footer4.xml" ContentType="application/vnd.openxmlformats-officedocument.wordprocessingml.footer+xml"/>
  <Override PartName="/word/charts/chart8.xml" ContentType="application/vnd.openxmlformats-officedocument.drawingml.chart+xml"/>
  <Override PartName="/word/activeX/activeX1.xml" ContentType="application/vnd.ms-office.activeX+xml"/>
  <Override PartName="/word/activeX/activeX16.xml" ContentType="application/vnd.ms-office.activeX+xml"/>
  <Override PartName="/word/activeX/activeX27.xml" ContentType="application/vnd.ms-office.activeX+xml"/>
  <Override PartName="/word/activeX/activeX36.xml" ContentType="application/vnd.ms-office.activeX+xml"/>
  <Override PartName="/word/activeX/activeX45.xml" ContentType="application/vnd.ms-office.activeX+xml"/>
  <Override PartName="/word/activeX/activeX54.xml" ContentType="application/vnd.ms-office.activeX+xml"/>
  <Override PartName="/word/activeX/activeX63.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Override PartName="/word/charts/chart6.xml" ContentType="application/vnd.openxmlformats-officedocument.drawingml.chart+xml"/>
  <Override PartName="/word/charts/chart18.xml" ContentType="application/vnd.openxmlformats-officedocument.drawingml.chart+xml"/>
  <Override PartName="/word/activeX/activeX14.xml" ContentType="application/vnd.ms-office.activeX+xml"/>
  <Override PartName="/word/activeX/activeX25.xml" ContentType="application/vnd.ms-office.activeX+xml"/>
  <Override PartName="/word/activeX/activeX34.xml" ContentType="application/vnd.ms-office.activeX+xml"/>
  <Override PartName="/word/activeX/activeX43.xml" ContentType="application/vnd.ms-office.activeX+xml"/>
  <Override PartName="/word/activeX/activeX52.xml" ContentType="application/vnd.ms-office.activeX+xml"/>
  <Override PartName="/word/activeX/activeX61.xml" ContentType="application/vnd.ms-office.activeX+xml"/>
  <Override PartName="/word/charts/chart4.xml" ContentType="application/vnd.openxmlformats-officedocument.drawingml.chart+xml"/>
  <Override PartName="/word/charts/chart16.xml" ContentType="application/vnd.openxmlformats-officedocument.drawingml.chart+xml"/>
  <Override PartName="/word/activeX/activeX12.xml" ContentType="application/vnd.ms-office.activeX+xml"/>
  <Override PartName="/word/activeX/activeX21.xml" ContentType="application/vnd.ms-office.activeX+xml"/>
  <Override PartName="/word/activeX/activeX23.xml" ContentType="application/vnd.ms-office.activeX+xml"/>
  <Override PartName="/word/activeX/activeX32.xml" ContentType="application/vnd.ms-office.activeX+xml"/>
  <Override PartName="/word/activeX/activeX41.xml" ContentType="application/vnd.ms-office.activeX+xml"/>
  <Override PartName="/word/activeX/activeX50.xml" ContentType="application/vnd.ms-office.activeX+xml"/>
  <Override PartName="/word/theme/theme1.xml" ContentType="application/vnd.openxmlformats-officedocument.theme+xml"/>
  <Override PartName="/word/diagrams/layout4.xml" ContentType="application/vnd.openxmlformats-officedocument.drawingml.diagramLayout+xml"/>
  <Override PartName="/word/header3.xml" ContentType="application/vnd.openxmlformats-officedocument.wordprocessingml.header+xml"/>
  <Override PartName="/word/charts/chart2.xml" ContentType="application/vnd.openxmlformats-officedocument.drawingml.chart+xml"/>
  <Override PartName="/word/charts/chart14.xml" ContentType="application/vnd.openxmlformats-officedocument.drawingml.chart+xml"/>
  <Override PartName="/word/activeX/activeX10.xml" ContentType="application/vnd.ms-office.activeX+xml"/>
  <Override PartName="/word/activeX/activeX30.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2.xml" ContentType="application/vnd.openxmlformats-officedocument.drawingml.diagramLayout+xml"/>
  <Override PartName="/word/diagrams/quickStyle4.xml" ContentType="application/vnd.openxmlformats-officedocument.drawingml.diagramStyle+xml"/>
  <Override PartName="/word/charts/chart12.xml" ContentType="application/vnd.openxmlformats-officedocument.drawingml.chart+xml"/>
  <Override PartName="/docProps/core.xml" ContentType="application/vnd.openxmlformats-package.core-properties+xml"/>
  <Override PartName="/word/footnotes.xml" ContentType="application/vnd.openxmlformats-officedocument.wordprocessingml.footnotes+xml"/>
  <Override PartName="/word/diagrams/data1.xml" ContentType="application/vnd.openxmlformats-officedocument.drawingml.diagramData+xml"/>
  <Override PartName="/word/diagrams/colors3.xml" ContentType="application/vnd.openxmlformats-officedocument.drawingml.diagramColors+xml"/>
  <Override PartName="/word/activeX/activeX6.xml" ContentType="application/vnd.ms-office.activeX+xml"/>
  <Override PartName="/word/activeX/activeX39.xml" ContentType="application/vnd.ms-office.activeX+xml"/>
  <Default Extension="wmf" ContentType="image/x-wmf"/>
  <Override PartName="/word/activeX/activeX28.xml" ContentType="application/vnd.ms-office.activeX+xml"/>
  <Override PartName="/word/activeX/activeX57.xml" ContentType="application/vnd.ms-office.activeX+xml"/>
  <Default Extension="rels" ContentType="application/vnd.openxmlformats-package.relationships+xml"/>
  <Override PartName="/word/diagrams/drawing4.xml" ContentType="application/vnd.ms-office.drawingml.diagramDrawing+xml"/>
  <Override PartName="/word/activeX/activeX2.xml" ContentType="application/vnd.ms-office.activeX+xml"/>
  <Override PartName="/word/activeX/activeX17.xml" ContentType="application/vnd.ms-office.activeX+xml"/>
  <Override PartName="/word/activeX/activeX35.xml" ContentType="application/vnd.ms-office.activeX+xml"/>
  <Override PartName="/word/activeX/activeX46.xml" ContentType="application/vnd.ms-office.activeX+xml"/>
  <Override PartName="/word/activeX/activeX64.xml" ContentType="application/vnd.ms-office.activeX+xml"/>
  <Override PartName="/word/charts/chart7.xml" ContentType="application/vnd.openxmlformats-officedocument.drawingml.chart+xml"/>
  <Override PartName="/word/charts/chart17.xml" ContentType="application/vnd.openxmlformats-officedocument.drawingml.chart+xml"/>
  <Override PartName="/word/activeX/activeX24.xml" ContentType="application/vnd.ms-office.activeX+xml"/>
  <Override PartName="/word/activeX/activeX42.xml" ContentType="application/vnd.ms-office.activeX+xml"/>
  <Override PartName="/word/activeX/activeX53.xml" ContentType="application/vnd.ms-office.activeX+xml"/>
  <Override PartName="/word/footer1.xml" ContentType="application/vnd.openxmlformats-officedocument.wordprocessingml.footer+xml"/>
  <Override PartName="/word/activeX/activeX13.xml" ContentType="application/vnd.ms-office.activeX+xml"/>
  <Override PartName="/word/activeX/activeX31.xml" ContentType="application/vnd.ms-office.activeX+xml"/>
  <Override PartName="/word/activeX/activeX60.xml" ContentType="application/vnd.ms-office.activeX+xml"/>
  <Override PartName="/word/header2.xml" ContentType="application/vnd.openxmlformats-officedocument.wordprocessingml.header+xml"/>
  <Override PartName="/word/charts/chart3.xml" ContentType="application/vnd.openxmlformats-officedocument.drawingml.chart+xml"/>
  <Override PartName="/word/charts/chart13.xml" ContentType="application/vnd.openxmlformats-officedocument.drawingml.chart+xml"/>
  <Override PartName="/word/activeX/activeX20.xml" ContentType="application/vnd.ms-office.activeX+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4884" w:rsidRPr="00751EE0" w:rsidRDefault="00324884" w:rsidP="00324884">
      <w:pPr>
        <w:ind w:firstLine="0"/>
        <w:jc w:val="center"/>
        <w:rPr>
          <w:b/>
        </w:rPr>
      </w:pPr>
      <w:bookmarkStart w:id="0" w:name="_Toc240273968"/>
      <w:bookmarkStart w:id="1" w:name="_Toc240274014"/>
      <w:bookmarkStart w:id="2" w:name="_Toc240275348"/>
      <w:r w:rsidRPr="00751EE0">
        <w:rPr>
          <w:b/>
          <w:sz w:val="32"/>
          <w:szCs w:val="32"/>
        </w:rPr>
        <w:t>MYKOLO ROMERIO UNIVERSITETAS</w:t>
      </w:r>
    </w:p>
    <w:p w:rsidR="00324884" w:rsidRPr="00751EE0" w:rsidRDefault="00324884" w:rsidP="00324884">
      <w:pPr>
        <w:ind w:firstLine="0"/>
        <w:jc w:val="center"/>
        <w:rPr>
          <w:b/>
        </w:rPr>
      </w:pPr>
      <w:r w:rsidRPr="00751EE0">
        <w:rPr>
          <w:b/>
          <w:sz w:val="28"/>
          <w:szCs w:val="28"/>
        </w:rPr>
        <w:t>SOCIALINĖS INFORMATIKOS FAKULTETAS</w:t>
      </w:r>
    </w:p>
    <w:p w:rsidR="00324884" w:rsidRPr="00751EE0" w:rsidRDefault="00324884" w:rsidP="00324884">
      <w:pPr>
        <w:ind w:firstLine="0"/>
        <w:jc w:val="center"/>
        <w:rPr>
          <w:b/>
        </w:rPr>
      </w:pPr>
      <w:r w:rsidRPr="00751EE0">
        <w:rPr>
          <w:b/>
        </w:rPr>
        <w:t>ELEKTRONINIO VERSLO KATEDRA</w:t>
      </w:r>
    </w:p>
    <w:p w:rsidR="009900AD" w:rsidRPr="00751EE0" w:rsidRDefault="009900AD" w:rsidP="00324884">
      <w:pPr>
        <w:pStyle w:val="NoSpacing"/>
        <w:jc w:val="center"/>
      </w:pPr>
    </w:p>
    <w:p w:rsidR="009900AD" w:rsidRPr="00751EE0" w:rsidRDefault="009900AD" w:rsidP="00324884">
      <w:pPr>
        <w:pStyle w:val="NoSpacing"/>
        <w:jc w:val="center"/>
      </w:pPr>
    </w:p>
    <w:p w:rsidR="009900AD" w:rsidRPr="00751EE0" w:rsidRDefault="009900AD" w:rsidP="00324884">
      <w:pPr>
        <w:pStyle w:val="NoSpacing"/>
        <w:jc w:val="center"/>
      </w:pPr>
    </w:p>
    <w:p w:rsidR="009900AD" w:rsidRPr="00751EE0" w:rsidRDefault="009900AD" w:rsidP="00324884">
      <w:pPr>
        <w:pStyle w:val="NoSpacing"/>
        <w:jc w:val="center"/>
      </w:pPr>
    </w:p>
    <w:p w:rsidR="00324884" w:rsidRPr="00751EE0" w:rsidRDefault="00324884" w:rsidP="00324884">
      <w:pPr>
        <w:ind w:firstLine="0"/>
        <w:jc w:val="center"/>
        <w:rPr>
          <w:b/>
        </w:rPr>
      </w:pPr>
      <w:r w:rsidRPr="00751EE0">
        <w:rPr>
          <w:b/>
          <w:sz w:val="32"/>
          <w:szCs w:val="32"/>
        </w:rPr>
        <w:t>GABIJA LUNEVIČIŪTĖ</w:t>
      </w:r>
    </w:p>
    <w:p w:rsidR="00324884" w:rsidRPr="00751EE0" w:rsidRDefault="00324884" w:rsidP="00324884">
      <w:pPr>
        <w:ind w:firstLine="0"/>
        <w:jc w:val="center"/>
      </w:pPr>
      <w:r w:rsidRPr="00751EE0">
        <w:rPr>
          <w:sz w:val="28"/>
          <w:szCs w:val="28"/>
        </w:rPr>
        <w:t>Elektroninio verslo vadyba</w:t>
      </w:r>
    </w:p>
    <w:p w:rsidR="009900AD" w:rsidRPr="00751EE0" w:rsidRDefault="009900AD" w:rsidP="009900AD">
      <w:pPr>
        <w:pStyle w:val="NoSpacing"/>
        <w:jc w:val="center"/>
      </w:pPr>
    </w:p>
    <w:p w:rsidR="009900AD" w:rsidRPr="00751EE0" w:rsidRDefault="009900AD" w:rsidP="009900AD">
      <w:pPr>
        <w:pStyle w:val="NoSpacing"/>
        <w:jc w:val="center"/>
      </w:pPr>
    </w:p>
    <w:p w:rsidR="00324884" w:rsidRPr="00751EE0" w:rsidRDefault="00AA2B9D" w:rsidP="00324884">
      <w:pPr>
        <w:jc w:val="center"/>
      </w:pPr>
      <w:r>
        <w:rPr>
          <w:b/>
          <w:sz w:val="40"/>
          <w:szCs w:val="40"/>
        </w:rPr>
        <w:t>INTERNETINIŲ</w:t>
      </w:r>
      <w:r w:rsidR="00324884" w:rsidRPr="00751EE0">
        <w:rPr>
          <w:b/>
          <w:sz w:val="40"/>
          <w:szCs w:val="40"/>
        </w:rPr>
        <w:t xml:space="preserve"> ĮMONIŲ ŽLUGIMO PAMOKOS</w:t>
      </w:r>
    </w:p>
    <w:p w:rsidR="00324884" w:rsidRPr="00751EE0" w:rsidRDefault="00324884" w:rsidP="00324884">
      <w:pPr>
        <w:jc w:val="center"/>
        <w:rPr>
          <w:b/>
          <w:sz w:val="28"/>
          <w:szCs w:val="28"/>
        </w:rPr>
      </w:pPr>
      <w:r w:rsidRPr="00751EE0">
        <w:rPr>
          <w:b/>
          <w:sz w:val="28"/>
          <w:szCs w:val="28"/>
        </w:rPr>
        <w:t>Magistro baigiamasis darbas</w:t>
      </w:r>
    </w:p>
    <w:p w:rsidR="009900AD" w:rsidRPr="00751EE0" w:rsidRDefault="009900AD" w:rsidP="009900AD">
      <w:pPr>
        <w:pStyle w:val="NoSpacing"/>
        <w:jc w:val="center"/>
      </w:pPr>
    </w:p>
    <w:p w:rsidR="009900AD" w:rsidRPr="00751EE0" w:rsidRDefault="009900AD" w:rsidP="009900AD">
      <w:pPr>
        <w:pStyle w:val="NoSpacing"/>
        <w:jc w:val="center"/>
      </w:pPr>
    </w:p>
    <w:p w:rsidR="009900AD" w:rsidRPr="00751EE0" w:rsidRDefault="009900AD" w:rsidP="009900AD">
      <w:pPr>
        <w:pStyle w:val="NoSpacing"/>
        <w:jc w:val="center"/>
      </w:pPr>
    </w:p>
    <w:p w:rsidR="009900AD" w:rsidRPr="00751EE0" w:rsidRDefault="009900AD" w:rsidP="009900AD">
      <w:pPr>
        <w:pStyle w:val="NoSpacing"/>
        <w:jc w:val="center"/>
      </w:pPr>
    </w:p>
    <w:p w:rsidR="009900AD" w:rsidRPr="00751EE0" w:rsidRDefault="009900AD" w:rsidP="009900AD">
      <w:pPr>
        <w:pStyle w:val="NoSpacing"/>
        <w:rPr>
          <w:sz w:val="40"/>
          <w:szCs w:val="40"/>
        </w:rPr>
      </w:pPr>
    </w:p>
    <w:p w:rsidR="009900AD" w:rsidRPr="00751EE0" w:rsidRDefault="009900AD" w:rsidP="009900AD">
      <w:pPr>
        <w:pStyle w:val="NoSpacing"/>
        <w:rPr>
          <w:sz w:val="40"/>
          <w:szCs w:val="40"/>
        </w:rPr>
      </w:pPr>
    </w:p>
    <w:p w:rsidR="009900AD" w:rsidRPr="00751EE0" w:rsidRDefault="009900AD" w:rsidP="009900AD">
      <w:pPr>
        <w:pStyle w:val="NoSpacing"/>
        <w:rPr>
          <w:sz w:val="40"/>
          <w:szCs w:val="40"/>
        </w:rPr>
      </w:pPr>
    </w:p>
    <w:p w:rsidR="009900AD" w:rsidRPr="00751EE0" w:rsidRDefault="009900AD" w:rsidP="009900AD">
      <w:pPr>
        <w:pStyle w:val="NoSpacing"/>
        <w:rPr>
          <w:sz w:val="28"/>
          <w:szCs w:val="28"/>
        </w:rPr>
      </w:pPr>
    </w:p>
    <w:p w:rsidR="009900AD" w:rsidRPr="00751EE0" w:rsidRDefault="009900AD" w:rsidP="009900AD">
      <w:pPr>
        <w:pStyle w:val="NoSpacing"/>
        <w:rPr>
          <w:sz w:val="28"/>
          <w:szCs w:val="28"/>
        </w:rPr>
      </w:pPr>
    </w:p>
    <w:p w:rsidR="00E3675E" w:rsidRPr="00751EE0" w:rsidRDefault="00E3675E" w:rsidP="00E3675E">
      <w:pPr>
        <w:jc w:val="right"/>
        <w:rPr>
          <w:sz w:val="28"/>
          <w:szCs w:val="28"/>
        </w:rPr>
      </w:pPr>
      <w:r w:rsidRPr="00751EE0">
        <w:rPr>
          <w:sz w:val="28"/>
          <w:szCs w:val="28"/>
        </w:rPr>
        <w:t>Darbo vadovas –</w:t>
      </w:r>
    </w:p>
    <w:p w:rsidR="00E3675E" w:rsidRPr="00751EE0" w:rsidRDefault="00B87C97" w:rsidP="00E3675E">
      <w:pPr>
        <w:jc w:val="right"/>
        <w:rPr>
          <w:sz w:val="28"/>
          <w:szCs w:val="28"/>
        </w:rPr>
      </w:pPr>
      <w:r w:rsidRPr="00751EE0">
        <w:rPr>
          <w:sz w:val="28"/>
          <w:szCs w:val="28"/>
        </w:rPr>
        <w:t>prof.</w:t>
      </w:r>
      <w:r w:rsidR="00E3675E" w:rsidRPr="00751EE0">
        <w:rPr>
          <w:sz w:val="28"/>
          <w:szCs w:val="28"/>
        </w:rPr>
        <w:t xml:space="preserve"> dr. Rimantas Gatautis </w:t>
      </w:r>
    </w:p>
    <w:p w:rsidR="009900AD" w:rsidRPr="00751EE0" w:rsidRDefault="009900AD" w:rsidP="009900AD">
      <w:pPr>
        <w:pStyle w:val="NoSpacing"/>
        <w:rPr>
          <w:sz w:val="28"/>
          <w:szCs w:val="28"/>
        </w:rPr>
      </w:pPr>
    </w:p>
    <w:p w:rsidR="009900AD" w:rsidRPr="00751EE0" w:rsidRDefault="009900AD" w:rsidP="009900AD">
      <w:pPr>
        <w:pStyle w:val="NoSpacing"/>
        <w:rPr>
          <w:sz w:val="28"/>
          <w:szCs w:val="28"/>
        </w:rPr>
      </w:pPr>
    </w:p>
    <w:p w:rsidR="009900AD" w:rsidRPr="00751EE0" w:rsidRDefault="009900AD" w:rsidP="009900AD">
      <w:pPr>
        <w:pStyle w:val="NoSpacing"/>
        <w:rPr>
          <w:sz w:val="28"/>
          <w:szCs w:val="28"/>
        </w:rPr>
      </w:pPr>
    </w:p>
    <w:p w:rsidR="00007CED" w:rsidRPr="00751EE0" w:rsidRDefault="00007CED" w:rsidP="009900AD">
      <w:pPr>
        <w:pStyle w:val="NoSpacing"/>
        <w:rPr>
          <w:sz w:val="28"/>
          <w:szCs w:val="28"/>
        </w:rPr>
      </w:pPr>
    </w:p>
    <w:p w:rsidR="00FA168B" w:rsidRPr="00751EE0" w:rsidRDefault="00FA168B" w:rsidP="009900AD">
      <w:pPr>
        <w:pStyle w:val="NoSpacing"/>
        <w:rPr>
          <w:sz w:val="28"/>
          <w:szCs w:val="28"/>
        </w:rPr>
      </w:pPr>
    </w:p>
    <w:p w:rsidR="00B87C97" w:rsidRPr="00751EE0" w:rsidRDefault="00B87C97" w:rsidP="009900AD">
      <w:pPr>
        <w:pStyle w:val="NoSpacing"/>
        <w:rPr>
          <w:sz w:val="28"/>
          <w:szCs w:val="28"/>
        </w:rPr>
      </w:pPr>
    </w:p>
    <w:p w:rsidR="00FA168B" w:rsidRPr="00751EE0" w:rsidRDefault="00FA168B" w:rsidP="009900AD">
      <w:pPr>
        <w:pStyle w:val="NoSpacing"/>
        <w:rPr>
          <w:sz w:val="28"/>
          <w:szCs w:val="28"/>
        </w:rPr>
      </w:pPr>
    </w:p>
    <w:p w:rsidR="00007CED" w:rsidRPr="00751EE0" w:rsidRDefault="00007CED" w:rsidP="009900AD">
      <w:pPr>
        <w:pStyle w:val="NoSpacing"/>
        <w:rPr>
          <w:sz w:val="28"/>
          <w:szCs w:val="28"/>
        </w:rPr>
      </w:pPr>
    </w:p>
    <w:p w:rsidR="00E3675E" w:rsidRPr="00751EE0" w:rsidRDefault="00E3675E" w:rsidP="00E3675E">
      <w:pPr>
        <w:pStyle w:val="NoSpacing"/>
        <w:jc w:val="center"/>
        <w:rPr>
          <w:sz w:val="28"/>
          <w:szCs w:val="28"/>
        </w:rPr>
      </w:pPr>
      <w:r w:rsidRPr="00751EE0">
        <w:rPr>
          <w:sz w:val="28"/>
          <w:szCs w:val="28"/>
        </w:rPr>
        <w:t>Vilnius</w:t>
      </w:r>
      <w:r w:rsidR="009900AD" w:rsidRPr="00751EE0">
        <w:rPr>
          <w:sz w:val="28"/>
          <w:szCs w:val="28"/>
        </w:rPr>
        <w:t>, 2009</w:t>
      </w:r>
    </w:p>
    <w:p w:rsidR="00FA168B" w:rsidRPr="00751EE0" w:rsidRDefault="00FA168B" w:rsidP="00007CED">
      <w:pPr>
        <w:pStyle w:val="NoSpacing"/>
      </w:pPr>
    </w:p>
    <w:sdt>
      <w:sdtPr>
        <w:rPr>
          <w:b/>
          <w:bCs/>
        </w:rPr>
        <w:id w:val="410730725"/>
        <w:docPartObj>
          <w:docPartGallery w:val="Table of Contents"/>
          <w:docPartUnique/>
        </w:docPartObj>
      </w:sdtPr>
      <w:sdtEndPr>
        <w:rPr>
          <w:b w:val="0"/>
          <w:bCs w:val="0"/>
        </w:rPr>
      </w:sdtEndPr>
      <w:sdtContent>
        <w:p w:rsidR="00251756" w:rsidRPr="00751EE0" w:rsidRDefault="00251756" w:rsidP="00E3675E">
          <w:pPr>
            <w:pStyle w:val="NoSpacing"/>
            <w:jc w:val="center"/>
            <w:rPr>
              <w:b/>
              <w:bCs/>
            </w:rPr>
          </w:pPr>
        </w:p>
        <w:p w:rsidR="0001058C" w:rsidRPr="00751EE0" w:rsidRDefault="00AE60D4" w:rsidP="00E3675E">
          <w:pPr>
            <w:pStyle w:val="NoSpacing"/>
            <w:jc w:val="center"/>
          </w:pPr>
          <w:bookmarkStart w:id="3" w:name="_Toc248093723"/>
          <w:r w:rsidRPr="00751EE0">
            <w:rPr>
              <w:rStyle w:val="Heading1Char"/>
              <w:rFonts w:eastAsiaTheme="majorEastAsia"/>
            </w:rPr>
            <w:lastRenderedPageBreak/>
            <w:t>T</w:t>
          </w:r>
          <w:r w:rsidR="001A783E" w:rsidRPr="00751EE0">
            <w:rPr>
              <w:rStyle w:val="Heading1Char"/>
              <w:rFonts w:eastAsiaTheme="majorEastAsia"/>
            </w:rPr>
            <w:t>URINYS</w:t>
          </w:r>
          <w:bookmarkEnd w:id="3"/>
        </w:p>
        <w:p w:rsidR="00566D52" w:rsidRDefault="00F154C6">
          <w:pPr>
            <w:pStyle w:val="TOC1"/>
            <w:rPr>
              <w:rFonts w:asciiTheme="minorHAnsi" w:eastAsiaTheme="minorEastAsia" w:hAnsiTheme="minorHAnsi" w:cstheme="minorBidi"/>
              <w:noProof/>
              <w:sz w:val="22"/>
              <w:szCs w:val="22"/>
            </w:rPr>
          </w:pPr>
          <w:r w:rsidRPr="00751EE0">
            <w:fldChar w:fldCharType="begin"/>
          </w:r>
          <w:r w:rsidR="0001058C" w:rsidRPr="00751EE0">
            <w:instrText xml:space="preserve"> TOC \o "1-3" \h \z \u </w:instrText>
          </w:r>
          <w:r w:rsidRPr="00751EE0">
            <w:fldChar w:fldCharType="separate"/>
          </w:r>
          <w:hyperlink w:anchor="_Toc248093723" w:history="1">
            <w:r w:rsidR="00566D52" w:rsidRPr="00652C1C">
              <w:rPr>
                <w:rStyle w:val="Hyperlink"/>
                <w:rFonts w:eastAsiaTheme="majorEastAsia"/>
                <w:noProof/>
              </w:rPr>
              <w:t>TURINYS</w:t>
            </w:r>
            <w:r w:rsidR="00566D52">
              <w:rPr>
                <w:noProof/>
                <w:webHidden/>
              </w:rPr>
              <w:tab/>
            </w:r>
            <w:r>
              <w:rPr>
                <w:noProof/>
                <w:webHidden/>
              </w:rPr>
              <w:fldChar w:fldCharType="begin"/>
            </w:r>
            <w:r w:rsidR="00566D52">
              <w:rPr>
                <w:noProof/>
                <w:webHidden/>
              </w:rPr>
              <w:instrText xml:space="preserve"> PAGEREF _Toc248093723 \h </w:instrText>
            </w:r>
            <w:r>
              <w:rPr>
                <w:noProof/>
                <w:webHidden/>
              </w:rPr>
            </w:r>
            <w:r>
              <w:rPr>
                <w:noProof/>
                <w:webHidden/>
              </w:rPr>
              <w:fldChar w:fldCharType="separate"/>
            </w:r>
            <w:r w:rsidR="00566D52">
              <w:rPr>
                <w:noProof/>
                <w:webHidden/>
              </w:rPr>
              <w:t>2</w:t>
            </w:r>
            <w:r>
              <w:rPr>
                <w:noProof/>
                <w:webHidden/>
              </w:rPr>
              <w:fldChar w:fldCharType="end"/>
            </w:r>
          </w:hyperlink>
        </w:p>
        <w:p w:rsidR="00566D52" w:rsidRDefault="00F154C6">
          <w:pPr>
            <w:pStyle w:val="TOC1"/>
            <w:rPr>
              <w:rFonts w:asciiTheme="minorHAnsi" w:eastAsiaTheme="minorEastAsia" w:hAnsiTheme="minorHAnsi" w:cstheme="minorBidi"/>
              <w:noProof/>
              <w:sz w:val="22"/>
              <w:szCs w:val="22"/>
            </w:rPr>
          </w:pPr>
          <w:hyperlink w:anchor="_Toc248093724" w:history="1">
            <w:r w:rsidR="00566D52" w:rsidRPr="00652C1C">
              <w:rPr>
                <w:rStyle w:val="Hyperlink"/>
                <w:noProof/>
              </w:rPr>
              <w:t>ĮVADAS</w:t>
            </w:r>
            <w:r w:rsidR="00566D52">
              <w:rPr>
                <w:noProof/>
                <w:webHidden/>
              </w:rPr>
              <w:tab/>
            </w:r>
            <w:r>
              <w:rPr>
                <w:noProof/>
                <w:webHidden/>
              </w:rPr>
              <w:fldChar w:fldCharType="begin"/>
            </w:r>
            <w:r w:rsidR="00566D52">
              <w:rPr>
                <w:noProof/>
                <w:webHidden/>
              </w:rPr>
              <w:instrText xml:space="preserve"> PAGEREF _Toc248093724 \h </w:instrText>
            </w:r>
            <w:r>
              <w:rPr>
                <w:noProof/>
                <w:webHidden/>
              </w:rPr>
            </w:r>
            <w:r>
              <w:rPr>
                <w:noProof/>
                <w:webHidden/>
              </w:rPr>
              <w:fldChar w:fldCharType="separate"/>
            </w:r>
            <w:r w:rsidR="00566D52">
              <w:rPr>
                <w:noProof/>
                <w:webHidden/>
              </w:rPr>
              <w:t>3</w:t>
            </w:r>
            <w:r>
              <w:rPr>
                <w:noProof/>
                <w:webHidden/>
              </w:rPr>
              <w:fldChar w:fldCharType="end"/>
            </w:r>
          </w:hyperlink>
        </w:p>
        <w:p w:rsidR="00566D52" w:rsidRDefault="00F154C6">
          <w:pPr>
            <w:pStyle w:val="TOC1"/>
            <w:tabs>
              <w:tab w:val="left" w:pos="480"/>
            </w:tabs>
            <w:rPr>
              <w:rFonts w:asciiTheme="minorHAnsi" w:eastAsiaTheme="minorEastAsia" w:hAnsiTheme="minorHAnsi" w:cstheme="minorBidi"/>
              <w:noProof/>
              <w:sz w:val="22"/>
              <w:szCs w:val="22"/>
            </w:rPr>
          </w:pPr>
          <w:hyperlink w:anchor="_Toc248093725" w:history="1">
            <w:r w:rsidR="00566D52" w:rsidRPr="00652C1C">
              <w:rPr>
                <w:rStyle w:val="Hyperlink"/>
                <w:noProof/>
              </w:rPr>
              <w:t>1.</w:t>
            </w:r>
            <w:r w:rsidR="00566D52">
              <w:rPr>
                <w:rFonts w:asciiTheme="minorHAnsi" w:eastAsiaTheme="minorEastAsia" w:hAnsiTheme="minorHAnsi" w:cstheme="minorBidi"/>
                <w:noProof/>
                <w:sz w:val="22"/>
                <w:szCs w:val="22"/>
              </w:rPr>
              <w:t xml:space="preserve"> </w:t>
            </w:r>
            <w:r w:rsidR="00566D52" w:rsidRPr="00652C1C">
              <w:rPr>
                <w:rStyle w:val="Hyperlink"/>
                <w:noProof/>
              </w:rPr>
              <w:t>E. VERSLO SAMPRATA IR PLĖTROS TENDENCIJOS</w:t>
            </w:r>
            <w:r w:rsidR="00566D52">
              <w:rPr>
                <w:noProof/>
                <w:webHidden/>
              </w:rPr>
              <w:tab/>
            </w:r>
            <w:r>
              <w:rPr>
                <w:noProof/>
                <w:webHidden/>
              </w:rPr>
              <w:fldChar w:fldCharType="begin"/>
            </w:r>
            <w:r w:rsidR="00566D52">
              <w:rPr>
                <w:noProof/>
                <w:webHidden/>
              </w:rPr>
              <w:instrText xml:space="preserve"> PAGEREF _Toc248093725 \h </w:instrText>
            </w:r>
            <w:r>
              <w:rPr>
                <w:noProof/>
                <w:webHidden/>
              </w:rPr>
            </w:r>
            <w:r>
              <w:rPr>
                <w:noProof/>
                <w:webHidden/>
              </w:rPr>
              <w:fldChar w:fldCharType="separate"/>
            </w:r>
            <w:r w:rsidR="00566D52">
              <w:rPr>
                <w:noProof/>
                <w:webHidden/>
              </w:rPr>
              <w:t>6</w:t>
            </w:r>
            <w:r>
              <w:rPr>
                <w:noProof/>
                <w:webHidden/>
              </w:rPr>
              <w:fldChar w:fldCharType="end"/>
            </w:r>
          </w:hyperlink>
        </w:p>
        <w:p w:rsidR="00566D52" w:rsidRDefault="00F154C6">
          <w:pPr>
            <w:pStyle w:val="TOC1"/>
            <w:rPr>
              <w:rFonts w:asciiTheme="minorHAnsi" w:eastAsiaTheme="minorEastAsia" w:hAnsiTheme="minorHAnsi" w:cstheme="minorBidi"/>
              <w:noProof/>
              <w:sz w:val="22"/>
              <w:szCs w:val="22"/>
            </w:rPr>
          </w:pPr>
          <w:hyperlink w:anchor="_Toc248093726" w:history="1">
            <w:r w:rsidR="00566D52" w:rsidRPr="00652C1C">
              <w:rPr>
                <w:rStyle w:val="Hyperlink"/>
                <w:noProof/>
              </w:rPr>
              <w:t>2. ĮMONIŲ VEIKLOS NESĖKMĘ INTERNETE LEMIANČIŲ VEIKSNIŲ IŠSKYRIMAS</w:t>
            </w:r>
            <w:r w:rsidR="00566D52">
              <w:rPr>
                <w:noProof/>
                <w:webHidden/>
              </w:rPr>
              <w:tab/>
            </w:r>
            <w:r>
              <w:rPr>
                <w:noProof/>
                <w:webHidden/>
              </w:rPr>
              <w:fldChar w:fldCharType="begin"/>
            </w:r>
            <w:r w:rsidR="00566D52">
              <w:rPr>
                <w:noProof/>
                <w:webHidden/>
              </w:rPr>
              <w:instrText xml:space="preserve"> PAGEREF _Toc248093726 \h </w:instrText>
            </w:r>
            <w:r>
              <w:rPr>
                <w:noProof/>
                <w:webHidden/>
              </w:rPr>
            </w:r>
            <w:r>
              <w:rPr>
                <w:noProof/>
                <w:webHidden/>
              </w:rPr>
              <w:fldChar w:fldCharType="separate"/>
            </w:r>
            <w:r w:rsidR="00566D52">
              <w:rPr>
                <w:noProof/>
                <w:webHidden/>
              </w:rPr>
              <w:t>10</w:t>
            </w:r>
            <w:r>
              <w:rPr>
                <w:noProof/>
                <w:webHidden/>
              </w:rPr>
              <w:fldChar w:fldCharType="end"/>
            </w:r>
          </w:hyperlink>
        </w:p>
        <w:p w:rsidR="00566D52" w:rsidRDefault="00F154C6">
          <w:pPr>
            <w:pStyle w:val="TOC1"/>
            <w:rPr>
              <w:rFonts w:asciiTheme="minorHAnsi" w:eastAsiaTheme="minorEastAsia" w:hAnsiTheme="minorHAnsi" w:cstheme="minorBidi"/>
              <w:noProof/>
              <w:sz w:val="22"/>
              <w:szCs w:val="22"/>
            </w:rPr>
          </w:pPr>
          <w:hyperlink w:anchor="_Toc248093727" w:history="1">
            <w:r w:rsidR="00566D52" w:rsidRPr="00652C1C">
              <w:rPr>
                <w:rStyle w:val="Hyperlink"/>
                <w:noProof/>
              </w:rPr>
              <w:t>3. ĮMONĖS NESĖKMĘ INTERNETE LEMIANČIŲ VEIKSNIŲ ANALIZĖ</w:t>
            </w:r>
            <w:r w:rsidR="00566D52">
              <w:rPr>
                <w:noProof/>
                <w:webHidden/>
              </w:rPr>
              <w:tab/>
            </w:r>
            <w:r>
              <w:rPr>
                <w:noProof/>
                <w:webHidden/>
              </w:rPr>
              <w:fldChar w:fldCharType="begin"/>
            </w:r>
            <w:r w:rsidR="00566D52">
              <w:rPr>
                <w:noProof/>
                <w:webHidden/>
              </w:rPr>
              <w:instrText xml:space="preserve"> PAGEREF _Toc248093727 \h </w:instrText>
            </w:r>
            <w:r>
              <w:rPr>
                <w:noProof/>
                <w:webHidden/>
              </w:rPr>
            </w:r>
            <w:r>
              <w:rPr>
                <w:noProof/>
                <w:webHidden/>
              </w:rPr>
              <w:fldChar w:fldCharType="separate"/>
            </w:r>
            <w:r w:rsidR="00566D52">
              <w:rPr>
                <w:noProof/>
                <w:webHidden/>
              </w:rPr>
              <w:t>15</w:t>
            </w:r>
            <w:r>
              <w:rPr>
                <w:noProof/>
                <w:webHidden/>
              </w:rPr>
              <w:fldChar w:fldCharType="end"/>
            </w:r>
          </w:hyperlink>
        </w:p>
        <w:p w:rsidR="00566D52" w:rsidRDefault="00F154C6">
          <w:pPr>
            <w:pStyle w:val="TOC2"/>
            <w:tabs>
              <w:tab w:val="right" w:leader="dot" w:pos="9911"/>
            </w:tabs>
            <w:rPr>
              <w:rFonts w:asciiTheme="minorHAnsi" w:eastAsiaTheme="minorEastAsia" w:hAnsiTheme="minorHAnsi" w:cstheme="minorBidi"/>
              <w:noProof/>
              <w:sz w:val="22"/>
              <w:szCs w:val="22"/>
            </w:rPr>
          </w:pPr>
          <w:hyperlink w:anchor="_Toc248093728" w:history="1">
            <w:r w:rsidR="00566D52" w:rsidRPr="00652C1C">
              <w:rPr>
                <w:rStyle w:val="Hyperlink"/>
                <w:noProof/>
              </w:rPr>
              <w:t>3.1. Verslo modelio veiksnys įmonės nesėkmei internete</w:t>
            </w:r>
            <w:r w:rsidR="00566D52">
              <w:rPr>
                <w:noProof/>
                <w:webHidden/>
              </w:rPr>
              <w:tab/>
            </w:r>
            <w:r>
              <w:rPr>
                <w:noProof/>
                <w:webHidden/>
              </w:rPr>
              <w:fldChar w:fldCharType="begin"/>
            </w:r>
            <w:r w:rsidR="00566D52">
              <w:rPr>
                <w:noProof/>
                <w:webHidden/>
              </w:rPr>
              <w:instrText xml:space="preserve"> PAGEREF _Toc248093728 \h </w:instrText>
            </w:r>
            <w:r>
              <w:rPr>
                <w:noProof/>
                <w:webHidden/>
              </w:rPr>
            </w:r>
            <w:r>
              <w:rPr>
                <w:noProof/>
                <w:webHidden/>
              </w:rPr>
              <w:fldChar w:fldCharType="separate"/>
            </w:r>
            <w:r w:rsidR="00566D52">
              <w:rPr>
                <w:noProof/>
                <w:webHidden/>
              </w:rPr>
              <w:t>15</w:t>
            </w:r>
            <w:r>
              <w:rPr>
                <w:noProof/>
                <w:webHidden/>
              </w:rPr>
              <w:fldChar w:fldCharType="end"/>
            </w:r>
          </w:hyperlink>
        </w:p>
        <w:p w:rsidR="00566D52" w:rsidRDefault="00F154C6">
          <w:pPr>
            <w:pStyle w:val="TOC3"/>
            <w:tabs>
              <w:tab w:val="right" w:leader="dot" w:pos="9911"/>
            </w:tabs>
            <w:rPr>
              <w:rFonts w:asciiTheme="minorHAnsi" w:eastAsiaTheme="minorEastAsia" w:hAnsiTheme="minorHAnsi" w:cstheme="minorBidi"/>
              <w:noProof/>
              <w:sz w:val="22"/>
              <w:szCs w:val="22"/>
            </w:rPr>
          </w:pPr>
          <w:hyperlink w:anchor="_Toc248093729" w:history="1">
            <w:r w:rsidR="00566D52" w:rsidRPr="00652C1C">
              <w:rPr>
                <w:rStyle w:val="Hyperlink"/>
                <w:noProof/>
              </w:rPr>
              <w:t>3.1.1.Verslo modelio samprata</w:t>
            </w:r>
            <w:r w:rsidR="00566D52">
              <w:rPr>
                <w:noProof/>
                <w:webHidden/>
              </w:rPr>
              <w:tab/>
            </w:r>
            <w:r>
              <w:rPr>
                <w:noProof/>
                <w:webHidden/>
              </w:rPr>
              <w:fldChar w:fldCharType="begin"/>
            </w:r>
            <w:r w:rsidR="00566D52">
              <w:rPr>
                <w:noProof/>
                <w:webHidden/>
              </w:rPr>
              <w:instrText xml:space="preserve"> PAGEREF _Toc248093729 \h </w:instrText>
            </w:r>
            <w:r>
              <w:rPr>
                <w:noProof/>
                <w:webHidden/>
              </w:rPr>
            </w:r>
            <w:r>
              <w:rPr>
                <w:noProof/>
                <w:webHidden/>
              </w:rPr>
              <w:fldChar w:fldCharType="separate"/>
            </w:r>
            <w:r w:rsidR="00566D52">
              <w:rPr>
                <w:noProof/>
                <w:webHidden/>
              </w:rPr>
              <w:t>15</w:t>
            </w:r>
            <w:r>
              <w:rPr>
                <w:noProof/>
                <w:webHidden/>
              </w:rPr>
              <w:fldChar w:fldCharType="end"/>
            </w:r>
          </w:hyperlink>
        </w:p>
        <w:p w:rsidR="00566D52" w:rsidRDefault="00F154C6">
          <w:pPr>
            <w:pStyle w:val="TOC3"/>
            <w:tabs>
              <w:tab w:val="right" w:leader="dot" w:pos="9911"/>
            </w:tabs>
            <w:rPr>
              <w:rFonts w:asciiTheme="minorHAnsi" w:eastAsiaTheme="minorEastAsia" w:hAnsiTheme="minorHAnsi" w:cstheme="minorBidi"/>
              <w:noProof/>
              <w:sz w:val="22"/>
              <w:szCs w:val="22"/>
            </w:rPr>
          </w:pPr>
          <w:hyperlink w:anchor="_Toc248093730" w:history="1">
            <w:r w:rsidR="00566D52" w:rsidRPr="00652C1C">
              <w:rPr>
                <w:rStyle w:val="Hyperlink"/>
                <w:noProof/>
              </w:rPr>
              <w:t>3.1.2. E. verslo modelių taksonomija</w:t>
            </w:r>
            <w:r w:rsidR="00566D52">
              <w:rPr>
                <w:noProof/>
                <w:webHidden/>
              </w:rPr>
              <w:tab/>
            </w:r>
            <w:r>
              <w:rPr>
                <w:noProof/>
                <w:webHidden/>
              </w:rPr>
              <w:fldChar w:fldCharType="begin"/>
            </w:r>
            <w:r w:rsidR="00566D52">
              <w:rPr>
                <w:noProof/>
                <w:webHidden/>
              </w:rPr>
              <w:instrText xml:space="preserve"> PAGEREF _Toc248093730 \h </w:instrText>
            </w:r>
            <w:r>
              <w:rPr>
                <w:noProof/>
                <w:webHidden/>
              </w:rPr>
            </w:r>
            <w:r>
              <w:rPr>
                <w:noProof/>
                <w:webHidden/>
              </w:rPr>
              <w:fldChar w:fldCharType="separate"/>
            </w:r>
            <w:r w:rsidR="00566D52">
              <w:rPr>
                <w:noProof/>
                <w:webHidden/>
              </w:rPr>
              <w:t>17</w:t>
            </w:r>
            <w:r>
              <w:rPr>
                <w:noProof/>
                <w:webHidden/>
              </w:rPr>
              <w:fldChar w:fldCharType="end"/>
            </w:r>
          </w:hyperlink>
        </w:p>
        <w:p w:rsidR="00566D52" w:rsidRDefault="00F154C6">
          <w:pPr>
            <w:pStyle w:val="TOC3"/>
            <w:tabs>
              <w:tab w:val="right" w:leader="dot" w:pos="9911"/>
            </w:tabs>
            <w:rPr>
              <w:rFonts w:asciiTheme="minorHAnsi" w:eastAsiaTheme="minorEastAsia" w:hAnsiTheme="minorHAnsi" w:cstheme="minorBidi"/>
              <w:noProof/>
              <w:sz w:val="22"/>
              <w:szCs w:val="22"/>
            </w:rPr>
          </w:pPr>
          <w:hyperlink w:anchor="_Toc248093731" w:history="1">
            <w:r w:rsidR="00566D52" w:rsidRPr="00652C1C">
              <w:rPr>
                <w:rStyle w:val="Hyperlink"/>
                <w:noProof/>
              </w:rPr>
              <w:t>3.1.3. Vieno e. verslo modelio įgyvendinimas</w:t>
            </w:r>
            <w:r w:rsidR="00566D52">
              <w:rPr>
                <w:noProof/>
                <w:webHidden/>
              </w:rPr>
              <w:tab/>
            </w:r>
            <w:r>
              <w:rPr>
                <w:noProof/>
                <w:webHidden/>
              </w:rPr>
              <w:fldChar w:fldCharType="begin"/>
            </w:r>
            <w:r w:rsidR="00566D52">
              <w:rPr>
                <w:noProof/>
                <w:webHidden/>
              </w:rPr>
              <w:instrText xml:space="preserve"> PAGEREF _Toc248093731 \h </w:instrText>
            </w:r>
            <w:r>
              <w:rPr>
                <w:noProof/>
                <w:webHidden/>
              </w:rPr>
            </w:r>
            <w:r>
              <w:rPr>
                <w:noProof/>
                <w:webHidden/>
              </w:rPr>
              <w:fldChar w:fldCharType="separate"/>
            </w:r>
            <w:r w:rsidR="00566D52">
              <w:rPr>
                <w:noProof/>
                <w:webHidden/>
              </w:rPr>
              <w:t>21</w:t>
            </w:r>
            <w:r>
              <w:rPr>
                <w:noProof/>
                <w:webHidden/>
              </w:rPr>
              <w:fldChar w:fldCharType="end"/>
            </w:r>
          </w:hyperlink>
        </w:p>
        <w:p w:rsidR="00566D52" w:rsidRDefault="00F154C6">
          <w:pPr>
            <w:pStyle w:val="TOC2"/>
            <w:tabs>
              <w:tab w:val="right" w:leader="dot" w:pos="9911"/>
            </w:tabs>
            <w:rPr>
              <w:rFonts w:asciiTheme="minorHAnsi" w:eastAsiaTheme="minorEastAsia" w:hAnsiTheme="minorHAnsi" w:cstheme="minorBidi"/>
              <w:noProof/>
              <w:sz w:val="22"/>
              <w:szCs w:val="22"/>
            </w:rPr>
          </w:pPr>
          <w:hyperlink w:anchor="_Toc248093732" w:history="1">
            <w:r w:rsidR="00566D52" w:rsidRPr="00652C1C">
              <w:rPr>
                <w:rStyle w:val="Hyperlink"/>
                <w:noProof/>
              </w:rPr>
              <w:t>3.2 Neteisingi marketingo veiksmai</w:t>
            </w:r>
            <w:r w:rsidR="00566D52">
              <w:rPr>
                <w:noProof/>
                <w:webHidden/>
              </w:rPr>
              <w:tab/>
            </w:r>
            <w:r>
              <w:rPr>
                <w:noProof/>
                <w:webHidden/>
              </w:rPr>
              <w:fldChar w:fldCharType="begin"/>
            </w:r>
            <w:r w:rsidR="00566D52">
              <w:rPr>
                <w:noProof/>
                <w:webHidden/>
              </w:rPr>
              <w:instrText xml:space="preserve"> PAGEREF _Toc248093732 \h </w:instrText>
            </w:r>
            <w:r>
              <w:rPr>
                <w:noProof/>
                <w:webHidden/>
              </w:rPr>
            </w:r>
            <w:r>
              <w:rPr>
                <w:noProof/>
                <w:webHidden/>
              </w:rPr>
              <w:fldChar w:fldCharType="separate"/>
            </w:r>
            <w:r w:rsidR="00566D52">
              <w:rPr>
                <w:noProof/>
                <w:webHidden/>
              </w:rPr>
              <w:t>23</w:t>
            </w:r>
            <w:r>
              <w:rPr>
                <w:noProof/>
                <w:webHidden/>
              </w:rPr>
              <w:fldChar w:fldCharType="end"/>
            </w:r>
          </w:hyperlink>
        </w:p>
        <w:p w:rsidR="00566D52" w:rsidRDefault="00F154C6">
          <w:pPr>
            <w:pStyle w:val="TOC3"/>
            <w:tabs>
              <w:tab w:val="right" w:leader="dot" w:pos="9911"/>
            </w:tabs>
            <w:rPr>
              <w:rFonts w:asciiTheme="minorHAnsi" w:eastAsiaTheme="minorEastAsia" w:hAnsiTheme="minorHAnsi" w:cstheme="minorBidi"/>
              <w:noProof/>
              <w:sz w:val="22"/>
              <w:szCs w:val="22"/>
            </w:rPr>
          </w:pPr>
          <w:hyperlink w:anchor="_Toc248093733" w:history="1">
            <w:r w:rsidR="00566D52" w:rsidRPr="00652C1C">
              <w:rPr>
                <w:rStyle w:val="Hyperlink"/>
                <w:noProof/>
              </w:rPr>
              <w:t>3.2.1. Vartotojų poreikio vertinimas</w:t>
            </w:r>
            <w:r w:rsidR="00566D52">
              <w:rPr>
                <w:noProof/>
                <w:webHidden/>
              </w:rPr>
              <w:tab/>
            </w:r>
            <w:r>
              <w:rPr>
                <w:noProof/>
                <w:webHidden/>
              </w:rPr>
              <w:fldChar w:fldCharType="begin"/>
            </w:r>
            <w:r w:rsidR="00566D52">
              <w:rPr>
                <w:noProof/>
                <w:webHidden/>
              </w:rPr>
              <w:instrText xml:space="preserve"> PAGEREF _Toc248093733 \h </w:instrText>
            </w:r>
            <w:r>
              <w:rPr>
                <w:noProof/>
                <w:webHidden/>
              </w:rPr>
            </w:r>
            <w:r>
              <w:rPr>
                <w:noProof/>
                <w:webHidden/>
              </w:rPr>
              <w:fldChar w:fldCharType="separate"/>
            </w:r>
            <w:r w:rsidR="00566D52">
              <w:rPr>
                <w:noProof/>
                <w:webHidden/>
              </w:rPr>
              <w:t>23</w:t>
            </w:r>
            <w:r>
              <w:rPr>
                <w:noProof/>
                <w:webHidden/>
              </w:rPr>
              <w:fldChar w:fldCharType="end"/>
            </w:r>
          </w:hyperlink>
        </w:p>
        <w:p w:rsidR="00566D52" w:rsidRDefault="00F154C6">
          <w:pPr>
            <w:pStyle w:val="TOC3"/>
            <w:tabs>
              <w:tab w:val="right" w:leader="dot" w:pos="9911"/>
            </w:tabs>
            <w:rPr>
              <w:rFonts w:asciiTheme="minorHAnsi" w:eastAsiaTheme="minorEastAsia" w:hAnsiTheme="minorHAnsi" w:cstheme="minorBidi"/>
              <w:noProof/>
              <w:sz w:val="22"/>
              <w:szCs w:val="22"/>
            </w:rPr>
          </w:pPr>
          <w:hyperlink w:anchor="_Toc248093734" w:history="1">
            <w:r w:rsidR="00566D52" w:rsidRPr="00652C1C">
              <w:rPr>
                <w:rStyle w:val="Hyperlink"/>
                <w:noProof/>
              </w:rPr>
              <w:t>3.2.2. Vartotojų lojalumo veiksnys</w:t>
            </w:r>
            <w:r w:rsidR="00566D52">
              <w:rPr>
                <w:noProof/>
                <w:webHidden/>
              </w:rPr>
              <w:tab/>
            </w:r>
            <w:r>
              <w:rPr>
                <w:noProof/>
                <w:webHidden/>
              </w:rPr>
              <w:fldChar w:fldCharType="begin"/>
            </w:r>
            <w:r w:rsidR="00566D52">
              <w:rPr>
                <w:noProof/>
                <w:webHidden/>
              </w:rPr>
              <w:instrText xml:space="preserve"> PAGEREF _Toc248093734 \h </w:instrText>
            </w:r>
            <w:r>
              <w:rPr>
                <w:noProof/>
                <w:webHidden/>
              </w:rPr>
            </w:r>
            <w:r>
              <w:rPr>
                <w:noProof/>
                <w:webHidden/>
              </w:rPr>
              <w:fldChar w:fldCharType="separate"/>
            </w:r>
            <w:r w:rsidR="00566D52">
              <w:rPr>
                <w:noProof/>
                <w:webHidden/>
              </w:rPr>
              <w:t>26</w:t>
            </w:r>
            <w:r>
              <w:rPr>
                <w:noProof/>
                <w:webHidden/>
              </w:rPr>
              <w:fldChar w:fldCharType="end"/>
            </w:r>
          </w:hyperlink>
        </w:p>
        <w:p w:rsidR="00566D52" w:rsidRDefault="00F154C6">
          <w:pPr>
            <w:pStyle w:val="TOC2"/>
            <w:tabs>
              <w:tab w:val="right" w:leader="dot" w:pos="9911"/>
            </w:tabs>
            <w:rPr>
              <w:rFonts w:asciiTheme="minorHAnsi" w:eastAsiaTheme="minorEastAsia" w:hAnsiTheme="minorHAnsi" w:cstheme="minorBidi"/>
              <w:noProof/>
              <w:sz w:val="22"/>
              <w:szCs w:val="22"/>
            </w:rPr>
          </w:pPr>
          <w:hyperlink w:anchor="_Toc248093735" w:history="1">
            <w:r w:rsidR="00566D52" w:rsidRPr="00652C1C">
              <w:rPr>
                <w:rStyle w:val="Hyperlink"/>
                <w:noProof/>
              </w:rPr>
              <w:t>3.3. Specifinių žinių trūkumo veiksnys</w:t>
            </w:r>
            <w:r w:rsidR="00566D52">
              <w:rPr>
                <w:noProof/>
                <w:webHidden/>
              </w:rPr>
              <w:tab/>
            </w:r>
            <w:r>
              <w:rPr>
                <w:noProof/>
                <w:webHidden/>
              </w:rPr>
              <w:fldChar w:fldCharType="begin"/>
            </w:r>
            <w:r w:rsidR="00566D52">
              <w:rPr>
                <w:noProof/>
                <w:webHidden/>
              </w:rPr>
              <w:instrText xml:space="preserve"> PAGEREF _Toc248093735 \h </w:instrText>
            </w:r>
            <w:r>
              <w:rPr>
                <w:noProof/>
                <w:webHidden/>
              </w:rPr>
            </w:r>
            <w:r>
              <w:rPr>
                <w:noProof/>
                <w:webHidden/>
              </w:rPr>
              <w:fldChar w:fldCharType="separate"/>
            </w:r>
            <w:r w:rsidR="00566D52">
              <w:rPr>
                <w:noProof/>
                <w:webHidden/>
              </w:rPr>
              <w:t>34</w:t>
            </w:r>
            <w:r>
              <w:rPr>
                <w:noProof/>
                <w:webHidden/>
              </w:rPr>
              <w:fldChar w:fldCharType="end"/>
            </w:r>
          </w:hyperlink>
        </w:p>
        <w:p w:rsidR="00566D52" w:rsidRDefault="00F154C6">
          <w:pPr>
            <w:pStyle w:val="TOC2"/>
            <w:tabs>
              <w:tab w:val="right" w:leader="dot" w:pos="9911"/>
            </w:tabs>
            <w:rPr>
              <w:rFonts w:asciiTheme="minorHAnsi" w:eastAsiaTheme="minorEastAsia" w:hAnsiTheme="minorHAnsi" w:cstheme="minorBidi"/>
              <w:noProof/>
              <w:sz w:val="22"/>
              <w:szCs w:val="22"/>
            </w:rPr>
          </w:pPr>
          <w:hyperlink w:anchor="_Toc248093736" w:history="1">
            <w:r w:rsidR="00566D52" w:rsidRPr="00652C1C">
              <w:rPr>
                <w:rStyle w:val="Hyperlink"/>
                <w:noProof/>
              </w:rPr>
              <w:t>3.4. Neteisingas finansų valdymas</w:t>
            </w:r>
            <w:r w:rsidR="00566D52">
              <w:rPr>
                <w:noProof/>
                <w:webHidden/>
              </w:rPr>
              <w:tab/>
            </w:r>
            <w:r>
              <w:rPr>
                <w:noProof/>
                <w:webHidden/>
              </w:rPr>
              <w:fldChar w:fldCharType="begin"/>
            </w:r>
            <w:r w:rsidR="00566D52">
              <w:rPr>
                <w:noProof/>
                <w:webHidden/>
              </w:rPr>
              <w:instrText xml:space="preserve"> PAGEREF _Toc248093736 \h </w:instrText>
            </w:r>
            <w:r>
              <w:rPr>
                <w:noProof/>
                <w:webHidden/>
              </w:rPr>
            </w:r>
            <w:r>
              <w:rPr>
                <w:noProof/>
                <w:webHidden/>
              </w:rPr>
              <w:fldChar w:fldCharType="separate"/>
            </w:r>
            <w:r w:rsidR="00566D52">
              <w:rPr>
                <w:noProof/>
                <w:webHidden/>
              </w:rPr>
              <w:t>38</w:t>
            </w:r>
            <w:r>
              <w:rPr>
                <w:noProof/>
                <w:webHidden/>
              </w:rPr>
              <w:fldChar w:fldCharType="end"/>
            </w:r>
          </w:hyperlink>
        </w:p>
        <w:p w:rsidR="00566D52" w:rsidRDefault="00F154C6">
          <w:pPr>
            <w:pStyle w:val="TOC1"/>
            <w:rPr>
              <w:rFonts w:asciiTheme="minorHAnsi" w:eastAsiaTheme="minorEastAsia" w:hAnsiTheme="minorHAnsi" w:cstheme="minorBidi"/>
              <w:noProof/>
              <w:sz w:val="22"/>
              <w:szCs w:val="22"/>
            </w:rPr>
          </w:pPr>
          <w:hyperlink w:anchor="_Toc248093737" w:history="1">
            <w:r w:rsidR="00566D52" w:rsidRPr="00652C1C">
              <w:rPr>
                <w:rStyle w:val="Hyperlink"/>
                <w:noProof/>
              </w:rPr>
              <w:t>4. KONCEPCINIO VEIKSNIŲ, LEMIANČIŲ ĮMONIŲ ŽLUGIMĄ INTERNETE, MODELIO EMPIRINIS TYRIMAS</w:t>
            </w:r>
            <w:r w:rsidR="00566D52">
              <w:rPr>
                <w:noProof/>
                <w:webHidden/>
              </w:rPr>
              <w:tab/>
            </w:r>
            <w:r>
              <w:rPr>
                <w:noProof/>
                <w:webHidden/>
              </w:rPr>
              <w:fldChar w:fldCharType="begin"/>
            </w:r>
            <w:r w:rsidR="00566D52">
              <w:rPr>
                <w:noProof/>
                <w:webHidden/>
              </w:rPr>
              <w:instrText xml:space="preserve"> PAGEREF _Toc248093737 \h </w:instrText>
            </w:r>
            <w:r>
              <w:rPr>
                <w:noProof/>
                <w:webHidden/>
              </w:rPr>
            </w:r>
            <w:r>
              <w:rPr>
                <w:noProof/>
                <w:webHidden/>
              </w:rPr>
              <w:fldChar w:fldCharType="separate"/>
            </w:r>
            <w:r w:rsidR="00566D52">
              <w:rPr>
                <w:noProof/>
                <w:webHidden/>
              </w:rPr>
              <w:t>43</w:t>
            </w:r>
            <w:r>
              <w:rPr>
                <w:noProof/>
                <w:webHidden/>
              </w:rPr>
              <w:fldChar w:fldCharType="end"/>
            </w:r>
          </w:hyperlink>
        </w:p>
        <w:p w:rsidR="00566D52" w:rsidRDefault="00F154C6">
          <w:pPr>
            <w:pStyle w:val="TOC2"/>
            <w:tabs>
              <w:tab w:val="right" w:leader="dot" w:pos="9911"/>
            </w:tabs>
            <w:rPr>
              <w:rFonts w:asciiTheme="minorHAnsi" w:eastAsiaTheme="minorEastAsia" w:hAnsiTheme="minorHAnsi" w:cstheme="minorBidi"/>
              <w:noProof/>
              <w:sz w:val="22"/>
              <w:szCs w:val="22"/>
            </w:rPr>
          </w:pPr>
          <w:hyperlink w:anchor="_Toc248093738" w:history="1">
            <w:r w:rsidR="00566D52" w:rsidRPr="00652C1C">
              <w:rPr>
                <w:rStyle w:val="Hyperlink"/>
                <w:noProof/>
              </w:rPr>
              <w:t>4.1. Empirinio tyrimo metodika</w:t>
            </w:r>
            <w:r w:rsidR="00566D52">
              <w:rPr>
                <w:noProof/>
                <w:webHidden/>
              </w:rPr>
              <w:tab/>
            </w:r>
            <w:r>
              <w:rPr>
                <w:noProof/>
                <w:webHidden/>
              </w:rPr>
              <w:fldChar w:fldCharType="begin"/>
            </w:r>
            <w:r w:rsidR="00566D52">
              <w:rPr>
                <w:noProof/>
                <w:webHidden/>
              </w:rPr>
              <w:instrText xml:space="preserve"> PAGEREF _Toc248093738 \h </w:instrText>
            </w:r>
            <w:r>
              <w:rPr>
                <w:noProof/>
                <w:webHidden/>
              </w:rPr>
            </w:r>
            <w:r>
              <w:rPr>
                <w:noProof/>
                <w:webHidden/>
              </w:rPr>
              <w:fldChar w:fldCharType="separate"/>
            </w:r>
            <w:r w:rsidR="00566D52">
              <w:rPr>
                <w:noProof/>
                <w:webHidden/>
              </w:rPr>
              <w:t>43</w:t>
            </w:r>
            <w:r>
              <w:rPr>
                <w:noProof/>
                <w:webHidden/>
              </w:rPr>
              <w:fldChar w:fldCharType="end"/>
            </w:r>
          </w:hyperlink>
        </w:p>
        <w:p w:rsidR="00566D52" w:rsidRDefault="00F154C6">
          <w:pPr>
            <w:pStyle w:val="TOC2"/>
            <w:tabs>
              <w:tab w:val="right" w:leader="dot" w:pos="9911"/>
            </w:tabs>
            <w:rPr>
              <w:rFonts w:asciiTheme="minorHAnsi" w:eastAsiaTheme="minorEastAsia" w:hAnsiTheme="minorHAnsi" w:cstheme="minorBidi"/>
              <w:noProof/>
              <w:sz w:val="22"/>
              <w:szCs w:val="22"/>
            </w:rPr>
          </w:pPr>
          <w:hyperlink w:anchor="_Toc248093739" w:history="1">
            <w:r w:rsidR="00566D52" w:rsidRPr="00652C1C">
              <w:rPr>
                <w:rStyle w:val="Hyperlink"/>
                <w:noProof/>
              </w:rPr>
              <w:t>4.2. Tyrimo duomenų analizė</w:t>
            </w:r>
            <w:r w:rsidR="00566D52">
              <w:rPr>
                <w:noProof/>
                <w:webHidden/>
              </w:rPr>
              <w:tab/>
            </w:r>
            <w:r>
              <w:rPr>
                <w:noProof/>
                <w:webHidden/>
              </w:rPr>
              <w:fldChar w:fldCharType="begin"/>
            </w:r>
            <w:r w:rsidR="00566D52">
              <w:rPr>
                <w:noProof/>
                <w:webHidden/>
              </w:rPr>
              <w:instrText xml:space="preserve"> PAGEREF _Toc248093739 \h </w:instrText>
            </w:r>
            <w:r>
              <w:rPr>
                <w:noProof/>
                <w:webHidden/>
              </w:rPr>
            </w:r>
            <w:r>
              <w:rPr>
                <w:noProof/>
                <w:webHidden/>
              </w:rPr>
              <w:fldChar w:fldCharType="separate"/>
            </w:r>
            <w:r w:rsidR="00566D52">
              <w:rPr>
                <w:noProof/>
                <w:webHidden/>
              </w:rPr>
              <w:t>47</w:t>
            </w:r>
            <w:r>
              <w:rPr>
                <w:noProof/>
                <w:webHidden/>
              </w:rPr>
              <w:fldChar w:fldCharType="end"/>
            </w:r>
          </w:hyperlink>
        </w:p>
        <w:p w:rsidR="00566D52" w:rsidRDefault="00F154C6">
          <w:pPr>
            <w:pStyle w:val="TOC1"/>
            <w:rPr>
              <w:rFonts w:asciiTheme="minorHAnsi" w:eastAsiaTheme="minorEastAsia" w:hAnsiTheme="minorHAnsi" w:cstheme="minorBidi"/>
              <w:noProof/>
              <w:sz w:val="22"/>
              <w:szCs w:val="22"/>
            </w:rPr>
          </w:pPr>
          <w:hyperlink w:anchor="_Toc248093740" w:history="1">
            <w:r w:rsidR="00566D52" w:rsidRPr="00652C1C">
              <w:rPr>
                <w:rStyle w:val="Hyperlink"/>
                <w:noProof/>
              </w:rPr>
              <w:t>IŠVADOS IR REKOMENDACIJOS</w:t>
            </w:r>
            <w:r w:rsidR="00566D52">
              <w:rPr>
                <w:noProof/>
                <w:webHidden/>
              </w:rPr>
              <w:tab/>
            </w:r>
            <w:r>
              <w:rPr>
                <w:noProof/>
                <w:webHidden/>
              </w:rPr>
              <w:fldChar w:fldCharType="begin"/>
            </w:r>
            <w:r w:rsidR="00566D52">
              <w:rPr>
                <w:noProof/>
                <w:webHidden/>
              </w:rPr>
              <w:instrText xml:space="preserve"> PAGEREF _Toc248093740 \h </w:instrText>
            </w:r>
            <w:r>
              <w:rPr>
                <w:noProof/>
                <w:webHidden/>
              </w:rPr>
            </w:r>
            <w:r>
              <w:rPr>
                <w:noProof/>
                <w:webHidden/>
              </w:rPr>
              <w:fldChar w:fldCharType="separate"/>
            </w:r>
            <w:r w:rsidR="00566D52">
              <w:rPr>
                <w:noProof/>
                <w:webHidden/>
              </w:rPr>
              <w:t>63</w:t>
            </w:r>
            <w:r>
              <w:rPr>
                <w:noProof/>
                <w:webHidden/>
              </w:rPr>
              <w:fldChar w:fldCharType="end"/>
            </w:r>
          </w:hyperlink>
        </w:p>
        <w:p w:rsidR="00566D52" w:rsidRDefault="00F154C6">
          <w:pPr>
            <w:pStyle w:val="TOC1"/>
            <w:rPr>
              <w:rFonts w:asciiTheme="minorHAnsi" w:eastAsiaTheme="minorEastAsia" w:hAnsiTheme="minorHAnsi" w:cstheme="minorBidi"/>
              <w:noProof/>
              <w:sz w:val="22"/>
              <w:szCs w:val="22"/>
            </w:rPr>
          </w:pPr>
          <w:hyperlink w:anchor="_Toc248093741" w:history="1">
            <w:r w:rsidR="00566D52" w:rsidRPr="00652C1C">
              <w:rPr>
                <w:rStyle w:val="Hyperlink"/>
                <w:noProof/>
              </w:rPr>
              <w:t>LITERATŪROS SĄRAŠAS</w:t>
            </w:r>
            <w:r w:rsidR="00566D52">
              <w:rPr>
                <w:noProof/>
                <w:webHidden/>
              </w:rPr>
              <w:tab/>
            </w:r>
            <w:r>
              <w:rPr>
                <w:noProof/>
                <w:webHidden/>
              </w:rPr>
              <w:fldChar w:fldCharType="begin"/>
            </w:r>
            <w:r w:rsidR="00566D52">
              <w:rPr>
                <w:noProof/>
                <w:webHidden/>
              </w:rPr>
              <w:instrText xml:space="preserve"> PAGEREF _Toc248093741 \h </w:instrText>
            </w:r>
            <w:r>
              <w:rPr>
                <w:noProof/>
                <w:webHidden/>
              </w:rPr>
            </w:r>
            <w:r>
              <w:rPr>
                <w:noProof/>
                <w:webHidden/>
              </w:rPr>
              <w:fldChar w:fldCharType="separate"/>
            </w:r>
            <w:r w:rsidR="00566D52">
              <w:rPr>
                <w:noProof/>
                <w:webHidden/>
              </w:rPr>
              <w:t>65</w:t>
            </w:r>
            <w:r>
              <w:rPr>
                <w:noProof/>
                <w:webHidden/>
              </w:rPr>
              <w:fldChar w:fldCharType="end"/>
            </w:r>
          </w:hyperlink>
        </w:p>
        <w:p w:rsidR="00566D52" w:rsidRDefault="00F154C6">
          <w:pPr>
            <w:pStyle w:val="TOC1"/>
            <w:rPr>
              <w:rFonts w:asciiTheme="minorHAnsi" w:eastAsiaTheme="minorEastAsia" w:hAnsiTheme="minorHAnsi" w:cstheme="minorBidi"/>
              <w:noProof/>
              <w:sz w:val="22"/>
              <w:szCs w:val="22"/>
            </w:rPr>
          </w:pPr>
          <w:hyperlink w:anchor="_Toc248093742" w:history="1">
            <w:r w:rsidR="00566D52" w:rsidRPr="00652C1C">
              <w:rPr>
                <w:rStyle w:val="Hyperlink"/>
                <w:noProof/>
              </w:rPr>
              <w:t>ANOTACIJA LIETUVIŲ IR ANGLŲ KALBOMIS</w:t>
            </w:r>
            <w:r w:rsidR="00566D52">
              <w:rPr>
                <w:noProof/>
                <w:webHidden/>
              </w:rPr>
              <w:tab/>
            </w:r>
            <w:r>
              <w:rPr>
                <w:noProof/>
                <w:webHidden/>
              </w:rPr>
              <w:fldChar w:fldCharType="begin"/>
            </w:r>
            <w:r w:rsidR="00566D52">
              <w:rPr>
                <w:noProof/>
                <w:webHidden/>
              </w:rPr>
              <w:instrText xml:space="preserve"> PAGEREF _Toc248093742 \h </w:instrText>
            </w:r>
            <w:r>
              <w:rPr>
                <w:noProof/>
                <w:webHidden/>
              </w:rPr>
            </w:r>
            <w:r>
              <w:rPr>
                <w:noProof/>
                <w:webHidden/>
              </w:rPr>
              <w:fldChar w:fldCharType="separate"/>
            </w:r>
            <w:r w:rsidR="00566D52">
              <w:rPr>
                <w:noProof/>
                <w:webHidden/>
              </w:rPr>
              <w:t>70</w:t>
            </w:r>
            <w:r>
              <w:rPr>
                <w:noProof/>
                <w:webHidden/>
              </w:rPr>
              <w:fldChar w:fldCharType="end"/>
            </w:r>
          </w:hyperlink>
        </w:p>
        <w:p w:rsidR="00566D52" w:rsidRDefault="00F154C6">
          <w:pPr>
            <w:pStyle w:val="TOC1"/>
            <w:rPr>
              <w:rFonts w:asciiTheme="minorHAnsi" w:eastAsiaTheme="minorEastAsia" w:hAnsiTheme="minorHAnsi" w:cstheme="minorBidi"/>
              <w:noProof/>
              <w:sz w:val="22"/>
              <w:szCs w:val="22"/>
            </w:rPr>
          </w:pPr>
          <w:hyperlink w:anchor="_Toc248093743" w:history="1">
            <w:r w:rsidR="00566D52" w:rsidRPr="00652C1C">
              <w:rPr>
                <w:rStyle w:val="Hyperlink"/>
                <w:noProof/>
              </w:rPr>
              <w:t>SANTRAUKA</w:t>
            </w:r>
            <w:r w:rsidR="00566D52">
              <w:rPr>
                <w:noProof/>
                <w:webHidden/>
              </w:rPr>
              <w:tab/>
            </w:r>
            <w:r>
              <w:rPr>
                <w:noProof/>
                <w:webHidden/>
              </w:rPr>
              <w:fldChar w:fldCharType="begin"/>
            </w:r>
            <w:r w:rsidR="00566D52">
              <w:rPr>
                <w:noProof/>
                <w:webHidden/>
              </w:rPr>
              <w:instrText xml:space="preserve"> PAGEREF _Toc248093743 \h </w:instrText>
            </w:r>
            <w:r>
              <w:rPr>
                <w:noProof/>
                <w:webHidden/>
              </w:rPr>
            </w:r>
            <w:r>
              <w:rPr>
                <w:noProof/>
                <w:webHidden/>
              </w:rPr>
              <w:fldChar w:fldCharType="separate"/>
            </w:r>
            <w:r w:rsidR="00566D52">
              <w:rPr>
                <w:noProof/>
                <w:webHidden/>
              </w:rPr>
              <w:t>71</w:t>
            </w:r>
            <w:r>
              <w:rPr>
                <w:noProof/>
                <w:webHidden/>
              </w:rPr>
              <w:fldChar w:fldCharType="end"/>
            </w:r>
          </w:hyperlink>
        </w:p>
        <w:p w:rsidR="00566D52" w:rsidRDefault="00F154C6">
          <w:pPr>
            <w:pStyle w:val="TOC1"/>
            <w:rPr>
              <w:rFonts w:asciiTheme="minorHAnsi" w:eastAsiaTheme="minorEastAsia" w:hAnsiTheme="minorHAnsi" w:cstheme="minorBidi"/>
              <w:noProof/>
              <w:sz w:val="22"/>
              <w:szCs w:val="22"/>
            </w:rPr>
          </w:pPr>
          <w:hyperlink w:anchor="_Toc248093744" w:history="1">
            <w:r w:rsidR="00566D52" w:rsidRPr="00652C1C">
              <w:rPr>
                <w:rStyle w:val="Hyperlink"/>
                <w:noProof/>
              </w:rPr>
              <w:t>SUMMARY</w:t>
            </w:r>
            <w:r w:rsidR="00566D52">
              <w:rPr>
                <w:noProof/>
                <w:webHidden/>
              </w:rPr>
              <w:tab/>
            </w:r>
            <w:r>
              <w:rPr>
                <w:noProof/>
                <w:webHidden/>
              </w:rPr>
              <w:fldChar w:fldCharType="begin"/>
            </w:r>
            <w:r w:rsidR="00566D52">
              <w:rPr>
                <w:noProof/>
                <w:webHidden/>
              </w:rPr>
              <w:instrText xml:space="preserve"> PAGEREF _Toc248093744 \h </w:instrText>
            </w:r>
            <w:r>
              <w:rPr>
                <w:noProof/>
                <w:webHidden/>
              </w:rPr>
            </w:r>
            <w:r>
              <w:rPr>
                <w:noProof/>
                <w:webHidden/>
              </w:rPr>
              <w:fldChar w:fldCharType="separate"/>
            </w:r>
            <w:r w:rsidR="00566D52">
              <w:rPr>
                <w:noProof/>
                <w:webHidden/>
              </w:rPr>
              <w:t>72</w:t>
            </w:r>
            <w:r>
              <w:rPr>
                <w:noProof/>
                <w:webHidden/>
              </w:rPr>
              <w:fldChar w:fldCharType="end"/>
            </w:r>
          </w:hyperlink>
        </w:p>
        <w:p w:rsidR="0011378F" w:rsidRPr="00751EE0" w:rsidRDefault="00F154C6" w:rsidP="000A03E3">
          <w:pPr>
            <w:pStyle w:val="TOC1"/>
          </w:pPr>
          <w:hyperlink w:anchor="_Toc248093745" w:history="1">
            <w:r w:rsidR="00566D52" w:rsidRPr="00652C1C">
              <w:rPr>
                <w:rStyle w:val="Hyperlink"/>
                <w:noProof/>
              </w:rPr>
              <w:t>PRIEDAI</w:t>
            </w:r>
            <w:r w:rsidR="00566D52">
              <w:rPr>
                <w:noProof/>
                <w:webHidden/>
              </w:rPr>
              <w:tab/>
            </w:r>
            <w:r>
              <w:rPr>
                <w:noProof/>
                <w:webHidden/>
              </w:rPr>
              <w:fldChar w:fldCharType="begin"/>
            </w:r>
            <w:r w:rsidR="00566D52">
              <w:rPr>
                <w:noProof/>
                <w:webHidden/>
              </w:rPr>
              <w:instrText xml:space="preserve"> PAGEREF _Toc248093745 \h </w:instrText>
            </w:r>
            <w:r>
              <w:rPr>
                <w:noProof/>
                <w:webHidden/>
              </w:rPr>
            </w:r>
            <w:r>
              <w:rPr>
                <w:noProof/>
                <w:webHidden/>
              </w:rPr>
              <w:fldChar w:fldCharType="separate"/>
            </w:r>
            <w:r w:rsidR="00566D52">
              <w:rPr>
                <w:noProof/>
                <w:webHidden/>
              </w:rPr>
              <w:t>73</w:t>
            </w:r>
            <w:r>
              <w:rPr>
                <w:noProof/>
                <w:webHidden/>
              </w:rPr>
              <w:fldChar w:fldCharType="end"/>
            </w:r>
          </w:hyperlink>
          <w:r w:rsidRPr="00751EE0">
            <w:fldChar w:fldCharType="end"/>
          </w:r>
        </w:p>
      </w:sdtContent>
    </w:sdt>
    <w:bookmarkEnd w:id="2" w:displacedByCustomXml="prev"/>
    <w:bookmarkEnd w:id="1" w:displacedByCustomXml="prev"/>
    <w:bookmarkEnd w:id="0" w:displacedByCustomXml="prev"/>
    <w:p w:rsidR="00B87C97" w:rsidRPr="00751EE0" w:rsidRDefault="00B87C97" w:rsidP="00B87C97">
      <w:pPr>
        <w:pStyle w:val="Heading1"/>
      </w:pPr>
      <w:bookmarkStart w:id="4" w:name="_Toc248093724"/>
      <w:bookmarkStart w:id="5" w:name="_Toc240273969"/>
      <w:bookmarkStart w:id="6" w:name="_Toc240274015"/>
      <w:bookmarkStart w:id="7" w:name="_Toc240275349"/>
      <w:bookmarkStart w:id="8" w:name="_Toc241735793"/>
      <w:bookmarkStart w:id="9" w:name="OLE_LINK3"/>
      <w:bookmarkStart w:id="10" w:name="OLE_LINK4"/>
      <w:bookmarkStart w:id="11" w:name="_Toc240273973"/>
      <w:bookmarkStart w:id="12" w:name="_Toc240274019"/>
      <w:bookmarkStart w:id="13" w:name="_Toc240275354"/>
      <w:r w:rsidRPr="00751EE0">
        <w:lastRenderedPageBreak/>
        <w:t>ĮVADAS</w:t>
      </w:r>
      <w:bookmarkEnd w:id="4"/>
    </w:p>
    <w:p w:rsidR="00B87C97" w:rsidRPr="00751EE0" w:rsidRDefault="00B87C97" w:rsidP="005D3D2C">
      <w:pPr>
        <w:pStyle w:val="Standard"/>
      </w:pPr>
      <w:r w:rsidRPr="00751EE0">
        <w:t xml:space="preserve">Internetas – tikrą revoliuciją pasaulyje sukėlusi technologija, suteikianti galimybę visam pasauliui bendrauti tarpusavyje. Interneto teikiamas galimybes netruko įvertinti ir verslo pasaulis: per trumpą laiką interneto </w:t>
      </w:r>
      <w:r w:rsidR="00AD52B3">
        <w:t>vartotojų</w:t>
      </w:r>
      <w:r w:rsidRPr="00751EE0">
        <w:t xml:space="preserve"> skaičiui išaugus tūkstančiais procentų, verslas čia pamatė naują rinką ir naujas galimybes.</w:t>
      </w:r>
    </w:p>
    <w:p w:rsidR="00B87C97" w:rsidRPr="00751EE0" w:rsidRDefault="00B87C97" w:rsidP="00B87C97">
      <w:pPr>
        <w:pStyle w:val="Standard"/>
      </w:pPr>
      <w:r w:rsidRPr="00751EE0">
        <w:t>Elektroninio verslo pradžia laikomi 1994 m., tad lyginant su tradiciniu verslu, vykdomu kone tiek pat laiko, kiek Žemėje gyvena žmonės, elektroninis verslas (toliau – e. verslas) yra gana jaunas verslas, kurio tradicijos ir principai dar nėra iki galo susiformavę, be to, jie nuolat kinta.</w:t>
      </w:r>
    </w:p>
    <w:p w:rsidR="00B87C97" w:rsidRPr="00751EE0" w:rsidRDefault="00B87C97" w:rsidP="00B87C97">
      <w:pPr>
        <w:pStyle w:val="Standard"/>
      </w:pPr>
      <w:r w:rsidRPr="00751EE0">
        <w:t>Pasaulio ekonomikos raidoje technologiniai išradimai sukelia augimą, internetas – ne išimtis. Pripažįstama, kad e. verslo plėtra šalies ekonomikai yra svarbus faktorius: e.verslas panaikina atstumus ir sienas, padeda pasiekti platesnį vartotojų, tiekėjų ir tarpininkų ratą.</w:t>
      </w:r>
    </w:p>
    <w:p w:rsidR="00B87C97" w:rsidRPr="00751EE0" w:rsidRDefault="00B87C97" w:rsidP="00B87C97">
      <w:pPr>
        <w:pStyle w:val="Standard"/>
      </w:pPr>
      <w:r w:rsidRPr="00751EE0">
        <w:t>Nuo 1995 m. iki 2001 m. ekonomiškai išsivysčiusiuose regionuose (JAV, Europa, kai kurios Azijos šalys, Australija) buvo e. įmonės buvo kuriamas itin dideliais mastai. Vis dėlto greta teigiamų pavyzdžių esama ir daug skaudžių. Informacinės technologijos (toliau – IT) į verslo procesus pradėtos diegti gerai neįvertinus jų privalumų ir trūkumų, iki galo nesusipažinus su panaudojimo galimybėm ir ką tai gali duoti įmonei. Šis laikotarpis vadinamas dot.com bumu: per šešerius metus susikūrė tūkstančiai e. įmonių, iš kurių didelė dalis žlugo. E. verslas buvo pradedamas ne tik iki galo neišsiaiškinus rinkos poreikių ir galimybių, bet ir prasidėjus e. įmonių žlugimo bangai, nebuvo atidžiau pažvelgta į to priežastis.</w:t>
      </w:r>
    </w:p>
    <w:p w:rsidR="00B87C97" w:rsidRPr="00751EE0" w:rsidRDefault="00B87C97" w:rsidP="00B87C97">
      <w:pPr>
        <w:pStyle w:val="Standard"/>
      </w:pPr>
      <w:r w:rsidRPr="00751EE0">
        <w:t>Kiekvienu įmonės nesėkmės atveju galima išskirti ir įvertinti pagrindines priežastis, privedusias prie žlugimo, tiek tradicinio, tiek elektroninio verslo sektoriuje. Skirtumas tas, kad e. versle vertės kūrime figūruoja ne tik tradiciniai verslo elementai, bet ir technologiniai veiksniai: tiek pati technologinė bazė, tiek interneto įtaka tradicinėms rinkodaros, vadybos ir kitoms priemonėms, nes nauja, e. erdvė, neišvengiamai keičia ir verslo procesą. E. verslas apima ne tik įprastines verslo operacijas bet ir naujus, tik virtualioje aplinkoje galimus verslo modelius, kurie plėtojasi ir keičiasi nepaprastai sparčiai. Šiame darbe ir analizuojami įmonės nesėkmę internete lemiantys veiksniai, juos iliustruojant e. parduotuvės boo.com pavyzdžiu.</w:t>
      </w:r>
    </w:p>
    <w:p w:rsidR="00B87C97" w:rsidRPr="00751EE0" w:rsidRDefault="00B87C97" w:rsidP="00B87C97">
      <w:pPr>
        <w:pStyle w:val="Standard"/>
      </w:pPr>
      <w:r w:rsidRPr="00751EE0">
        <w:t xml:space="preserve">Darbe „Internetinių įmonių žlugimo pamokos“ terminas „žlugimas“ vartojamas kaip įmonės finansinės nesėkmės sinonimas. Sąvokos „internetinis verslas“ ir „elektroninis (e.) verslas“ taip pat </w:t>
      </w:r>
      <w:r w:rsidRPr="00751EE0">
        <w:lastRenderedPageBreak/>
        <w:t>vartojamos kaip sinonimai. Virtuali erdvė, elektroninė erdvė ir internetas šiame darbe taip pat yra sinoniminės sąvokos.</w:t>
      </w:r>
    </w:p>
    <w:p w:rsidR="00584AB1" w:rsidRPr="00751EE0" w:rsidRDefault="00584AB1" w:rsidP="00584AB1">
      <w:pPr>
        <w:pStyle w:val="Standard"/>
      </w:pPr>
      <w:r w:rsidRPr="00751EE0">
        <w:t xml:space="preserve">Mokslinio darbo „Internetinių įmonių žlugimo pamokos“ </w:t>
      </w:r>
      <w:r w:rsidRPr="00751EE0">
        <w:rPr>
          <w:b/>
          <w:bCs/>
        </w:rPr>
        <w:t>problematika</w:t>
      </w:r>
      <w:r w:rsidRPr="00751EE0">
        <w:t>: atsižvelgiant į istorinę e. verslo raidą, matoma, kad nepaisant e. verslo plėtros didėjimo tendencija, nemaža dalis jį vykdžiusių įmonių sužlugo. Todėl šiame kontekste darbo problema yra formuluojama klausimu: kokie veiksniai nulemia įmonės veiklos nesėkmę internete?</w:t>
      </w:r>
    </w:p>
    <w:p w:rsidR="00B87C97" w:rsidRPr="00751EE0" w:rsidRDefault="00B87C97" w:rsidP="00B87C97">
      <w:pPr>
        <w:pStyle w:val="Standard"/>
      </w:pPr>
      <w:r w:rsidRPr="00751EE0">
        <w:rPr>
          <w:b/>
        </w:rPr>
        <w:t>Tyrimo objektas</w:t>
      </w:r>
      <w:r w:rsidRPr="00751EE0">
        <w:t>: verslo veiklos internete nesėkmę lemiantys veiksniai.</w:t>
      </w:r>
    </w:p>
    <w:p w:rsidR="00B87C97" w:rsidRPr="00751EE0" w:rsidRDefault="00B87C97" w:rsidP="00B87C97">
      <w:pPr>
        <w:pStyle w:val="Standard"/>
      </w:pPr>
      <w:r w:rsidRPr="00751EE0">
        <w:rPr>
          <w:b/>
        </w:rPr>
        <w:t>Tyrimo tikslas</w:t>
      </w:r>
      <w:r w:rsidRPr="00751EE0">
        <w:t>: atlikus teorinę nesėkmę internete lemiančių veiksnių analizę, parengti koncepcinį jų modelį ir jį empiriškai patikrinti.</w:t>
      </w:r>
    </w:p>
    <w:p w:rsidR="00B87C97" w:rsidRPr="00751EE0" w:rsidRDefault="00B87C97" w:rsidP="00B87C97">
      <w:pPr>
        <w:pStyle w:val="Standard"/>
        <w:rPr>
          <w:b/>
        </w:rPr>
      </w:pPr>
      <w:r w:rsidRPr="00751EE0">
        <w:rPr>
          <w:b/>
        </w:rPr>
        <w:t>Tyrimo uždaviniai:</w:t>
      </w:r>
    </w:p>
    <w:p w:rsidR="00B87C97" w:rsidRPr="00751EE0" w:rsidRDefault="00B87C97" w:rsidP="00480FEA">
      <w:pPr>
        <w:pStyle w:val="ListParagraph"/>
        <w:numPr>
          <w:ilvl w:val="0"/>
          <w:numId w:val="12"/>
        </w:numPr>
        <w:suppressAutoHyphens/>
        <w:autoSpaceDN w:val="0"/>
        <w:contextualSpacing w:val="0"/>
        <w:textAlignment w:val="baseline"/>
      </w:pPr>
      <w:r w:rsidRPr="00751EE0">
        <w:t>Apžvelgti e. verslo sampratą ir plėtros tendencijas;</w:t>
      </w:r>
    </w:p>
    <w:p w:rsidR="00B87C97" w:rsidRPr="00751EE0" w:rsidRDefault="00B87C97" w:rsidP="00480FEA">
      <w:pPr>
        <w:pStyle w:val="ListParagraph"/>
        <w:numPr>
          <w:ilvl w:val="0"/>
          <w:numId w:val="12"/>
        </w:numPr>
        <w:suppressAutoHyphens/>
        <w:autoSpaceDN w:val="0"/>
        <w:contextualSpacing w:val="0"/>
        <w:textAlignment w:val="baseline"/>
      </w:pPr>
      <w:r w:rsidRPr="00751EE0">
        <w:t>Susisteminti įvairių autorių požiūrius į nesėkmę internete lemiančius veiksnius;</w:t>
      </w:r>
    </w:p>
    <w:p w:rsidR="00B87C97" w:rsidRPr="00751EE0" w:rsidRDefault="00B87C97" w:rsidP="00480FEA">
      <w:pPr>
        <w:pStyle w:val="ListParagraph"/>
        <w:numPr>
          <w:ilvl w:val="0"/>
          <w:numId w:val="12"/>
        </w:numPr>
        <w:suppressAutoHyphens/>
        <w:autoSpaceDN w:val="0"/>
        <w:contextualSpacing w:val="0"/>
        <w:textAlignment w:val="baseline"/>
      </w:pPr>
      <w:r w:rsidRPr="00751EE0">
        <w:t>Remiantis autorių išskirtais įmonių nesėkmę internete lemiančiais veiksniais, parengti koncepcinį nesėkmę internete lemiančių veiksnių modelį;</w:t>
      </w:r>
    </w:p>
    <w:p w:rsidR="00B87C97" w:rsidRPr="00751EE0" w:rsidRDefault="00B87C97" w:rsidP="00480FEA">
      <w:pPr>
        <w:pStyle w:val="ListParagraph"/>
        <w:numPr>
          <w:ilvl w:val="0"/>
          <w:numId w:val="12"/>
        </w:numPr>
        <w:suppressAutoHyphens/>
        <w:autoSpaceDN w:val="0"/>
        <w:contextualSpacing w:val="0"/>
        <w:textAlignment w:val="baseline"/>
      </w:pPr>
      <w:r w:rsidRPr="00751EE0">
        <w:t>Parengtą koncepcinį veiksnių lemiančių įmonės nesėkmę internete modelį patikrinti empiriškai;</w:t>
      </w:r>
    </w:p>
    <w:p w:rsidR="00B87C97" w:rsidRPr="00751EE0" w:rsidRDefault="00B87C97" w:rsidP="00480FEA">
      <w:pPr>
        <w:pStyle w:val="ListParagraph"/>
        <w:numPr>
          <w:ilvl w:val="0"/>
          <w:numId w:val="12"/>
        </w:numPr>
        <w:suppressAutoHyphens/>
        <w:autoSpaceDN w:val="0"/>
        <w:contextualSpacing w:val="0"/>
        <w:textAlignment w:val="baseline"/>
      </w:pPr>
      <w:r w:rsidRPr="00751EE0">
        <w:t>Pateikti gautinį nesėkmę internete lemiančių veiksnių modelio vertinimą.</w:t>
      </w:r>
    </w:p>
    <w:p w:rsidR="00B87C97" w:rsidRPr="00751EE0" w:rsidRDefault="00B87C97" w:rsidP="00B87C97">
      <w:pPr>
        <w:pStyle w:val="Standard"/>
        <w:ind w:firstLine="360"/>
      </w:pPr>
      <w:r w:rsidRPr="00751EE0">
        <w:rPr>
          <w:b/>
        </w:rPr>
        <w:t>Darbo aktualumas</w:t>
      </w:r>
      <w:r w:rsidRPr="00751EE0">
        <w:t>. Tyrimo objektas ir problema pasirinkta atsižvelgiant į tai, kad šiuo metu, praėjus IT mados karštligės sukelto dot.com  investicijų ir bendrovių bumui, interneto vartotojų skaičius ir toliau auga, kas tiesiogiai veikia ir e. verslo vystymąsi. Tradicinėje erdvėje veikiančios įmonės dalį ar visus veiklos procesus perkelia į internetą, nuolat kuriasi naujos e. įmonės. Visos tendencijos liudija e. verslo skverbties didėjimą, tad e. įmonėms yra labai svarbu žinoti apie veiksnius, galinčius lemti jų nesėkmę, ir jiems skirti deramą dėmesį.</w:t>
      </w:r>
    </w:p>
    <w:p w:rsidR="00B87C97" w:rsidRPr="00751EE0" w:rsidRDefault="00B87C97" w:rsidP="00B87C97">
      <w:pPr>
        <w:pStyle w:val="Standard"/>
        <w:autoSpaceDE w:val="0"/>
        <w:spacing w:before="0" w:after="0"/>
        <w:ind w:firstLine="360"/>
        <w:jc w:val="left"/>
      </w:pPr>
      <w:r w:rsidRPr="00751EE0">
        <w:rPr>
          <w:rFonts w:eastAsia="Calibri"/>
          <w:b/>
          <w:bCs/>
          <w:lang w:eastAsia="en-US"/>
        </w:rPr>
        <w:t xml:space="preserve">Tyrimo metodai. </w:t>
      </w:r>
      <w:r w:rsidRPr="00751EE0">
        <w:rPr>
          <w:rFonts w:eastAsia="Calibri"/>
          <w:lang w:eastAsia="en-US"/>
        </w:rPr>
        <w:t>Darbe naudoti šie informacijos rinkimo ir tyrimo metodai: literatūros analizė ir apibendrinimas, anketinė apklausa, antrinių šaltinių duomenų  rinkimas, sisteminimas ir tyrimas. Analizei atlikti buvo naudojami rodiklių lyginimo, grupavimo, grafinis duomenų vaizdavimo metodas.</w:t>
      </w:r>
    </w:p>
    <w:p w:rsidR="00B87C97" w:rsidRPr="00751EE0" w:rsidRDefault="00B87C97" w:rsidP="00B87C97">
      <w:pPr>
        <w:pStyle w:val="Standard"/>
        <w:autoSpaceDE w:val="0"/>
        <w:spacing w:before="0" w:after="0"/>
        <w:ind w:firstLine="360"/>
        <w:jc w:val="left"/>
      </w:pPr>
      <w:r w:rsidRPr="00751EE0">
        <w:rPr>
          <w:b/>
        </w:rPr>
        <w:t xml:space="preserve">Darbe vartojamos sąvokos: </w:t>
      </w:r>
      <w:r w:rsidRPr="00751EE0">
        <w:t>e.verslas, e. verslo nesėkmę lemiantys veiksniai, e. verslo nesėkmę lemiančių veiksnių analizė.</w:t>
      </w:r>
    </w:p>
    <w:p w:rsidR="00B87C97" w:rsidRPr="00751EE0" w:rsidRDefault="00B87C97" w:rsidP="00B87C97">
      <w:pPr>
        <w:pStyle w:val="Standard"/>
        <w:ind w:firstLine="360"/>
      </w:pPr>
      <w:r w:rsidRPr="00751EE0">
        <w:rPr>
          <w:b/>
        </w:rPr>
        <w:t>Darbo sandara:</w:t>
      </w:r>
      <w:r w:rsidRPr="00751EE0">
        <w:t xml:space="preserve"> Pirmame darbo skyriuje analizuojama e. verslo samprata, apžvelgiamos e. verslo plėtros tendencijos. Antrajame  susistemintas įvairių autorių požiūris į e. įmonės žlugimą ir  parengtas </w:t>
      </w:r>
      <w:r w:rsidRPr="00751EE0">
        <w:lastRenderedPageBreak/>
        <w:t>koncepcinis teorinių veiksnių, lemiančių e. įmonės nesėkmę, modelis. Trečioje darbo dalyje atliekama veiksnių, lemiančių įmonių nesėkmę internete, analizė, iliustruojant įmonės boo.com pavyzdžiu.  Ketvirtame skyriuje aprašomas žvalgybinis empirinis tyrimas, kuriuo tikrinamas koncepcinis įmonės nesėkmę internete lemiančių veiksnių modelis Lietuvos rinkoje. Darbo pabaigoje pateiktos išvados apie veiksnius, lemiančius įmonių nesėkmę internete.</w:t>
      </w:r>
    </w:p>
    <w:p w:rsidR="00B87C97" w:rsidRPr="00751EE0" w:rsidRDefault="00B87C97" w:rsidP="00B87C97">
      <w:pPr>
        <w:pStyle w:val="Standard"/>
        <w:autoSpaceDE w:val="0"/>
        <w:spacing w:before="0" w:after="0"/>
        <w:ind w:firstLine="360"/>
        <w:jc w:val="left"/>
      </w:pPr>
      <w:r w:rsidRPr="00751EE0">
        <w:rPr>
          <w:rFonts w:eastAsia="Calibri"/>
          <w:b/>
          <w:iCs/>
          <w:lang w:eastAsia="en-US"/>
        </w:rPr>
        <w:t>Darbo teorin</w:t>
      </w:r>
      <w:r w:rsidRPr="00751EE0">
        <w:rPr>
          <w:rFonts w:ascii="TimesNewRoman, 'Times New Roman" w:eastAsia="Calibri" w:hAnsi="TimesNewRoman, 'Times New Roman" w:cs="TimesNewRoman, 'Times New Roman"/>
          <w:b/>
          <w:lang w:eastAsia="en-US"/>
        </w:rPr>
        <w:t xml:space="preserve">ė  </w:t>
      </w:r>
      <w:r w:rsidRPr="00751EE0">
        <w:rPr>
          <w:rFonts w:eastAsia="Calibri"/>
          <w:b/>
          <w:iCs/>
          <w:lang w:eastAsia="en-US"/>
        </w:rPr>
        <w:t>reikšmė:</w:t>
      </w:r>
      <w:r w:rsidRPr="00751EE0">
        <w:rPr>
          <w:rFonts w:eastAsia="Calibri"/>
          <w:iCs/>
          <w:lang w:eastAsia="en-US"/>
        </w:rPr>
        <w:t xml:space="preserve"> darbe susisteminta veiksnių, lemiančių įmonių žlugimą internete, teorinė medžiaga.</w:t>
      </w:r>
    </w:p>
    <w:p w:rsidR="00B87C97" w:rsidRPr="00751EE0" w:rsidRDefault="00B87C97" w:rsidP="00B87C97">
      <w:pPr>
        <w:pStyle w:val="Standard"/>
        <w:ind w:firstLine="360"/>
      </w:pPr>
      <w:r w:rsidRPr="00751EE0">
        <w:rPr>
          <w:b/>
        </w:rPr>
        <w:t>Darbo praktinė reikšmė:</w:t>
      </w:r>
      <w:r w:rsidRPr="00751EE0">
        <w:t xml:space="preserve"> </w:t>
      </w:r>
      <w:r w:rsidRPr="00751EE0">
        <w:rPr>
          <w:rFonts w:eastAsia="Calibri"/>
          <w:lang w:eastAsia="en-US"/>
        </w:rPr>
        <w:t>parengto darbo teorin</w:t>
      </w:r>
      <w:r w:rsidRPr="00751EE0">
        <w:rPr>
          <w:rFonts w:ascii="TimesNewRoman, 'Times New Roman" w:eastAsia="Calibri" w:hAnsi="TimesNewRoman, 'Times New Roman" w:cs="TimesNewRoman, 'Times New Roman"/>
          <w:lang w:eastAsia="en-US"/>
        </w:rPr>
        <w:t xml:space="preserve">ė </w:t>
      </w:r>
      <w:r w:rsidRPr="00751EE0">
        <w:rPr>
          <w:rFonts w:eastAsia="Calibri"/>
          <w:lang w:eastAsia="en-US"/>
        </w:rPr>
        <w:t>dalis gali b</w:t>
      </w:r>
      <w:r w:rsidRPr="00751EE0">
        <w:rPr>
          <w:rFonts w:ascii="TimesNewRoman, 'Times New Roman" w:eastAsia="Calibri" w:hAnsi="TimesNewRoman, 'Times New Roman" w:cs="TimesNewRoman, 'Times New Roman"/>
          <w:lang w:eastAsia="en-US"/>
        </w:rPr>
        <w:t>ū</w:t>
      </w:r>
      <w:r w:rsidRPr="00751EE0">
        <w:rPr>
          <w:rFonts w:eastAsia="Calibri"/>
          <w:lang w:eastAsia="en-US"/>
        </w:rPr>
        <w:t xml:space="preserve">ti naudinga pažintine prasme e. verslą vykdančioms </w:t>
      </w:r>
      <w:r w:rsidRPr="00751EE0">
        <w:rPr>
          <w:rFonts w:ascii="TimesNewRoman, 'Times New Roman" w:eastAsia="Calibri" w:hAnsi="TimesNewRoman, 'Times New Roman" w:cs="TimesNewRoman, 'Times New Roman"/>
          <w:lang w:eastAsia="en-US"/>
        </w:rPr>
        <w:t>į</w:t>
      </w:r>
      <w:r w:rsidRPr="00751EE0">
        <w:rPr>
          <w:rFonts w:eastAsia="Calibri"/>
          <w:lang w:eastAsia="en-US"/>
        </w:rPr>
        <w:t>mon</w:t>
      </w:r>
      <w:r w:rsidRPr="00751EE0">
        <w:rPr>
          <w:rFonts w:ascii="TimesNewRoman, 'Times New Roman" w:eastAsia="Calibri" w:hAnsi="TimesNewRoman, 'Times New Roman" w:cs="TimesNewRoman, 'Times New Roman"/>
          <w:lang w:eastAsia="en-US"/>
        </w:rPr>
        <w:t>ė</w:t>
      </w:r>
      <w:r w:rsidRPr="00751EE0">
        <w:rPr>
          <w:rFonts w:eastAsia="Calibri"/>
          <w:lang w:eastAsia="en-US"/>
        </w:rPr>
        <w:t>ms. Apklausos metodologija gali b</w:t>
      </w:r>
      <w:r w:rsidRPr="00751EE0">
        <w:rPr>
          <w:rFonts w:ascii="TimesNewRoman, 'Times New Roman" w:eastAsia="Calibri" w:hAnsi="TimesNewRoman, 'Times New Roman" w:cs="TimesNewRoman, 'Times New Roman"/>
          <w:lang w:eastAsia="en-US"/>
        </w:rPr>
        <w:t>ū</w:t>
      </w:r>
      <w:r w:rsidRPr="00751EE0">
        <w:rPr>
          <w:rFonts w:eastAsia="Calibri"/>
          <w:lang w:eastAsia="en-US"/>
        </w:rPr>
        <w:t>ti panaudota atliekant empirinį platesniu mastu, bei praktiškai analizuojant veiksnius, lemiančius įmonių nesėkmę internete Lietuvoje.</w:t>
      </w:r>
    </w:p>
    <w:p w:rsidR="00B87C97" w:rsidRPr="00751EE0" w:rsidRDefault="00B87C97" w:rsidP="00B87C97">
      <w:pPr>
        <w:pStyle w:val="Heading1"/>
        <w:ind w:left="1494" w:firstLine="0"/>
        <w:jc w:val="both"/>
      </w:pPr>
    </w:p>
    <w:p w:rsidR="00B87C97" w:rsidRPr="00751EE0" w:rsidRDefault="00B87C97" w:rsidP="00B87C97"/>
    <w:p w:rsidR="00B87C97" w:rsidRPr="00751EE0" w:rsidRDefault="00B87C97" w:rsidP="00B87C97"/>
    <w:p w:rsidR="00B87C97" w:rsidRPr="00751EE0" w:rsidRDefault="00B87C97" w:rsidP="00B87C97"/>
    <w:p w:rsidR="00B87C97" w:rsidRPr="00751EE0" w:rsidRDefault="00B87C97" w:rsidP="00B87C97"/>
    <w:p w:rsidR="00B87C97" w:rsidRPr="00751EE0" w:rsidRDefault="00B87C97" w:rsidP="00B87C97"/>
    <w:p w:rsidR="00B87C97" w:rsidRPr="00751EE0" w:rsidRDefault="00B87C97" w:rsidP="00B87C97"/>
    <w:p w:rsidR="00B87C97" w:rsidRPr="00751EE0" w:rsidRDefault="00B87C97" w:rsidP="00B87C97"/>
    <w:p w:rsidR="00B87C97" w:rsidRPr="00751EE0" w:rsidRDefault="00B87C97" w:rsidP="00B87C97"/>
    <w:p w:rsidR="00B87C97" w:rsidRPr="00751EE0" w:rsidRDefault="00B87C97" w:rsidP="00B87C97"/>
    <w:p w:rsidR="00B87C97" w:rsidRDefault="00B87C97" w:rsidP="00B87C97"/>
    <w:p w:rsidR="00480FEA" w:rsidRDefault="00480FEA" w:rsidP="00B87C97"/>
    <w:p w:rsidR="00480FEA" w:rsidRPr="00751EE0" w:rsidRDefault="00480FEA" w:rsidP="00B87C97"/>
    <w:p w:rsidR="00B87C97" w:rsidRPr="00751EE0" w:rsidRDefault="00B87C97" w:rsidP="00B87C97"/>
    <w:p w:rsidR="00DA1C94" w:rsidRPr="00751EE0" w:rsidRDefault="002347BF" w:rsidP="00093751">
      <w:pPr>
        <w:pStyle w:val="Heading1"/>
        <w:numPr>
          <w:ilvl w:val="0"/>
          <w:numId w:val="16"/>
        </w:numPr>
        <w:jc w:val="both"/>
      </w:pPr>
      <w:bookmarkStart w:id="14" w:name="_Toc248093725"/>
      <w:r w:rsidRPr="00751EE0">
        <w:lastRenderedPageBreak/>
        <w:t>E.</w:t>
      </w:r>
      <w:r w:rsidR="00DA1C94" w:rsidRPr="00751EE0">
        <w:t xml:space="preserve"> VERSLO SAMPRATA IR PLĖTROS TENDENCIJOS</w:t>
      </w:r>
      <w:bookmarkEnd w:id="14"/>
    </w:p>
    <w:bookmarkEnd w:id="5"/>
    <w:bookmarkEnd w:id="6"/>
    <w:bookmarkEnd w:id="7"/>
    <w:bookmarkEnd w:id="8"/>
    <w:p w:rsidR="00E47BA6" w:rsidRPr="00751EE0" w:rsidRDefault="00110093" w:rsidP="00CD4313">
      <w:pPr>
        <w:ind w:firstLine="1134"/>
        <w:rPr>
          <w:color w:val="231F20"/>
        </w:rPr>
      </w:pPr>
      <w:r w:rsidRPr="00751EE0">
        <w:t>Istoriškai, naujos technologijos ir inovacijos suteikia naujas galimybes verslui</w:t>
      </w:r>
      <w:r w:rsidR="0021056C" w:rsidRPr="00751EE0">
        <w:t>.</w:t>
      </w:r>
      <w:r w:rsidR="00E47BA6" w:rsidRPr="00751EE0">
        <w:t xml:space="preserve"> </w:t>
      </w:r>
      <w:r w:rsidR="00841913" w:rsidRPr="00751EE0">
        <w:t>K</w:t>
      </w:r>
      <w:r w:rsidR="009D0790" w:rsidRPr="00751EE0">
        <w:t>iekvienų technologijų išradimą (</w:t>
      </w:r>
      <w:r w:rsidR="00841913" w:rsidRPr="00751EE0">
        <w:t>garo variklis, elektra, traukinys</w:t>
      </w:r>
      <w:r w:rsidR="0097154D" w:rsidRPr="00751EE0">
        <w:t>,</w:t>
      </w:r>
      <w:r w:rsidR="009D0790" w:rsidRPr="00751EE0">
        <w:t xml:space="preserve"> etc)</w:t>
      </w:r>
      <w:r w:rsidR="00841913" w:rsidRPr="00751EE0">
        <w:t xml:space="preserve"> </w:t>
      </w:r>
      <w:r w:rsidR="002347BF" w:rsidRPr="00751EE0">
        <w:t xml:space="preserve"> </w:t>
      </w:r>
      <w:r w:rsidR="00841913" w:rsidRPr="00751EE0">
        <w:t xml:space="preserve">lydėjo siekis </w:t>
      </w:r>
      <w:r w:rsidR="002347BF" w:rsidRPr="00751EE0">
        <w:t xml:space="preserve">pertvarkyti ar patobulinti </w:t>
      </w:r>
      <w:r w:rsidR="009D0790" w:rsidRPr="00751EE0">
        <w:t>kurią nors</w:t>
      </w:r>
      <w:r w:rsidR="002347BF" w:rsidRPr="00751EE0">
        <w:t xml:space="preserve"> įmonių veiklos sritį ar jų grupes, tai yra pasiekti didesnį įmonės veiklos efektyvumą</w:t>
      </w:r>
      <w:r w:rsidR="00E47BA6" w:rsidRPr="00751EE0">
        <w:t xml:space="preserve"> </w:t>
      </w:r>
      <w:sdt>
        <w:sdtPr>
          <w:id w:val="486276426"/>
          <w:citation/>
        </w:sdtPr>
        <w:sdtContent>
          <w:fldSimple w:instr=" CITATION Sch34 \l 1063 ">
            <w:r w:rsidR="00E47BA6" w:rsidRPr="00751EE0">
              <w:t>(Schumpeter, 1934)</w:t>
            </w:r>
          </w:fldSimple>
        </w:sdtContent>
      </w:sdt>
      <w:r w:rsidR="002347BF" w:rsidRPr="00751EE0">
        <w:t xml:space="preserve">. </w:t>
      </w:r>
      <w:r w:rsidR="006C2803" w:rsidRPr="00751EE0">
        <w:t>T</w:t>
      </w:r>
      <w:r w:rsidR="009D0790" w:rsidRPr="00751EE0">
        <w:t>ai pritaikoma ir interneto erai:</w:t>
      </w:r>
      <w:r w:rsidR="006C2803" w:rsidRPr="00751EE0">
        <w:t xml:space="preserve"> </w:t>
      </w:r>
      <w:r w:rsidR="006C2803" w:rsidRPr="00751EE0">
        <w:rPr>
          <w:color w:val="231F20"/>
        </w:rPr>
        <w:t>„</w:t>
      </w:r>
      <w:r w:rsidR="00E47BA6" w:rsidRPr="00751EE0">
        <w:rPr>
          <w:color w:val="231F20"/>
        </w:rPr>
        <w:t>I</w:t>
      </w:r>
      <w:r w:rsidR="006C2803" w:rsidRPr="00751EE0">
        <w:t xml:space="preserve">nterneto reikšmę galima prilyginti Gutenbergo spausdinimo mašinai ir Wato garo varikliui“ </w:t>
      </w:r>
      <w:r w:rsidR="00E47BA6" w:rsidRPr="00751EE0">
        <w:t>(Drucker, P., 1999)</w:t>
      </w:r>
      <w:r w:rsidR="009D0790" w:rsidRPr="00751EE0">
        <w:t>.</w:t>
      </w:r>
      <w:r w:rsidR="006C2803" w:rsidRPr="00751EE0">
        <w:t xml:space="preserve"> </w:t>
      </w:r>
      <w:r w:rsidR="002347BF" w:rsidRPr="00751EE0">
        <w:t>Interneto atsiradimas ir pradėjimas jį naudoti versle</w:t>
      </w:r>
      <w:r w:rsidR="009D0790" w:rsidRPr="00751EE0">
        <w:t xml:space="preserve"> – </w:t>
      </w:r>
      <w:r w:rsidR="002347BF" w:rsidRPr="00751EE0">
        <w:t xml:space="preserve">dar vienas bandymas pasiekti </w:t>
      </w:r>
      <w:r w:rsidR="009D0790" w:rsidRPr="00751EE0">
        <w:t>optimizuoti verslo procesus i</w:t>
      </w:r>
      <w:r w:rsidR="002347BF" w:rsidRPr="00751EE0">
        <w:t>r pagerinti įmonės konkurencinę padėtį. Tačiau nė viena iš ankstesnių optimizavimo bangų nesusiformavo taip greitai ir nesulau</w:t>
      </w:r>
      <w:r w:rsidR="00800048" w:rsidRPr="00751EE0">
        <w:t>kė tokio visuotinio pripažinimo: i</w:t>
      </w:r>
      <w:r w:rsidR="00800048" w:rsidRPr="00751EE0">
        <w:rPr>
          <w:color w:val="231F20"/>
        </w:rPr>
        <w:t>nternetas tapo greičiausiai auganti technologija ekonomikos istorijoje</w:t>
      </w:r>
      <w:r w:rsidR="009D0790" w:rsidRPr="00751EE0">
        <w:rPr>
          <w:color w:val="231F20"/>
        </w:rPr>
        <w:t>.</w:t>
      </w:r>
    </w:p>
    <w:p w:rsidR="00BC725F" w:rsidRPr="00751EE0" w:rsidRDefault="002347BF" w:rsidP="00E47BA6">
      <w:r w:rsidRPr="00751EE0">
        <w:rPr>
          <w:color w:val="231F20"/>
        </w:rPr>
        <w:t>Tai galima sieti su itin sparčiais interneto vartotojų augimo mastais:</w:t>
      </w:r>
      <w:r w:rsidRPr="00751EE0">
        <w:t xml:space="preserve"> per pastarąjį dešimtmetį naudojimasis internetu auga sparčiausiai nei naudojimasis bet kokia kita technologija. 1995 m. interneto vartotojų pasaulyje buvo 16 mln., 2001 m. daugiau nei 513 mln.</w:t>
      </w:r>
      <w:r w:rsidR="00594268" w:rsidRPr="00751EE0">
        <w:t xml:space="preserve"> Prognozuojama, kad iki </w:t>
      </w:r>
      <w:r w:rsidRPr="00751EE0">
        <w:t>2009 m. pabaigos pasaulyje bus daugiau nei 1650 mln. interneto vartotojų</w:t>
      </w:r>
      <w:r w:rsidR="006230A9" w:rsidRPr="00751EE0">
        <w:t xml:space="preserve"> (žr. 1</w:t>
      </w:r>
      <w:r w:rsidR="00FA2E5C" w:rsidRPr="00751EE0">
        <w:t xml:space="preserve"> priedą</w:t>
      </w:r>
      <w:r w:rsidR="006230A9" w:rsidRPr="00751EE0">
        <w:t>)</w:t>
      </w:r>
      <w:sdt>
        <w:sdtPr>
          <w:id w:val="71026158"/>
          <w:citation/>
        </w:sdtPr>
        <w:sdtContent>
          <w:fldSimple w:instr=" CITATION Int99 \l 1063  ">
            <w:bookmarkStart w:id="15" w:name="OLE_LINK7"/>
            <w:bookmarkStart w:id="16" w:name="OLE_LINK8"/>
            <w:r w:rsidR="006C2803" w:rsidRPr="00751EE0">
              <w:t xml:space="preserve"> (Internet World Stats,</w:t>
            </w:r>
            <w:bookmarkEnd w:id="15"/>
            <w:bookmarkEnd w:id="16"/>
            <w:r w:rsidR="006C2803" w:rsidRPr="00751EE0">
              <w:t xml:space="preserve"> 2009)</w:t>
            </w:r>
          </w:fldSimple>
        </w:sdtContent>
      </w:sdt>
      <w:r w:rsidRPr="00751EE0">
        <w:t xml:space="preserve">. </w:t>
      </w:r>
      <w:r w:rsidR="006230A9" w:rsidRPr="00751EE0">
        <w:t>Toks</w:t>
      </w:r>
      <w:r w:rsidR="003E733C" w:rsidRPr="00751EE0">
        <w:t xml:space="preserve"> </w:t>
      </w:r>
      <w:r w:rsidRPr="00751EE0">
        <w:t>milžiniškas ir nuolat didėjantis interneto vartotojų skaičius sudarė puikias sąlygas naujausios ir sparčiai augančios rinkos atsiradimui, o kartu su tuo ir sąlygas reiškiniui, vadinamam e. verslu.</w:t>
      </w:r>
    </w:p>
    <w:p w:rsidR="00DB40D7" w:rsidRPr="00751EE0" w:rsidRDefault="00507D3E" w:rsidP="00DB40D7">
      <w:r w:rsidRPr="00751EE0">
        <w:t xml:space="preserve">Pats e. verslo terminas įvestas </w:t>
      </w:r>
      <w:r w:rsidR="002347BF" w:rsidRPr="00751EE0">
        <w:t>1997</w:t>
      </w:r>
      <w:r w:rsidR="009D0790" w:rsidRPr="00751EE0">
        <w:t xml:space="preserve"> </w:t>
      </w:r>
      <w:r w:rsidR="002347BF" w:rsidRPr="00751EE0">
        <w:t>m.</w:t>
      </w:r>
      <w:r w:rsidRPr="00751EE0">
        <w:t xml:space="preserve"> Kompanija IBM e. verslą apibrėžė kaip verslo operacijų atlikimą ir įmonės veiklos organizavimą</w:t>
      </w:r>
      <w:r w:rsidR="002347BF" w:rsidRPr="00751EE0">
        <w:t xml:space="preserve"> naudojant informacines technologijas duomenų perdavimo tinklų aplinkoje</w:t>
      </w:r>
      <w:r w:rsidR="00F5638D" w:rsidRPr="00751EE0">
        <w:t xml:space="preserve"> </w:t>
      </w:r>
      <w:sdt>
        <w:sdtPr>
          <w:id w:val="75949690"/>
          <w:citation/>
        </w:sdtPr>
        <w:sdtContent>
          <w:r w:rsidR="00F154C6" w:rsidRPr="00751EE0">
            <w:fldChar w:fldCharType="begin"/>
          </w:r>
          <w:r w:rsidR="009B69E7" w:rsidRPr="00751EE0">
            <w:instrText xml:space="preserve"> CITATION Hed03 \l 1063 </w:instrText>
          </w:r>
          <w:r w:rsidR="00F154C6" w:rsidRPr="00751EE0">
            <w:fldChar w:fldCharType="separate"/>
          </w:r>
          <w:r w:rsidR="00F5638D" w:rsidRPr="00751EE0">
            <w:t>(Hedman, J., Kalling, T., 2003)</w:t>
          </w:r>
          <w:r w:rsidR="00F154C6" w:rsidRPr="00751EE0">
            <w:fldChar w:fldCharType="end"/>
          </w:r>
        </w:sdtContent>
      </w:sdt>
      <w:r w:rsidR="00F5638D" w:rsidRPr="00751EE0">
        <w:t xml:space="preserve">. </w:t>
      </w:r>
      <w:r w:rsidR="00DB40D7" w:rsidRPr="00751EE0">
        <w:t xml:space="preserve">Šis apibrėžiamas tinkamas ir šiandien. </w:t>
      </w:r>
    </w:p>
    <w:p w:rsidR="00B47A99" w:rsidRPr="00751EE0" w:rsidRDefault="00DB40D7" w:rsidP="00DB40D7">
      <w:r w:rsidRPr="00751EE0">
        <w:t>T</w:t>
      </w:r>
      <w:r w:rsidR="00820D48" w:rsidRPr="00751EE0">
        <w:t xml:space="preserve">iek praktikoje, tiek mokslinėje literatūroje dažnai sutinkami tiek e. verslo, tiek e. komercijos terminai. </w:t>
      </w:r>
      <w:r w:rsidR="0097154D" w:rsidRPr="00751EE0">
        <w:rPr>
          <w:rFonts w:eastAsiaTheme="minorHAnsi"/>
          <w:lang w:eastAsia="en-US"/>
        </w:rPr>
        <w:t>Vis dėlto</w:t>
      </w:r>
      <w:r w:rsidR="00820D48" w:rsidRPr="00751EE0">
        <w:rPr>
          <w:rFonts w:eastAsiaTheme="minorHAnsi"/>
          <w:lang w:eastAsia="en-US"/>
        </w:rPr>
        <w:t xml:space="preserve"> e. komercija yra tik vienas iš e. verslo elementų, mat  e</w:t>
      </w:r>
      <w:r w:rsidR="00B47A99" w:rsidRPr="00751EE0">
        <w:rPr>
          <w:rFonts w:eastAsiaTheme="minorHAnsi"/>
          <w:lang w:eastAsia="en-US"/>
        </w:rPr>
        <w:t>. verslas, be e</w:t>
      </w:r>
      <w:r w:rsidR="0097154D" w:rsidRPr="00751EE0">
        <w:rPr>
          <w:rFonts w:eastAsiaTheme="minorHAnsi"/>
          <w:lang w:eastAsia="en-US"/>
        </w:rPr>
        <w:t>.</w:t>
      </w:r>
      <w:r w:rsidR="00B47A99" w:rsidRPr="00751EE0">
        <w:rPr>
          <w:rFonts w:eastAsiaTheme="minorHAnsi"/>
          <w:lang w:eastAsia="en-US"/>
        </w:rPr>
        <w:t xml:space="preserve"> komercijai b</w:t>
      </w:r>
      <w:r w:rsidR="00B47A99" w:rsidRPr="00751EE0">
        <w:rPr>
          <w:rFonts w:ascii="TimesNewRoman" w:eastAsiaTheme="minorHAnsi" w:hAnsi="TimesNewRoman" w:cs="TimesNewRoman"/>
          <w:lang w:eastAsia="en-US"/>
        </w:rPr>
        <w:t>ū</w:t>
      </w:r>
      <w:r w:rsidR="00B47A99" w:rsidRPr="00751EE0">
        <w:rPr>
          <w:rFonts w:eastAsiaTheme="minorHAnsi"/>
          <w:lang w:eastAsia="en-US"/>
        </w:rPr>
        <w:t>ding</w:t>
      </w:r>
      <w:r w:rsidR="00B47A99" w:rsidRPr="00751EE0">
        <w:rPr>
          <w:rFonts w:ascii="TimesNewRoman" w:eastAsiaTheme="minorHAnsi" w:hAnsi="TimesNewRoman" w:cs="TimesNewRoman"/>
          <w:lang w:eastAsia="en-US"/>
        </w:rPr>
        <w:t xml:space="preserve">ų </w:t>
      </w:r>
      <w:r w:rsidR="00B47A99" w:rsidRPr="00751EE0">
        <w:rPr>
          <w:rFonts w:eastAsiaTheme="minorHAnsi"/>
          <w:lang w:eastAsia="en-US"/>
        </w:rPr>
        <w:t>proces</w:t>
      </w:r>
      <w:r w:rsidR="00B47A99" w:rsidRPr="00751EE0">
        <w:rPr>
          <w:rFonts w:ascii="TimesNewRoman" w:eastAsiaTheme="minorHAnsi" w:hAnsi="TimesNewRoman" w:cs="TimesNewRoman"/>
          <w:lang w:eastAsia="en-US"/>
        </w:rPr>
        <w:t xml:space="preserve">ų </w:t>
      </w:r>
      <w:r w:rsidR="00B47A99" w:rsidRPr="00751EE0">
        <w:rPr>
          <w:rFonts w:eastAsiaTheme="minorHAnsi"/>
          <w:lang w:eastAsia="en-US"/>
        </w:rPr>
        <w:t>(ryšiai su vartotojais, tiek</w:t>
      </w:r>
      <w:r w:rsidR="00B47A99" w:rsidRPr="00751EE0">
        <w:rPr>
          <w:rFonts w:ascii="TimesNewRoman" w:eastAsiaTheme="minorHAnsi" w:hAnsi="TimesNewRoman" w:cs="TimesNewRoman"/>
          <w:lang w:eastAsia="en-US"/>
        </w:rPr>
        <w:t>ė</w:t>
      </w:r>
      <w:r w:rsidR="00B47A99" w:rsidRPr="00751EE0">
        <w:rPr>
          <w:rFonts w:eastAsiaTheme="minorHAnsi"/>
          <w:lang w:eastAsia="en-US"/>
        </w:rPr>
        <w:t xml:space="preserve">jais ir išoriniais partneriais, </w:t>
      </w:r>
      <w:r w:rsidR="00B47A99" w:rsidRPr="00751EE0">
        <w:rPr>
          <w:rFonts w:ascii="TimesNewRoman" w:eastAsiaTheme="minorHAnsi" w:hAnsi="TimesNewRoman" w:cs="TimesNewRoman"/>
          <w:lang w:eastAsia="en-US"/>
        </w:rPr>
        <w:t>į</w:t>
      </w:r>
      <w:r w:rsidR="00B47A99" w:rsidRPr="00751EE0">
        <w:rPr>
          <w:rFonts w:eastAsiaTheme="minorHAnsi"/>
          <w:lang w:eastAsia="en-US"/>
        </w:rPr>
        <w:t>skaitant pardavim</w:t>
      </w:r>
      <w:r w:rsidR="00B47A99" w:rsidRPr="00751EE0">
        <w:rPr>
          <w:rFonts w:ascii="TimesNewRoman" w:eastAsiaTheme="minorHAnsi" w:hAnsi="TimesNewRoman" w:cs="TimesNewRoman"/>
          <w:lang w:eastAsia="en-US"/>
        </w:rPr>
        <w:t>ą</w:t>
      </w:r>
      <w:r w:rsidR="00B47A99" w:rsidRPr="00751EE0">
        <w:rPr>
          <w:rFonts w:eastAsiaTheme="minorHAnsi"/>
          <w:lang w:eastAsia="en-US"/>
        </w:rPr>
        <w:t>, marketing</w:t>
      </w:r>
      <w:r w:rsidR="00B47A99" w:rsidRPr="00751EE0">
        <w:rPr>
          <w:rFonts w:ascii="TimesNewRoman" w:eastAsiaTheme="minorHAnsi" w:hAnsi="TimesNewRoman" w:cs="TimesNewRoman"/>
          <w:lang w:eastAsia="en-US"/>
        </w:rPr>
        <w:t>ą</w:t>
      </w:r>
      <w:r w:rsidR="00B47A99" w:rsidRPr="00751EE0">
        <w:rPr>
          <w:rFonts w:eastAsiaTheme="minorHAnsi"/>
          <w:lang w:eastAsia="en-US"/>
        </w:rPr>
        <w:t>, užsakym</w:t>
      </w:r>
      <w:r w:rsidR="00B47A99" w:rsidRPr="00751EE0">
        <w:rPr>
          <w:rFonts w:ascii="TimesNewRoman" w:eastAsiaTheme="minorHAnsi" w:hAnsi="TimesNewRoman" w:cs="TimesNewRoman"/>
          <w:lang w:eastAsia="en-US"/>
        </w:rPr>
        <w:t xml:space="preserve">ų </w:t>
      </w:r>
      <w:r w:rsidR="00B47A99" w:rsidRPr="00751EE0">
        <w:rPr>
          <w:rFonts w:eastAsiaTheme="minorHAnsi"/>
          <w:lang w:eastAsia="en-US"/>
        </w:rPr>
        <w:t>pri</w:t>
      </w:r>
      <w:r w:rsidR="00B47A99" w:rsidRPr="00751EE0">
        <w:rPr>
          <w:rFonts w:ascii="TimesNewRoman" w:eastAsiaTheme="minorHAnsi" w:hAnsi="TimesNewRoman" w:cs="TimesNewRoman"/>
          <w:lang w:eastAsia="en-US"/>
        </w:rPr>
        <w:t>ė</w:t>
      </w:r>
      <w:r w:rsidR="00B47A99" w:rsidRPr="00751EE0">
        <w:rPr>
          <w:rFonts w:eastAsiaTheme="minorHAnsi"/>
          <w:lang w:eastAsia="en-US"/>
        </w:rPr>
        <w:t>mim</w:t>
      </w:r>
      <w:r w:rsidR="00B47A99" w:rsidRPr="00751EE0">
        <w:rPr>
          <w:rFonts w:ascii="TimesNewRoman" w:eastAsiaTheme="minorHAnsi" w:hAnsi="TimesNewRoman" w:cs="TimesNewRoman"/>
          <w:lang w:eastAsia="en-US"/>
        </w:rPr>
        <w:t>ą</w:t>
      </w:r>
      <w:r w:rsidR="00B47A99" w:rsidRPr="00751EE0">
        <w:rPr>
          <w:rFonts w:eastAsiaTheme="minorHAnsi"/>
          <w:lang w:eastAsia="en-US"/>
        </w:rPr>
        <w:t>, pristatym</w:t>
      </w:r>
      <w:r w:rsidR="00B47A99" w:rsidRPr="00751EE0">
        <w:rPr>
          <w:rFonts w:ascii="TimesNewRoman" w:eastAsiaTheme="minorHAnsi" w:hAnsi="TimesNewRoman" w:cs="TimesNewRoman"/>
          <w:lang w:eastAsia="en-US"/>
        </w:rPr>
        <w:t>ą</w:t>
      </w:r>
      <w:r w:rsidR="00B47A99" w:rsidRPr="00751EE0">
        <w:rPr>
          <w:rFonts w:eastAsiaTheme="minorHAnsi"/>
          <w:lang w:eastAsia="en-US"/>
        </w:rPr>
        <w:t>, vartotoj</w:t>
      </w:r>
      <w:r w:rsidR="00B47A99" w:rsidRPr="00751EE0">
        <w:rPr>
          <w:rFonts w:ascii="TimesNewRoman" w:eastAsiaTheme="minorHAnsi" w:hAnsi="TimesNewRoman" w:cs="TimesNewRoman"/>
          <w:lang w:eastAsia="en-US"/>
        </w:rPr>
        <w:t xml:space="preserve">ų </w:t>
      </w:r>
      <w:r w:rsidR="00B47A99" w:rsidRPr="00751EE0">
        <w:rPr>
          <w:rFonts w:eastAsiaTheme="minorHAnsi"/>
          <w:lang w:eastAsia="en-US"/>
        </w:rPr>
        <w:t>aptarnavim</w:t>
      </w:r>
      <w:r w:rsidR="00B47A99" w:rsidRPr="00751EE0">
        <w:rPr>
          <w:rFonts w:ascii="TimesNewRoman" w:eastAsiaTheme="minorHAnsi" w:hAnsi="TimesNewRoman" w:cs="TimesNewRoman"/>
          <w:lang w:eastAsia="en-US"/>
        </w:rPr>
        <w:t>ą</w:t>
      </w:r>
      <w:r w:rsidR="00B47A99" w:rsidRPr="00751EE0">
        <w:rPr>
          <w:rFonts w:eastAsiaTheme="minorHAnsi"/>
          <w:lang w:eastAsia="en-US"/>
        </w:rPr>
        <w:t>, žaliav</w:t>
      </w:r>
      <w:r w:rsidR="00B47A99" w:rsidRPr="00751EE0">
        <w:rPr>
          <w:rFonts w:ascii="TimesNewRoman" w:eastAsiaTheme="minorHAnsi" w:hAnsi="TimesNewRoman" w:cs="TimesNewRoman"/>
          <w:lang w:eastAsia="en-US"/>
        </w:rPr>
        <w:t xml:space="preserve">ų </w:t>
      </w:r>
      <w:r w:rsidR="00B47A99" w:rsidRPr="00751EE0">
        <w:rPr>
          <w:rFonts w:eastAsiaTheme="minorHAnsi"/>
          <w:lang w:eastAsia="en-US"/>
        </w:rPr>
        <w:t>pirkim</w:t>
      </w:r>
      <w:r w:rsidR="00B47A99" w:rsidRPr="00751EE0">
        <w:rPr>
          <w:rFonts w:ascii="TimesNewRoman" w:eastAsiaTheme="minorHAnsi" w:hAnsi="TimesNewRoman" w:cs="TimesNewRoman"/>
          <w:lang w:eastAsia="en-US"/>
        </w:rPr>
        <w:t>ą</w:t>
      </w:r>
      <w:r w:rsidR="00B47A99" w:rsidRPr="00751EE0">
        <w:rPr>
          <w:rFonts w:eastAsiaTheme="minorHAnsi"/>
          <w:lang w:eastAsia="en-US"/>
        </w:rPr>
        <w:t>, tiekim</w:t>
      </w:r>
      <w:r w:rsidR="00B47A99" w:rsidRPr="00751EE0">
        <w:rPr>
          <w:rFonts w:ascii="TimesNewRoman" w:eastAsiaTheme="minorHAnsi" w:hAnsi="TimesNewRoman" w:cs="TimesNewRoman"/>
          <w:lang w:eastAsia="en-US"/>
        </w:rPr>
        <w:t>ą</w:t>
      </w:r>
      <w:r w:rsidR="00B47A99" w:rsidRPr="00751EE0">
        <w:rPr>
          <w:rFonts w:eastAsiaTheme="minorHAnsi"/>
          <w:lang w:eastAsia="en-US"/>
        </w:rPr>
        <w:t>, atsiskaitym</w:t>
      </w:r>
      <w:r w:rsidR="00B47A99" w:rsidRPr="00751EE0">
        <w:rPr>
          <w:rFonts w:ascii="TimesNewRoman" w:eastAsiaTheme="minorHAnsi" w:hAnsi="TimesNewRoman" w:cs="TimesNewRoman"/>
          <w:lang w:eastAsia="en-US"/>
        </w:rPr>
        <w:t>ą</w:t>
      </w:r>
      <w:r w:rsidR="00B47A99" w:rsidRPr="00751EE0">
        <w:rPr>
          <w:rFonts w:eastAsiaTheme="minorHAnsi"/>
          <w:lang w:eastAsia="en-US"/>
        </w:rPr>
        <w:t>, mokam</w:t>
      </w:r>
      <w:r w:rsidR="00B47A99" w:rsidRPr="00751EE0">
        <w:rPr>
          <w:rFonts w:ascii="TimesNewRoman" w:eastAsiaTheme="minorHAnsi" w:hAnsi="TimesNewRoman" w:cs="TimesNewRoman"/>
          <w:lang w:eastAsia="en-US"/>
        </w:rPr>
        <w:t xml:space="preserve">ą </w:t>
      </w:r>
      <w:r w:rsidR="00B47A99" w:rsidRPr="00751EE0">
        <w:rPr>
          <w:rFonts w:eastAsiaTheme="minorHAnsi"/>
          <w:lang w:eastAsia="en-US"/>
        </w:rPr>
        <w:t>darb</w:t>
      </w:r>
      <w:r w:rsidR="00B47A99" w:rsidRPr="00751EE0">
        <w:rPr>
          <w:rFonts w:ascii="TimesNewRoman" w:eastAsiaTheme="minorHAnsi" w:hAnsi="TimesNewRoman" w:cs="TimesNewRoman"/>
          <w:lang w:eastAsia="en-US"/>
        </w:rPr>
        <w:t xml:space="preserve">ą </w:t>
      </w:r>
      <w:r w:rsidR="00B47A99" w:rsidRPr="00751EE0">
        <w:rPr>
          <w:rFonts w:eastAsiaTheme="minorHAnsi"/>
          <w:lang w:eastAsia="en-US"/>
        </w:rPr>
        <w:t>virtualiuosiuose kolektyvuose</w:t>
      </w:r>
      <w:r w:rsidR="009B719D" w:rsidRPr="00751EE0">
        <w:rPr>
          <w:rFonts w:eastAsiaTheme="minorHAnsi"/>
          <w:lang w:eastAsia="en-US"/>
        </w:rPr>
        <w:t>),</w:t>
      </w:r>
      <w:r w:rsidR="00B47A99" w:rsidRPr="00751EE0">
        <w:rPr>
          <w:rFonts w:eastAsiaTheme="minorHAnsi"/>
          <w:lang w:eastAsia="en-US"/>
        </w:rPr>
        <w:t xml:space="preserve"> pasižymi ir tokiais vidiniais verslo procesais kaip gamyba, atsarg</w:t>
      </w:r>
      <w:r w:rsidR="00B47A99" w:rsidRPr="00751EE0">
        <w:rPr>
          <w:rFonts w:ascii="TimesNewRoman" w:eastAsiaTheme="minorHAnsi" w:hAnsi="TimesNewRoman" w:cs="TimesNewRoman"/>
          <w:lang w:eastAsia="en-US"/>
        </w:rPr>
        <w:t xml:space="preserve">ų </w:t>
      </w:r>
      <w:r w:rsidR="00B47A99" w:rsidRPr="00751EE0">
        <w:rPr>
          <w:rFonts w:eastAsiaTheme="minorHAnsi"/>
          <w:lang w:eastAsia="en-US"/>
        </w:rPr>
        <w:t>valdymas, intelektini</w:t>
      </w:r>
      <w:r w:rsidR="00B47A99" w:rsidRPr="00751EE0">
        <w:rPr>
          <w:rFonts w:ascii="TimesNewRoman" w:eastAsiaTheme="minorHAnsi" w:hAnsi="TimesNewRoman" w:cs="TimesNewRoman"/>
          <w:lang w:eastAsia="en-US"/>
        </w:rPr>
        <w:t xml:space="preserve">ų </w:t>
      </w:r>
      <w:r w:rsidR="00B47A99" w:rsidRPr="00751EE0">
        <w:rPr>
          <w:rFonts w:eastAsiaTheme="minorHAnsi"/>
          <w:lang w:eastAsia="en-US"/>
        </w:rPr>
        <w:t>produkt</w:t>
      </w:r>
      <w:r w:rsidR="00B47A99" w:rsidRPr="00751EE0">
        <w:rPr>
          <w:rFonts w:ascii="TimesNewRoman" w:eastAsiaTheme="minorHAnsi" w:hAnsi="TimesNewRoman" w:cs="TimesNewRoman"/>
          <w:lang w:eastAsia="en-US"/>
        </w:rPr>
        <w:t xml:space="preserve">ų </w:t>
      </w:r>
      <w:r w:rsidR="00B47A99" w:rsidRPr="00751EE0">
        <w:rPr>
          <w:rFonts w:eastAsiaTheme="minorHAnsi"/>
          <w:lang w:eastAsia="en-US"/>
        </w:rPr>
        <w:t>k</w:t>
      </w:r>
      <w:r w:rsidR="00B47A99" w:rsidRPr="00751EE0">
        <w:rPr>
          <w:rFonts w:ascii="TimesNewRoman" w:eastAsiaTheme="minorHAnsi" w:hAnsi="TimesNewRoman" w:cs="TimesNewRoman"/>
          <w:lang w:eastAsia="en-US"/>
        </w:rPr>
        <w:t>ū</w:t>
      </w:r>
      <w:r w:rsidR="00B47A99" w:rsidRPr="00751EE0">
        <w:rPr>
          <w:rFonts w:eastAsiaTheme="minorHAnsi"/>
          <w:lang w:eastAsia="en-US"/>
        </w:rPr>
        <w:t>rimas, rizikos valdymas, finansai, žini</w:t>
      </w:r>
      <w:r w:rsidR="00B47A99" w:rsidRPr="00751EE0">
        <w:rPr>
          <w:rFonts w:ascii="TimesNewRoman" w:eastAsiaTheme="minorHAnsi" w:hAnsi="TimesNewRoman" w:cs="TimesNewRoman"/>
          <w:lang w:eastAsia="en-US"/>
        </w:rPr>
        <w:t xml:space="preserve">ų </w:t>
      </w:r>
      <w:r w:rsidR="00B47A99" w:rsidRPr="00751EE0">
        <w:rPr>
          <w:rFonts w:eastAsiaTheme="minorHAnsi"/>
          <w:lang w:eastAsia="en-US"/>
        </w:rPr>
        <w:t>valdymas, personalo a</w:t>
      </w:r>
      <w:r w:rsidR="00820D48" w:rsidRPr="00751EE0">
        <w:rPr>
          <w:rFonts w:eastAsiaTheme="minorHAnsi"/>
          <w:lang w:eastAsia="en-US"/>
        </w:rPr>
        <w:t>tranka ir jo valdymas (Straus, J., Frost, R, 2001).</w:t>
      </w:r>
    </w:p>
    <w:p w:rsidR="00335038" w:rsidRPr="00751EE0" w:rsidRDefault="00820D48" w:rsidP="00820D48">
      <w:pPr>
        <w:autoSpaceDE w:val="0"/>
        <w:autoSpaceDN w:val="0"/>
        <w:adjustRightInd w:val="0"/>
        <w:spacing w:before="0" w:after="0"/>
      </w:pPr>
      <w:r w:rsidRPr="00751EE0">
        <w:rPr>
          <w:rFonts w:eastAsiaTheme="minorHAnsi"/>
          <w:iCs/>
          <w:lang w:eastAsia="en-US"/>
        </w:rPr>
        <w:t>Pirmieji e. verslai buvo pradėti kurti</w:t>
      </w:r>
      <w:r w:rsidR="002347BF" w:rsidRPr="00751EE0">
        <w:t xml:space="preserve"> 1994 m., pristačius pirmąją </w:t>
      </w:r>
      <w:r w:rsidR="00507D3E" w:rsidRPr="00751EE0">
        <w:t>Netscape</w:t>
      </w:r>
      <w:r w:rsidR="002347BF" w:rsidRPr="00751EE0">
        <w:t xml:space="preserve"> naršyklę</w:t>
      </w:r>
      <w:r w:rsidR="00594268" w:rsidRPr="00751EE0">
        <w:t xml:space="preserve">  Navigator. Tuo metu </w:t>
      </w:r>
      <w:r w:rsidR="002347BF" w:rsidRPr="00751EE0">
        <w:t xml:space="preserve">požiūris į e. verslą buvo kaip </w:t>
      </w:r>
      <w:r w:rsidR="00296680" w:rsidRPr="00751EE0">
        <w:t xml:space="preserve">į </w:t>
      </w:r>
      <w:r w:rsidR="00507D3E" w:rsidRPr="00751EE0">
        <w:t xml:space="preserve">„ekonomikos </w:t>
      </w:r>
      <w:r w:rsidR="00296680" w:rsidRPr="00751EE0">
        <w:t>revoliuciją</w:t>
      </w:r>
      <w:r w:rsidR="00B7138F" w:rsidRPr="00751EE0">
        <w:t xml:space="preserve">“ </w:t>
      </w:r>
      <w:sdt>
        <w:sdtPr>
          <w:id w:val="75949692"/>
          <w:citation/>
        </w:sdtPr>
        <w:sdtContent>
          <w:r w:rsidR="00F154C6" w:rsidRPr="00751EE0">
            <w:fldChar w:fldCharType="begin"/>
          </w:r>
          <w:r w:rsidR="009B69E7" w:rsidRPr="00751EE0">
            <w:instrText xml:space="preserve"> CITATION Hir02 \l 1063 </w:instrText>
          </w:r>
          <w:r w:rsidR="00F154C6" w:rsidRPr="00751EE0">
            <w:fldChar w:fldCharType="separate"/>
          </w:r>
          <w:r w:rsidR="00B7138F" w:rsidRPr="00751EE0">
            <w:t xml:space="preserve">(Hirakubo, N., Friedman, H., </w:t>
          </w:r>
          <w:r w:rsidR="00B7138F" w:rsidRPr="00751EE0">
            <w:lastRenderedPageBreak/>
            <w:t>2002)</w:t>
          </w:r>
          <w:r w:rsidR="00F154C6" w:rsidRPr="00751EE0">
            <w:fldChar w:fldCharType="end"/>
          </w:r>
        </w:sdtContent>
      </w:sdt>
      <w:r w:rsidR="00B7138F" w:rsidRPr="00751EE0">
        <w:t>. Nuo 1995</w:t>
      </w:r>
      <w:r w:rsidR="009B719D" w:rsidRPr="00751EE0">
        <w:t xml:space="preserve"> m. prasidėjo e. įmonių kūrimo bumas, iš kurių </w:t>
      </w:r>
      <w:r w:rsidR="00B7138F" w:rsidRPr="00751EE0">
        <w:t>po šešerių metų, 2001</w:t>
      </w:r>
      <w:r w:rsidR="009514DE" w:rsidRPr="00751EE0">
        <w:t xml:space="preserve"> m. didelė dalis jų žlugo. Šis  laikotarpis vadinamas </w:t>
      </w:r>
      <w:r w:rsidR="00B7138F" w:rsidRPr="00751EE0">
        <w:t xml:space="preserve"> </w:t>
      </w:r>
      <w:bookmarkStart w:id="17" w:name="_Toc240273971"/>
      <w:bookmarkStart w:id="18" w:name="_Toc240274017"/>
      <w:bookmarkStart w:id="19" w:name="_Toc240275352"/>
      <w:bookmarkEnd w:id="9"/>
      <w:bookmarkEnd w:id="10"/>
      <w:r w:rsidR="00B51DE5" w:rsidRPr="00751EE0">
        <w:t>dot</w:t>
      </w:r>
      <w:r w:rsidR="00E50B9F" w:rsidRPr="00751EE0">
        <w:t>.</w:t>
      </w:r>
      <w:r w:rsidR="00B51DE5" w:rsidRPr="00751EE0">
        <w:t xml:space="preserve"> </w:t>
      </w:r>
      <w:r w:rsidR="002347BF" w:rsidRPr="00751EE0">
        <w:t>com burbulu</w:t>
      </w:r>
      <w:r w:rsidR="00E25BB1" w:rsidRPr="00751EE0">
        <w:t xml:space="preserve"> </w:t>
      </w:r>
      <w:r w:rsidR="00335038" w:rsidRPr="00751EE0">
        <w:t>(</w:t>
      </w:r>
      <w:r w:rsidR="00E25BB1" w:rsidRPr="00751EE0">
        <w:rPr>
          <w:i/>
        </w:rPr>
        <w:t>d</w:t>
      </w:r>
      <w:r w:rsidR="002347BF" w:rsidRPr="00751EE0">
        <w:rPr>
          <w:i/>
        </w:rPr>
        <w:t>ot.</w:t>
      </w:r>
      <w:r w:rsidR="009C1E14">
        <w:rPr>
          <w:i/>
        </w:rPr>
        <w:t xml:space="preserve"> </w:t>
      </w:r>
      <w:r w:rsidR="002347BF" w:rsidRPr="00751EE0">
        <w:rPr>
          <w:i/>
        </w:rPr>
        <w:t>com boom</w:t>
      </w:r>
      <w:r w:rsidR="002347BF" w:rsidRPr="00751EE0">
        <w:t>).</w:t>
      </w:r>
      <w:bookmarkEnd w:id="17"/>
      <w:bookmarkEnd w:id="18"/>
      <w:bookmarkEnd w:id="19"/>
    </w:p>
    <w:p w:rsidR="002347BF" w:rsidRPr="00751EE0" w:rsidRDefault="002347BF" w:rsidP="00BC725F">
      <w:pPr>
        <w:rPr>
          <w:bCs/>
        </w:rPr>
      </w:pPr>
      <w:r w:rsidRPr="00751EE0">
        <w:t xml:space="preserve">Dot.com burbulo metais </w:t>
      </w:r>
      <w:r w:rsidR="00C10F3C" w:rsidRPr="00751EE0">
        <w:t>e. verslas</w:t>
      </w:r>
      <w:r w:rsidRPr="00751EE0">
        <w:t xml:space="preserve"> didžiosios daugumos verslininkų buvo vertinamas kaip visiškai atskira verslo rūšis, išstūmusi senuosius ekonomikos principus, ir į ekonominę areną iškėlęs „naująją ekonomiką“ </w:t>
      </w:r>
      <w:sdt>
        <w:sdtPr>
          <w:id w:val="87413446"/>
          <w:citation/>
        </w:sdtPr>
        <w:sdtContent>
          <w:r w:rsidR="00F154C6" w:rsidRPr="00751EE0">
            <w:fldChar w:fldCharType="begin"/>
          </w:r>
          <w:r w:rsidRPr="00751EE0">
            <w:instrText xml:space="preserve"> CITATION Gui06 \l 1033  </w:instrText>
          </w:r>
          <w:r w:rsidR="00F154C6" w:rsidRPr="00751EE0">
            <w:fldChar w:fldCharType="separate"/>
          </w:r>
          <w:r w:rsidRPr="00751EE0">
            <w:t>(Buenstor G.; Fornahl D., 2006)</w:t>
          </w:r>
          <w:r w:rsidR="00F154C6" w:rsidRPr="00751EE0">
            <w:fldChar w:fldCharType="end"/>
          </w:r>
        </w:sdtContent>
      </w:sdt>
      <w:r w:rsidRPr="00751EE0">
        <w:t xml:space="preserve">. Interneto erdvėje </w:t>
      </w:r>
      <w:r w:rsidR="004F04A4" w:rsidRPr="00751EE0">
        <w:t>pradėti verslą atrodo</w:t>
      </w:r>
      <w:r w:rsidRPr="00751EE0">
        <w:t xml:space="preserve"> len</w:t>
      </w:r>
      <w:r w:rsidR="009B719D" w:rsidRPr="00751EE0">
        <w:t>g</w:t>
      </w:r>
      <w:r w:rsidRPr="00751EE0">
        <w:t>viau, nei tradicinėje, nes viskas ko reikia, tai programinė įranga ir tinklalapis</w:t>
      </w:r>
      <w:sdt>
        <w:sdtPr>
          <w:id w:val="750903966"/>
          <w:citation/>
        </w:sdtPr>
        <w:sdtContent>
          <w:r w:rsidR="00F154C6" w:rsidRPr="00751EE0">
            <w:fldChar w:fldCharType="begin"/>
          </w:r>
          <w:r w:rsidR="009B69E7" w:rsidRPr="00751EE0">
            <w:instrText xml:space="preserve"> CITATION Hir02 \l 1063  </w:instrText>
          </w:r>
          <w:r w:rsidR="00F154C6" w:rsidRPr="00751EE0">
            <w:fldChar w:fldCharType="separate"/>
          </w:r>
          <w:r w:rsidRPr="00751EE0">
            <w:t xml:space="preserve"> (Hirakubo, N., Friedman, H., 2002)</w:t>
          </w:r>
          <w:r w:rsidR="00F154C6" w:rsidRPr="00751EE0">
            <w:fldChar w:fldCharType="end"/>
          </w:r>
        </w:sdtContent>
      </w:sdt>
      <w:r w:rsidRPr="00751EE0">
        <w:t>. Tai suprasdami verslininkai nuo 1995 m. sparčiai kėlė į viršų naujų e. įmonių skaičiaus kreives. Daugelis internete įžvelgė naująj</w:t>
      </w:r>
      <w:r w:rsidR="009B719D" w:rsidRPr="00751EE0">
        <w:t xml:space="preserve">į verslo variklį, galintį </w:t>
      </w:r>
      <w:r w:rsidR="00AD52B3">
        <w:t>užtikrinti</w:t>
      </w:r>
      <w:r w:rsidRPr="00751EE0">
        <w:t xml:space="preserve"> gerą ir nerūpestingą gyvenimą, ir jų verslo ideologija buvo paprasta: dot.com</w:t>
      </w:r>
      <w:r w:rsidR="009B719D" w:rsidRPr="00751EE0">
        <w:t xml:space="preserve"> – </w:t>
      </w:r>
      <w:r w:rsidRPr="00751EE0">
        <w:t xml:space="preserve">raktas į sėkmę. </w:t>
      </w:r>
      <w:r w:rsidRPr="00751EE0">
        <w:rPr>
          <w:bCs/>
        </w:rPr>
        <w:t xml:space="preserve">Tad e. verslo projektai buvo gausiai finansuojami, net gerai neįsigilinus į verslo planus. siekiant juo greičiau užimti kuo didesnę rinkos dalį, ir tuo pačiu </w:t>
      </w:r>
      <w:r w:rsidRPr="00751EE0">
        <w:t xml:space="preserve">taip didindami pinigų kiekius e.verslo kūrimo cirkuliacijoje </w:t>
      </w:r>
      <w:sdt>
        <w:sdtPr>
          <w:id w:val="750903965"/>
          <w:citation/>
        </w:sdtPr>
        <w:sdtContent>
          <w:fldSimple w:instr=" CITATION Hay01 \l 1063 ">
            <w:r w:rsidRPr="00751EE0">
              <w:t>(Hayward, 2001)</w:t>
            </w:r>
          </w:fldSimple>
        </w:sdtContent>
      </w:sdt>
      <w:r w:rsidR="009B719D" w:rsidRPr="00751EE0">
        <w:rPr>
          <w:bCs/>
        </w:rPr>
        <w:t>.</w:t>
      </w:r>
    </w:p>
    <w:p w:rsidR="00BC725F" w:rsidRPr="00751EE0" w:rsidRDefault="002347BF" w:rsidP="00BC725F">
      <w:r w:rsidRPr="00751EE0">
        <w:rPr>
          <w:bCs/>
        </w:rPr>
        <w:t xml:space="preserve">Per šešerius metus </w:t>
      </w:r>
      <w:r w:rsidR="00296680" w:rsidRPr="00751EE0">
        <w:rPr>
          <w:bCs/>
        </w:rPr>
        <w:t>augintą</w:t>
      </w:r>
      <w:r w:rsidRPr="00751EE0">
        <w:rPr>
          <w:bCs/>
        </w:rPr>
        <w:t xml:space="preserve"> ekonomikos burbulą </w:t>
      </w:r>
      <w:r w:rsidRPr="00751EE0">
        <w:t>buvo įkurta apie 6000 internetinių įmonių</w:t>
      </w:r>
      <w:r w:rsidRPr="00751EE0">
        <w:rPr>
          <w:bCs/>
        </w:rPr>
        <w:t>. Literatūroje vis labiau įsibėgėjantis e. įmonių kūrimo procesas pradėtas vadinti „neracionaliu optimizmu dėl naujosios ekonomikos“</w:t>
      </w:r>
      <w:r w:rsidR="009F6C06" w:rsidRPr="00751EE0">
        <w:rPr>
          <w:bCs/>
        </w:rPr>
        <w:t xml:space="preserve"> </w:t>
      </w:r>
      <w:sdt>
        <w:sdtPr>
          <w:id w:val="750903956"/>
          <w:citation/>
        </w:sdtPr>
        <w:sdtContent>
          <w:fldSimple w:instr=" CITATION Hin01 \l 1063 ">
            <w:r w:rsidRPr="00751EE0">
              <w:t>(Hinseen, 2001)</w:t>
            </w:r>
          </w:fldSimple>
        </w:sdtContent>
      </w:sdt>
      <w:r w:rsidR="009F6C06" w:rsidRPr="00751EE0">
        <w:t>.</w:t>
      </w:r>
    </w:p>
    <w:p w:rsidR="002347BF" w:rsidRPr="00751EE0" w:rsidRDefault="002347BF" w:rsidP="00BC725F">
      <w:pPr>
        <w:rPr>
          <w:bCs/>
        </w:rPr>
      </w:pPr>
      <w:r w:rsidRPr="00751EE0">
        <w:t>Lengvos paskolos buvo prieinamesnės JAV gyventojams, ten ir prasidėjo dot.com bumas. Iš pradžių stebėtoja</w:t>
      </w:r>
      <w:r w:rsidR="006D1A63" w:rsidRPr="00751EE0">
        <w:t>is buvę Europos pardavėjai nuogą</w:t>
      </w:r>
      <w:r w:rsidRPr="00751EE0">
        <w:t xml:space="preserve">stavo </w:t>
      </w:r>
      <w:r w:rsidR="00296680" w:rsidRPr="00751EE0">
        <w:t xml:space="preserve">dėl </w:t>
      </w:r>
      <w:r w:rsidRPr="00751EE0">
        <w:t>vis didėjančios JAV interneto parduotuvių įtakos</w:t>
      </w:r>
      <w:r w:rsidR="00A54D96" w:rsidRPr="00751EE0">
        <w:t xml:space="preserve">. </w:t>
      </w:r>
      <w:r w:rsidRPr="00751EE0">
        <w:t xml:space="preserve">Jei Europos prekybininkai būtų </w:t>
      </w:r>
      <w:r w:rsidR="006D1A63" w:rsidRPr="00751EE0">
        <w:t xml:space="preserve">pasitraukę į šalį, pasaulinis e. </w:t>
      </w:r>
      <w:r w:rsidRPr="00751EE0">
        <w:t>prekybos žaidimas būtų pralaimėtas amerikiečiams</w:t>
      </w:r>
      <w:r w:rsidR="00B7138F" w:rsidRPr="00751EE0">
        <w:t xml:space="preserve"> </w:t>
      </w:r>
      <w:sdt>
        <w:sdtPr>
          <w:id w:val="572754892"/>
          <w:citation/>
        </w:sdtPr>
        <w:sdtContent>
          <w:fldSimple w:instr=" CITATION Ste03 \l 1063 ">
            <w:r w:rsidRPr="00751EE0">
              <w:t>(Baldwin, 2003)</w:t>
            </w:r>
          </w:fldSimple>
        </w:sdtContent>
      </w:sdt>
      <w:r w:rsidRPr="00751EE0">
        <w:t xml:space="preserve">. Tad panašus interneto įmonių kūrimo procesas prasidėjo ir Europoje. </w:t>
      </w:r>
    </w:p>
    <w:p w:rsidR="004B59C7" w:rsidRPr="00751EE0" w:rsidRDefault="002347BF" w:rsidP="0028636F">
      <w:pPr>
        <w:spacing w:before="0" w:after="0"/>
      </w:pPr>
      <w:r w:rsidRPr="00751EE0">
        <w:t>Tačiau visada yra riba, kiek rinkos dalyvių gali būti vienoje konkurencinėje arenoje – į persotintą rinką įeiti naujoms kompanijoms labai sunku, o įėjus nelengva išlaikyti gerą poziciją.</w:t>
      </w:r>
      <w:r w:rsidR="00EC542E" w:rsidRPr="00751EE0">
        <w:t xml:space="preserve"> E. verslo sunkum</w:t>
      </w:r>
      <w:r w:rsidR="004B59C7" w:rsidRPr="00751EE0">
        <w:t>ai atsispindėjo akcijų rinkoje. Nuo 1999 m. iki 2000 m. pradžios JAV padidinus bazinę palūkanų normą net 6 kartus, staigus ekonomikos augimas staigiai pradėjo lėtėti.  Akcijų kainos kilo kiekvieną dieną, o tai labiausiai atsispindėjo akcijų indekse. 2000</w:t>
      </w:r>
      <w:r w:rsidR="009B719D" w:rsidRPr="00751EE0">
        <w:t xml:space="preserve"> m.</w:t>
      </w:r>
      <w:r w:rsidR="004B59C7" w:rsidRPr="00751EE0">
        <w:t xml:space="preserve"> pradžioje NASDAQ</w:t>
      </w:r>
      <w:r w:rsidR="004B59C7" w:rsidRPr="00751EE0">
        <w:rPr>
          <w:rStyle w:val="FootnoteReference"/>
        </w:rPr>
        <w:footnoteReference w:id="1"/>
      </w:r>
      <w:r w:rsidR="004B59C7" w:rsidRPr="00751EE0">
        <w:t xml:space="preserve">  indeksas pakilo iki rekordinių aukštumų – 5000 – tai yra dvigubai daugiau nei buvo prieš metus, ir indeksui </w:t>
      </w:r>
      <w:r w:rsidR="004B59C7" w:rsidRPr="00751EE0">
        <w:lastRenderedPageBreak/>
        <w:t>pasiekus piką 2000 m. kovo 10 d. prasidėjo staigus akcijų išpardavinėjimas, tai reiškia krintančias akcijų kainas ir investuotojų traukimąsi iš šio rinkos segmento</w:t>
      </w:r>
      <w:r w:rsidR="00B11BF8" w:rsidRPr="00751EE0">
        <w:t xml:space="preserve"> </w:t>
      </w:r>
      <w:r w:rsidR="009F6C06" w:rsidRPr="00751EE0">
        <w:t>(</w:t>
      </w:r>
      <w:r w:rsidR="00B11BF8" w:rsidRPr="00751EE0">
        <w:t xml:space="preserve">žr. </w:t>
      </w:r>
      <w:r w:rsidR="0028636F" w:rsidRPr="00751EE0">
        <w:t>2</w:t>
      </w:r>
      <w:r w:rsidR="00FA2E5C" w:rsidRPr="00751EE0">
        <w:t xml:space="preserve"> priedą</w:t>
      </w:r>
      <w:r w:rsidR="00B11BF8" w:rsidRPr="00751EE0">
        <w:t>)</w:t>
      </w:r>
      <w:r w:rsidR="00CE0447" w:rsidRPr="00751EE0">
        <w:t xml:space="preserve">. 2000 m. – 2001 m. prasidėjo </w:t>
      </w:r>
      <w:r w:rsidR="00085789" w:rsidRPr="00751EE0">
        <w:t>vadinamoji dot.com žlugimų serija.</w:t>
      </w:r>
      <w:r w:rsidR="004B59C7" w:rsidRPr="00751EE0">
        <w:t xml:space="preserve"> Tokia situacija </w:t>
      </w:r>
      <w:r w:rsidR="005D1534" w:rsidRPr="00751EE0">
        <w:t>gą</w:t>
      </w:r>
      <w:r w:rsidR="004B59C7" w:rsidRPr="00751EE0">
        <w:t xml:space="preserve">sdino ir Europos investuotojus, o visa tai lėmė daugelio kompanijų bankrotus abiejuose žemynuose, nors prieš keletą metų niekas neabejojo jų sėkme. Rinkoje išsilaikė tik stipriausios </w:t>
      </w:r>
      <w:r w:rsidR="005D1534" w:rsidRPr="00751EE0">
        <w:t>e.</w:t>
      </w:r>
      <w:r w:rsidR="004B59C7" w:rsidRPr="00751EE0">
        <w:t xml:space="preserve"> įmonės. 2001 m. rugsėjį nė viena bendrovė JAV rinkoje nepasiūlė savo akcijų viešai apyvartai, – pirmą kartą JAV istorijoje nuo 1975 m</w:t>
      </w:r>
      <w:r w:rsidR="005D1534" w:rsidRPr="00751EE0">
        <w:t>.</w:t>
      </w:r>
      <w:r w:rsidR="004B59C7" w:rsidRPr="00751EE0">
        <w:t>.</w:t>
      </w:r>
    </w:p>
    <w:p w:rsidR="00BC725F" w:rsidRPr="00751EE0" w:rsidRDefault="004B59C7" w:rsidP="00502040">
      <w:pPr>
        <w:spacing w:before="0" w:after="0"/>
        <w:rPr>
          <w:color w:val="000000"/>
        </w:rPr>
      </w:pPr>
      <w:r w:rsidRPr="00751EE0">
        <w:t>Taigi nepamatuotą optimizmą</w:t>
      </w:r>
      <w:r w:rsidR="00EC542E" w:rsidRPr="00751EE0">
        <w:t xml:space="preserve"> e. ver</w:t>
      </w:r>
      <w:r w:rsidR="002347BF" w:rsidRPr="00751EE0">
        <w:t>s</w:t>
      </w:r>
      <w:r w:rsidR="00EC542E" w:rsidRPr="00751EE0">
        <w:t>l</w:t>
      </w:r>
      <w:r w:rsidR="002347BF" w:rsidRPr="00751EE0">
        <w:t xml:space="preserve">o atžvilgiu </w:t>
      </w:r>
      <w:r w:rsidRPr="00751EE0">
        <w:t xml:space="preserve">pakeitė skaudus nusivylimas dėl </w:t>
      </w:r>
      <w:r w:rsidR="008A003B" w:rsidRPr="00751EE0">
        <w:t>p</w:t>
      </w:r>
      <w:r w:rsidRPr="00751EE0">
        <w:t>rarastų pinigų, darbo vietų ir pasitikėjimo</w:t>
      </w:r>
      <w:r w:rsidR="00085789" w:rsidRPr="00751EE0">
        <w:t>.</w:t>
      </w:r>
      <w:r w:rsidRPr="00751EE0">
        <w:t xml:space="preserve"> </w:t>
      </w:r>
      <w:r w:rsidR="00085789" w:rsidRPr="00751EE0">
        <w:t xml:space="preserve">Interneto amžiaus pradžioje buvo greitai startuota, greitai ir bankrutuota </w:t>
      </w:r>
      <w:sdt>
        <w:sdtPr>
          <w:id w:val="750903954"/>
          <w:citation/>
        </w:sdtPr>
        <w:sdtContent>
          <w:fldSimple w:instr=" CITATION Hin01 \l 1063 ">
            <w:r w:rsidRPr="00751EE0">
              <w:t>(Hinseen, 2001)</w:t>
            </w:r>
          </w:fldSimple>
        </w:sdtContent>
      </w:sdt>
      <w:r w:rsidR="008A003B" w:rsidRPr="00751EE0">
        <w:t>.</w:t>
      </w:r>
      <w:r w:rsidR="009F6C06" w:rsidRPr="00751EE0">
        <w:t xml:space="preserve"> Iš pradžių </w:t>
      </w:r>
      <w:r w:rsidR="002347BF" w:rsidRPr="00751EE0">
        <w:t>nukentėjo interneto naujokai ir</w:t>
      </w:r>
      <w:r w:rsidR="009F6C06" w:rsidRPr="00751EE0">
        <w:t xml:space="preserve"> smulkios interneto kompanijos, v</w:t>
      </w:r>
      <w:r w:rsidR="002347BF" w:rsidRPr="00751EE0">
        <w:t>ėliau bankrotų banga nusirito ir iki stambių kompanijų</w:t>
      </w:r>
      <w:r w:rsidR="00594268" w:rsidRPr="00751EE0">
        <w:t xml:space="preserve"> </w:t>
      </w:r>
      <w:sdt>
        <w:sdtPr>
          <w:rPr>
            <w:color w:val="000000"/>
          </w:rPr>
          <w:id w:val="750903968"/>
          <w:citation/>
        </w:sdtPr>
        <w:sdtContent>
          <w:r w:rsidR="00F154C6" w:rsidRPr="00751EE0">
            <w:rPr>
              <w:color w:val="000000"/>
            </w:rPr>
            <w:fldChar w:fldCharType="begin"/>
          </w:r>
          <w:r w:rsidR="002347BF" w:rsidRPr="00751EE0">
            <w:rPr>
              <w:color w:val="000000"/>
            </w:rPr>
            <w:instrText xml:space="preserve"> CITATION Sav02 \l 1063  </w:instrText>
          </w:r>
          <w:r w:rsidR="00F154C6" w:rsidRPr="00751EE0">
            <w:rPr>
              <w:color w:val="000000"/>
            </w:rPr>
            <w:fldChar w:fldCharType="separate"/>
          </w:r>
          <w:r w:rsidR="002347BF" w:rsidRPr="00751EE0">
            <w:rPr>
              <w:color w:val="000000"/>
            </w:rPr>
            <w:t>(Nwachukwu, 2002)</w:t>
          </w:r>
          <w:r w:rsidR="00F154C6" w:rsidRPr="00751EE0">
            <w:rPr>
              <w:color w:val="000000"/>
            </w:rPr>
            <w:fldChar w:fldCharType="end"/>
          </w:r>
        </w:sdtContent>
      </w:sdt>
      <w:r w:rsidR="002347BF" w:rsidRPr="00751EE0">
        <w:rPr>
          <w:color w:val="000000"/>
        </w:rPr>
        <w:t>.</w:t>
      </w:r>
    </w:p>
    <w:p w:rsidR="009F6C06" w:rsidRPr="00751EE0" w:rsidRDefault="002347BF" w:rsidP="009B2AD0">
      <w:r w:rsidRPr="00751EE0">
        <w:t>Daugeliui ekspertų toks didelis skaičius nesugebėjusių rinkoje išsilaikyti e. įmonių buvo netikėtas, nes internetas buvo laikomas dinamiška aplinka, verslui teikianti begalines galimybes. Tačiau dot.com bumo, dar vadinamo XXI amžiaus pradžios ekonomine krize, kurią sukėlė IT sektorius,  nuo 2000 m. iki 2002 m. padaryta žala vertinama 5 trilijonais JAV dolerių. Po dot.co</w:t>
      </w:r>
      <w:r w:rsidR="009F6C06" w:rsidRPr="00751EE0">
        <w:t xml:space="preserve">m krizės JAV prasidėjo recesija </w:t>
      </w:r>
      <w:sdt>
        <w:sdtPr>
          <w:id w:val="244230374"/>
          <w:citation/>
        </w:sdtPr>
        <w:sdtContent>
          <w:fldSimple w:instr=" CITATION Fen07 \l 1063 ">
            <w:r w:rsidR="009F6C06" w:rsidRPr="00751EE0">
              <w:t>(Li, 2007)</w:t>
            </w:r>
          </w:fldSimple>
        </w:sdtContent>
      </w:sdt>
      <w:r w:rsidR="009F6C06" w:rsidRPr="00751EE0">
        <w:t>.</w:t>
      </w:r>
    </w:p>
    <w:p w:rsidR="009B2AD0" w:rsidRPr="00751EE0" w:rsidRDefault="009B2AD0" w:rsidP="009B2AD0">
      <w:r w:rsidRPr="00751EE0">
        <w:t>E. verslo raidą atskleidžia  Gartner</w:t>
      </w:r>
      <w:r w:rsidR="009F6C06" w:rsidRPr="00751EE0">
        <w:t xml:space="preserve"> Gr</w:t>
      </w:r>
      <w:r w:rsidR="00FA2E5C" w:rsidRPr="00751EE0">
        <w:t xml:space="preserve">oup sudarytas e. verslo ciklas (žr. </w:t>
      </w:r>
      <w:r w:rsidR="00D91C38">
        <w:t>1 paveikslą</w:t>
      </w:r>
      <w:r w:rsidR="00FA2E5C" w:rsidRPr="00751EE0">
        <w:t>)</w:t>
      </w:r>
    </w:p>
    <w:p w:rsidR="009B2AD0" w:rsidRPr="00751EE0" w:rsidRDefault="00FA2E5C" w:rsidP="009B2AD0">
      <w:pPr>
        <w:rPr>
          <w:u w:val="single"/>
        </w:rPr>
      </w:pPr>
      <w:r w:rsidRPr="00751EE0">
        <w:rPr>
          <w:u w:val="single"/>
        </w:rPr>
        <w:t xml:space="preserve">Paveikslas 1. </w:t>
      </w:r>
      <w:r w:rsidR="009B2AD0" w:rsidRPr="00751EE0">
        <w:rPr>
          <w:u w:val="single"/>
        </w:rPr>
        <w:t>Gartner Group e. verslo ciklas</w:t>
      </w:r>
    </w:p>
    <w:p w:rsidR="009B2AD0" w:rsidRPr="00751EE0" w:rsidRDefault="009B2AD0" w:rsidP="009B2AD0">
      <w:pPr>
        <w:ind w:firstLine="0"/>
      </w:pPr>
      <w:r w:rsidRPr="00751EE0">
        <w:rPr>
          <w:noProof/>
        </w:rPr>
        <w:drawing>
          <wp:inline distT="0" distB="0" distL="0" distR="0">
            <wp:extent cx="5667375" cy="3495675"/>
            <wp:effectExtent l="19050" t="0" r="9525"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28139" t="17164" r="22706" b="33333"/>
                    <a:stretch>
                      <a:fillRect/>
                    </a:stretch>
                  </pic:blipFill>
                  <pic:spPr bwMode="auto">
                    <a:xfrm>
                      <a:off x="0" y="0"/>
                      <a:ext cx="5667375" cy="3495675"/>
                    </a:xfrm>
                    <a:prstGeom prst="rect">
                      <a:avLst/>
                    </a:prstGeom>
                    <a:noFill/>
                    <a:ln w="9525">
                      <a:noFill/>
                      <a:miter lim="800000"/>
                      <a:headEnd/>
                      <a:tailEnd/>
                    </a:ln>
                  </pic:spPr>
                </pic:pic>
              </a:graphicData>
            </a:graphic>
          </wp:inline>
        </w:drawing>
      </w:r>
    </w:p>
    <w:p w:rsidR="009F6C06" w:rsidRPr="00751EE0" w:rsidRDefault="001C73A5" w:rsidP="009F6C06">
      <w:bookmarkStart w:id="20" w:name="See_also"/>
      <w:bookmarkEnd w:id="20"/>
      <w:r w:rsidRPr="00751EE0">
        <w:lastRenderedPageBreak/>
        <w:t>Ne visos dot.com metais įkurtos e. bendrovės žlugo: dalis sėkmingai tęsia veiklą</w:t>
      </w:r>
      <w:r w:rsidR="00DB40D7" w:rsidRPr="00751EE0">
        <w:t xml:space="preserve"> pradėtą  rizikingaisiais 1995-</w:t>
      </w:r>
      <w:r w:rsidRPr="00751EE0">
        <w:t>2001 m. Pavyzdžiui, 1</w:t>
      </w:r>
      <w:r w:rsidR="000415B8">
        <w:t xml:space="preserve">995 m. pradėjo veiklą dvi </w:t>
      </w:r>
      <w:r w:rsidR="00AD52B3">
        <w:t>didžiosios</w:t>
      </w:r>
      <w:r w:rsidRPr="00751EE0">
        <w:t xml:space="preserve"> elektroninės </w:t>
      </w:r>
      <w:r w:rsidR="00296680" w:rsidRPr="00751EE0">
        <w:t>įmonės</w:t>
      </w:r>
      <w:r w:rsidRPr="00751EE0">
        <w:t xml:space="preserve">: didžiausias pasaulyje virtualus knygynas </w:t>
      </w:r>
      <w:hyperlink r:id="rId9" w:history="1">
        <w:r w:rsidRPr="00751EE0">
          <w:rPr>
            <w:rStyle w:val="Hyperlink"/>
          </w:rPr>
          <w:t>www.amazon.com</w:t>
        </w:r>
      </w:hyperlink>
      <w:r w:rsidRPr="00751EE0">
        <w:t xml:space="preserve">, bei e. parduotuvė </w:t>
      </w:r>
      <w:hyperlink r:id="rId10" w:history="1">
        <w:r w:rsidRPr="00751EE0">
          <w:rPr>
            <w:rStyle w:val="Hyperlink"/>
          </w:rPr>
          <w:t>www.ebay.com</w:t>
        </w:r>
      </w:hyperlink>
      <w:r w:rsidRPr="00751EE0">
        <w:t xml:space="preserve">. Iš to seka išvada, kad </w:t>
      </w:r>
      <w:r w:rsidR="001455F7" w:rsidRPr="00751EE0">
        <w:t>neįtikėtiną interneto rinkos šuolį bei jį sekusį kraštutinį pesimizmą XXI amžiaus pradžioje šiuo metu keičia</w:t>
      </w:r>
      <w:r w:rsidR="00594268" w:rsidRPr="00751EE0">
        <w:t xml:space="preserve"> supratimas, kad Naujoji Ekonomika yra ta pati Senoji Ekonomika, tik vykdoma kitoje erdvėje, kas reiškia, kad e. verslui galioja tie patys principai, tačiau yra tam tikrų specifikų, į kurias neatsižvelgiant galima padaryti verslui lemtingų klaidų. </w:t>
      </w:r>
      <w:r w:rsidR="00B70811" w:rsidRPr="00751EE0">
        <w:t>Nors 2000-</w:t>
      </w:r>
      <w:r w:rsidR="009F6C06" w:rsidRPr="00751EE0">
        <w:t>2001 m. internetinių įmonių žlugimo banga nusinešė daugiausia įmonių, tačiau, tai nereiškia, kad e. verslas nustojo egzistuoti. Taigi e. verslas – ne verslo revoliucija, o evoliucija. Tačiau interneto įmonių burbulo sprogimas 2001 m. privertė verslininkus iš naujo įvertinti interneto galimybes.</w:t>
      </w:r>
    </w:p>
    <w:p w:rsidR="00594268" w:rsidRPr="00751EE0" w:rsidRDefault="009F6C06" w:rsidP="00BC725F">
      <w:r w:rsidRPr="00751EE0">
        <w:t xml:space="preserve"> </w:t>
      </w:r>
      <w:r w:rsidR="00594268" w:rsidRPr="00751EE0">
        <w:t xml:space="preserve">Vis dėlto suvokimas, kaip sėkmingai pasinaudoti interneto teikiamomis galimybėmis neretai yra ilgas ir sudėtingas procesas, </w:t>
      </w:r>
      <w:r w:rsidR="00594268" w:rsidRPr="00751EE0">
        <w:rPr>
          <w:color w:val="000000"/>
          <w:sz w:val="23"/>
          <w:szCs w:val="23"/>
        </w:rPr>
        <w:t xml:space="preserve">nors galimybės atsiveria </w:t>
      </w:r>
      <w:r w:rsidR="00594268" w:rsidRPr="00751EE0">
        <w:t xml:space="preserve">tiek atskiriems individams, tiek jų grupėms, </w:t>
      </w:r>
      <w:r w:rsidR="00594268" w:rsidRPr="00751EE0">
        <w:rPr>
          <w:color w:val="000000"/>
          <w:sz w:val="23"/>
          <w:szCs w:val="23"/>
        </w:rPr>
        <w:t xml:space="preserve">tiek </w:t>
      </w:r>
      <w:r w:rsidR="00594268" w:rsidRPr="00751EE0">
        <w:t xml:space="preserve">verslui </w:t>
      </w:r>
      <w:sdt>
        <w:sdtPr>
          <w:id w:val="14989845"/>
          <w:citation/>
        </w:sdtPr>
        <w:sdtContent>
          <w:fldSimple w:instr=" CITATION Sav02 \l 1063  ">
            <w:r w:rsidR="00594268" w:rsidRPr="00751EE0">
              <w:t>(Nwachukwu, 2002)</w:t>
            </w:r>
          </w:fldSimple>
        </w:sdtContent>
      </w:sdt>
      <w:r w:rsidR="00594268" w:rsidRPr="00751EE0">
        <w:t>.</w:t>
      </w:r>
    </w:p>
    <w:p w:rsidR="00E75697" w:rsidRPr="00751EE0" w:rsidRDefault="008C4E1C" w:rsidP="00BC725F">
      <w:pPr>
        <w:rPr>
          <w:bCs/>
        </w:rPr>
      </w:pPr>
      <w:r w:rsidRPr="00751EE0">
        <w:t>K</w:t>
      </w:r>
      <w:r w:rsidR="001455F7" w:rsidRPr="00751EE0">
        <w:t xml:space="preserve">asmet </w:t>
      </w:r>
      <w:r w:rsidR="005468FC" w:rsidRPr="00751EE0">
        <w:t xml:space="preserve">didėja ne tik interneto, bet ir e. verslo skverbtis:  vis daugiau įmonių ten pratęsia savo veiklą arba visus verslo procesus vykdo tik e. erdvėje. </w:t>
      </w:r>
      <w:r w:rsidR="00E75697" w:rsidRPr="00751EE0">
        <w:t>Šio proceso priežastys yra įvairios:</w:t>
      </w:r>
      <w:r w:rsidR="00E75697" w:rsidRPr="00751EE0">
        <w:rPr>
          <w:rFonts w:ascii="Arial" w:eastAsia="+mn-ea" w:hAnsi="Arial" w:cs="+mn-cs"/>
          <w:b/>
          <w:bCs/>
          <w:color w:val="000000"/>
          <w:sz w:val="40"/>
          <w:szCs w:val="40"/>
        </w:rPr>
        <w:t xml:space="preserve"> </w:t>
      </w:r>
      <w:r w:rsidRPr="00751EE0">
        <w:rPr>
          <w:bCs/>
        </w:rPr>
        <w:t>ten yra jų konkurentai; ten yra jūsų klientai; i</w:t>
      </w:r>
      <w:r w:rsidR="00E75697" w:rsidRPr="00751EE0">
        <w:rPr>
          <w:bCs/>
        </w:rPr>
        <w:t>nterneto panaudojimas įgalina</w:t>
      </w:r>
      <w:r w:rsidRPr="00751EE0">
        <w:rPr>
          <w:bCs/>
        </w:rPr>
        <w:t xml:space="preserve"> įgyti konkurencinį pranašumą; t</w:t>
      </w:r>
      <w:r w:rsidR="00E75697" w:rsidRPr="00751EE0">
        <w:rPr>
          <w:bCs/>
        </w:rPr>
        <w:t xml:space="preserve">ai būdas susirasti naujus vartotojus; </w:t>
      </w:r>
      <w:r w:rsidRPr="00751EE0">
        <w:rPr>
          <w:bCs/>
        </w:rPr>
        <w:t>s</w:t>
      </w:r>
      <w:r w:rsidR="00E75697" w:rsidRPr="00751EE0">
        <w:rPr>
          <w:bCs/>
        </w:rPr>
        <w:t>utrumpina</w:t>
      </w:r>
      <w:r w:rsidR="00296680" w:rsidRPr="00751EE0">
        <w:rPr>
          <w:bCs/>
        </w:rPr>
        <w:t>mas pardavimų ciklas</w:t>
      </w:r>
      <w:r w:rsidR="00E75697" w:rsidRPr="00751EE0">
        <w:rPr>
          <w:bCs/>
        </w:rPr>
        <w:t xml:space="preserve"> </w:t>
      </w:r>
      <w:sdt>
        <w:sdtPr>
          <w:rPr>
            <w:bCs/>
          </w:rPr>
          <w:id w:val="240117725"/>
          <w:citation/>
        </w:sdtPr>
        <w:sdtContent>
          <w:r w:rsidR="00F154C6" w:rsidRPr="00751EE0">
            <w:rPr>
              <w:bCs/>
            </w:rPr>
            <w:fldChar w:fldCharType="begin"/>
          </w:r>
          <w:r w:rsidR="00E75697" w:rsidRPr="00751EE0">
            <w:rPr>
              <w:bCs/>
            </w:rPr>
            <w:instrText xml:space="preserve"> CITATION Cla09 \l 1063  </w:instrText>
          </w:r>
          <w:r w:rsidR="00F154C6" w:rsidRPr="00751EE0">
            <w:rPr>
              <w:bCs/>
            </w:rPr>
            <w:fldChar w:fldCharType="separate"/>
          </w:r>
          <w:r w:rsidR="00E75697" w:rsidRPr="00751EE0">
            <w:t>(Clayton, M., 2009)</w:t>
          </w:r>
          <w:r w:rsidR="00F154C6" w:rsidRPr="00751EE0">
            <w:rPr>
              <w:bCs/>
            </w:rPr>
            <w:fldChar w:fldCharType="end"/>
          </w:r>
        </w:sdtContent>
      </w:sdt>
      <w:r w:rsidR="00E75697" w:rsidRPr="00751EE0">
        <w:rPr>
          <w:bCs/>
        </w:rPr>
        <w:t>.</w:t>
      </w:r>
    </w:p>
    <w:p w:rsidR="004F771A" w:rsidRPr="00751EE0" w:rsidRDefault="005468FC" w:rsidP="008C4E1C">
      <w:pPr>
        <w:rPr>
          <w:rFonts w:ascii="Helvetica" w:eastAsiaTheme="minorHAnsi" w:hAnsi="Helvetica" w:cs="Helvetica"/>
          <w:sz w:val="12"/>
          <w:szCs w:val="12"/>
          <w:lang w:eastAsia="en-US"/>
        </w:rPr>
      </w:pPr>
      <w:r w:rsidRPr="00751EE0">
        <w:t>Jungtinėse Valstijoje, kurios visada pirmavo e. verslo srityje, 1999 m. jo apimtis siekė 12.3 milijardus dolerių. 2006 m. – 130 milijardų dolerių, o 2012 m. prognozuojama, kad e. verslas sieks beveik 335 milijardus dolerių.</w:t>
      </w:r>
      <w:r w:rsidR="001455F7" w:rsidRPr="00751EE0">
        <w:t xml:space="preserve"> </w:t>
      </w:r>
      <w:r w:rsidRPr="00751EE0">
        <w:t>Europoje skaičiai kiek mažesni, tačiau augimas taip pat tolygus: 2006 m.  – 102.6 dolerių, o 2011</w:t>
      </w:r>
      <w:r w:rsidR="005D1534" w:rsidRPr="00751EE0">
        <w:t xml:space="preserve"> m.</w:t>
      </w:r>
      <w:r w:rsidRPr="00751EE0">
        <w:t xml:space="preserve"> numatoma e. verslo apimtis yra 263.1 milijardų dolerių</w:t>
      </w:r>
      <w:r w:rsidR="00D25FAA" w:rsidRPr="00751EE0">
        <w:t xml:space="preserve"> </w:t>
      </w:r>
      <w:r w:rsidR="005D1534" w:rsidRPr="00751EE0">
        <w:t xml:space="preserve">(žr. </w:t>
      </w:r>
      <w:r w:rsidR="0028636F" w:rsidRPr="00751EE0">
        <w:t>3</w:t>
      </w:r>
      <w:r w:rsidR="007B0E3D" w:rsidRPr="00751EE0">
        <w:t xml:space="preserve"> priedą</w:t>
      </w:r>
      <w:r w:rsidR="008C4E1C" w:rsidRPr="00751EE0">
        <w:t>).</w:t>
      </w:r>
    </w:p>
    <w:p w:rsidR="001C73A5" w:rsidRDefault="006D1A63" w:rsidP="00BC725F">
      <w:r w:rsidRPr="00751EE0">
        <w:t>Šie skaičiai rodo, ka</w:t>
      </w:r>
      <w:r w:rsidR="001C73A5" w:rsidRPr="00751EE0">
        <w:t>d e. verslas ir toliau yra viena pažangiausių verslo sričių. Šiandien daugelis verslininkų supranta, kad sėkmę lemia ne tik teikiamas produktas, bet ir  daugelis kitų ne mažiau svarbių</w:t>
      </w:r>
      <w:r w:rsidR="004F04A4" w:rsidRPr="00751EE0">
        <w:t xml:space="preserve"> veiksnių,</w:t>
      </w:r>
      <w:r w:rsidR="001C73A5" w:rsidRPr="00751EE0">
        <w:t xml:space="preserve"> tokių kaip kompetentinga vadybininkų komanda, vartotojui „draugiška“ aplinka, gerai organizuota verslo struktūra, technologinė infrastruktūra </w:t>
      </w:r>
      <w:sdt>
        <w:sdtPr>
          <w:id w:val="14989854"/>
          <w:citation/>
        </w:sdtPr>
        <w:sdtContent>
          <w:r w:rsidR="00F154C6" w:rsidRPr="00751EE0">
            <w:fldChar w:fldCharType="begin"/>
          </w:r>
          <w:r w:rsidR="001C73A5" w:rsidRPr="00751EE0">
            <w:instrText xml:space="preserve"> CITATION LiF07 \l 1033 </w:instrText>
          </w:r>
          <w:r w:rsidR="00F154C6" w:rsidRPr="00751EE0">
            <w:fldChar w:fldCharType="separate"/>
          </w:r>
          <w:r w:rsidR="001C73A5" w:rsidRPr="00751EE0">
            <w:t>(Li, 2007)</w:t>
          </w:r>
          <w:r w:rsidR="00F154C6" w:rsidRPr="00751EE0">
            <w:fldChar w:fldCharType="end"/>
          </w:r>
        </w:sdtContent>
      </w:sdt>
      <w:r w:rsidR="001C73A5" w:rsidRPr="00751EE0">
        <w:t>.</w:t>
      </w:r>
    </w:p>
    <w:p w:rsidR="00B70811" w:rsidRPr="00751EE0" w:rsidRDefault="00480FEA" w:rsidP="00480FEA">
      <w:r>
        <w:t xml:space="preserve">Tolesniame skyriuje išskiriami teorinėje literatūroje minimi veiksniai, lemiantys įmonės </w:t>
      </w:r>
      <w:r w:rsidR="0019300E">
        <w:t xml:space="preserve">veiklos </w:t>
      </w:r>
      <w:r>
        <w:t>nesėkmę internete.</w:t>
      </w:r>
      <w:bookmarkStart w:id="21" w:name="_Toc240273974"/>
      <w:bookmarkStart w:id="22" w:name="_Toc240274020"/>
      <w:bookmarkStart w:id="23" w:name="_Toc240275355"/>
      <w:bookmarkStart w:id="24" w:name="_Toc241735794"/>
      <w:bookmarkEnd w:id="11"/>
      <w:bookmarkEnd w:id="12"/>
      <w:bookmarkEnd w:id="13"/>
    </w:p>
    <w:p w:rsidR="00B70811" w:rsidRPr="00751EE0" w:rsidRDefault="00B70811" w:rsidP="00B70811"/>
    <w:p w:rsidR="00B70811" w:rsidRPr="00751EE0" w:rsidRDefault="00B70811" w:rsidP="00B70811"/>
    <w:p w:rsidR="002347BF" w:rsidRPr="00751EE0" w:rsidRDefault="004F04A4" w:rsidP="00C71C38">
      <w:pPr>
        <w:pStyle w:val="Heading1"/>
      </w:pPr>
      <w:bookmarkStart w:id="25" w:name="_Toc248093726"/>
      <w:r w:rsidRPr="00751EE0">
        <w:lastRenderedPageBreak/>
        <w:t>2</w:t>
      </w:r>
      <w:r w:rsidR="002347BF" w:rsidRPr="00751EE0">
        <w:t xml:space="preserve">. </w:t>
      </w:r>
      <w:bookmarkEnd w:id="21"/>
      <w:bookmarkEnd w:id="22"/>
      <w:bookmarkEnd w:id="23"/>
      <w:r w:rsidR="00DA1C94" w:rsidRPr="00751EE0">
        <w:t>ĮMONIŲ VEIKLOS NESĖKMĘ INTERNETE LEMIANČIŲ VEIKSNIŲ IŠSKYRIMAS</w:t>
      </w:r>
      <w:bookmarkEnd w:id="24"/>
      <w:bookmarkEnd w:id="25"/>
    </w:p>
    <w:p w:rsidR="00BC725F" w:rsidRPr="00751EE0" w:rsidRDefault="002347BF" w:rsidP="00BC725F">
      <w:r w:rsidRPr="00751EE0">
        <w:t xml:space="preserve">XX amžiaus pabaigos dot.com burbulas ir e. įmones ištikusių nesėkmių modelis jau ne kartą pasikartojo pasaulio ekonomikos istorijoje: kiekvieną technologinį išradimą lydėjo naujų įmonių kūrimosi, o po to </w:t>
      </w:r>
      <w:r w:rsidR="008C4E1C" w:rsidRPr="00751EE0">
        <w:t xml:space="preserve"> - </w:t>
      </w:r>
      <w:r w:rsidRPr="00751EE0">
        <w:t>žlugimo banga. Tūkstančiai ką tik susikūrusių kompanijų bankrutavo Pramonės revoliucijos pradžioje, 1900 – 1920 m. vien JAV sužlugo daugiau nei 3000 automobilių gamyklų, o 1950aisiais kentėjo radijo aparatų gamintojai</w:t>
      </w:r>
      <w:r w:rsidR="003A0167" w:rsidRPr="00751EE0">
        <w:t xml:space="preserve"> </w:t>
      </w:r>
      <w:sdt>
        <w:sdtPr>
          <w:id w:val="750903970"/>
          <w:citation/>
        </w:sdtPr>
        <w:sdtContent>
          <w:r w:rsidR="00F154C6" w:rsidRPr="00751EE0">
            <w:fldChar w:fldCharType="begin"/>
          </w:r>
          <w:r w:rsidRPr="00751EE0">
            <w:instrText xml:space="preserve"> CITATION Loh01 \l 1033 </w:instrText>
          </w:r>
          <w:r w:rsidR="00F154C6" w:rsidRPr="00751EE0">
            <w:fldChar w:fldCharType="separate"/>
          </w:r>
          <w:r w:rsidRPr="00751EE0">
            <w:t>(Lohr, 2001)</w:t>
          </w:r>
          <w:r w:rsidR="00F154C6" w:rsidRPr="00751EE0">
            <w:fldChar w:fldCharType="end"/>
          </w:r>
        </w:sdtContent>
      </w:sdt>
      <w:r w:rsidRPr="00751EE0">
        <w:rPr>
          <w:bCs/>
          <w:color w:val="231F20"/>
          <w:sz w:val="23"/>
          <w:szCs w:val="23"/>
        </w:rPr>
        <w:t xml:space="preserve">. </w:t>
      </w:r>
      <w:r w:rsidRPr="00751EE0">
        <w:t xml:space="preserve">Tokia pati tendencija matoma ir 1995 – 2001 m.: veiklą teko nutraukti daugybei naujų e. įmonių, iš kurių išsilaikė tik stipriausios, atsižvelgusios į visas </w:t>
      </w:r>
      <w:r w:rsidR="00C71C38" w:rsidRPr="00751EE0">
        <w:t>e. v</w:t>
      </w:r>
      <w:r w:rsidR="003A0167" w:rsidRPr="00751EE0">
        <w:t>erslo specifikas.</w:t>
      </w:r>
    </w:p>
    <w:p w:rsidR="002347BF" w:rsidRPr="00751EE0" w:rsidRDefault="002347BF" w:rsidP="00BC725F">
      <w:r w:rsidRPr="00751EE0">
        <w:t xml:space="preserve">Po 2000-2001 m. dot.com žlugimų daugelis mokslininkų ir praktikų pradėjo analizuoti jų žlugimo priežastis, pratęsdami savo pirmtakų analizes įmonių bankroto srityje. Šiame skyriuje aptariama įmonių žlugimą nagrinėjanti literatūra, išskiriamos tipiškiausios priežastys ir sukuriamas veiksnių, sąlygojančių e. įmonių žlugimą, koncepcinis modelis. </w:t>
      </w:r>
    </w:p>
    <w:p w:rsidR="00920E0D" w:rsidRPr="00751EE0" w:rsidRDefault="002347BF" w:rsidP="00546C33">
      <w:r w:rsidRPr="00751EE0">
        <w:t xml:space="preserve">Verslo žlugimo priežastys moksliškai pradėtos nagrinėti tarpukariu, kai karo nualinta pasaulio pramonė pradėjo atsigauti. </w:t>
      </w:r>
      <w:r w:rsidR="00677736" w:rsidRPr="00751EE0">
        <w:t xml:space="preserve">Daugelis autorių, besidomėjusių įmonių žlugimo lemiančiais veiksniais, pateikia išvadą, kad </w:t>
      </w:r>
      <w:r w:rsidRPr="00751EE0">
        <w:t>mažoms ir jaunoms įmonėms gresia didesnis pavojus sužlugti nei didesnėms ir ilgiau veikiančioms įmonėms, bei teigia, kad įmonėms, itin greitai dideliais mastais diegiančioms</w:t>
      </w:r>
      <w:r w:rsidR="004F04A4" w:rsidRPr="00751EE0">
        <w:t xml:space="preserve"> technologijas</w:t>
      </w:r>
      <w:r w:rsidRPr="00751EE0">
        <w:t xml:space="preserve"> </w:t>
      </w:r>
      <w:r w:rsidR="004F04A4" w:rsidRPr="00751EE0">
        <w:t>tikimybė bankrutuoti</w:t>
      </w:r>
      <w:r w:rsidR="003A0167" w:rsidRPr="00751EE0">
        <w:t xml:space="preserve"> </w:t>
      </w:r>
      <w:r w:rsidR="00677736" w:rsidRPr="00751EE0">
        <w:t>yra didesnė</w:t>
      </w:r>
      <w:r w:rsidR="00546C33" w:rsidRPr="00751EE0">
        <w:t xml:space="preserve"> </w:t>
      </w:r>
      <w:sdt>
        <w:sdtPr>
          <w:id w:val="144633532"/>
          <w:citation/>
        </w:sdtPr>
        <w:sdtContent>
          <w:fldSimple w:instr=" CITATION Owe011 \l 1063 ">
            <w:r w:rsidRPr="00751EE0">
              <w:t>(Owen, 2001)</w:t>
            </w:r>
          </w:fldSimple>
        </w:sdtContent>
      </w:sdt>
      <w:r w:rsidR="00920E0D" w:rsidRPr="00751EE0">
        <w:t>.</w:t>
      </w:r>
      <w:r w:rsidRPr="00751EE0">
        <w:t xml:space="preserve"> Clark ir Monk, tyrę tradicinių ir e. įmonių bankrotų atvejus, teigia, kad 68 – 80% visų verslų sužlunga per pirmuosius penkerius gyvavimo metus </w:t>
      </w:r>
      <w:sdt>
        <w:sdtPr>
          <w:id w:val="750903961"/>
          <w:citation/>
        </w:sdtPr>
        <w:sdtContent>
          <w:fldSimple w:instr=" CITATION Cla00 \l 1063 ">
            <w:r w:rsidRPr="00751EE0">
              <w:t>(Clark, 2000)</w:t>
            </w:r>
          </w:fldSimple>
        </w:sdtContent>
      </w:sdt>
      <w:r w:rsidRPr="00751EE0">
        <w:t xml:space="preserve"> </w:t>
      </w:r>
      <w:sdt>
        <w:sdtPr>
          <w:id w:val="750903962"/>
          <w:citation/>
        </w:sdtPr>
        <w:sdtContent>
          <w:fldSimple w:instr=" CITATION Mon00 \l 1063 ">
            <w:r w:rsidRPr="00751EE0">
              <w:t>(Monk, 2000)</w:t>
            </w:r>
          </w:fldSimple>
        </w:sdtContent>
      </w:sdt>
      <w:r w:rsidRPr="00751EE0">
        <w:t xml:space="preserve">. </w:t>
      </w:r>
      <w:r w:rsidR="00296680" w:rsidRPr="00751EE0">
        <w:t xml:space="preserve">Clark atkreipia dėmesį į šiuos veiksnius: prastas įmonės finansų </w:t>
      </w:r>
      <w:r w:rsidR="00F033F9" w:rsidRPr="00751EE0">
        <w:t>valdymas</w:t>
      </w:r>
      <w:r w:rsidR="00296680" w:rsidRPr="00751EE0">
        <w:t xml:space="preserve">, patirties stoka, nepakankamos žinios apie vartotojų poreikius, neteisingai pasirinktas verslo modelis. </w:t>
      </w:r>
      <w:r w:rsidRPr="00751EE0">
        <w:t>Monk įvardina, kad</w:t>
      </w:r>
      <w:r w:rsidR="00BC0D68" w:rsidRPr="00751EE0">
        <w:t xml:space="preserve"> naujos į</w:t>
      </w:r>
      <w:r w:rsidRPr="00751EE0">
        <w:t xml:space="preserve">monės paprastai žlunga dėl šių priežasčių: klaidinga pradinė idėja; prasta organizacijos vadyba; vadovavimo patirties nebuvimas; nesugebėjimas nustatyti konkretaus rinkos segmento ir </w:t>
      </w:r>
      <w:r w:rsidR="00516164" w:rsidRPr="00751EE0">
        <w:t xml:space="preserve">vartotojų lojalumo neugdymas. </w:t>
      </w:r>
    </w:p>
    <w:p w:rsidR="002347BF" w:rsidRPr="00751EE0" w:rsidRDefault="002347BF" w:rsidP="00DA36C0">
      <w:r w:rsidRPr="00751EE0">
        <w:t xml:space="preserve">Mason pateikia sąrašą galimų įmonių žlugimo priežasčių, iš kurių svarbiausios: klaidinga pagrindinė idėja, pradinio kapitalo naudojimas neadekvatus galimybėms ir perspektyvoms; </w:t>
      </w:r>
      <w:r w:rsidR="00164ACE" w:rsidRPr="00751EE0">
        <w:t>žinių</w:t>
      </w:r>
      <w:r w:rsidRPr="00751EE0">
        <w:t xml:space="preserve"> trūkumas; </w:t>
      </w:r>
      <w:r w:rsidR="00164ACE" w:rsidRPr="00751EE0">
        <w:t xml:space="preserve">vartotojų lojalumo neugdymas, </w:t>
      </w:r>
      <w:r w:rsidRPr="00751EE0">
        <w:t xml:space="preserve">prasta kainodara; per dideli konkurenciniai užmojai, </w:t>
      </w:r>
      <w:r w:rsidR="00164ACE" w:rsidRPr="00751EE0">
        <w:t xml:space="preserve">vartotojams nedraugiškas tinklalapis </w:t>
      </w:r>
      <w:sdt>
        <w:sdtPr>
          <w:id w:val="750903964"/>
          <w:citation/>
        </w:sdtPr>
        <w:sdtContent>
          <w:fldSimple w:instr=" CITATION Mas00 \l 1063 ">
            <w:r w:rsidRPr="00751EE0">
              <w:t>(Mason, 2000)</w:t>
            </w:r>
          </w:fldSimple>
        </w:sdtContent>
      </w:sdt>
      <w:r w:rsidRPr="00751EE0">
        <w:t>.</w:t>
      </w:r>
    </w:p>
    <w:p w:rsidR="002347BF" w:rsidRPr="00751EE0" w:rsidRDefault="002347BF" w:rsidP="00DA36C0">
      <w:pPr>
        <w:rPr>
          <w:bCs/>
        </w:rPr>
      </w:pPr>
      <w:r w:rsidRPr="00751EE0">
        <w:t xml:space="preserve">Scully nurodo, kad e. įmonės žlugo dėl konkrečios vizijos nebuvimo, </w:t>
      </w:r>
      <w:r w:rsidR="00164ACE" w:rsidRPr="00751EE0">
        <w:t>nederintų verslo modelių</w:t>
      </w:r>
      <w:r w:rsidRPr="00751EE0">
        <w:t>, vadovavimo patirties stokos</w:t>
      </w:r>
      <w:r w:rsidR="00F4638B" w:rsidRPr="00751EE0">
        <w:t xml:space="preserve"> </w:t>
      </w:r>
      <w:sdt>
        <w:sdtPr>
          <w:id w:val="750903969"/>
          <w:citation/>
        </w:sdtPr>
        <w:sdtContent>
          <w:fldSimple w:instr=" CITATION Scu00 \l 1063 ">
            <w:r w:rsidRPr="00751EE0">
              <w:t>(Scully, 2000)</w:t>
            </w:r>
          </w:fldSimple>
        </w:sdtContent>
      </w:sdt>
      <w:r w:rsidRPr="00751EE0">
        <w:t xml:space="preserve">. Glass teigia, kad e. įmonės žlugo dėl trijų pagrindinių </w:t>
      </w:r>
      <w:r w:rsidRPr="00751EE0">
        <w:lastRenderedPageBreak/>
        <w:t xml:space="preserve">priežasčių:  per staigus augimas, netikslinga vadyba ir nesugebėjimas </w:t>
      </w:r>
      <w:r w:rsidR="008036F7" w:rsidRPr="00751EE0">
        <w:t>išlaikyti kliento</w:t>
      </w:r>
      <w:r w:rsidR="00164ACE" w:rsidRPr="00751EE0">
        <w:t xml:space="preserve"> </w:t>
      </w:r>
      <w:r w:rsidRPr="00751EE0">
        <w:t>(Glass</w:t>
      </w:r>
      <w:r w:rsidR="00514B3F" w:rsidRPr="00751EE0">
        <w:t>,</w:t>
      </w:r>
      <w:r w:rsidRPr="00751EE0">
        <w:t xml:space="preserve"> 2001). Daugelis </w:t>
      </w:r>
      <w:r w:rsidRPr="00751EE0">
        <w:rPr>
          <w:bCs/>
        </w:rPr>
        <w:t>naujų įmonių vadovų nesugebėjo susitvarkyti su finansiniais srautais, tai yra tikslingai paskirstyti investuotojų pinigus, norint gauti pelną. Daugelis jų neuždirbo jokių pajamų arba jos buvo per mažos, tai yra, turinčios per mažai pajėgumų, išsilaikyti konkurencinėje perpildytos rinkos kovoje</w:t>
      </w:r>
      <w:r w:rsidR="008036F7" w:rsidRPr="00751EE0">
        <w:rPr>
          <w:bCs/>
        </w:rPr>
        <w:t>. T</w:t>
      </w:r>
      <w:r w:rsidRPr="00751EE0">
        <w:rPr>
          <w:bCs/>
        </w:rPr>
        <w:t>os bendrovės, ypatin</w:t>
      </w:r>
      <w:r w:rsidR="00926159" w:rsidRPr="00751EE0">
        <w:rPr>
          <w:bCs/>
        </w:rPr>
        <w:t xml:space="preserve">gai mažosios, kurios per </w:t>
      </w:r>
      <w:r w:rsidRPr="00751EE0">
        <w:rPr>
          <w:bCs/>
        </w:rPr>
        <w:t xml:space="preserve">daug tikėjosi iš </w:t>
      </w:r>
      <w:r w:rsidR="006F16C1" w:rsidRPr="00751EE0">
        <w:rPr>
          <w:bCs/>
        </w:rPr>
        <w:t xml:space="preserve">vieno pajamų šaltinio, </w:t>
      </w:r>
      <w:r w:rsidRPr="00751EE0">
        <w:rPr>
          <w:bCs/>
        </w:rPr>
        <w:t xml:space="preserve">buvo pasmerktos bankrotui </w:t>
      </w:r>
      <w:sdt>
        <w:sdtPr>
          <w:rPr>
            <w:bCs/>
          </w:rPr>
          <w:id w:val="750903990"/>
          <w:citation/>
        </w:sdtPr>
        <w:sdtContent>
          <w:r w:rsidR="00F154C6" w:rsidRPr="00751EE0">
            <w:rPr>
              <w:bCs/>
            </w:rPr>
            <w:fldChar w:fldCharType="begin"/>
          </w:r>
          <w:r w:rsidRPr="00751EE0">
            <w:rPr>
              <w:bCs/>
            </w:rPr>
            <w:instrText xml:space="preserve"> CITATION Hay01 \l 1063 </w:instrText>
          </w:r>
          <w:r w:rsidR="00F154C6" w:rsidRPr="00751EE0">
            <w:rPr>
              <w:bCs/>
            </w:rPr>
            <w:fldChar w:fldCharType="separate"/>
          </w:r>
          <w:r w:rsidRPr="00751EE0">
            <w:t>(Hayward, 2001)</w:t>
          </w:r>
          <w:r w:rsidR="00F154C6" w:rsidRPr="00751EE0">
            <w:rPr>
              <w:bCs/>
            </w:rPr>
            <w:fldChar w:fldCharType="end"/>
          </w:r>
        </w:sdtContent>
      </w:sdt>
      <w:r w:rsidRPr="00751EE0">
        <w:rPr>
          <w:bCs/>
        </w:rPr>
        <w:t>.</w:t>
      </w:r>
    </w:p>
    <w:p w:rsidR="002347BF" w:rsidRPr="00751EE0" w:rsidRDefault="008036F7" w:rsidP="00DA36C0">
      <w:r w:rsidRPr="00751EE0">
        <w:t>Panašias</w:t>
      </w:r>
      <w:r w:rsidR="002347BF" w:rsidRPr="00751EE0">
        <w:t xml:space="preserve"> nesėkmingo verslo priežastis nurodo ir Birley su Niktari</w:t>
      </w:r>
      <w:r w:rsidR="002E7461" w:rsidRPr="00751EE0">
        <w:t xml:space="preserve"> (1996). </w:t>
      </w:r>
      <w:r w:rsidR="002347BF" w:rsidRPr="00751EE0">
        <w:t>Autoriai teigia, kad pagrindinė priežastis yra nelanksti, autokratinė valdymo sistema ir patirties bei planavimo stoka. Autoriai empiriškai nustatė, kad apie 80% nepavykusių verslų pagrindinis veiksnys buvo prastas įmonės valdymas.</w:t>
      </w:r>
    </w:p>
    <w:p w:rsidR="002347BF" w:rsidRPr="00751EE0" w:rsidRDefault="002347BF" w:rsidP="00DA36C0">
      <w:r w:rsidRPr="00751EE0">
        <w:t>Tie tyrėjai, kurie gilinosi į konkrečių šalių atvejus, gavo labai panašius rezultatus. Hayward ištyrė D. Britanijos įmonių žlugimo priežastis. Jo teigimu, pusė Jungtinės Karalystės įmonių žlunga dėl įmonės valdymo problemų</w:t>
      </w:r>
      <w:r w:rsidR="008036F7" w:rsidRPr="00751EE0">
        <w:t xml:space="preserve"> </w:t>
      </w:r>
      <w:sdt>
        <w:sdtPr>
          <w:id w:val="87413409"/>
          <w:citation/>
        </w:sdtPr>
        <w:sdtContent>
          <w:fldSimple w:instr=" CITATION Hay01 \l 1063 ">
            <w:r w:rsidRPr="00751EE0">
              <w:t>(Hayward, 2001)</w:t>
            </w:r>
          </w:fldSimple>
        </w:sdtContent>
      </w:sdt>
      <w:r w:rsidRPr="00751EE0">
        <w:t xml:space="preserve">, Sheldon svarbiausiu </w:t>
      </w:r>
      <w:r w:rsidR="00514B3F" w:rsidRPr="00751EE0">
        <w:t>veiksniu</w:t>
      </w:r>
      <w:r w:rsidRPr="00751EE0">
        <w:t xml:space="preserve"> lemian</w:t>
      </w:r>
      <w:r w:rsidR="008036F7" w:rsidRPr="00751EE0">
        <w:t>čiu verslo nesėkmę laiko „vidi</w:t>
      </w:r>
      <w:r w:rsidRPr="00751EE0">
        <w:t xml:space="preserve">nę administracinę sistemą“ </w:t>
      </w:r>
      <w:sdt>
        <w:sdtPr>
          <w:id w:val="87413407"/>
          <w:citation/>
        </w:sdtPr>
        <w:sdtContent>
          <w:fldSimple w:instr=" CITATION She94 \l 1063 ">
            <w:r w:rsidRPr="00751EE0">
              <w:t>(Sheldon, 1994)</w:t>
            </w:r>
          </w:fldSimple>
        </w:sdtContent>
      </w:sdt>
      <w:r w:rsidRPr="00751EE0">
        <w:t xml:space="preserve">, o Schiffman pabrėžia, kad sugebėjimas pritraukti ir išlaikyti klientą yra pagrindinis sėkmės faktorius, kurį ignoruojant tikėtina verslo nesėkmė </w:t>
      </w:r>
      <w:sdt>
        <w:sdtPr>
          <w:id w:val="87413408"/>
          <w:citation/>
        </w:sdtPr>
        <w:sdtContent>
          <w:fldSimple w:instr=" CITATION Sch98 \l 1063 ">
            <w:r w:rsidRPr="00751EE0">
              <w:t>(Schiffman, 1998)</w:t>
            </w:r>
          </w:fldSimple>
        </w:sdtContent>
      </w:sdt>
      <w:r w:rsidRPr="00751EE0">
        <w:t>.</w:t>
      </w:r>
    </w:p>
    <w:p w:rsidR="002347BF" w:rsidRPr="00751EE0" w:rsidRDefault="002347BF" w:rsidP="00DA36C0">
      <w:r w:rsidRPr="00751EE0">
        <w:t>Pasak Ritchie, pagrindinės e. verslo žlugimo priežastys</w:t>
      </w:r>
      <w:r w:rsidR="00514B3F" w:rsidRPr="00751EE0">
        <w:t xml:space="preserve"> jų savininkų teigimu, yra</w:t>
      </w:r>
      <w:r w:rsidRPr="00751EE0">
        <w:t xml:space="preserve">: </w:t>
      </w:r>
    </w:p>
    <w:p w:rsidR="002347BF" w:rsidRPr="00751EE0" w:rsidRDefault="002347BF" w:rsidP="00DA36C0">
      <w:r w:rsidRPr="00751EE0">
        <w:t xml:space="preserve">1. Klaidingas verslo modelis (47%); </w:t>
      </w:r>
    </w:p>
    <w:p w:rsidR="002347BF" w:rsidRPr="00751EE0" w:rsidRDefault="002347BF" w:rsidP="00DA36C0">
      <w:r w:rsidRPr="00751EE0">
        <w:t xml:space="preserve">2. Technologinės problemos (17%), </w:t>
      </w:r>
    </w:p>
    <w:p w:rsidR="002347BF" w:rsidRPr="00751EE0" w:rsidRDefault="002347BF" w:rsidP="00DA36C0">
      <w:r w:rsidRPr="00751EE0">
        <w:t>3. Prastas įmonės vadyba (15%);</w:t>
      </w:r>
    </w:p>
    <w:p w:rsidR="002347BF" w:rsidRPr="00751EE0" w:rsidRDefault="002347BF" w:rsidP="00DA36C0">
      <w:r w:rsidRPr="00751EE0">
        <w:t xml:space="preserve">4. Per didelė aprėptis ir nesugebėjimas susikoncentruoti (9%); </w:t>
      </w:r>
    </w:p>
    <w:p w:rsidR="002347BF" w:rsidRPr="00751EE0" w:rsidRDefault="002347BF" w:rsidP="00DA36C0">
      <w:r w:rsidRPr="00751EE0">
        <w:t xml:space="preserve">5. Beprasmės išlaidos reklamai (7%) </w:t>
      </w:r>
    </w:p>
    <w:p w:rsidR="002347BF" w:rsidRPr="00751EE0" w:rsidRDefault="002347BF" w:rsidP="00DA36C0">
      <w:r w:rsidRPr="00751EE0">
        <w:t>6. Vartotojų ne</w:t>
      </w:r>
      <w:r w:rsidR="007A2D07" w:rsidRPr="00751EE0">
        <w:t xml:space="preserve">supratimas </w:t>
      </w:r>
      <w:r w:rsidRPr="00751EE0">
        <w:t>(3%)</w:t>
      </w:r>
      <w:r w:rsidR="00E50727" w:rsidRPr="00751EE0">
        <w:t xml:space="preserve"> </w:t>
      </w:r>
      <w:sdt>
        <w:sdtPr>
          <w:id w:val="750903977"/>
          <w:citation/>
        </w:sdtPr>
        <w:sdtContent>
          <w:fldSimple w:instr=" CITATION Ric00 \l 1063 ">
            <w:r w:rsidRPr="00751EE0">
              <w:t>(Richie, 2000)</w:t>
            </w:r>
          </w:fldSimple>
        </w:sdtContent>
      </w:sdt>
      <w:r w:rsidRPr="00751EE0">
        <w:t xml:space="preserve">. </w:t>
      </w:r>
    </w:p>
    <w:p w:rsidR="00514B3F" w:rsidRPr="00751EE0" w:rsidRDefault="002347BF" w:rsidP="00DA36C0">
      <w:r w:rsidRPr="00751EE0">
        <w:t>Dar vienas veiksnys, kurio nesugeba suvaldyti nepatyrę vadovai – e.įmonės augimo greitis ir e. verslo pokyčiai pirmaisiais jo egzistavimo metais. Jie baiminosi, ka jei įmonė nebus greičiausia ir didžiausia, juos aplenks konkurentai</w:t>
      </w:r>
      <w:r w:rsidR="00E50727" w:rsidRPr="00751EE0">
        <w:t xml:space="preserve"> </w:t>
      </w:r>
      <w:sdt>
        <w:sdtPr>
          <w:id w:val="750903989"/>
          <w:citation/>
        </w:sdtPr>
        <w:sdtContent>
          <w:fldSimple w:instr=" CITATION Han01 \l 1063 ">
            <w:r w:rsidRPr="00751EE0">
              <w:t>(Hansell, 2001)</w:t>
            </w:r>
          </w:fldSimple>
        </w:sdtContent>
      </w:sdt>
      <w:r w:rsidRPr="00751EE0">
        <w:t xml:space="preserve">. </w:t>
      </w:r>
      <w:r w:rsidRPr="00751EE0">
        <w:rPr>
          <w:bCs/>
        </w:rPr>
        <w:t>Daug e. įmonių investavo daugiau laiko ir resursų savo akcijų pakėlimui, nei stabil</w:t>
      </w:r>
      <w:r w:rsidR="008036F7" w:rsidRPr="00751EE0">
        <w:rPr>
          <w:bCs/>
        </w:rPr>
        <w:t>aus verslo vystymui, ignoruodamo</w:t>
      </w:r>
      <w:r w:rsidRPr="00751EE0">
        <w:rPr>
          <w:bCs/>
        </w:rPr>
        <w:t>s pagrindines verslo taisykles.</w:t>
      </w:r>
      <w:r w:rsidRPr="00751EE0">
        <w:t xml:space="preserve"> Nors akcijų biržos indeksai yra svarbūs, tačiau visiškas pajamų poreikio ignoravimas toli gražu nėra verslas, ypatingai toms įmonėms, kurios neturi itin didelių </w:t>
      </w:r>
      <w:r w:rsidR="00AD52B3">
        <w:t>finansinių</w:t>
      </w:r>
      <w:r w:rsidRPr="00751EE0">
        <w:t xml:space="preserve"> išteklių. </w:t>
      </w:r>
      <w:r w:rsidRPr="00751EE0">
        <w:rPr>
          <w:bCs/>
        </w:rPr>
        <w:t xml:space="preserve">Sunku elgtis </w:t>
      </w:r>
      <w:r w:rsidRPr="00751EE0">
        <w:rPr>
          <w:bCs/>
        </w:rPr>
        <w:lastRenderedPageBreak/>
        <w:t xml:space="preserve">racionaliai, kai įmonės, turinčios kelis milijonus dolerių </w:t>
      </w:r>
      <w:r w:rsidR="008036F7" w:rsidRPr="00751EE0">
        <w:rPr>
          <w:bCs/>
        </w:rPr>
        <w:t>piniginių ir nepiniginių ištekl</w:t>
      </w:r>
      <w:r w:rsidR="0001240B" w:rsidRPr="00751EE0">
        <w:rPr>
          <w:bCs/>
        </w:rPr>
        <w:t>ių, bet negeneruojančios pelno,</w:t>
      </w:r>
      <w:r w:rsidRPr="00751EE0">
        <w:rPr>
          <w:bCs/>
        </w:rPr>
        <w:t xml:space="preserve"> gali būti vertinamos itin didelėmis sumomis, pavyzdžiui, e. žaislų parduotuvė Etoys vienu metu buvo įvertinta 10 milijardų dolerių; PlanetRX.com internetinė vaistinė - 10.8 milijardų dolerių. </w:t>
      </w:r>
      <w:r w:rsidRPr="00751EE0">
        <w:t xml:space="preserve">Daugelio e. įmonių strategija buvo paprasta: kuo brangesnės akcijos, o apie pajamas galvosime vėliau. Tačiau daugeliui jų </w:t>
      </w:r>
      <w:r w:rsidR="008036F7" w:rsidRPr="00751EE0">
        <w:t>„</w:t>
      </w:r>
      <w:r w:rsidRPr="00751EE0">
        <w:t>vėliau</w:t>
      </w:r>
      <w:r w:rsidR="008036F7" w:rsidRPr="00751EE0">
        <w:t>“</w:t>
      </w:r>
      <w:r w:rsidRPr="00751EE0">
        <w:t xml:space="preserve"> nebuvo – jos </w:t>
      </w:r>
      <w:r w:rsidR="008036F7" w:rsidRPr="00751EE0">
        <w:t xml:space="preserve">nebeturėjo iš ko palaikyti verslo taip ir nesulaukusios pirmojo pelno </w:t>
      </w:r>
      <w:sdt>
        <w:sdtPr>
          <w:id w:val="750903991"/>
          <w:citation/>
        </w:sdtPr>
        <w:sdtContent>
          <w:r w:rsidR="00F154C6" w:rsidRPr="00751EE0">
            <w:fldChar w:fldCharType="begin"/>
          </w:r>
          <w:r w:rsidR="009B69E7" w:rsidRPr="00751EE0">
            <w:instrText xml:space="preserve"> CITATION Hir02 \l 1063  </w:instrText>
          </w:r>
          <w:r w:rsidR="00F154C6" w:rsidRPr="00751EE0">
            <w:fldChar w:fldCharType="separate"/>
          </w:r>
          <w:r w:rsidRPr="00751EE0">
            <w:t xml:space="preserve"> (Hirakubo, N., Friedman, H., 2002)</w:t>
          </w:r>
          <w:r w:rsidR="00F154C6" w:rsidRPr="00751EE0">
            <w:fldChar w:fldCharType="end"/>
          </w:r>
        </w:sdtContent>
      </w:sdt>
      <w:r w:rsidRPr="00751EE0">
        <w:t>.</w:t>
      </w:r>
      <w:r w:rsidR="00514B3F" w:rsidRPr="00751EE0">
        <w:t xml:space="preserve"> </w:t>
      </w:r>
    </w:p>
    <w:p w:rsidR="002347BF" w:rsidRPr="00751EE0" w:rsidRDefault="00514B3F" w:rsidP="00DA36C0">
      <w:r w:rsidRPr="00751EE0">
        <w:t xml:space="preserve">Taigi minėtų autorių teigimu, įmonės nesėkmę internete lemia </w:t>
      </w:r>
      <w:r w:rsidR="00FA2E5C" w:rsidRPr="00751EE0">
        <w:t>lentelėje 1 išvardinti veiksniai:</w:t>
      </w:r>
    </w:p>
    <w:p w:rsidR="002E7461" w:rsidRPr="00751EE0" w:rsidRDefault="002E7461" w:rsidP="00DA36C0">
      <w:pPr>
        <w:rPr>
          <w:bCs/>
        </w:rPr>
      </w:pPr>
    </w:p>
    <w:p w:rsidR="00CD5453" w:rsidRPr="00751EE0" w:rsidRDefault="00CD5453" w:rsidP="00BC725F">
      <w:pPr>
        <w:rPr>
          <w:bCs/>
          <w:u w:val="single"/>
        </w:rPr>
      </w:pPr>
      <w:r w:rsidRPr="00751EE0">
        <w:rPr>
          <w:bCs/>
          <w:u w:val="single"/>
        </w:rPr>
        <w:t>Lentelė 1. Įmonių e. erdvėje žlugimą lemiantys veiksniai</w:t>
      </w:r>
    </w:p>
    <w:tbl>
      <w:tblPr>
        <w:tblStyle w:val="LightList-Accent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tblPr>
      <w:tblGrid>
        <w:gridCol w:w="4786"/>
        <w:gridCol w:w="4784"/>
      </w:tblGrid>
      <w:tr w:rsidR="002347BF" w:rsidRPr="00751EE0" w:rsidTr="00AD6C0A">
        <w:trPr>
          <w:cnfStyle w:val="100000000000"/>
        </w:trPr>
        <w:tc>
          <w:tcPr>
            <w:cnfStyle w:val="001000000000"/>
            <w:tcW w:w="4786" w:type="dxa"/>
            <w:shd w:val="clear" w:color="auto" w:fill="D9D9D9" w:themeFill="background1" w:themeFillShade="D9"/>
          </w:tcPr>
          <w:p w:rsidR="002347BF" w:rsidRPr="00751EE0" w:rsidRDefault="002347BF" w:rsidP="0021056C">
            <w:pPr>
              <w:pStyle w:val="NoSpacing"/>
              <w:rPr>
                <w:color w:val="auto"/>
              </w:rPr>
            </w:pPr>
            <w:r w:rsidRPr="00751EE0">
              <w:rPr>
                <w:color w:val="auto"/>
              </w:rPr>
              <w:t>Autoriai</w:t>
            </w:r>
          </w:p>
        </w:tc>
        <w:tc>
          <w:tcPr>
            <w:tcW w:w="4784" w:type="dxa"/>
            <w:shd w:val="clear" w:color="auto" w:fill="D9D9D9" w:themeFill="background1" w:themeFillShade="D9"/>
          </w:tcPr>
          <w:p w:rsidR="002347BF" w:rsidRPr="00751EE0" w:rsidRDefault="002347BF" w:rsidP="0021056C">
            <w:pPr>
              <w:pStyle w:val="NoSpacing"/>
              <w:cnfStyle w:val="100000000000"/>
              <w:rPr>
                <w:color w:val="auto"/>
              </w:rPr>
            </w:pPr>
            <w:r w:rsidRPr="00751EE0">
              <w:rPr>
                <w:color w:val="auto"/>
              </w:rPr>
              <w:t>Išskirti veiksniai</w:t>
            </w:r>
          </w:p>
        </w:tc>
      </w:tr>
      <w:tr w:rsidR="002347BF" w:rsidRPr="00751EE0" w:rsidTr="00C71C38">
        <w:tc>
          <w:tcPr>
            <w:cnfStyle w:val="001000000000"/>
            <w:tcW w:w="4786" w:type="dxa"/>
          </w:tcPr>
          <w:p w:rsidR="002347BF" w:rsidRPr="00751EE0" w:rsidRDefault="002347BF" w:rsidP="0021056C">
            <w:pPr>
              <w:pStyle w:val="NoSpacing"/>
            </w:pPr>
            <w:r w:rsidRPr="00751EE0">
              <w:t>Monk (2000)</w:t>
            </w:r>
          </w:p>
        </w:tc>
        <w:tc>
          <w:tcPr>
            <w:tcW w:w="4784" w:type="dxa"/>
          </w:tcPr>
          <w:p w:rsidR="002347BF" w:rsidRPr="00751EE0" w:rsidRDefault="002347BF" w:rsidP="0021056C">
            <w:pPr>
              <w:pStyle w:val="NoSpacing"/>
              <w:cnfStyle w:val="000000000000"/>
            </w:pPr>
            <w:r w:rsidRPr="00751EE0">
              <w:t xml:space="preserve">Patirties </w:t>
            </w:r>
            <w:r w:rsidR="00BB0CE4" w:rsidRPr="00751EE0">
              <w:t xml:space="preserve">ir žinių </w:t>
            </w:r>
            <w:r w:rsidRPr="00751EE0">
              <w:t>stoka</w:t>
            </w:r>
          </w:p>
          <w:p w:rsidR="002347BF" w:rsidRPr="00751EE0" w:rsidRDefault="00BC725F" w:rsidP="0021056C">
            <w:pPr>
              <w:pStyle w:val="NoSpacing"/>
              <w:cnfStyle w:val="000000000000"/>
            </w:pPr>
            <w:r w:rsidRPr="00751EE0">
              <w:t>Klaidinga pra</w:t>
            </w:r>
            <w:r w:rsidR="002347BF" w:rsidRPr="00751EE0">
              <w:t>dinė verslo idėja</w:t>
            </w:r>
          </w:p>
          <w:p w:rsidR="002347BF" w:rsidRPr="00751EE0" w:rsidRDefault="002347BF" w:rsidP="0021056C">
            <w:pPr>
              <w:pStyle w:val="NoSpacing"/>
              <w:cnfStyle w:val="000000000000"/>
            </w:pPr>
            <w:r w:rsidRPr="00751EE0">
              <w:t>Prastas įmonės valdymas</w:t>
            </w:r>
          </w:p>
          <w:p w:rsidR="002347BF" w:rsidRPr="00751EE0" w:rsidRDefault="002347BF" w:rsidP="0021056C">
            <w:pPr>
              <w:pStyle w:val="NoSpacing"/>
              <w:cnfStyle w:val="000000000000"/>
            </w:pPr>
            <w:r w:rsidRPr="00751EE0">
              <w:t>Klaidingai pasirinktas rinkos segmentas</w:t>
            </w:r>
          </w:p>
          <w:p w:rsidR="002347BF" w:rsidRPr="00751EE0" w:rsidRDefault="00A24BD2" w:rsidP="0021056C">
            <w:pPr>
              <w:pStyle w:val="NoSpacing"/>
              <w:cnfStyle w:val="000000000000"/>
            </w:pPr>
            <w:r w:rsidRPr="00751EE0">
              <w:t>Nelojalūs vartotojai</w:t>
            </w:r>
          </w:p>
        </w:tc>
      </w:tr>
      <w:tr w:rsidR="002347BF" w:rsidRPr="00751EE0" w:rsidTr="00C71C38">
        <w:tc>
          <w:tcPr>
            <w:cnfStyle w:val="001000000000"/>
            <w:tcW w:w="4786" w:type="dxa"/>
          </w:tcPr>
          <w:p w:rsidR="002347BF" w:rsidRPr="00751EE0" w:rsidRDefault="002347BF" w:rsidP="0021056C">
            <w:pPr>
              <w:pStyle w:val="NoSpacing"/>
            </w:pPr>
            <w:r w:rsidRPr="00751EE0">
              <w:t>Clark (2000)</w:t>
            </w:r>
          </w:p>
        </w:tc>
        <w:tc>
          <w:tcPr>
            <w:tcW w:w="4784" w:type="dxa"/>
          </w:tcPr>
          <w:p w:rsidR="002347BF" w:rsidRPr="00751EE0" w:rsidRDefault="002347BF" w:rsidP="0021056C">
            <w:pPr>
              <w:pStyle w:val="NoSpacing"/>
              <w:cnfStyle w:val="000000000000"/>
            </w:pPr>
            <w:r w:rsidRPr="00751EE0">
              <w:t>Patirties stoka</w:t>
            </w:r>
          </w:p>
          <w:p w:rsidR="002347BF" w:rsidRPr="00751EE0" w:rsidRDefault="002347BF" w:rsidP="0021056C">
            <w:pPr>
              <w:pStyle w:val="NoSpacing"/>
              <w:cnfStyle w:val="000000000000"/>
            </w:pPr>
            <w:r w:rsidRPr="00751EE0">
              <w:t>Prastas įmonės</w:t>
            </w:r>
            <w:r w:rsidR="000E7DF3" w:rsidRPr="00751EE0">
              <w:t xml:space="preserve"> finansų</w:t>
            </w:r>
            <w:r w:rsidRPr="00751EE0">
              <w:t xml:space="preserve"> valdymas</w:t>
            </w:r>
          </w:p>
          <w:p w:rsidR="002347BF" w:rsidRPr="00751EE0" w:rsidRDefault="00BB0CE4" w:rsidP="0021056C">
            <w:pPr>
              <w:pStyle w:val="NoSpacing"/>
              <w:cnfStyle w:val="000000000000"/>
            </w:pPr>
            <w:r w:rsidRPr="00751EE0">
              <w:t>Vartotojų poreikių</w:t>
            </w:r>
            <w:r w:rsidR="00B63AE1" w:rsidRPr="00751EE0">
              <w:t xml:space="preserve"> </w:t>
            </w:r>
            <w:r w:rsidRPr="00751EE0">
              <w:t>nevertinimas</w:t>
            </w:r>
          </w:p>
          <w:p w:rsidR="007867CB" w:rsidRPr="00751EE0" w:rsidRDefault="007867CB" w:rsidP="0021056C">
            <w:pPr>
              <w:pStyle w:val="NoSpacing"/>
              <w:cnfStyle w:val="000000000000"/>
              <w:rPr>
                <w:bCs/>
              </w:rPr>
            </w:pPr>
            <w:r w:rsidRPr="00751EE0">
              <w:t>Neteisingas verslo modelis</w:t>
            </w:r>
          </w:p>
        </w:tc>
      </w:tr>
      <w:tr w:rsidR="002347BF" w:rsidRPr="00751EE0" w:rsidTr="00C71C38">
        <w:tc>
          <w:tcPr>
            <w:cnfStyle w:val="001000000000"/>
            <w:tcW w:w="4786" w:type="dxa"/>
          </w:tcPr>
          <w:p w:rsidR="002347BF" w:rsidRPr="00751EE0" w:rsidRDefault="002347BF" w:rsidP="0021056C">
            <w:pPr>
              <w:pStyle w:val="NoSpacing"/>
            </w:pPr>
            <w:r w:rsidRPr="00751EE0">
              <w:t>Birkley ir Niktari (1996)</w:t>
            </w:r>
          </w:p>
        </w:tc>
        <w:tc>
          <w:tcPr>
            <w:tcW w:w="4784" w:type="dxa"/>
          </w:tcPr>
          <w:p w:rsidR="002347BF" w:rsidRPr="00751EE0" w:rsidRDefault="002347BF" w:rsidP="0021056C">
            <w:pPr>
              <w:pStyle w:val="NoSpacing"/>
              <w:cnfStyle w:val="000000000000"/>
            </w:pPr>
            <w:r w:rsidRPr="00751EE0">
              <w:t>Nelanksti įmonės valdymo sistema</w:t>
            </w:r>
          </w:p>
          <w:p w:rsidR="002347BF" w:rsidRPr="00751EE0" w:rsidRDefault="002347BF" w:rsidP="0021056C">
            <w:pPr>
              <w:pStyle w:val="NoSpacing"/>
              <w:cnfStyle w:val="000000000000"/>
            </w:pPr>
            <w:r w:rsidRPr="00751EE0">
              <w:t>Patirties stoka</w:t>
            </w:r>
          </w:p>
          <w:p w:rsidR="002347BF" w:rsidRPr="00751EE0" w:rsidRDefault="002347BF" w:rsidP="0021056C">
            <w:pPr>
              <w:pStyle w:val="NoSpacing"/>
              <w:cnfStyle w:val="000000000000"/>
            </w:pPr>
            <w:r w:rsidRPr="00751EE0">
              <w:t>Planavimo stoka</w:t>
            </w:r>
          </w:p>
        </w:tc>
      </w:tr>
      <w:tr w:rsidR="002347BF" w:rsidRPr="00751EE0" w:rsidTr="00C71C38">
        <w:tc>
          <w:tcPr>
            <w:cnfStyle w:val="001000000000"/>
            <w:tcW w:w="4786" w:type="dxa"/>
          </w:tcPr>
          <w:p w:rsidR="002347BF" w:rsidRPr="00751EE0" w:rsidRDefault="002347BF" w:rsidP="0021056C">
            <w:pPr>
              <w:pStyle w:val="NoSpacing"/>
            </w:pPr>
            <w:r w:rsidRPr="00751EE0">
              <w:t>Mason (2000)</w:t>
            </w:r>
          </w:p>
        </w:tc>
        <w:tc>
          <w:tcPr>
            <w:tcW w:w="4784" w:type="dxa"/>
          </w:tcPr>
          <w:p w:rsidR="002347BF" w:rsidRPr="00751EE0" w:rsidRDefault="002347BF" w:rsidP="0021056C">
            <w:pPr>
              <w:pStyle w:val="NoSpacing"/>
              <w:cnfStyle w:val="000000000000"/>
            </w:pPr>
            <w:r w:rsidRPr="00751EE0">
              <w:t>Klaidinga pradinė verslo idėja</w:t>
            </w:r>
          </w:p>
          <w:p w:rsidR="002347BF" w:rsidRPr="00751EE0" w:rsidRDefault="00481627" w:rsidP="0021056C">
            <w:pPr>
              <w:pStyle w:val="NoSpacing"/>
              <w:cnfStyle w:val="000000000000"/>
            </w:pPr>
            <w:r w:rsidRPr="00751EE0">
              <w:t>Prastas</w:t>
            </w:r>
            <w:r w:rsidR="00A24BD2" w:rsidRPr="00751EE0">
              <w:t xml:space="preserve"> finansų valdymas</w:t>
            </w:r>
          </w:p>
          <w:p w:rsidR="002347BF" w:rsidRPr="00751EE0" w:rsidRDefault="00916048" w:rsidP="0021056C">
            <w:pPr>
              <w:pStyle w:val="NoSpacing"/>
              <w:cnfStyle w:val="000000000000"/>
            </w:pPr>
            <w:r w:rsidRPr="00751EE0">
              <w:t>Žinių</w:t>
            </w:r>
            <w:r w:rsidR="002347BF" w:rsidRPr="00751EE0">
              <w:t xml:space="preserve"> trūkumas</w:t>
            </w:r>
          </w:p>
          <w:p w:rsidR="002347BF" w:rsidRPr="00751EE0" w:rsidRDefault="00A24BD2" w:rsidP="0021056C">
            <w:pPr>
              <w:pStyle w:val="NoSpacing"/>
              <w:cnfStyle w:val="000000000000"/>
            </w:pPr>
            <w:r w:rsidRPr="00751EE0">
              <w:t>Lojalių vartotojų neugdymas</w:t>
            </w:r>
          </w:p>
          <w:p w:rsidR="002347BF" w:rsidRPr="00751EE0" w:rsidRDefault="002347BF" w:rsidP="0021056C">
            <w:pPr>
              <w:pStyle w:val="NoSpacing"/>
              <w:cnfStyle w:val="000000000000"/>
            </w:pPr>
            <w:r w:rsidRPr="00751EE0">
              <w:t>Prasta kainodara</w:t>
            </w:r>
          </w:p>
          <w:p w:rsidR="002347BF" w:rsidRPr="00751EE0" w:rsidRDefault="002347BF" w:rsidP="0021056C">
            <w:pPr>
              <w:pStyle w:val="NoSpacing"/>
              <w:cnfStyle w:val="000000000000"/>
            </w:pPr>
            <w:r w:rsidRPr="00751EE0">
              <w:t>Per dideli konkurenciniai užmojai</w:t>
            </w:r>
          </w:p>
          <w:p w:rsidR="002347BF" w:rsidRPr="00751EE0" w:rsidRDefault="00A24BD2" w:rsidP="0021056C">
            <w:pPr>
              <w:pStyle w:val="NoSpacing"/>
              <w:cnfStyle w:val="000000000000"/>
              <w:rPr>
                <w:bCs/>
              </w:rPr>
            </w:pPr>
            <w:r w:rsidRPr="00751EE0">
              <w:t>Vartotojams nedraugiškas tinklalapis</w:t>
            </w:r>
          </w:p>
        </w:tc>
      </w:tr>
      <w:tr w:rsidR="002347BF" w:rsidRPr="00751EE0" w:rsidTr="00C71C38">
        <w:tc>
          <w:tcPr>
            <w:cnfStyle w:val="001000000000"/>
            <w:tcW w:w="4786" w:type="dxa"/>
          </w:tcPr>
          <w:p w:rsidR="002347BF" w:rsidRPr="00751EE0" w:rsidRDefault="002347BF" w:rsidP="0021056C">
            <w:pPr>
              <w:pStyle w:val="NoSpacing"/>
            </w:pPr>
            <w:r w:rsidRPr="00751EE0">
              <w:t>Hayward (2001), Sheldon (1994)</w:t>
            </w:r>
          </w:p>
        </w:tc>
        <w:tc>
          <w:tcPr>
            <w:tcW w:w="4784" w:type="dxa"/>
          </w:tcPr>
          <w:p w:rsidR="002347BF" w:rsidRPr="00751EE0" w:rsidRDefault="002347BF" w:rsidP="0021056C">
            <w:pPr>
              <w:pStyle w:val="NoSpacing"/>
              <w:cnfStyle w:val="000000000000"/>
            </w:pPr>
            <w:r w:rsidRPr="00751EE0">
              <w:t>Prastas įmonės valdymas</w:t>
            </w:r>
          </w:p>
          <w:p w:rsidR="00BB0CE4" w:rsidRPr="00751EE0" w:rsidRDefault="00BB0CE4" w:rsidP="0021056C">
            <w:pPr>
              <w:pStyle w:val="NoSpacing"/>
              <w:cnfStyle w:val="000000000000"/>
              <w:rPr>
                <w:bCs/>
              </w:rPr>
            </w:pPr>
            <w:r w:rsidRPr="00751EE0">
              <w:t>Netinkamas verslo modelis</w:t>
            </w:r>
          </w:p>
        </w:tc>
      </w:tr>
      <w:tr w:rsidR="002347BF" w:rsidRPr="00751EE0" w:rsidTr="00C71C38">
        <w:tc>
          <w:tcPr>
            <w:cnfStyle w:val="001000000000"/>
            <w:tcW w:w="4786" w:type="dxa"/>
          </w:tcPr>
          <w:p w:rsidR="002347BF" w:rsidRPr="00751EE0" w:rsidRDefault="002347BF" w:rsidP="0071766F">
            <w:pPr>
              <w:pStyle w:val="NoSpacing"/>
            </w:pPr>
            <w:r w:rsidRPr="00751EE0">
              <w:t>Schiffman (1998)</w:t>
            </w:r>
            <w:r w:rsidR="0071766F" w:rsidRPr="00751EE0">
              <w:t xml:space="preserve"> </w:t>
            </w:r>
          </w:p>
        </w:tc>
        <w:tc>
          <w:tcPr>
            <w:tcW w:w="4784" w:type="dxa"/>
          </w:tcPr>
          <w:p w:rsidR="002347BF" w:rsidRPr="00751EE0" w:rsidRDefault="00481627" w:rsidP="0021056C">
            <w:pPr>
              <w:pStyle w:val="NoSpacing"/>
              <w:cnfStyle w:val="000000000000"/>
            </w:pPr>
            <w:r w:rsidRPr="00751EE0">
              <w:t>Nelojalūs vartotojai</w:t>
            </w:r>
          </w:p>
          <w:p w:rsidR="007867CB" w:rsidRPr="00751EE0" w:rsidRDefault="007867CB" w:rsidP="0021056C">
            <w:pPr>
              <w:pStyle w:val="NoSpacing"/>
              <w:cnfStyle w:val="000000000000"/>
            </w:pPr>
            <w:r w:rsidRPr="00751EE0">
              <w:t>Neteisingai pasirinktas verslo modelis</w:t>
            </w:r>
          </w:p>
        </w:tc>
      </w:tr>
      <w:tr w:rsidR="002347BF" w:rsidRPr="00751EE0" w:rsidTr="00C71C38">
        <w:tc>
          <w:tcPr>
            <w:cnfStyle w:val="001000000000"/>
            <w:tcW w:w="4786" w:type="dxa"/>
          </w:tcPr>
          <w:p w:rsidR="002347BF" w:rsidRPr="00751EE0" w:rsidRDefault="002347BF" w:rsidP="0021056C">
            <w:pPr>
              <w:pStyle w:val="NoSpacing"/>
            </w:pPr>
            <w:r w:rsidRPr="00751EE0">
              <w:t>Ritchie (2000)</w:t>
            </w:r>
          </w:p>
        </w:tc>
        <w:tc>
          <w:tcPr>
            <w:tcW w:w="4784" w:type="dxa"/>
          </w:tcPr>
          <w:p w:rsidR="002347BF" w:rsidRPr="00751EE0" w:rsidRDefault="002347BF" w:rsidP="0021056C">
            <w:pPr>
              <w:pStyle w:val="NoSpacing"/>
              <w:cnfStyle w:val="000000000000"/>
            </w:pPr>
            <w:r w:rsidRPr="00751EE0">
              <w:t>Klaidingas verslo modelis</w:t>
            </w:r>
          </w:p>
          <w:p w:rsidR="002347BF" w:rsidRPr="00751EE0" w:rsidRDefault="002347BF" w:rsidP="0021056C">
            <w:pPr>
              <w:pStyle w:val="NoSpacing"/>
              <w:cnfStyle w:val="000000000000"/>
            </w:pPr>
            <w:r w:rsidRPr="00751EE0">
              <w:t>Technologinės problemos</w:t>
            </w:r>
          </w:p>
          <w:p w:rsidR="002347BF" w:rsidRPr="00751EE0" w:rsidRDefault="002347BF" w:rsidP="0021056C">
            <w:pPr>
              <w:pStyle w:val="NoSpacing"/>
              <w:cnfStyle w:val="000000000000"/>
            </w:pPr>
            <w:r w:rsidRPr="00751EE0">
              <w:t>Prastas įmonės valdymas</w:t>
            </w:r>
          </w:p>
          <w:p w:rsidR="002347BF" w:rsidRPr="00751EE0" w:rsidRDefault="002347BF" w:rsidP="0021056C">
            <w:pPr>
              <w:pStyle w:val="NoSpacing"/>
              <w:cnfStyle w:val="000000000000"/>
            </w:pPr>
            <w:r w:rsidRPr="00751EE0">
              <w:t>Per dideli konkurenciniai užmojai</w:t>
            </w:r>
          </w:p>
          <w:p w:rsidR="002347BF" w:rsidRPr="00751EE0" w:rsidRDefault="002347BF" w:rsidP="0021056C">
            <w:pPr>
              <w:pStyle w:val="NoSpacing"/>
              <w:cnfStyle w:val="000000000000"/>
            </w:pPr>
            <w:r w:rsidRPr="00751EE0">
              <w:t>Netikslingos išlaidos reklamai</w:t>
            </w:r>
          </w:p>
          <w:p w:rsidR="002347BF" w:rsidRPr="00751EE0" w:rsidRDefault="002347BF" w:rsidP="0021056C">
            <w:pPr>
              <w:pStyle w:val="NoSpacing"/>
              <w:cnfStyle w:val="000000000000"/>
            </w:pPr>
            <w:r w:rsidRPr="00751EE0">
              <w:t xml:space="preserve">Vartotojų </w:t>
            </w:r>
            <w:r w:rsidR="00BB0CE4" w:rsidRPr="00751EE0">
              <w:t>poreikio nevertinimas</w:t>
            </w:r>
          </w:p>
        </w:tc>
      </w:tr>
      <w:tr w:rsidR="002347BF" w:rsidRPr="00751EE0" w:rsidTr="00C71C38">
        <w:tc>
          <w:tcPr>
            <w:cnfStyle w:val="001000000000"/>
            <w:tcW w:w="4786" w:type="dxa"/>
          </w:tcPr>
          <w:p w:rsidR="002347BF" w:rsidRPr="00751EE0" w:rsidRDefault="002347BF" w:rsidP="0021056C">
            <w:pPr>
              <w:pStyle w:val="NoSpacing"/>
            </w:pPr>
            <w:r w:rsidRPr="00751EE0">
              <w:t>Scully (2000)</w:t>
            </w:r>
          </w:p>
        </w:tc>
        <w:tc>
          <w:tcPr>
            <w:tcW w:w="4784" w:type="dxa"/>
          </w:tcPr>
          <w:p w:rsidR="002347BF" w:rsidRPr="00751EE0" w:rsidRDefault="002347BF" w:rsidP="0021056C">
            <w:pPr>
              <w:pStyle w:val="NoSpacing"/>
              <w:cnfStyle w:val="000000000000"/>
            </w:pPr>
            <w:r w:rsidRPr="00751EE0">
              <w:t>Konkrečios vizijos stoka</w:t>
            </w:r>
          </w:p>
          <w:p w:rsidR="002347BF" w:rsidRPr="00751EE0" w:rsidRDefault="00C71C38" w:rsidP="0021056C">
            <w:pPr>
              <w:pStyle w:val="NoSpacing"/>
              <w:cnfStyle w:val="000000000000"/>
            </w:pPr>
            <w:r w:rsidRPr="00751EE0">
              <w:t>Nederinti verslo modeliai</w:t>
            </w:r>
          </w:p>
          <w:p w:rsidR="002347BF" w:rsidRPr="00751EE0" w:rsidRDefault="002347BF" w:rsidP="0021056C">
            <w:pPr>
              <w:pStyle w:val="NoSpacing"/>
              <w:cnfStyle w:val="000000000000"/>
            </w:pPr>
            <w:r w:rsidRPr="00751EE0">
              <w:lastRenderedPageBreak/>
              <w:t>Vadovavimo patirties stoka</w:t>
            </w:r>
          </w:p>
        </w:tc>
      </w:tr>
      <w:tr w:rsidR="002347BF" w:rsidRPr="00751EE0" w:rsidTr="00C71C38">
        <w:tc>
          <w:tcPr>
            <w:cnfStyle w:val="001000000000"/>
            <w:tcW w:w="4786" w:type="dxa"/>
          </w:tcPr>
          <w:p w:rsidR="002347BF" w:rsidRPr="00751EE0" w:rsidRDefault="002347BF" w:rsidP="0021056C">
            <w:pPr>
              <w:pStyle w:val="NoSpacing"/>
            </w:pPr>
            <w:r w:rsidRPr="00751EE0">
              <w:lastRenderedPageBreak/>
              <w:t>Glass (2001)</w:t>
            </w:r>
          </w:p>
        </w:tc>
        <w:tc>
          <w:tcPr>
            <w:tcW w:w="4784" w:type="dxa"/>
          </w:tcPr>
          <w:p w:rsidR="002347BF" w:rsidRPr="00751EE0" w:rsidRDefault="002347BF" w:rsidP="0021056C">
            <w:pPr>
              <w:pStyle w:val="NoSpacing"/>
              <w:cnfStyle w:val="000000000000"/>
            </w:pPr>
            <w:r w:rsidRPr="00751EE0">
              <w:t>Per staigus augimas</w:t>
            </w:r>
          </w:p>
          <w:p w:rsidR="002347BF" w:rsidRPr="00751EE0" w:rsidRDefault="002347BF" w:rsidP="0021056C">
            <w:pPr>
              <w:pStyle w:val="NoSpacing"/>
              <w:cnfStyle w:val="000000000000"/>
            </w:pPr>
            <w:r w:rsidRPr="00751EE0">
              <w:t xml:space="preserve">Netikslinga vadyba </w:t>
            </w:r>
          </w:p>
          <w:p w:rsidR="002347BF" w:rsidRPr="00751EE0" w:rsidRDefault="002347BF" w:rsidP="0021056C">
            <w:pPr>
              <w:pStyle w:val="NoSpacing"/>
              <w:cnfStyle w:val="000000000000"/>
            </w:pPr>
            <w:r w:rsidRPr="00751EE0">
              <w:t xml:space="preserve">Nesugebėjimas </w:t>
            </w:r>
            <w:r w:rsidR="00BB0CE4" w:rsidRPr="00751EE0">
              <w:t>išlaikyti klientą</w:t>
            </w:r>
          </w:p>
        </w:tc>
      </w:tr>
      <w:tr w:rsidR="002347BF" w:rsidRPr="00751EE0" w:rsidTr="00C71C38">
        <w:tc>
          <w:tcPr>
            <w:cnfStyle w:val="001000000000"/>
            <w:tcW w:w="4786" w:type="dxa"/>
          </w:tcPr>
          <w:p w:rsidR="002347BF" w:rsidRPr="00751EE0" w:rsidRDefault="002347BF" w:rsidP="0021056C">
            <w:pPr>
              <w:pStyle w:val="NoSpacing"/>
            </w:pPr>
            <w:r w:rsidRPr="00751EE0">
              <w:t>Hayward (2001)</w:t>
            </w:r>
          </w:p>
        </w:tc>
        <w:tc>
          <w:tcPr>
            <w:tcW w:w="4784" w:type="dxa"/>
          </w:tcPr>
          <w:p w:rsidR="002347BF" w:rsidRPr="00751EE0" w:rsidRDefault="00481627" w:rsidP="0021056C">
            <w:pPr>
              <w:pStyle w:val="NoSpacing"/>
              <w:cnfStyle w:val="000000000000"/>
            </w:pPr>
            <w:r w:rsidRPr="00751EE0">
              <w:t>Prastas</w:t>
            </w:r>
            <w:r w:rsidR="002347BF" w:rsidRPr="00751EE0">
              <w:t xml:space="preserve"> finansų valdymas</w:t>
            </w:r>
          </w:p>
          <w:p w:rsidR="002347BF" w:rsidRPr="00751EE0" w:rsidRDefault="00481627" w:rsidP="0021056C">
            <w:pPr>
              <w:pStyle w:val="NoSpacing"/>
              <w:cnfStyle w:val="000000000000"/>
            </w:pPr>
            <w:r w:rsidRPr="00751EE0">
              <w:t>Tik vienas pajamų šaltinis</w:t>
            </w:r>
          </w:p>
          <w:p w:rsidR="002347BF" w:rsidRPr="00751EE0" w:rsidRDefault="002347BF" w:rsidP="00007171">
            <w:pPr>
              <w:pStyle w:val="NoSpacing"/>
              <w:cnfStyle w:val="000000000000"/>
            </w:pPr>
            <w:r w:rsidRPr="00751EE0">
              <w:t>Nepakankami</w:t>
            </w:r>
            <w:r w:rsidR="00007171" w:rsidRPr="00751EE0">
              <w:t xml:space="preserve"> žinių ištekliai</w:t>
            </w:r>
          </w:p>
        </w:tc>
      </w:tr>
      <w:tr w:rsidR="002347BF" w:rsidRPr="00751EE0" w:rsidTr="00C71C38">
        <w:tc>
          <w:tcPr>
            <w:cnfStyle w:val="001000000000"/>
            <w:tcW w:w="4786" w:type="dxa"/>
          </w:tcPr>
          <w:p w:rsidR="002347BF" w:rsidRPr="00751EE0" w:rsidRDefault="002347BF" w:rsidP="0021056C">
            <w:pPr>
              <w:pStyle w:val="NoSpacing"/>
            </w:pPr>
            <w:r w:rsidRPr="00751EE0">
              <w:t>Hansell (2001), Hirakubo ir Friedman (2002)</w:t>
            </w:r>
          </w:p>
        </w:tc>
        <w:tc>
          <w:tcPr>
            <w:tcW w:w="4784" w:type="dxa"/>
          </w:tcPr>
          <w:p w:rsidR="002347BF" w:rsidRPr="00751EE0" w:rsidRDefault="002347BF" w:rsidP="0021056C">
            <w:pPr>
              <w:pStyle w:val="NoSpacing"/>
              <w:cnfStyle w:val="000000000000"/>
            </w:pPr>
            <w:r w:rsidRPr="00751EE0">
              <w:t>Įmonių augimo greitis</w:t>
            </w:r>
          </w:p>
        </w:tc>
      </w:tr>
    </w:tbl>
    <w:p w:rsidR="009361DF" w:rsidRPr="009361DF" w:rsidRDefault="009361DF" w:rsidP="002347BF">
      <w:pPr>
        <w:autoSpaceDE w:val="0"/>
        <w:autoSpaceDN w:val="0"/>
        <w:adjustRightInd w:val="0"/>
        <w:rPr>
          <w:sz w:val="20"/>
          <w:szCs w:val="20"/>
        </w:rPr>
      </w:pPr>
      <w:r>
        <w:tab/>
      </w:r>
      <w:r>
        <w:tab/>
      </w:r>
      <w:r>
        <w:tab/>
      </w:r>
      <w:r>
        <w:tab/>
      </w:r>
      <w:r>
        <w:tab/>
      </w:r>
      <w:r>
        <w:tab/>
      </w:r>
      <w:r w:rsidRPr="009361DF">
        <w:rPr>
          <w:sz w:val="20"/>
          <w:szCs w:val="20"/>
          <w:lang w:val="en-US"/>
        </w:rPr>
        <w:t xml:space="preserve"> </w:t>
      </w:r>
      <w:r w:rsidR="00DF1FA0">
        <w:rPr>
          <w:sz w:val="20"/>
          <w:szCs w:val="20"/>
          <w:lang w:val="en-US"/>
        </w:rPr>
        <w:t>L</w:t>
      </w:r>
      <w:r w:rsidRPr="009361DF">
        <w:rPr>
          <w:sz w:val="20"/>
          <w:szCs w:val="20"/>
          <w:lang w:val="en-US"/>
        </w:rPr>
        <w:t>entel</w:t>
      </w:r>
      <w:r w:rsidRPr="009361DF">
        <w:rPr>
          <w:sz w:val="20"/>
          <w:szCs w:val="20"/>
        </w:rPr>
        <w:t>ės</w:t>
      </w:r>
      <w:r w:rsidR="00DF1FA0">
        <w:rPr>
          <w:sz w:val="20"/>
          <w:szCs w:val="20"/>
        </w:rPr>
        <w:t xml:space="preserve"> </w:t>
      </w:r>
      <w:r w:rsidR="00DF1FA0">
        <w:rPr>
          <w:sz w:val="20"/>
          <w:szCs w:val="20"/>
          <w:lang w:val="en-US"/>
        </w:rPr>
        <w:t>1</w:t>
      </w:r>
      <w:r w:rsidRPr="009361DF">
        <w:rPr>
          <w:sz w:val="20"/>
          <w:szCs w:val="20"/>
        </w:rPr>
        <w:t xml:space="preserve"> tęsinys</w:t>
      </w:r>
    </w:p>
    <w:p w:rsidR="002347BF" w:rsidRPr="00751EE0" w:rsidRDefault="002347BF" w:rsidP="009361DF">
      <w:pPr>
        <w:autoSpaceDE w:val="0"/>
        <w:autoSpaceDN w:val="0"/>
        <w:adjustRightInd w:val="0"/>
        <w:ind w:firstLine="720"/>
      </w:pPr>
      <w:r w:rsidRPr="00751EE0">
        <w:t xml:space="preserve">Taigi </w:t>
      </w:r>
      <w:r w:rsidR="00AD52B3">
        <w:t>apibendrinus</w:t>
      </w:r>
      <w:r w:rsidRPr="00751EE0">
        <w:t xml:space="preserve"> šių autorių nurodytus įmonių žlugimo veiksnius internete, galima išskirti dažniausiai nurodomas priežastis iš jas suskirstyti į kelias veiksnių grupes. </w:t>
      </w:r>
    </w:p>
    <w:p w:rsidR="00E15BC7" w:rsidRPr="00751EE0" w:rsidRDefault="00506CF5" w:rsidP="004D4005">
      <w:pPr>
        <w:pStyle w:val="ListParagraph"/>
        <w:numPr>
          <w:ilvl w:val="0"/>
          <w:numId w:val="2"/>
        </w:numPr>
        <w:autoSpaceDE w:val="0"/>
        <w:autoSpaceDN w:val="0"/>
        <w:adjustRightInd w:val="0"/>
        <w:ind w:firstLine="0"/>
        <w:rPr>
          <w:b/>
        </w:rPr>
      </w:pPr>
      <w:r w:rsidRPr="00751EE0">
        <w:rPr>
          <w:b/>
        </w:rPr>
        <w:t xml:space="preserve">Verslo modelio </w:t>
      </w:r>
      <w:r w:rsidR="00DE07E6" w:rsidRPr="00751EE0">
        <w:rPr>
          <w:b/>
        </w:rPr>
        <w:t xml:space="preserve">problematika. </w:t>
      </w:r>
      <w:r w:rsidR="00DE07E6" w:rsidRPr="00751EE0">
        <w:t>P</w:t>
      </w:r>
      <w:r w:rsidR="00E15BC7" w:rsidRPr="00751EE0">
        <w:t xml:space="preserve">erspektyva sėkmingai vystyti verslą didele dalimi priklauso </w:t>
      </w:r>
      <w:r w:rsidR="006013DB" w:rsidRPr="00751EE0">
        <w:t xml:space="preserve">nuo </w:t>
      </w:r>
      <w:r w:rsidR="00E15BC7" w:rsidRPr="00751EE0">
        <w:t>pasiri</w:t>
      </w:r>
      <w:r w:rsidR="009F35CE" w:rsidRPr="00751EE0">
        <w:t>nkto verslo modelio. Literatūroje</w:t>
      </w:r>
      <w:r w:rsidR="00DE07E6" w:rsidRPr="00751EE0">
        <w:t xml:space="preserve">, nagrinėjančioje </w:t>
      </w:r>
      <w:r w:rsidR="003371F4" w:rsidRPr="00751EE0">
        <w:t>e. įmonių žlugimo veiksnius,</w:t>
      </w:r>
      <w:r w:rsidR="009F35CE" w:rsidRPr="00751EE0">
        <w:t xml:space="preserve"> išskiriamos dvi rizikos, susijusios su su verslo modeliais:</w:t>
      </w:r>
    </w:p>
    <w:p w:rsidR="00D5656C" w:rsidRPr="00751EE0" w:rsidRDefault="00D5656C" w:rsidP="004D4005">
      <w:pPr>
        <w:pStyle w:val="ListParagraph"/>
        <w:numPr>
          <w:ilvl w:val="1"/>
          <w:numId w:val="2"/>
        </w:numPr>
        <w:autoSpaceDE w:val="0"/>
        <w:autoSpaceDN w:val="0"/>
        <w:adjustRightInd w:val="0"/>
      </w:pPr>
      <w:r w:rsidRPr="00751EE0">
        <w:t>Klaidingai pasirinktas verslo modelis</w:t>
      </w:r>
      <w:r w:rsidR="00E15BC7" w:rsidRPr="00751EE0">
        <w:t xml:space="preserve">. Pagal įvairių autorių skirstymus, egzistuoja kelios dešimtys e. verslo modelių, ir iš jų išsirinkti sėkmingiausią konkrečios įmonės atveju yra komplikuota. </w:t>
      </w:r>
    </w:p>
    <w:p w:rsidR="00D5656C" w:rsidRPr="00751EE0" w:rsidRDefault="00D5656C" w:rsidP="004D4005">
      <w:pPr>
        <w:pStyle w:val="ListParagraph"/>
        <w:numPr>
          <w:ilvl w:val="1"/>
          <w:numId w:val="2"/>
        </w:numPr>
        <w:autoSpaceDE w:val="0"/>
        <w:autoSpaceDN w:val="0"/>
        <w:adjustRightInd w:val="0"/>
      </w:pPr>
      <w:r w:rsidRPr="00751EE0">
        <w:t>Įgyvendintas tik vienas verslo modelis</w:t>
      </w:r>
      <w:r w:rsidR="00E15BC7" w:rsidRPr="00751EE0">
        <w:t>. Teoretikai pažymi, kad e. verslo modelius reikia derinti tarpusavyje, taip suteikiant didesnę vertę vartotojui. Todėl apsiribojimas tik vienu yra galimas e. verslo žlugimo veiksnys.</w:t>
      </w:r>
    </w:p>
    <w:p w:rsidR="002347BF" w:rsidRPr="00751EE0" w:rsidRDefault="002347BF" w:rsidP="004D4005">
      <w:pPr>
        <w:pStyle w:val="ListParagraph"/>
        <w:numPr>
          <w:ilvl w:val="0"/>
          <w:numId w:val="2"/>
        </w:numPr>
      </w:pPr>
      <w:r w:rsidRPr="00751EE0">
        <w:rPr>
          <w:b/>
        </w:rPr>
        <w:t>Žinių stoka</w:t>
      </w:r>
      <w:r w:rsidRPr="00751EE0">
        <w:t xml:space="preserve"> yra vienas dažniausiai autorių akcentuotų įmonės žlugimo veiksnių. Šis veiksnys svarbus ir tradicinėms įmonėms, tačiau e. įmonėms jis yra kritinis:</w:t>
      </w:r>
      <w:r w:rsidR="006013DB" w:rsidRPr="00751EE0">
        <w:t xml:space="preserve"> e. verslo </w:t>
      </w:r>
      <w:r w:rsidRPr="00751EE0">
        <w:t>principai dar tik kuriami ir itin greitai kinta, ir nei viena įmonė, įėjusi į rinką, neturi didelės patirties.</w:t>
      </w:r>
      <w:r w:rsidR="005C69AD" w:rsidRPr="00751EE0">
        <w:t xml:space="preserve"> Šalia tradicinio verslo </w:t>
      </w:r>
      <w:r w:rsidR="009F35CE" w:rsidRPr="00751EE0">
        <w:t xml:space="preserve">vykdymo sugebėjimų </w:t>
      </w:r>
      <w:r w:rsidR="005C69AD" w:rsidRPr="00751EE0">
        <w:t xml:space="preserve"> reikia turėti ir specifinių žinių.</w:t>
      </w:r>
    </w:p>
    <w:p w:rsidR="00D5656C" w:rsidRPr="00751EE0" w:rsidRDefault="00877A7D" w:rsidP="004D4005">
      <w:pPr>
        <w:pStyle w:val="ListParagraph"/>
        <w:numPr>
          <w:ilvl w:val="0"/>
          <w:numId w:val="2"/>
        </w:numPr>
        <w:autoSpaceDE w:val="0"/>
        <w:autoSpaceDN w:val="0"/>
        <w:adjustRightInd w:val="0"/>
      </w:pPr>
      <w:r w:rsidRPr="00751EE0">
        <w:rPr>
          <w:b/>
        </w:rPr>
        <w:t>N</w:t>
      </w:r>
      <w:r w:rsidR="006013DB" w:rsidRPr="00751EE0">
        <w:rPr>
          <w:b/>
        </w:rPr>
        <w:t>eteisingi</w:t>
      </w:r>
      <w:r w:rsidR="00D5656C" w:rsidRPr="00751EE0">
        <w:rPr>
          <w:b/>
        </w:rPr>
        <w:t xml:space="preserve"> </w:t>
      </w:r>
      <w:r w:rsidRPr="00751EE0">
        <w:rPr>
          <w:b/>
        </w:rPr>
        <w:t>marketing</w:t>
      </w:r>
      <w:r w:rsidR="000707E4" w:rsidRPr="00751EE0">
        <w:rPr>
          <w:b/>
        </w:rPr>
        <w:t>o</w:t>
      </w:r>
      <w:r w:rsidRPr="00751EE0">
        <w:rPr>
          <w:b/>
        </w:rPr>
        <w:t xml:space="preserve"> veiks</w:t>
      </w:r>
      <w:r w:rsidR="006013DB" w:rsidRPr="00751EE0">
        <w:rPr>
          <w:b/>
        </w:rPr>
        <w:t>mai</w:t>
      </w:r>
      <w:r w:rsidRPr="00751EE0">
        <w:rPr>
          <w:b/>
        </w:rPr>
        <w:t xml:space="preserve"> </w:t>
      </w:r>
      <w:r w:rsidRPr="00751EE0">
        <w:t>e. įmonių žlugimo atveju vedė į tai, kad neištyrus vartotojų poreikio, buvo siūlomi ne tie produktai ne tam segmentui, vartotojai nebuvo suinteresuoti lankytis e. parduotuvėse, kurios vėliau žlugo.</w:t>
      </w:r>
      <w:r w:rsidR="004B2DD8" w:rsidRPr="00751EE0">
        <w:t xml:space="preserve"> Šį veiksnį sudaro dvi dalys:</w:t>
      </w:r>
    </w:p>
    <w:p w:rsidR="00D5656C" w:rsidRPr="00751EE0" w:rsidRDefault="00D5656C" w:rsidP="004D4005">
      <w:pPr>
        <w:pStyle w:val="ListParagraph"/>
        <w:numPr>
          <w:ilvl w:val="1"/>
          <w:numId w:val="2"/>
        </w:numPr>
        <w:autoSpaceDE w:val="0"/>
        <w:autoSpaceDN w:val="0"/>
        <w:adjustRightInd w:val="0"/>
      </w:pPr>
      <w:r w:rsidRPr="00751EE0">
        <w:t>Vartotojų poreikio nevertinimas</w:t>
      </w:r>
    </w:p>
    <w:p w:rsidR="00D5656C" w:rsidRPr="00751EE0" w:rsidRDefault="00D5656C" w:rsidP="004D4005">
      <w:pPr>
        <w:pStyle w:val="ListParagraph"/>
        <w:numPr>
          <w:ilvl w:val="1"/>
          <w:numId w:val="2"/>
        </w:numPr>
        <w:autoSpaceDE w:val="0"/>
        <w:autoSpaceDN w:val="0"/>
        <w:adjustRightInd w:val="0"/>
      </w:pPr>
      <w:r w:rsidRPr="00751EE0">
        <w:t>Vartotojų lojalumo neugdymas</w:t>
      </w:r>
    </w:p>
    <w:p w:rsidR="00D5656C" w:rsidRPr="00751EE0" w:rsidRDefault="00D5656C" w:rsidP="004D4005">
      <w:pPr>
        <w:pStyle w:val="ListParagraph"/>
        <w:numPr>
          <w:ilvl w:val="0"/>
          <w:numId w:val="2"/>
        </w:numPr>
        <w:autoSpaceDE w:val="0"/>
        <w:autoSpaceDN w:val="0"/>
        <w:adjustRightInd w:val="0"/>
        <w:rPr>
          <w:b/>
        </w:rPr>
      </w:pPr>
      <w:r w:rsidRPr="00751EE0">
        <w:rPr>
          <w:b/>
        </w:rPr>
        <w:t>Neteisingas finansų valdymas</w:t>
      </w:r>
      <w:r w:rsidR="004B2DD8" w:rsidRPr="00751EE0">
        <w:t xml:space="preserve"> yra </w:t>
      </w:r>
      <w:r w:rsidR="00013756" w:rsidRPr="00751EE0">
        <w:t xml:space="preserve">viena iš dažniausių įmonių žlugimo priežasčių. Įmonės neteisingai skirstydamos savo finansus, arba tiesiog jų nekontroliuodamos, koncentruojasi ne į tas sritis, į kurias derėtų, norint vykdyti pelningą veiklą. Investuotojai ir kreditoriai praranda </w:t>
      </w:r>
      <w:r w:rsidR="00013756" w:rsidRPr="00751EE0">
        <w:lastRenderedPageBreak/>
        <w:t xml:space="preserve">pasitikėjimą įmone, ji veiklai vystyti negauna nei </w:t>
      </w:r>
      <w:r w:rsidR="008036F7" w:rsidRPr="00751EE0">
        <w:t>investicijų</w:t>
      </w:r>
      <w:r w:rsidR="00013756" w:rsidRPr="00751EE0">
        <w:t>, nei kre</w:t>
      </w:r>
      <w:r w:rsidR="009F35CE" w:rsidRPr="00751EE0">
        <w:t>ditų, ir veiklą tenka stabdyti.</w:t>
      </w:r>
    </w:p>
    <w:p w:rsidR="002347BF" w:rsidRPr="00751EE0" w:rsidRDefault="002347BF" w:rsidP="002347BF">
      <w:pPr>
        <w:autoSpaceDE w:val="0"/>
        <w:autoSpaceDN w:val="0"/>
        <w:adjustRightInd w:val="0"/>
      </w:pPr>
      <w:r w:rsidRPr="00751EE0">
        <w:t>Remiantis nagrinėta literatūra ir autorių išskirtais įmonių žlugimo internete veiksniais, sudaromas e. verslo nesėkmės veiks</w:t>
      </w:r>
      <w:r w:rsidR="00FA2E5C" w:rsidRPr="00751EE0">
        <w:t>nių koncepcinis modelis (žr. 2</w:t>
      </w:r>
      <w:r w:rsidR="007B0E3D" w:rsidRPr="00751EE0">
        <w:t xml:space="preserve"> paveikslą</w:t>
      </w:r>
      <w:r w:rsidR="00FA2E5C" w:rsidRPr="00751EE0">
        <w:t>)</w:t>
      </w:r>
      <w:r w:rsidRPr="00751EE0">
        <w:t>. Sudarytas koncepcinis modelis b</w:t>
      </w:r>
      <w:r w:rsidR="003371F4" w:rsidRPr="00751EE0">
        <w:t>us patikrintas empiriniu tyrimu Lietuvos rinkoje.</w:t>
      </w:r>
    </w:p>
    <w:p w:rsidR="002E7461" w:rsidRPr="00751EE0" w:rsidRDefault="002E7461" w:rsidP="002347BF">
      <w:pPr>
        <w:autoSpaceDE w:val="0"/>
        <w:autoSpaceDN w:val="0"/>
        <w:adjustRightInd w:val="0"/>
      </w:pPr>
    </w:p>
    <w:p w:rsidR="00DA36C0" w:rsidRPr="00751EE0" w:rsidRDefault="00FA2E5C" w:rsidP="00D03A52">
      <w:pPr>
        <w:autoSpaceDE w:val="0"/>
        <w:autoSpaceDN w:val="0"/>
        <w:adjustRightInd w:val="0"/>
        <w:rPr>
          <w:u w:val="single"/>
        </w:rPr>
      </w:pPr>
      <w:r w:rsidRPr="00751EE0">
        <w:rPr>
          <w:u w:val="single"/>
        </w:rPr>
        <w:t xml:space="preserve">Paveikslas 2. </w:t>
      </w:r>
      <w:r w:rsidR="009F35CE" w:rsidRPr="00751EE0">
        <w:rPr>
          <w:u w:val="single"/>
        </w:rPr>
        <w:t>Pradinis į</w:t>
      </w:r>
      <w:r w:rsidR="00AD7F24" w:rsidRPr="00751EE0">
        <w:rPr>
          <w:u w:val="single"/>
        </w:rPr>
        <w:t xml:space="preserve">monių nesėkmę internete lemiančių </w:t>
      </w:r>
      <w:r w:rsidR="00DA36C0" w:rsidRPr="00751EE0">
        <w:rPr>
          <w:u w:val="single"/>
        </w:rPr>
        <w:t>veiksnių koncepcinis modelis</w:t>
      </w:r>
    </w:p>
    <w:p w:rsidR="002347BF" w:rsidRPr="00751EE0" w:rsidRDefault="002347BF" w:rsidP="00BC725F">
      <w:pPr>
        <w:ind w:firstLine="0"/>
      </w:pPr>
      <w:r w:rsidRPr="00751EE0">
        <w:rPr>
          <w:noProof/>
        </w:rPr>
        <w:drawing>
          <wp:inline distT="0" distB="0" distL="0" distR="0">
            <wp:extent cx="5486400" cy="3200400"/>
            <wp:effectExtent l="95250" t="0" r="76200" b="0"/>
            <wp:docPr id="3"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9F35CE" w:rsidRPr="00751EE0" w:rsidRDefault="009F35CE" w:rsidP="009F35CE">
      <w:bookmarkStart w:id="26" w:name="_Toc241735796"/>
      <w:r w:rsidRPr="00751EE0">
        <w:t xml:space="preserve">Tolesniame skyriuje plačiau nagrinėjamas kiekvienas pradiniame koncepciniame modelyje išskirtas </w:t>
      </w:r>
      <w:r w:rsidR="00AD52B3">
        <w:t>įmonės</w:t>
      </w:r>
      <w:r w:rsidRPr="00751EE0">
        <w:t xml:space="preserve"> nesėkmę internete lemiantis veiksnys, išskleidžiant pradinį modelį.</w:t>
      </w:r>
    </w:p>
    <w:p w:rsidR="006569F8" w:rsidRPr="00751EE0" w:rsidRDefault="006569F8" w:rsidP="000E44D7">
      <w:pPr>
        <w:pStyle w:val="Heading1"/>
      </w:pPr>
    </w:p>
    <w:p w:rsidR="006569F8" w:rsidRPr="00751EE0" w:rsidRDefault="006569F8" w:rsidP="006569F8"/>
    <w:p w:rsidR="006569F8" w:rsidRPr="00751EE0" w:rsidRDefault="006569F8" w:rsidP="006569F8"/>
    <w:p w:rsidR="006569F8" w:rsidRPr="00751EE0" w:rsidRDefault="006569F8" w:rsidP="006569F8"/>
    <w:p w:rsidR="006569F8" w:rsidRPr="00751EE0" w:rsidRDefault="006569F8" w:rsidP="006569F8"/>
    <w:p w:rsidR="002347BF" w:rsidRPr="00751EE0" w:rsidRDefault="00FE0D46" w:rsidP="00DB40D7">
      <w:pPr>
        <w:pStyle w:val="Heading1"/>
        <w:ind w:firstLine="0"/>
      </w:pPr>
      <w:bookmarkStart w:id="27" w:name="_Toc248093727"/>
      <w:r w:rsidRPr="00751EE0">
        <w:lastRenderedPageBreak/>
        <w:t>3</w:t>
      </w:r>
      <w:r w:rsidR="000E44D7" w:rsidRPr="00751EE0">
        <w:t xml:space="preserve">. </w:t>
      </w:r>
      <w:r w:rsidR="00DA1C94" w:rsidRPr="00751EE0">
        <w:t>ĮMONĖS NESĖKMĘ INTERNETE LEMIANČIŲ VEIKSNIŲ ANALIZĖ</w:t>
      </w:r>
      <w:bookmarkEnd w:id="26"/>
      <w:bookmarkEnd w:id="27"/>
    </w:p>
    <w:p w:rsidR="00920E0D" w:rsidRPr="00751EE0" w:rsidRDefault="00920E0D" w:rsidP="00DB40D7">
      <w:r w:rsidRPr="00751EE0">
        <w:t>Šiame skyriuje analizuojami įmonės nesėkmę internete lemiantys veiksniai, iš</w:t>
      </w:r>
      <w:r w:rsidR="00AB783E" w:rsidRPr="00751EE0">
        <w:t>skiriant jų sudedamąsias dalis.</w:t>
      </w:r>
      <w:r w:rsidR="00DB40D7" w:rsidRPr="00751EE0">
        <w:t xml:space="preserve"> Remiantis apžvelgta teorine literatūra, p</w:t>
      </w:r>
      <w:r w:rsidR="002E7461" w:rsidRPr="00751EE0">
        <w:t>apildomas pradinis koncepcinis įmonės nesėkmę internete lemiančių veiksnių modelis.</w:t>
      </w:r>
    </w:p>
    <w:p w:rsidR="009900AD" w:rsidRPr="00751EE0" w:rsidRDefault="00FE0D46" w:rsidP="00AB400D">
      <w:pPr>
        <w:pStyle w:val="Heading2"/>
      </w:pPr>
      <w:bookmarkStart w:id="28" w:name="_Toc248093728"/>
      <w:r w:rsidRPr="00751EE0">
        <w:t>3</w:t>
      </w:r>
      <w:r w:rsidR="005D1534" w:rsidRPr="00751EE0">
        <w:t>.1.</w:t>
      </w:r>
      <w:r w:rsidR="009900AD" w:rsidRPr="00751EE0">
        <w:t xml:space="preserve"> Verslo modelio veiksnys įmonės nesėkmei internete</w:t>
      </w:r>
      <w:bookmarkEnd w:id="28"/>
    </w:p>
    <w:p w:rsidR="009900AD" w:rsidRPr="00751EE0" w:rsidRDefault="009900AD" w:rsidP="009900AD">
      <w:pPr>
        <w:autoSpaceDE w:val="0"/>
        <w:autoSpaceDN w:val="0"/>
        <w:adjustRightInd w:val="0"/>
      </w:pPr>
      <w:r w:rsidRPr="00751EE0">
        <w:t>Viena iš dažniausiai autorių išskiriamų e. verslo nesėkmių priežasčių yra neteisingai pasirinktas verslo modelis</w:t>
      </w:r>
      <w:r w:rsidR="0071766F" w:rsidRPr="00751EE0">
        <w:t xml:space="preserve"> (Hayward, 2000; Shelton, 1994; Schiffman, 1998; Ritchie, 2000).</w:t>
      </w:r>
      <w:r w:rsidRPr="00751EE0">
        <w:t xml:space="preserve"> Galimybė gauti sėkmingus verslo rezultatus yra tiesiogiai įtakojama įmonės sugebėjimo pritaikyti </w:t>
      </w:r>
      <w:r w:rsidR="00AD52B3">
        <w:t>veiksmingą</w:t>
      </w:r>
      <w:r w:rsidRPr="00751EE0">
        <w:t xml:space="preserve"> verslo modelį, kas galioja ir e. versle. Kita nesėkmės priežastis – tik vieno e. verslo modelio įgyvendinimas. Derinant įvairius modelius, jie papildo vienas kitą ir sukuria didesnį vertės pasiūlymą vartotojui. Į tai neatsižvelgus, nesukuriamas strategiškai svarbus konkurencinis pranašumas.</w:t>
      </w:r>
    </w:p>
    <w:p w:rsidR="009900AD" w:rsidRPr="00751EE0" w:rsidRDefault="00FE0D46" w:rsidP="009900AD">
      <w:pPr>
        <w:pStyle w:val="Heading3"/>
      </w:pPr>
      <w:bookmarkStart w:id="29" w:name="_Toc248093729"/>
      <w:r w:rsidRPr="00751EE0">
        <w:t>3</w:t>
      </w:r>
      <w:r w:rsidR="009900AD" w:rsidRPr="00751EE0">
        <w:t>.1.1.Verslo modelio samprata</w:t>
      </w:r>
      <w:bookmarkEnd w:id="29"/>
    </w:p>
    <w:p w:rsidR="009900AD" w:rsidRPr="00751EE0" w:rsidRDefault="009900AD" w:rsidP="009900AD">
      <w:r w:rsidRPr="00751EE0">
        <w:t xml:space="preserve">Terminas „verslo modelis“ pirmą kartą pavartotas šeštajame dešimtmetyje, vadybos mokymų kontekste. Tačiau iki pat dešimtojo dešimtmečio pabaigos šis terminas buvo menkai žinomas ir nenaudojamas. Prasidėjus dot.com bumui, ši sąvoka pradėta naudoti vis dažniau, tačiau verslo modelio sampratos klausimas yra vis dar aktualus – ir šiandien nėra vieningo apibrėžimo, kas yra verslo modelis, kiek jų egzistuoja ir kaip jie gali būti grupuojami. </w:t>
      </w:r>
      <w:r w:rsidR="002E7461" w:rsidRPr="00751EE0">
        <w:t xml:space="preserve">Rappa (2006) teigimu, </w:t>
      </w:r>
      <w:r w:rsidR="00DD7C48" w:rsidRPr="00751EE0">
        <w:t>„</w:t>
      </w:r>
      <w:r w:rsidR="002E7461" w:rsidRPr="00751EE0">
        <w:t>v</w:t>
      </w:r>
      <w:r w:rsidRPr="00751EE0">
        <w:t>erslo modelis tikriausiai yra labiausiai išdiskutuotas, bet mažiausiai perprastas e. verslo elementas</w:t>
      </w:r>
      <w:r w:rsidR="00DD7C48" w:rsidRPr="00751EE0">
        <w:t xml:space="preserve">“. </w:t>
      </w:r>
      <w:r w:rsidRPr="00751EE0">
        <w:t>Yra daug teorijų, kaip internetas keičia tradicinius verslo modelius, tačiau aiškių ir skaidrių koncepsijų, kas tiksliai tai yra, nėra daug</w:t>
      </w:r>
      <w:r w:rsidR="003371F4" w:rsidRPr="00751EE0">
        <w:t>.</w:t>
      </w:r>
      <w:r w:rsidRPr="00751EE0">
        <w:t xml:space="preserve">  Darytina prielaida, kad tam įtakos turi dinaminė verslo modelio prigimtis – jis nuolat kinta, keičiantis technologinei, ekonominei ir socialinei aplinkai.</w:t>
      </w:r>
    </w:p>
    <w:p w:rsidR="009900AD" w:rsidRPr="00751EE0" w:rsidRDefault="009900AD" w:rsidP="009900AD">
      <w:pPr>
        <w:autoSpaceDE w:val="0"/>
        <w:autoSpaceDN w:val="0"/>
        <w:adjustRightInd w:val="0"/>
        <w:rPr>
          <w:bCs/>
        </w:rPr>
      </w:pPr>
      <w:r w:rsidRPr="00751EE0">
        <w:t xml:space="preserve">Timmers, vienas pirmųjų autorių pradėjusių nagrinėti verslo modelius, teigia, kad verslo modelis apima kelis segmentus, tai yra: produktų, paslaugų ar informacijos srautų struktūra, apibrėžianti skirtingus verslo dalyvius ir jų vaidmenis; galimos naudos, kurią gauna įvairūs verslo dalyviai, numatymas; pajamų šaltinių numatymas ir apibūdinimas </w:t>
      </w:r>
      <w:sdt>
        <w:sdtPr>
          <w:id w:val="87413434"/>
          <w:citation/>
        </w:sdtPr>
        <w:sdtContent>
          <w:r w:rsidR="00F154C6" w:rsidRPr="00751EE0">
            <w:fldChar w:fldCharType="begin"/>
          </w:r>
          <w:r w:rsidRPr="00751EE0">
            <w:instrText xml:space="preserve"> CITATION Tim98 \l 1033 </w:instrText>
          </w:r>
          <w:r w:rsidR="00F154C6" w:rsidRPr="00751EE0">
            <w:fldChar w:fldCharType="separate"/>
          </w:r>
          <w:r w:rsidRPr="00751EE0">
            <w:t>(Timmers, 1998)</w:t>
          </w:r>
          <w:r w:rsidR="00F154C6" w:rsidRPr="00751EE0">
            <w:fldChar w:fldCharType="end"/>
          </w:r>
        </w:sdtContent>
      </w:sdt>
      <w:r w:rsidRPr="00751EE0">
        <w:t>. E. verslo modeliui taikytina ta pati koncepcija, tačiau srautai ir pajamų šaltiniai yra vykdomi e. kanalais.</w:t>
      </w:r>
    </w:p>
    <w:p w:rsidR="009900AD" w:rsidRPr="00751EE0" w:rsidRDefault="009900AD" w:rsidP="009900AD">
      <w:pPr>
        <w:autoSpaceDE w:val="0"/>
        <w:autoSpaceDN w:val="0"/>
        <w:adjustRightInd w:val="0"/>
      </w:pPr>
      <w:r w:rsidRPr="00751EE0">
        <w:rPr>
          <w:bCs/>
        </w:rPr>
        <w:t xml:space="preserve">Rappa verslo modelį įvardina kaip būdą, kuriuo įmonė gauna pajamas ir pelną </w:t>
      </w:r>
      <w:sdt>
        <w:sdtPr>
          <w:rPr>
            <w:bCs/>
          </w:rPr>
          <w:id w:val="486276547"/>
          <w:citation/>
        </w:sdtPr>
        <w:sdtContent>
          <w:r w:rsidR="00F154C6" w:rsidRPr="00751EE0">
            <w:rPr>
              <w:bCs/>
            </w:rPr>
            <w:fldChar w:fldCharType="begin"/>
          </w:r>
          <w:r w:rsidRPr="00751EE0">
            <w:rPr>
              <w:bCs/>
            </w:rPr>
            <w:instrText xml:space="preserve"> CITATION Rap06 \l 1063 </w:instrText>
          </w:r>
          <w:r w:rsidR="00F154C6" w:rsidRPr="00751EE0">
            <w:rPr>
              <w:bCs/>
            </w:rPr>
            <w:fldChar w:fldCharType="separate"/>
          </w:r>
          <w:r w:rsidRPr="00751EE0">
            <w:t>(Rappa, 2006)</w:t>
          </w:r>
          <w:r w:rsidR="00F154C6" w:rsidRPr="00751EE0">
            <w:rPr>
              <w:bCs/>
            </w:rPr>
            <w:fldChar w:fldCharType="end"/>
          </w:r>
        </w:sdtContent>
      </w:sdt>
      <w:r w:rsidRPr="00751EE0">
        <w:rPr>
          <w:bCs/>
        </w:rPr>
        <w:t xml:space="preserve">, kiti autoriai – kaip </w:t>
      </w:r>
      <w:r w:rsidRPr="00751EE0">
        <w:t>verslo vykdymo metodą, kaip kompanija sukuria vertę vartotojui ir gauna pelną išnaudodama rinkos galimybes patenkinti vartotojų poreikiams (Turban at al, 2004; Afuah and Tucci, 2003; Laudon and Traver, 2003; Timmers, 1999;)</w:t>
      </w:r>
      <w:r w:rsidRPr="00751EE0">
        <w:rPr>
          <w:bCs/>
        </w:rPr>
        <w:t xml:space="preserve">. </w:t>
      </w:r>
      <w:r w:rsidRPr="00751EE0">
        <w:t xml:space="preserve">Pasak Magretta, verslo modelis yra įvairios </w:t>
      </w:r>
      <w:r w:rsidRPr="00751EE0">
        <w:lastRenderedPageBreak/>
        <w:t xml:space="preserve">pridėtinės vertės grandinės variacijos apimančios įvairius verslus. Verslo modelis susideda iš dviejų dalių: veiklos susijusios su vertės kūrimu vartotojui, tai yra dizainas, apsirūpinimas, gamyba; ir veiklos susijusios su pardavimu, tai yra, organizacijos galimybės tą vertę suteikti: vartotojų identifikavimas, pardavimas, sandoriai, pateikimas, pristatymas </w:t>
      </w:r>
      <w:sdt>
        <w:sdtPr>
          <w:id w:val="750904027"/>
          <w:citation/>
        </w:sdtPr>
        <w:sdtContent>
          <w:fldSimple w:instr=" CITATION Mag02 \l 1063 ">
            <w:r w:rsidRPr="00751EE0">
              <w:t>(Magretta, 2002)</w:t>
            </w:r>
          </w:fldSimple>
        </w:sdtContent>
      </w:sdt>
      <w:r w:rsidRPr="00751EE0">
        <w:t>.</w:t>
      </w:r>
      <w:r w:rsidR="00DD7C48" w:rsidRPr="00751EE0">
        <w:t xml:space="preserve"> </w:t>
      </w:r>
      <w:r w:rsidR="00A17DE6" w:rsidRPr="00751EE0">
        <w:t xml:space="preserve">Visi šie </w:t>
      </w:r>
      <w:r w:rsidR="00751EE0">
        <w:t>elementai yra svarbūs renkantis e. verslo modelį.</w:t>
      </w:r>
    </w:p>
    <w:p w:rsidR="004912FE" w:rsidRPr="00751EE0" w:rsidRDefault="009900AD" w:rsidP="00D748FE">
      <w:r w:rsidRPr="00751EE0">
        <w:t>Nuo verslo modelio didele dalimi gali priklausyti įmonės tolesnis likimas, štai Lundberg verslo modelį laiko pagrindiniu sėkmės arba nesėkmės faktoriumi, nebrėždamas didelės takoskyros tarp tradicinio ir e. verslo. Anot autoriaus</w:t>
      </w:r>
      <w:r w:rsidRPr="00751EE0">
        <w:rPr>
          <w:b/>
        </w:rPr>
        <w:t xml:space="preserve">, </w:t>
      </w:r>
      <w:r w:rsidRPr="00751EE0">
        <w:t xml:space="preserve"> įmonės su blogais verslo modeliais žlunga nepriklausomai nuo IT sistemų ar kitų galimybių; įmonės su gerais verslo modeliais naudoja IT siekdami įgyvendinti sėkmingus verslo modelius ir jiems sekasi </w:t>
      </w:r>
      <w:sdt>
        <w:sdtPr>
          <w:id w:val="486276548"/>
          <w:citation/>
        </w:sdtPr>
        <w:sdtContent>
          <w:fldSimple w:instr=" CITATION Lun04 \l 1063 ">
            <w:r w:rsidRPr="00751EE0">
              <w:t>(Lundberg, 2004)</w:t>
            </w:r>
          </w:fldSimple>
        </w:sdtContent>
      </w:sdt>
      <w:r w:rsidRPr="00751EE0">
        <w:t xml:space="preserve">. Aiškiai apibrėžtas e. verslo modelis gali padėti įmonėms susitvarkyti su e. verslo strategijom ir numatyti, pamatuoti ir keisti savo veiklą. Nors verslo modelio samprata įeina į strateginio valdymo tyrimų </w:t>
      </w:r>
      <w:r w:rsidR="00F87D25" w:rsidRPr="00751EE0">
        <w:t>sritį</w:t>
      </w:r>
      <w:r w:rsidRPr="00751EE0">
        <w:t xml:space="preserve">, tačiau verslo strategija ir modelis nėra tapačios sąvokos. Verslo strategija yra verslo modelio panaudojimas konkurencinėje kovoje. Nors verslo modelio samprata yra dar gana jauna, verslo modelio konkreti vieta e. verslo procesuose nėra įvardinta, tačiau laikomasi nuomonės, kad verslo modelis paaiškina „verslo sistemos“ logiką kuriant vertę, esančią už visų šių procesų, ir tai yra trūkstama grandis tarp strategijos ir proceso </w:t>
      </w:r>
      <w:sdt>
        <w:sdtPr>
          <w:id w:val="486276427"/>
          <w:citation/>
        </w:sdtPr>
        <w:sdtContent>
          <w:r w:rsidR="00F154C6" w:rsidRPr="00751EE0">
            <w:fldChar w:fldCharType="begin"/>
          </w:r>
          <w:r w:rsidR="009B69E7" w:rsidRPr="00751EE0">
            <w:instrText xml:space="preserve"> CITATION Gor001 \l 1063  </w:instrText>
          </w:r>
          <w:r w:rsidR="00F154C6" w:rsidRPr="00751EE0">
            <w:fldChar w:fldCharType="separate"/>
          </w:r>
          <w:r w:rsidRPr="00751EE0">
            <w:t>(Gordijn, J., Akkermans, J.M., 2000)</w:t>
          </w:r>
          <w:r w:rsidR="00F154C6" w:rsidRPr="00751EE0">
            <w:fldChar w:fldCharType="end"/>
          </w:r>
        </w:sdtContent>
      </w:sdt>
      <w:r w:rsidR="00E50B9F" w:rsidRPr="00751EE0">
        <w:t>.</w:t>
      </w:r>
    </w:p>
    <w:p w:rsidR="009900AD" w:rsidRPr="00751EE0" w:rsidRDefault="009900AD" w:rsidP="004912FE">
      <w:pPr>
        <w:rPr>
          <w:rFonts w:eastAsiaTheme="minorHAnsi"/>
          <w:lang w:eastAsia="en-US"/>
        </w:rPr>
      </w:pPr>
      <w:r w:rsidRPr="00751EE0">
        <w:t xml:space="preserve">Mokslinėje literatūroje pateikiamos kelios priežastys, kodėl e. verslo modeliai yra svarbi e. verslo kūrimo ir vystymo dalis. Pagal </w:t>
      </w:r>
      <w:r w:rsidRPr="00751EE0">
        <w:rPr>
          <w:rFonts w:eastAsiaTheme="minorHAnsi"/>
          <w:lang w:eastAsia="en-US"/>
        </w:rPr>
        <w:t>A. Ostenwalder, Y. Pigneur, and C.L. Tucci teoriją, e. verslo modelis turi penkias pagrindines funkcijas:</w:t>
      </w:r>
    </w:p>
    <w:p w:rsidR="009900AD" w:rsidRPr="00751EE0" w:rsidRDefault="009900AD" w:rsidP="004912FE">
      <w:pPr>
        <w:rPr>
          <w:rFonts w:eastAsiaTheme="minorHAnsi"/>
          <w:lang w:eastAsia="en-US"/>
        </w:rPr>
      </w:pPr>
      <w:r w:rsidRPr="00751EE0">
        <w:rPr>
          <w:rFonts w:eastAsiaTheme="minorHAnsi"/>
          <w:i/>
          <w:lang w:eastAsia="en-US"/>
        </w:rPr>
        <w:t>Supratimas ir dalinimasis:</w:t>
      </w:r>
      <w:r w:rsidRPr="00751EE0">
        <w:rPr>
          <w:rFonts w:eastAsiaTheme="minorHAnsi"/>
          <w:lang w:eastAsia="en-US"/>
        </w:rPr>
        <w:t xml:space="preserve"> verslo modelis turi padėti perprasti, vizualizuoti, komunikuoti ir dalintis verslo logika.</w:t>
      </w:r>
    </w:p>
    <w:p w:rsidR="009900AD" w:rsidRPr="00751EE0" w:rsidRDefault="009900AD" w:rsidP="004912FE">
      <w:r w:rsidRPr="00751EE0">
        <w:rPr>
          <w:rFonts w:eastAsiaTheme="minorHAnsi"/>
          <w:i/>
          <w:lang w:eastAsia="en-US"/>
        </w:rPr>
        <w:t>Analizavimas:</w:t>
      </w:r>
      <w:r w:rsidRPr="00751EE0">
        <w:rPr>
          <w:rFonts w:eastAsiaTheme="minorHAnsi"/>
          <w:lang w:eastAsia="en-US"/>
        </w:rPr>
        <w:t xml:space="preserve"> verslo modelis padeda analizuoti verslo logiką įmonėje: identifikuoti, matuoti, stebėti ir lyginti </w:t>
      </w:r>
      <w:r w:rsidRPr="00751EE0">
        <w:t xml:space="preserve">tam tikros srities elementus ir ryšį tarp jų. </w:t>
      </w:r>
    </w:p>
    <w:p w:rsidR="009900AD" w:rsidRPr="00751EE0" w:rsidRDefault="009900AD" w:rsidP="004912FE">
      <w:pPr>
        <w:rPr>
          <w:rFonts w:eastAsiaTheme="minorHAnsi"/>
          <w:sz w:val="21"/>
          <w:szCs w:val="21"/>
          <w:lang w:eastAsia="en-US"/>
        </w:rPr>
      </w:pPr>
      <w:r w:rsidRPr="00751EE0">
        <w:rPr>
          <w:rFonts w:eastAsiaTheme="minorHAnsi"/>
          <w:i/>
          <w:lang w:eastAsia="en-US"/>
        </w:rPr>
        <w:t>Vadovavimas</w:t>
      </w:r>
      <w:r w:rsidRPr="00751EE0">
        <w:rPr>
          <w:rFonts w:eastAsiaTheme="minorHAnsi"/>
          <w:lang w:eastAsia="en-US"/>
        </w:rPr>
        <w:t>:</w:t>
      </w:r>
      <w:r w:rsidRPr="00751EE0">
        <w:rPr>
          <w:rFonts w:eastAsiaTheme="minorHAnsi"/>
          <w:sz w:val="21"/>
          <w:szCs w:val="21"/>
          <w:lang w:eastAsia="en-US"/>
        </w:rPr>
        <w:t xml:space="preserve">  verslo modelis pagerina verslo logikos valdymą, ir greičiau reaguoti į verslo aplinkos pokyčius. </w:t>
      </w:r>
    </w:p>
    <w:p w:rsidR="009900AD" w:rsidRPr="00751EE0" w:rsidRDefault="009900AD" w:rsidP="004912FE">
      <w:r w:rsidRPr="00751EE0">
        <w:rPr>
          <w:rFonts w:eastAsiaTheme="minorHAnsi"/>
          <w:i/>
          <w:lang w:eastAsia="en-US"/>
        </w:rPr>
        <w:t>Ateities planavimas</w:t>
      </w:r>
      <w:r w:rsidRPr="00751EE0">
        <w:rPr>
          <w:rFonts w:eastAsiaTheme="minorHAnsi"/>
          <w:lang w:eastAsia="en-US"/>
        </w:rPr>
        <w:t>:</w:t>
      </w:r>
      <w:r w:rsidRPr="00751EE0">
        <w:t xml:space="preserve"> pokyčių planavimą palengvina verslo modelio komponentų analizavimas, o patį atsinaujinimo procesą – tam tikrų komponentų, turinčių aiškią vietą ir funkcijas, pakeitimas.</w:t>
      </w:r>
    </w:p>
    <w:p w:rsidR="009900AD" w:rsidRPr="00751EE0" w:rsidRDefault="003371F4" w:rsidP="004912FE">
      <w:pPr>
        <w:rPr>
          <w:rFonts w:eastAsiaTheme="minorHAnsi"/>
          <w:lang w:eastAsia="en-US"/>
        </w:rPr>
      </w:pPr>
      <w:r w:rsidRPr="00751EE0">
        <w:rPr>
          <w:rFonts w:eastAsiaTheme="minorHAnsi"/>
          <w:i/>
          <w:lang w:eastAsia="en-US"/>
        </w:rPr>
        <w:t>Registravimas</w:t>
      </w:r>
      <w:r w:rsidR="009900AD" w:rsidRPr="00751EE0">
        <w:rPr>
          <w:rFonts w:eastAsiaTheme="minorHAnsi"/>
          <w:i/>
          <w:lang w:eastAsia="en-US"/>
        </w:rPr>
        <w:t>:</w:t>
      </w:r>
      <w:r w:rsidR="009900AD" w:rsidRPr="00751EE0">
        <w:rPr>
          <w:rFonts w:eastAsiaTheme="minorHAnsi"/>
          <w:lang w:eastAsia="en-US"/>
        </w:rPr>
        <w:t xml:space="preserve"> verslo procesus ar verslo modelio procesus galima </w:t>
      </w:r>
      <w:r w:rsidRPr="00751EE0">
        <w:rPr>
          <w:rFonts w:eastAsiaTheme="minorHAnsi"/>
          <w:lang w:eastAsia="en-US"/>
        </w:rPr>
        <w:t>registruoti</w:t>
      </w:r>
      <w:r w:rsidR="009900AD" w:rsidRPr="00751EE0">
        <w:rPr>
          <w:rFonts w:eastAsiaTheme="minorHAnsi"/>
          <w:lang w:eastAsia="en-US"/>
        </w:rPr>
        <w:t>, taip išvengiant teisinių nesusipratimų ateityje.</w:t>
      </w:r>
    </w:p>
    <w:p w:rsidR="009900AD" w:rsidRPr="00751EE0" w:rsidRDefault="009900AD" w:rsidP="004912FE">
      <w:r w:rsidRPr="00751EE0">
        <w:lastRenderedPageBreak/>
        <w:t xml:space="preserve">Tucci teigia, kad įmonės verslo modelis suteikia įmonei konkurencinį pranašumą pramonės šakoje ir leidžia gauti didesnį pelną nei jos konkurentai, todėl joms yra svarbu atsakyti į šiuos klausimus: kokią vertę pasiūlyti vartotojui? kokiems vartotojams kokią vertę pateikti? kaip įkainoti tą vertę? ką įpareigoti už tai? kokias strategijas taikyti parduodant vertę? kaip parduoti vertę? </w:t>
      </w:r>
      <w:sdt>
        <w:sdtPr>
          <w:id w:val="486276302"/>
          <w:citation/>
        </w:sdtPr>
        <w:sdtContent>
          <w:fldSimple w:instr=" CITATION Afu03 \l 1063 ">
            <w:r w:rsidRPr="00751EE0">
              <w:t>(Afuah, A., Tucci, C.L. , 2003)</w:t>
            </w:r>
          </w:fldSimple>
        </w:sdtContent>
      </w:sdt>
      <w:r w:rsidRPr="00751EE0">
        <w:t>. Kitaip pasakius, įmonės pasirinkusios neteisingus verslo modelius tiesiog nesukuria vertės savo klientams, ir jie neturi jokios paskatos naudotis įmonės teikiamomis paslaugomis ar pirkti jų produktus, o tai veda į nesėkmę. Vis dėlto dalis pradedančių e. verslą neišvengiamai susiduria su sunkumu, kokį e. verslo modelį pasirinkti.</w:t>
      </w:r>
    </w:p>
    <w:p w:rsidR="009900AD" w:rsidRPr="00751EE0" w:rsidRDefault="00FE0D46" w:rsidP="004912FE">
      <w:pPr>
        <w:pStyle w:val="Heading3"/>
      </w:pPr>
      <w:bookmarkStart w:id="30" w:name="_Toc248093730"/>
      <w:r w:rsidRPr="00751EE0">
        <w:t>3</w:t>
      </w:r>
      <w:r w:rsidR="002B121E" w:rsidRPr="00751EE0">
        <w:t>.1</w:t>
      </w:r>
      <w:r w:rsidR="009900AD" w:rsidRPr="00751EE0">
        <w:t>.2. E. verslo modelių taksonomija</w:t>
      </w:r>
      <w:bookmarkEnd w:id="30"/>
    </w:p>
    <w:p w:rsidR="009900AD" w:rsidRPr="00751EE0" w:rsidRDefault="009900AD" w:rsidP="004912FE">
      <w:r w:rsidRPr="00751EE0">
        <w:t xml:space="preserve">Verslo modelių klasifikacija buvo pradėta publikuoti 1998 m. e. verslo literatūroje. </w:t>
      </w:r>
      <w:r w:rsidR="00997174" w:rsidRPr="00751EE0">
        <w:t>Klasifikavimas yra svarbus</w:t>
      </w:r>
      <w:r w:rsidRPr="00751EE0">
        <w:t xml:space="preserve"> ne tik moksliniams tyrimams, bet ir objektyvios realybės supratimui (</w:t>
      </w:r>
      <w:r w:rsidRPr="00751EE0">
        <w:rPr>
          <w:rFonts w:eastAsiaTheme="minorHAnsi"/>
          <w:color w:val="000000"/>
          <w:lang w:eastAsia="en-US"/>
        </w:rPr>
        <w:t>Piaget 1959). Klasifikavimas padeda organizuoti abstrakčias, kompleksines koncepcijas (Neuman 2003 p.46). Verslo modeliai ir yra viena iš tokių koncepcijų, kuriose supratimas gali būti pasiektas per bendras klasifikavimo sistemas.</w:t>
      </w:r>
    </w:p>
    <w:p w:rsidR="009900AD" w:rsidRPr="00751EE0" w:rsidRDefault="009900AD" w:rsidP="004912FE">
      <w:pPr>
        <w:rPr>
          <w:rFonts w:eastAsiaTheme="minorHAnsi"/>
          <w:color w:val="000000"/>
          <w:lang w:eastAsia="en-US"/>
        </w:rPr>
      </w:pPr>
      <w:bookmarkStart w:id="31" w:name="_Toc240273993"/>
      <w:bookmarkStart w:id="32" w:name="_Toc240274039"/>
      <w:bookmarkStart w:id="33" w:name="_Toc240275365"/>
      <w:r w:rsidRPr="00751EE0">
        <w:t xml:space="preserve">Paprasčiausia verslo modelių klasifikavimo sistema yra pagal tai, kokiom visuomenės grupėm skiriami produktai ir paslaugos (B2B, B2C, B2G etc). Tačiau tai yra pats bendriausias ir nesunkiai pastebimas skirstymas. Autoriai literatūroje išskiria kelias dešimtis e. verslo modelių, egzistuojančių praktikoje. Kai kurie teoretikai neišsikiria aiškios ir nuolatinės klasifikacijos sistemos, </w:t>
      </w:r>
      <w:bookmarkEnd w:id="31"/>
      <w:bookmarkEnd w:id="32"/>
      <w:bookmarkEnd w:id="33"/>
      <w:r w:rsidRPr="00751EE0">
        <w:rPr>
          <w:rFonts w:eastAsiaTheme="minorHAnsi"/>
          <w:color w:val="000000"/>
          <w:lang w:eastAsia="en-US"/>
        </w:rPr>
        <w:t>(Bambury 1998; Applegate 2001; Eisenmann 2002; Laudon and Traver 2003; Rappa 2006). Tuo tarpu kiti pateikia e. verslo modelius, išskirtus pagal kelius kintamuosius, kaip pajamų gavimo būdas, veiklos sritis, svarbiausi sugebėjimai ir kiti (Timmers 1998; Linder and Cantrell 2000; Tapscott, Ticoll et al. 2000, Weill and Vitale 2001; Betz 2002; Afuah and Tucci 2003). Įvairių autorių požiūris susistemintas lentelėje</w:t>
      </w:r>
      <w:r w:rsidR="00FA2E5C" w:rsidRPr="00751EE0">
        <w:rPr>
          <w:rFonts w:eastAsiaTheme="minorHAnsi"/>
          <w:color w:val="000000"/>
          <w:lang w:eastAsia="en-US"/>
        </w:rPr>
        <w:t xml:space="preserve"> 2</w:t>
      </w:r>
      <w:r w:rsidRPr="00751EE0">
        <w:rPr>
          <w:rFonts w:eastAsiaTheme="minorHAnsi"/>
          <w:color w:val="000000"/>
          <w:lang w:eastAsia="en-US"/>
        </w:rPr>
        <w:t xml:space="preserve"> </w:t>
      </w:r>
      <w:sdt>
        <w:sdtPr>
          <w:rPr>
            <w:rFonts w:eastAsiaTheme="minorHAnsi"/>
            <w:color w:val="000000"/>
            <w:lang w:eastAsia="en-US"/>
          </w:rPr>
          <w:id w:val="486276447"/>
          <w:citation/>
        </w:sdtPr>
        <w:sdtContent>
          <w:r w:rsidR="00F154C6" w:rsidRPr="00751EE0">
            <w:rPr>
              <w:rFonts w:eastAsiaTheme="minorHAnsi"/>
              <w:color w:val="000000"/>
              <w:lang w:eastAsia="en-US"/>
            </w:rPr>
            <w:fldChar w:fldCharType="begin"/>
          </w:r>
          <w:r w:rsidRPr="00751EE0">
            <w:rPr>
              <w:rFonts w:eastAsiaTheme="minorHAnsi"/>
              <w:color w:val="000000"/>
              <w:lang w:eastAsia="en-US"/>
            </w:rPr>
            <w:instrText xml:space="preserve"> CITATION Lam06 \l 1063 </w:instrText>
          </w:r>
          <w:r w:rsidR="00F154C6" w:rsidRPr="00751EE0">
            <w:rPr>
              <w:rFonts w:eastAsiaTheme="minorHAnsi"/>
              <w:color w:val="000000"/>
              <w:lang w:eastAsia="en-US"/>
            </w:rPr>
            <w:fldChar w:fldCharType="separate"/>
          </w:r>
          <w:r w:rsidRPr="00751EE0">
            <w:rPr>
              <w:rFonts w:eastAsiaTheme="minorHAnsi"/>
              <w:color w:val="000000"/>
              <w:lang w:eastAsia="en-US"/>
            </w:rPr>
            <w:t>(Lambert, 2006)</w:t>
          </w:r>
          <w:r w:rsidR="00F154C6" w:rsidRPr="00751EE0">
            <w:rPr>
              <w:rFonts w:eastAsiaTheme="minorHAnsi"/>
              <w:color w:val="000000"/>
              <w:lang w:eastAsia="en-US"/>
            </w:rPr>
            <w:fldChar w:fldCharType="end"/>
          </w:r>
        </w:sdtContent>
      </w:sdt>
    </w:p>
    <w:p w:rsidR="009900AD" w:rsidRPr="00751EE0" w:rsidRDefault="009900AD" w:rsidP="004912FE">
      <w:r w:rsidRPr="00751EE0">
        <w:rPr>
          <w:rFonts w:eastAsiaTheme="minorHAnsi"/>
          <w:color w:val="000000"/>
          <w:lang w:eastAsia="en-US"/>
        </w:rPr>
        <w:t xml:space="preserve">E. verslo modelių skaičius siekia kelias dešimtis, ir </w:t>
      </w:r>
      <w:r w:rsidRPr="00751EE0">
        <w:t>didėjant e. verslo apimti</w:t>
      </w:r>
      <w:r w:rsidR="00BD5311" w:rsidRPr="00751EE0">
        <w:t>m</w:t>
      </w:r>
      <w:r w:rsidRPr="00751EE0">
        <w:t xml:space="preserve">s bei besivystant technologijoms, atsiranda naujų modelių, o seni kinta. Nėra sėkmingų ar nesėkmingų verslo modelių, nes vien verslo modelis nereiškia viso verslo. „Stiprus“ verslo planas gali būti prastai įgyvendintas, ir priešingai, juolab, kad nėra atliktų tyrimų, nustatančių, kas yra „stiprus“, o kas – „silpnas“ verslo modelis </w:t>
      </w:r>
      <w:sdt>
        <w:sdtPr>
          <w:id w:val="486276428"/>
          <w:citation/>
        </w:sdtPr>
        <w:sdtContent>
          <w:r w:rsidR="00F154C6" w:rsidRPr="00751EE0">
            <w:fldChar w:fldCharType="begin"/>
          </w:r>
          <w:r w:rsidR="009B69E7" w:rsidRPr="00751EE0">
            <w:instrText xml:space="preserve"> CITATION Ost05 \l 1063 </w:instrText>
          </w:r>
          <w:r w:rsidR="00F154C6" w:rsidRPr="00751EE0">
            <w:fldChar w:fldCharType="separate"/>
          </w:r>
          <w:r w:rsidRPr="00751EE0">
            <w:t>(Ostenwalder, A., Pigneur Y., Tucci ,C.L., 2005)</w:t>
          </w:r>
          <w:r w:rsidR="00F154C6" w:rsidRPr="00751EE0">
            <w:fldChar w:fldCharType="end"/>
          </w:r>
        </w:sdtContent>
      </w:sdt>
      <w:r w:rsidRPr="00751EE0">
        <w:t>.</w:t>
      </w:r>
    </w:p>
    <w:p w:rsidR="00B6615B" w:rsidRPr="00751EE0" w:rsidRDefault="00B6615B" w:rsidP="00B6615B">
      <w:r w:rsidRPr="00751EE0">
        <w:lastRenderedPageBreak/>
        <w:t>Kokį modelį pasirinkti, priklauso nuo pačios įmonės: nuo jos pajėgumų, turimos patirties, tuo metu rinkoje esančio poreikio. Didėjant pasirinkimui didėja ir rizika nepakankamai kritiškai įvertinti vartotojų poreikį ir savo galimybes tą poreikį patenkinti.</w:t>
      </w:r>
    </w:p>
    <w:p w:rsidR="009900AD" w:rsidRPr="00751EE0" w:rsidRDefault="009900AD" w:rsidP="004912FE"/>
    <w:p w:rsidR="00FA2E5C" w:rsidRPr="00751EE0" w:rsidRDefault="00FA2E5C" w:rsidP="009900AD">
      <w:pPr>
        <w:pStyle w:val="NoSpacing"/>
        <w:rPr>
          <w:b/>
          <w:sz w:val="20"/>
          <w:szCs w:val="20"/>
        </w:rPr>
        <w:sectPr w:rsidR="00FA2E5C" w:rsidRPr="00751EE0" w:rsidSect="00B56EB9">
          <w:headerReference w:type="default" r:id="rId16"/>
          <w:footerReference w:type="default" r:id="rId17"/>
          <w:pgSz w:w="11906" w:h="16838"/>
          <w:pgMar w:top="1134" w:right="567" w:bottom="1134" w:left="1418" w:header="567" w:footer="567" w:gutter="0"/>
          <w:cols w:space="1296"/>
          <w:titlePg/>
          <w:docGrid w:linePitch="360"/>
        </w:sectPr>
      </w:pPr>
    </w:p>
    <w:p w:rsidR="009900AD" w:rsidRPr="00751EE0" w:rsidRDefault="00FA2E5C" w:rsidP="009900AD">
      <w:pPr>
        <w:pStyle w:val="NoSpacing"/>
        <w:rPr>
          <w:sz w:val="20"/>
          <w:szCs w:val="20"/>
        </w:rPr>
      </w:pPr>
      <w:r w:rsidRPr="00751EE0">
        <w:rPr>
          <w:b/>
          <w:sz w:val="20"/>
          <w:szCs w:val="20"/>
        </w:rPr>
        <w:lastRenderedPageBreak/>
        <w:t>Lentelė 2. E. verslo modeliai pagal įvairius autorius</w:t>
      </w:r>
    </w:p>
    <w:tbl>
      <w:tblPr>
        <w:tblStyle w:val="MediumShading2-Accent4"/>
        <w:tblpPr w:leftFromText="180" w:rightFromText="180" w:vertAnchor="page" w:horzAnchor="margin" w:tblpXSpec="center" w:tblpY="2281"/>
        <w:tblW w:w="15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tblPr>
      <w:tblGrid>
        <w:gridCol w:w="1560"/>
        <w:gridCol w:w="2376"/>
        <w:gridCol w:w="2835"/>
        <w:gridCol w:w="2448"/>
        <w:gridCol w:w="2268"/>
        <w:gridCol w:w="2268"/>
        <w:gridCol w:w="2229"/>
      </w:tblGrid>
      <w:tr w:rsidR="00FA2E5C" w:rsidRPr="00751EE0" w:rsidTr="00AB7669">
        <w:trPr>
          <w:cnfStyle w:val="100000000000"/>
        </w:trPr>
        <w:tc>
          <w:tcPr>
            <w:cnfStyle w:val="001000000100"/>
            <w:tcW w:w="1560"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FA2E5C" w:rsidRPr="00756F99" w:rsidRDefault="00FA2E5C" w:rsidP="008E2AA6">
            <w:pPr>
              <w:pStyle w:val="NoSpacing"/>
              <w:rPr>
                <w:color w:val="auto"/>
                <w:sz w:val="20"/>
                <w:szCs w:val="20"/>
              </w:rPr>
            </w:pPr>
            <w:r w:rsidRPr="00756F99">
              <w:rPr>
                <w:color w:val="auto"/>
                <w:sz w:val="20"/>
                <w:szCs w:val="20"/>
              </w:rPr>
              <w:t>Autorius. Publikacijos data</w:t>
            </w:r>
          </w:p>
        </w:tc>
        <w:tc>
          <w:tcPr>
            <w:tcW w:w="2376"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FA2E5C" w:rsidRPr="00756F99" w:rsidRDefault="00FA2E5C" w:rsidP="008E2AA6">
            <w:pPr>
              <w:pStyle w:val="NoSpacing"/>
              <w:cnfStyle w:val="100000000000"/>
              <w:rPr>
                <w:color w:val="auto"/>
                <w:sz w:val="20"/>
                <w:szCs w:val="20"/>
              </w:rPr>
            </w:pPr>
            <w:r w:rsidRPr="00756F99">
              <w:rPr>
                <w:color w:val="auto"/>
                <w:sz w:val="20"/>
                <w:szCs w:val="20"/>
              </w:rPr>
              <w:t>Timmers (1998)</w:t>
            </w:r>
          </w:p>
        </w:tc>
        <w:tc>
          <w:tcPr>
            <w:tcW w:w="2835"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FA2E5C" w:rsidRPr="00756F99" w:rsidRDefault="00FA2E5C" w:rsidP="008E2AA6">
            <w:pPr>
              <w:pStyle w:val="NoSpacing"/>
              <w:cnfStyle w:val="100000000000"/>
              <w:rPr>
                <w:color w:val="auto"/>
                <w:sz w:val="20"/>
                <w:szCs w:val="20"/>
              </w:rPr>
            </w:pPr>
            <w:r w:rsidRPr="00756F99">
              <w:rPr>
                <w:color w:val="auto"/>
                <w:sz w:val="20"/>
                <w:szCs w:val="20"/>
              </w:rPr>
              <w:t>Bambury (1998)</w:t>
            </w:r>
          </w:p>
        </w:tc>
        <w:tc>
          <w:tcPr>
            <w:tcW w:w="244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FA2E5C" w:rsidRPr="00756F99" w:rsidRDefault="00FA2E5C" w:rsidP="008E2AA6">
            <w:pPr>
              <w:pStyle w:val="NoSpacing"/>
              <w:cnfStyle w:val="100000000000"/>
              <w:rPr>
                <w:color w:val="auto"/>
                <w:sz w:val="20"/>
                <w:szCs w:val="20"/>
              </w:rPr>
            </w:pPr>
            <w:r w:rsidRPr="00756F99">
              <w:rPr>
                <w:color w:val="auto"/>
                <w:sz w:val="20"/>
                <w:szCs w:val="20"/>
              </w:rPr>
              <w:t>Linder ir Cantrell (2000)</w:t>
            </w:r>
          </w:p>
        </w:tc>
        <w:tc>
          <w:tcPr>
            <w:tcW w:w="226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FA2E5C" w:rsidRPr="00756F99" w:rsidRDefault="00FA2E5C" w:rsidP="008E2AA6">
            <w:pPr>
              <w:pStyle w:val="NoSpacing"/>
              <w:cnfStyle w:val="100000000000"/>
              <w:rPr>
                <w:color w:val="auto"/>
                <w:sz w:val="20"/>
                <w:szCs w:val="20"/>
              </w:rPr>
            </w:pPr>
            <w:r w:rsidRPr="00756F99">
              <w:rPr>
                <w:color w:val="auto"/>
                <w:sz w:val="20"/>
                <w:szCs w:val="20"/>
              </w:rPr>
              <w:t>Tapscott, Ticoll (2000)</w:t>
            </w:r>
          </w:p>
        </w:tc>
        <w:tc>
          <w:tcPr>
            <w:tcW w:w="226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FA2E5C" w:rsidRPr="00756F99" w:rsidRDefault="00FA2E5C" w:rsidP="008E2AA6">
            <w:pPr>
              <w:pStyle w:val="NoSpacing"/>
              <w:cnfStyle w:val="100000000000"/>
              <w:rPr>
                <w:color w:val="auto"/>
                <w:sz w:val="20"/>
                <w:szCs w:val="20"/>
              </w:rPr>
            </w:pPr>
            <w:r w:rsidRPr="00756F99">
              <w:rPr>
                <w:color w:val="auto"/>
                <w:sz w:val="20"/>
                <w:szCs w:val="20"/>
              </w:rPr>
              <w:t>Dayal (2000)</w:t>
            </w:r>
          </w:p>
        </w:tc>
        <w:tc>
          <w:tcPr>
            <w:tcW w:w="2229"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FA2E5C" w:rsidRPr="00756F99" w:rsidRDefault="00FA2E5C" w:rsidP="008E2AA6">
            <w:pPr>
              <w:pStyle w:val="NoSpacing"/>
              <w:cnfStyle w:val="100000000000"/>
              <w:rPr>
                <w:color w:val="auto"/>
                <w:sz w:val="20"/>
                <w:szCs w:val="20"/>
              </w:rPr>
            </w:pPr>
            <w:r w:rsidRPr="00756F99">
              <w:rPr>
                <w:color w:val="auto"/>
                <w:sz w:val="20"/>
                <w:szCs w:val="20"/>
              </w:rPr>
              <w:t>Applegate (2001)</w:t>
            </w:r>
          </w:p>
        </w:tc>
      </w:tr>
      <w:tr w:rsidR="00FA2E5C" w:rsidRPr="00751EE0" w:rsidTr="00AB7669">
        <w:tc>
          <w:tcPr>
            <w:cnfStyle w:val="001000000000"/>
            <w:tcW w:w="1560" w:type="dxa"/>
            <w:tcBorders>
              <w:left w:val="none" w:sz="0" w:space="0" w:color="auto"/>
              <w:bottom w:val="none" w:sz="0" w:space="0" w:color="auto"/>
              <w:right w:val="none" w:sz="0" w:space="0" w:color="auto"/>
            </w:tcBorders>
            <w:shd w:val="clear" w:color="auto" w:fill="D9D9D9" w:themeFill="background1" w:themeFillShade="D9"/>
          </w:tcPr>
          <w:p w:rsidR="00FA2E5C" w:rsidRPr="00756F99" w:rsidRDefault="00FA2E5C" w:rsidP="008E2AA6">
            <w:pPr>
              <w:pStyle w:val="NoSpacing"/>
              <w:rPr>
                <w:color w:val="auto"/>
                <w:sz w:val="20"/>
                <w:szCs w:val="20"/>
              </w:rPr>
            </w:pPr>
            <w:r w:rsidRPr="00756F99">
              <w:rPr>
                <w:color w:val="auto"/>
                <w:sz w:val="20"/>
                <w:szCs w:val="20"/>
              </w:rPr>
              <w:t>Diferenciacijos kriterijus</w:t>
            </w:r>
          </w:p>
        </w:tc>
        <w:tc>
          <w:tcPr>
            <w:tcW w:w="2376" w:type="dxa"/>
          </w:tcPr>
          <w:p w:rsidR="00FA2E5C" w:rsidRPr="00756F99" w:rsidRDefault="00FA2E5C" w:rsidP="008E2AA6">
            <w:pPr>
              <w:pStyle w:val="NoSpacing"/>
              <w:cnfStyle w:val="000000000000"/>
              <w:rPr>
                <w:sz w:val="20"/>
                <w:szCs w:val="20"/>
              </w:rPr>
            </w:pPr>
            <w:r w:rsidRPr="00756F99">
              <w:rPr>
                <w:sz w:val="20"/>
                <w:szCs w:val="20"/>
              </w:rPr>
              <w:t>Inovacijos laipsnis</w:t>
            </w:r>
          </w:p>
          <w:p w:rsidR="00FA2E5C" w:rsidRPr="00756F99" w:rsidRDefault="00FA2E5C" w:rsidP="008E2AA6">
            <w:pPr>
              <w:pStyle w:val="NoSpacing"/>
              <w:cnfStyle w:val="000000000000"/>
              <w:rPr>
                <w:sz w:val="20"/>
                <w:szCs w:val="20"/>
              </w:rPr>
            </w:pPr>
            <w:r w:rsidRPr="00756F99">
              <w:rPr>
                <w:sz w:val="20"/>
                <w:szCs w:val="20"/>
              </w:rPr>
              <w:t>Integracijos laipsnis</w:t>
            </w:r>
          </w:p>
        </w:tc>
        <w:tc>
          <w:tcPr>
            <w:tcW w:w="2835" w:type="dxa"/>
          </w:tcPr>
          <w:p w:rsidR="00FA2E5C" w:rsidRPr="00756F99" w:rsidRDefault="00FA2E5C" w:rsidP="008E2AA6">
            <w:pPr>
              <w:pStyle w:val="NoSpacing"/>
              <w:cnfStyle w:val="000000000000"/>
              <w:rPr>
                <w:sz w:val="20"/>
                <w:szCs w:val="20"/>
              </w:rPr>
            </w:pPr>
            <w:r w:rsidRPr="00756F99">
              <w:rPr>
                <w:sz w:val="20"/>
                <w:szCs w:val="20"/>
              </w:rPr>
              <w:t>Nėra vienijančio kriterijaus</w:t>
            </w:r>
          </w:p>
        </w:tc>
        <w:tc>
          <w:tcPr>
            <w:tcW w:w="2448" w:type="dxa"/>
          </w:tcPr>
          <w:p w:rsidR="00FA2E5C" w:rsidRPr="00756F99" w:rsidRDefault="00FA2E5C" w:rsidP="008E2AA6">
            <w:pPr>
              <w:pStyle w:val="NoSpacing"/>
              <w:cnfStyle w:val="000000000000"/>
              <w:rPr>
                <w:sz w:val="20"/>
                <w:szCs w:val="20"/>
              </w:rPr>
            </w:pPr>
            <w:r w:rsidRPr="00756F99">
              <w:rPr>
                <w:sz w:val="20"/>
                <w:szCs w:val="20"/>
              </w:rPr>
              <w:t>Pagrindinė pajamas generuojanti veikla</w:t>
            </w:r>
          </w:p>
          <w:p w:rsidR="00FA2E5C" w:rsidRPr="00756F99" w:rsidRDefault="00FA2E5C" w:rsidP="008E2AA6">
            <w:pPr>
              <w:pStyle w:val="NoSpacing"/>
              <w:cnfStyle w:val="000000000000"/>
              <w:rPr>
                <w:sz w:val="20"/>
                <w:szCs w:val="20"/>
              </w:rPr>
            </w:pPr>
          </w:p>
          <w:p w:rsidR="00FA2E5C" w:rsidRPr="00756F99" w:rsidRDefault="00FA2E5C" w:rsidP="008E2AA6">
            <w:pPr>
              <w:pStyle w:val="NoSpacing"/>
              <w:cnfStyle w:val="000000000000"/>
              <w:rPr>
                <w:sz w:val="20"/>
                <w:szCs w:val="20"/>
              </w:rPr>
            </w:pPr>
            <w:r w:rsidRPr="00756F99">
              <w:rPr>
                <w:sz w:val="20"/>
                <w:szCs w:val="20"/>
              </w:rPr>
              <w:t>Sąlyginė kainos/vertės padėties kontinuume</w:t>
            </w:r>
          </w:p>
        </w:tc>
        <w:tc>
          <w:tcPr>
            <w:tcW w:w="2268" w:type="dxa"/>
          </w:tcPr>
          <w:p w:rsidR="00FA2E5C" w:rsidRPr="00756F99" w:rsidRDefault="00FA2E5C" w:rsidP="008E2AA6">
            <w:pPr>
              <w:pStyle w:val="NoSpacing"/>
              <w:cnfStyle w:val="000000000000"/>
              <w:rPr>
                <w:sz w:val="20"/>
                <w:szCs w:val="20"/>
              </w:rPr>
            </w:pPr>
            <w:r w:rsidRPr="00756F99">
              <w:rPr>
                <w:sz w:val="20"/>
                <w:szCs w:val="20"/>
              </w:rPr>
              <w:t>Ekonominės kontrolės laipsnis</w:t>
            </w:r>
          </w:p>
          <w:p w:rsidR="00FA2E5C" w:rsidRPr="00756F99" w:rsidRDefault="00FA2E5C" w:rsidP="008E2AA6">
            <w:pPr>
              <w:pStyle w:val="NoSpacing"/>
              <w:cnfStyle w:val="000000000000"/>
              <w:rPr>
                <w:sz w:val="20"/>
                <w:szCs w:val="20"/>
              </w:rPr>
            </w:pPr>
            <w:r w:rsidRPr="00756F99">
              <w:rPr>
                <w:sz w:val="20"/>
                <w:szCs w:val="20"/>
              </w:rPr>
              <w:t>Vertės integracijos laipsnis</w:t>
            </w:r>
          </w:p>
        </w:tc>
        <w:tc>
          <w:tcPr>
            <w:tcW w:w="2268" w:type="dxa"/>
          </w:tcPr>
          <w:p w:rsidR="00FA2E5C" w:rsidRPr="00756F99" w:rsidRDefault="00FA2E5C" w:rsidP="008E2AA6">
            <w:pPr>
              <w:pStyle w:val="NoSpacing"/>
              <w:cnfStyle w:val="000000000000"/>
              <w:rPr>
                <w:sz w:val="20"/>
                <w:szCs w:val="20"/>
              </w:rPr>
            </w:pPr>
            <w:r w:rsidRPr="00756F99">
              <w:rPr>
                <w:sz w:val="20"/>
                <w:szCs w:val="20"/>
              </w:rPr>
              <w:t>Veiklos sritis</w:t>
            </w:r>
          </w:p>
        </w:tc>
        <w:tc>
          <w:tcPr>
            <w:tcW w:w="2229" w:type="dxa"/>
          </w:tcPr>
          <w:p w:rsidR="00FA2E5C" w:rsidRPr="00756F99" w:rsidRDefault="00FA2E5C" w:rsidP="008E2AA6">
            <w:pPr>
              <w:pStyle w:val="NoSpacing"/>
              <w:cnfStyle w:val="000000000000"/>
              <w:rPr>
                <w:sz w:val="20"/>
                <w:szCs w:val="20"/>
              </w:rPr>
            </w:pPr>
            <w:r w:rsidRPr="00756F99">
              <w:rPr>
                <w:sz w:val="20"/>
                <w:szCs w:val="20"/>
              </w:rPr>
              <w:t>Nėra vieningo kriterijaus</w:t>
            </w:r>
          </w:p>
        </w:tc>
      </w:tr>
      <w:tr w:rsidR="00FA2E5C" w:rsidRPr="00751EE0" w:rsidTr="00AB7669">
        <w:tc>
          <w:tcPr>
            <w:cnfStyle w:val="001000000000"/>
            <w:tcW w:w="1560" w:type="dxa"/>
            <w:tcBorders>
              <w:left w:val="none" w:sz="0" w:space="0" w:color="auto"/>
              <w:bottom w:val="none" w:sz="0" w:space="0" w:color="auto"/>
              <w:right w:val="none" w:sz="0" w:space="0" w:color="auto"/>
            </w:tcBorders>
            <w:shd w:val="clear" w:color="auto" w:fill="D9D9D9" w:themeFill="background1" w:themeFillShade="D9"/>
          </w:tcPr>
          <w:p w:rsidR="00FA2E5C" w:rsidRPr="00756F99" w:rsidRDefault="00FA2E5C" w:rsidP="008E2AA6">
            <w:pPr>
              <w:pStyle w:val="NoSpacing"/>
              <w:rPr>
                <w:color w:val="auto"/>
                <w:sz w:val="20"/>
                <w:szCs w:val="20"/>
              </w:rPr>
            </w:pPr>
            <w:r w:rsidRPr="00756F99">
              <w:rPr>
                <w:color w:val="auto"/>
                <w:sz w:val="20"/>
                <w:szCs w:val="20"/>
              </w:rPr>
              <w:t>Pagrindinių ir subkategorijų skaičius</w:t>
            </w:r>
          </w:p>
        </w:tc>
        <w:tc>
          <w:tcPr>
            <w:tcW w:w="2376" w:type="dxa"/>
          </w:tcPr>
          <w:p w:rsidR="00FA2E5C" w:rsidRPr="00756F99" w:rsidRDefault="00FA2E5C" w:rsidP="008E2AA6">
            <w:pPr>
              <w:pStyle w:val="NoSpacing"/>
              <w:cnfStyle w:val="000000000000"/>
              <w:rPr>
                <w:sz w:val="20"/>
                <w:szCs w:val="20"/>
              </w:rPr>
            </w:pPr>
            <w:r w:rsidRPr="00756F99">
              <w:rPr>
                <w:sz w:val="20"/>
                <w:szCs w:val="20"/>
              </w:rPr>
              <w:t>11 kategorijų</w:t>
            </w:r>
          </w:p>
        </w:tc>
        <w:tc>
          <w:tcPr>
            <w:tcW w:w="2835" w:type="dxa"/>
          </w:tcPr>
          <w:p w:rsidR="00FA2E5C" w:rsidRPr="00756F99" w:rsidRDefault="00FA2E5C" w:rsidP="008E2AA6">
            <w:pPr>
              <w:pStyle w:val="NoSpacing"/>
              <w:cnfStyle w:val="000000000000"/>
              <w:rPr>
                <w:sz w:val="20"/>
                <w:szCs w:val="20"/>
              </w:rPr>
            </w:pPr>
            <w:r w:rsidRPr="00756F99">
              <w:rPr>
                <w:sz w:val="20"/>
                <w:szCs w:val="20"/>
              </w:rPr>
              <w:t>2 kategorijos</w:t>
            </w:r>
          </w:p>
          <w:p w:rsidR="00FA2E5C" w:rsidRPr="00756F99" w:rsidRDefault="00FA2E5C" w:rsidP="008E2AA6">
            <w:pPr>
              <w:pStyle w:val="NoSpacing"/>
              <w:cnfStyle w:val="000000000000"/>
              <w:rPr>
                <w:sz w:val="20"/>
                <w:szCs w:val="20"/>
              </w:rPr>
            </w:pPr>
            <w:r w:rsidRPr="00756F99">
              <w:rPr>
                <w:sz w:val="20"/>
                <w:szCs w:val="20"/>
              </w:rPr>
              <w:t>15 subkategorijų</w:t>
            </w:r>
          </w:p>
        </w:tc>
        <w:tc>
          <w:tcPr>
            <w:tcW w:w="2448" w:type="dxa"/>
          </w:tcPr>
          <w:p w:rsidR="00FA2E5C" w:rsidRPr="00756F99" w:rsidRDefault="00FA2E5C" w:rsidP="008E2AA6">
            <w:pPr>
              <w:pStyle w:val="NoSpacing"/>
              <w:cnfStyle w:val="000000000000"/>
              <w:rPr>
                <w:sz w:val="20"/>
                <w:szCs w:val="20"/>
              </w:rPr>
            </w:pPr>
            <w:r w:rsidRPr="00756F99">
              <w:rPr>
                <w:sz w:val="20"/>
                <w:szCs w:val="20"/>
              </w:rPr>
              <w:t>8 kategorijos</w:t>
            </w:r>
          </w:p>
          <w:p w:rsidR="00FA2E5C" w:rsidRPr="00756F99" w:rsidRDefault="00FA2E5C" w:rsidP="008E2AA6">
            <w:pPr>
              <w:pStyle w:val="NoSpacing"/>
              <w:cnfStyle w:val="000000000000"/>
              <w:rPr>
                <w:sz w:val="20"/>
                <w:szCs w:val="20"/>
              </w:rPr>
            </w:pPr>
          </w:p>
        </w:tc>
        <w:tc>
          <w:tcPr>
            <w:tcW w:w="2268" w:type="dxa"/>
          </w:tcPr>
          <w:p w:rsidR="00FA2E5C" w:rsidRPr="00756F99" w:rsidRDefault="00FA2E5C" w:rsidP="008E2AA6">
            <w:pPr>
              <w:pStyle w:val="NoSpacing"/>
              <w:cnfStyle w:val="000000000000"/>
              <w:rPr>
                <w:sz w:val="20"/>
                <w:szCs w:val="20"/>
              </w:rPr>
            </w:pPr>
            <w:r w:rsidRPr="00756F99">
              <w:rPr>
                <w:sz w:val="20"/>
                <w:szCs w:val="20"/>
              </w:rPr>
              <w:t>4 kategorijos</w:t>
            </w:r>
          </w:p>
        </w:tc>
        <w:tc>
          <w:tcPr>
            <w:tcW w:w="2268" w:type="dxa"/>
          </w:tcPr>
          <w:p w:rsidR="00FA2E5C" w:rsidRPr="00756F99" w:rsidRDefault="00FA2E5C" w:rsidP="008E2AA6">
            <w:pPr>
              <w:pStyle w:val="NoSpacing"/>
              <w:cnfStyle w:val="000000000000"/>
              <w:rPr>
                <w:sz w:val="20"/>
                <w:szCs w:val="20"/>
              </w:rPr>
            </w:pPr>
            <w:r w:rsidRPr="00756F99">
              <w:rPr>
                <w:sz w:val="20"/>
                <w:szCs w:val="20"/>
              </w:rPr>
              <w:t>6 kategorijos</w:t>
            </w:r>
          </w:p>
        </w:tc>
        <w:tc>
          <w:tcPr>
            <w:tcW w:w="2229" w:type="dxa"/>
          </w:tcPr>
          <w:p w:rsidR="00FA2E5C" w:rsidRPr="00756F99" w:rsidRDefault="00FA2E5C" w:rsidP="008E2AA6">
            <w:pPr>
              <w:pStyle w:val="NoSpacing"/>
              <w:cnfStyle w:val="000000000000"/>
              <w:rPr>
                <w:sz w:val="20"/>
                <w:szCs w:val="20"/>
              </w:rPr>
            </w:pPr>
            <w:r w:rsidRPr="00756F99">
              <w:rPr>
                <w:sz w:val="20"/>
                <w:szCs w:val="20"/>
              </w:rPr>
              <w:t>4 kategorijos</w:t>
            </w:r>
          </w:p>
        </w:tc>
      </w:tr>
      <w:tr w:rsidR="00FA2E5C" w:rsidRPr="00751EE0" w:rsidTr="00AB7669">
        <w:tc>
          <w:tcPr>
            <w:cnfStyle w:val="001000000000"/>
            <w:tcW w:w="1560" w:type="dxa"/>
            <w:tcBorders>
              <w:left w:val="none" w:sz="0" w:space="0" w:color="auto"/>
              <w:bottom w:val="none" w:sz="0" w:space="0" w:color="auto"/>
              <w:right w:val="none" w:sz="0" w:space="0" w:color="auto"/>
            </w:tcBorders>
            <w:shd w:val="clear" w:color="auto" w:fill="D9D9D9" w:themeFill="background1" w:themeFillShade="D9"/>
          </w:tcPr>
          <w:p w:rsidR="00FA2E5C" w:rsidRPr="00756F99" w:rsidRDefault="00FA2E5C" w:rsidP="008E2AA6">
            <w:pPr>
              <w:pStyle w:val="NoSpacing"/>
              <w:rPr>
                <w:color w:val="auto"/>
                <w:sz w:val="20"/>
                <w:szCs w:val="20"/>
              </w:rPr>
            </w:pPr>
            <w:r w:rsidRPr="00756F99">
              <w:rPr>
                <w:color w:val="auto"/>
                <w:sz w:val="20"/>
                <w:szCs w:val="20"/>
              </w:rPr>
              <w:t>Verslo modelio kategorijos</w:t>
            </w:r>
          </w:p>
        </w:tc>
        <w:tc>
          <w:tcPr>
            <w:tcW w:w="2376" w:type="dxa"/>
          </w:tcPr>
          <w:p w:rsidR="00FA2E5C" w:rsidRPr="00756F99" w:rsidRDefault="00FA2E5C" w:rsidP="008E2AA6">
            <w:pPr>
              <w:pStyle w:val="NoSpacing"/>
              <w:ind w:left="360"/>
              <w:cnfStyle w:val="000000000000"/>
              <w:rPr>
                <w:sz w:val="20"/>
                <w:szCs w:val="20"/>
              </w:rPr>
            </w:pPr>
            <w:r w:rsidRPr="00756F99">
              <w:rPr>
                <w:sz w:val="20"/>
                <w:szCs w:val="20"/>
              </w:rPr>
              <w:t>E. parduotuvė</w:t>
            </w:r>
          </w:p>
          <w:p w:rsidR="00FA2E5C" w:rsidRPr="00756F99" w:rsidRDefault="00FA2E5C" w:rsidP="008E2AA6">
            <w:pPr>
              <w:pStyle w:val="NoSpacing"/>
              <w:ind w:left="360"/>
              <w:cnfStyle w:val="000000000000"/>
              <w:rPr>
                <w:sz w:val="20"/>
                <w:szCs w:val="20"/>
              </w:rPr>
            </w:pPr>
            <w:r w:rsidRPr="00756F99">
              <w:rPr>
                <w:sz w:val="20"/>
                <w:szCs w:val="20"/>
              </w:rPr>
              <w:t>E. tiekimas</w:t>
            </w:r>
          </w:p>
          <w:p w:rsidR="00FA2E5C" w:rsidRPr="00756F99" w:rsidRDefault="00FA2E5C" w:rsidP="008E2AA6">
            <w:pPr>
              <w:pStyle w:val="NoSpacing"/>
              <w:ind w:left="360"/>
              <w:cnfStyle w:val="000000000000"/>
              <w:rPr>
                <w:sz w:val="20"/>
                <w:szCs w:val="20"/>
              </w:rPr>
            </w:pPr>
            <w:r w:rsidRPr="00756F99">
              <w:rPr>
                <w:sz w:val="20"/>
                <w:szCs w:val="20"/>
              </w:rPr>
              <w:t>E. pasažas</w:t>
            </w:r>
          </w:p>
          <w:p w:rsidR="00FA2E5C" w:rsidRPr="00756F99" w:rsidRDefault="00FA2E5C" w:rsidP="008E2AA6">
            <w:pPr>
              <w:pStyle w:val="NoSpacing"/>
              <w:ind w:left="360"/>
              <w:cnfStyle w:val="000000000000"/>
              <w:rPr>
                <w:sz w:val="20"/>
                <w:szCs w:val="20"/>
              </w:rPr>
            </w:pPr>
            <w:r w:rsidRPr="00756F99">
              <w:rPr>
                <w:sz w:val="20"/>
                <w:szCs w:val="20"/>
              </w:rPr>
              <w:t>E. aukcionas</w:t>
            </w:r>
          </w:p>
          <w:p w:rsidR="00FA2E5C" w:rsidRPr="00756F99" w:rsidRDefault="00FA2E5C" w:rsidP="008E2AA6">
            <w:pPr>
              <w:pStyle w:val="NoSpacing"/>
              <w:ind w:left="360"/>
              <w:cnfStyle w:val="000000000000"/>
              <w:rPr>
                <w:sz w:val="20"/>
                <w:szCs w:val="20"/>
              </w:rPr>
            </w:pPr>
            <w:r w:rsidRPr="00756F99">
              <w:rPr>
                <w:sz w:val="20"/>
                <w:szCs w:val="20"/>
              </w:rPr>
              <w:t>Vertės grandinės paslaugų tiekėjas</w:t>
            </w:r>
          </w:p>
          <w:p w:rsidR="00FA2E5C" w:rsidRPr="00756F99" w:rsidRDefault="00FA2E5C" w:rsidP="008E2AA6">
            <w:pPr>
              <w:pStyle w:val="NoSpacing"/>
              <w:ind w:left="360"/>
              <w:cnfStyle w:val="000000000000"/>
              <w:rPr>
                <w:sz w:val="20"/>
                <w:szCs w:val="20"/>
              </w:rPr>
            </w:pPr>
            <w:r w:rsidRPr="00756F99">
              <w:rPr>
                <w:sz w:val="20"/>
                <w:szCs w:val="20"/>
              </w:rPr>
              <w:t>Bendradarbiavimo platforma</w:t>
            </w:r>
          </w:p>
          <w:p w:rsidR="00FA2E5C" w:rsidRPr="00756F99" w:rsidRDefault="00FA2E5C" w:rsidP="008E2AA6">
            <w:pPr>
              <w:pStyle w:val="NoSpacing"/>
              <w:ind w:left="360"/>
              <w:cnfStyle w:val="000000000000"/>
              <w:rPr>
                <w:sz w:val="20"/>
                <w:szCs w:val="20"/>
              </w:rPr>
            </w:pPr>
            <w:r w:rsidRPr="00756F99">
              <w:rPr>
                <w:sz w:val="20"/>
                <w:szCs w:val="20"/>
              </w:rPr>
              <w:t>Trečiosios šalies prekybvietė</w:t>
            </w:r>
          </w:p>
          <w:p w:rsidR="00FA2E5C" w:rsidRPr="00756F99" w:rsidRDefault="00FA2E5C" w:rsidP="008E2AA6">
            <w:pPr>
              <w:pStyle w:val="NoSpacing"/>
              <w:ind w:left="360"/>
              <w:cnfStyle w:val="000000000000"/>
              <w:rPr>
                <w:sz w:val="20"/>
                <w:szCs w:val="20"/>
              </w:rPr>
            </w:pPr>
            <w:r w:rsidRPr="00756F99">
              <w:rPr>
                <w:sz w:val="20"/>
                <w:szCs w:val="20"/>
              </w:rPr>
              <w:t>Virtualioji bendruomenė</w:t>
            </w:r>
          </w:p>
          <w:p w:rsidR="00FA2E5C" w:rsidRPr="00756F99" w:rsidRDefault="00FA2E5C" w:rsidP="008E2AA6">
            <w:pPr>
              <w:pStyle w:val="NoSpacing"/>
              <w:ind w:left="360"/>
              <w:cnfStyle w:val="000000000000"/>
              <w:rPr>
                <w:sz w:val="20"/>
                <w:szCs w:val="20"/>
              </w:rPr>
            </w:pPr>
            <w:r w:rsidRPr="00756F99">
              <w:rPr>
                <w:sz w:val="20"/>
                <w:szCs w:val="20"/>
              </w:rPr>
              <w:t>Vertės grandinės integratorius</w:t>
            </w:r>
          </w:p>
          <w:p w:rsidR="00FA2E5C" w:rsidRPr="00756F99" w:rsidRDefault="00FA2E5C" w:rsidP="008E2AA6">
            <w:pPr>
              <w:pStyle w:val="NoSpacing"/>
              <w:ind w:left="360"/>
              <w:cnfStyle w:val="000000000000"/>
              <w:rPr>
                <w:sz w:val="20"/>
                <w:szCs w:val="20"/>
              </w:rPr>
            </w:pPr>
            <w:r w:rsidRPr="00756F99">
              <w:rPr>
                <w:sz w:val="20"/>
                <w:szCs w:val="20"/>
              </w:rPr>
              <w:t>Informacijos tarpininkai</w:t>
            </w:r>
          </w:p>
          <w:p w:rsidR="00FA2E5C" w:rsidRPr="00756F99" w:rsidRDefault="00FA2E5C" w:rsidP="008E2AA6">
            <w:pPr>
              <w:pStyle w:val="NoSpacing"/>
              <w:ind w:left="360"/>
              <w:cnfStyle w:val="000000000000"/>
              <w:rPr>
                <w:sz w:val="20"/>
                <w:szCs w:val="20"/>
              </w:rPr>
            </w:pPr>
            <w:r w:rsidRPr="00756F99">
              <w:rPr>
                <w:sz w:val="20"/>
                <w:szCs w:val="20"/>
              </w:rPr>
              <w:t>Pasitikėjimo paslaugos</w:t>
            </w:r>
          </w:p>
          <w:p w:rsidR="00FA2E5C" w:rsidRPr="00756F99" w:rsidRDefault="00FA2E5C" w:rsidP="008E2AA6">
            <w:pPr>
              <w:pStyle w:val="NoSpacing"/>
              <w:cnfStyle w:val="000000000000"/>
              <w:rPr>
                <w:sz w:val="20"/>
                <w:szCs w:val="20"/>
              </w:rPr>
            </w:pPr>
          </w:p>
          <w:p w:rsidR="00FA2E5C" w:rsidRPr="00756F99" w:rsidRDefault="00FA2E5C" w:rsidP="008E2AA6">
            <w:pPr>
              <w:pStyle w:val="NoSpacing"/>
              <w:cnfStyle w:val="000000000000"/>
              <w:rPr>
                <w:sz w:val="20"/>
                <w:szCs w:val="20"/>
              </w:rPr>
            </w:pPr>
          </w:p>
        </w:tc>
        <w:tc>
          <w:tcPr>
            <w:tcW w:w="2835" w:type="dxa"/>
          </w:tcPr>
          <w:p w:rsidR="00FA2E5C" w:rsidRPr="00756F99" w:rsidRDefault="00FA2E5C" w:rsidP="008E2AA6">
            <w:pPr>
              <w:pStyle w:val="NoSpacing"/>
              <w:cnfStyle w:val="000000000000"/>
              <w:rPr>
                <w:b/>
                <w:i/>
                <w:sz w:val="20"/>
                <w:szCs w:val="20"/>
              </w:rPr>
            </w:pPr>
            <w:r w:rsidRPr="00756F99">
              <w:rPr>
                <w:b/>
                <w:i/>
                <w:sz w:val="20"/>
                <w:szCs w:val="20"/>
              </w:rPr>
              <w:t>Verslo modeliai atėję iš tradicinio verslo</w:t>
            </w:r>
          </w:p>
          <w:p w:rsidR="00FA2E5C" w:rsidRPr="00756F99" w:rsidRDefault="00FA2E5C" w:rsidP="008E2AA6">
            <w:pPr>
              <w:pStyle w:val="NoSpacing"/>
              <w:ind w:left="360"/>
              <w:cnfStyle w:val="000000000000"/>
              <w:rPr>
                <w:sz w:val="20"/>
                <w:szCs w:val="20"/>
              </w:rPr>
            </w:pPr>
            <w:r w:rsidRPr="00756F99">
              <w:rPr>
                <w:sz w:val="20"/>
                <w:szCs w:val="20"/>
              </w:rPr>
              <w:t xml:space="preserve">Užsakymo paštu </w:t>
            </w:r>
          </w:p>
          <w:p w:rsidR="00FA2E5C" w:rsidRPr="00756F99" w:rsidRDefault="00FA2E5C" w:rsidP="008E2AA6">
            <w:pPr>
              <w:pStyle w:val="NoSpacing"/>
              <w:ind w:left="360"/>
              <w:cnfStyle w:val="000000000000"/>
              <w:rPr>
                <w:sz w:val="20"/>
                <w:szCs w:val="20"/>
              </w:rPr>
            </w:pPr>
            <w:r w:rsidRPr="00756F99">
              <w:rPr>
                <w:sz w:val="20"/>
                <w:szCs w:val="20"/>
              </w:rPr>
              <w:t xml:space="preserve">Reklamos pagrindu </w:t>
            </w:r>
          </w:p>
          <w:p w:rsidR="00FA2E5C" w:rsidRPr="00756F99" w:rsidRDefault="00FA2E5C" w:rsidP="008E2AA6">
            <w:pPr>
              <w:pStyle w:val="NoSpacing"/>
              <w:ind w:left="360"/>
              <w:cnfStyle w:val="000000000000"/>
              <w:rPr>
                <w:sz w:val="20"/>
                <w:szCs w:val="20"/>
              </w:rPr>
            </w:pPr>
            <w:r w:rsidRPr="00756F99">
              <w:rPr>
                <w:sz w:val="20"/>
                <w:szCs w:val="20"/>
              </w:rPr>
              <w:t xml:space="preserve">Prenumeratos </w:t>
            </w:r>
          </w:p>
          <w:p w:rsidR="00FA2E5C" w:rsidRPr="00756F99" w:rsidRDefault="00FA2E5C" w:rsidP="008E2AA6">
            <w:pPr>
              <w:pStyle w:val="NoSpacing"/>
              <w:ind w:left="360"/>
              <w:cnfStyle w:val="000000000000"/>
              <w:rPr>
                <w:sz w:val="20"/>
                <w:szCs w:val="20"/>
                <w:highlight w:val="yellow"/>
              </w:rPr>
            </w:pPr>
            <w:r w:rsidRPr="00756F99">
              <w:rPr>
                <w:sz w:val="20"/>
                <w:szCs w:val="20"/>
              </w:rPr>
              <w:t>Prekybos</w:t>
            </w:r>
          </w:p>
          <w:p w:rsidR="00FA2E5C" w:rsidRPr="00756F99" w:rsidRDefault="00FA2E5C" w:rsidP="008E2AA6">
            <w:pPr>
              <w:pStyle w:val="NoSpacing"/>
              <w:ind w:left="360"/>
              <w:cnfStyle w:val="000000000000"/>
              <w:rPr>
                <w:sz w:val="20"/>
                <w:szCs w:val="20"/>
              </w:rPr>
            </w:pPr>
            <w:r w:rsidRPr="00756F99">
              <w:rPr>
                <w:sz w:val="20"/>
                <w:szCs w:val="20"/>
              </w:rPr>
              <w:t xml:space="preserve">Tiesioginio marketingo </w:t>
            </w:r>
          </w:p>
          <w:p w:rsidR="00FA2E5C" w:rsidRPr="00756F99" w:rsidRDefault="00FA2E5C" w:rsidP="008E2AA6">
            <w:pPr>
              <w:pStyle w:val="NoSpacing"/>
              <w:ind w:left="360"/>
              <w:cnfStyle w:val="000000000000"/>
              <w:rPr>
                <w:sz w:val="20"/>
                <w:szCs w:val="20"/>
              </w:rPr>
            </w:pPr>
            <w:r w:rsidRPr="00756F99">
              <w:rPr>
                <w:sz w:val="20"/>
                <w:szCs w:val="20"/>
              </w:rPr>
              <w:t xml:space="preserve">Nekilnojamo turto </w:t>
            </w:r>
          </w:p>
          <w:p w:rsidR="00FA2E5C" w:rsidRPr="00756F99" w:rsidRDefault="00FA2E5C" w:rsidP="008E2AA6">
            <w:pPr>
              <w:pStyle w:val="NoSpacing"/>
              <w:ind w:left="360"/>
              <w:cnfStyle w:val="000000000000"/>
              <w:rPr>
                <w:sz w:val="20"/>
                <w:szCs w:val="20"/>
              </w:rPr>
            </w:pPr>
            <w:r w:rsidRPr="00756F99">
              <w:rPr>
                <w:sz w:val="20"/>
                <w:szCs w:val="20"/>
              </w:rPr>
              <w:t>Skatinimo sistema</w:t>
            </w:r>
          </w:p>
          <w:p w:rsidR="00FA2E5C" w:rsidRPr="00756F99" w:rsidRDefault="00FA2E5C" w:rsidP="008E2AA6">
            <w:pPr>
              <w:pStyle w:val="NoSpacing"/>
              <w:ind w:left="360"/>
              <w:cnfStyle w:val="000000000000"/>
              <w:rPr>
                <w:sz w:val="20"/>
                <w:szCs w:val="20"/>
              </w:rPr>
            </w:pPr>
            <w:r w:rsidRPr="00756F99">
              <w:rPr>
                <w:sz w:val="20"/>
                <w:szCs w:val="20"/>
              </w:rPr>
              <w:t>Verslas verslui</w:t>
            </w:r>
          </w:p>
          <w:p w:rsidR="00FA2E5C" w:rsidRPr="00756F99" w:rsidRDefault="00FA2E5C" w:rsidP="008E2AA6">
            <w:pPr>
              <w:pStyle w:val="NoSpacing"/>
              <w:ind w:left="360"/>
              <w:cnfStyle w:val="000000000000"/>
              <w:rPr>
                <w:sz w:val="20"/>
                <w:szCs w:val="20"/>
              </w:rPr>
            </w:pPr>
            <w:r w:rsidRPr="00756F99">
              <w:rPr>
                <w:sz w:val="20"/>
                <w:szCs w:val="20"/>
              </w:rPr>
              <w:t>Visų prieš tai paminėtų modelių kombinacija</w:t>
            </w:r>
          </w:p>
          <w:p w:rsidR="00FA2E5C" w:rsidRPr="00756F99" w:rsidRDefault="00FA2E5C" w:rsidP="008E2AA6">
            <w:pPr>
              <w:pStyle w:val="NoSpacing"/>
              <w:cnfStyle w:val="000000000000"/>
              <w:rPr>
                <w:sz w:val="20"/>
                <w:szCs w:val="20"/>
              </w:rPr>
            </w:pPr>
          </w:p>
          <w:p w:rsidR="00FA2E5C" w:rsidRPr="00756F99" w:rsidRDefault="00FA2E5C" w:rsidP="008E2AA6">
            <w:pPr>
              <w:pStyle w:val="NoSpacing"/>
              <w:cnfStyle w:val="000000000000"/>
              <w:rPr>
                <w:b/>
                <w:i/>
                <w:sz w:val="20"/>
                <w:szCs w:val="20"/>
              </w:rPr>
            </w:pPr>
            <w:r w:rsidRPr="00756F99">
              <w:rPr>
                <w:b/>
                <w:i/>
                <w:sz w:val="20"/>
                <w:szCs w:val="20"/>
              </w:rPr>
              <w:t>Internete gimę modeliai</w:t>
            </w:r>
          </w:p>
          <w:p w:rsidR="00FA2E5C" w:rsidRPr="00756F99" w:rsidRDefault="00FA2E5C" w:rsidP="008E2AA6">
            <w:pPr>
              <w:pStyle w:val="NoSpacing"/>
              <w:ind w:left="360"/>
              <w:cnfStyle w:val="000000000000"/>
              <w:rPr>
                <w:sz w:val="20"/>
                <w:szCs w:val="20"/>
              </w:rPr>
            </w:pPr>
            <w:r w:rsidRPr="00756F99">
              <w:rPr>
                <w:sz w:val="20"/>
                <w:szCs w:val="20"/>
              </w:rPr>
              <w:t xml:space="preserve">Bibliotekos </w:t>
            </w:r>
          </w:p>
          <w:p w:rsidR="00FA2E5C" w:rsidRPr="00756F99" w:rsidRDefault="00FA2E5C" w:rsidP="008E2AA6">
            <w:pPr>
              <w:pStyle w:val="NoSpacing"/>
              <w:ind w:left="360"/>
              <w:cnfStyle w:val="000000000000"/>
              <w:rPr>
                <w:sz w:val="20"/>
                <w:szCs w:val="20"/>
              </w:rPr>
            </w:pPr>
            <w:r w:rsidRPr="00756F99">
              <w:rPr>
                <w:sz w:val="20"/>
                <w:szCs w:val="20"/>
              </w:rPr>
              <w:t xml:space="preserve">Nemokamų programų modelis </w:t>
            </w:r>
          </w:p>
          <w:p w:rsidR="00FA2E5C" w:rsidRPr="00756F99" w:rsidRDefault="00FA2E5C" w:rsidP="008E2AA6">
            <w:pPr>
              <w:pStyle w:val="NoSpacing"/>
              <w:ind w:left="360"/>
              <w:cnfStyle w:val="000000000000"/>
              <w:rPr>
                <w:sz w:val="20"/>
                <w:szCs w:val="20"/>
              </w:rPr>
            </w:pPr>
            <w:r w:rsidRPr="00756F99">
              <w:rPr>
                <w:sz w:val="20"/>
                <w:szCs w:val="20"/>
              </w:rPr>
              <w:t xml:space="preserve">Informacijos mainų </w:t>
            </w:r>
          </w:p>
          <w:p w:rsidR="00FA2E5C" w:rsidRPr="00756F99" w:rsidRDefault="00AD52B3" w:rsidP="008E2AA6">
            <w:pPr>
              <w:pStyle w:val="NoSpacing"/>
              <w:ind w:left="360"/>
              <w:cnfStyle w:val="000000000000"/>
              <w:rPr>
                <w:sz w:val="20"/>
                <w:szCs w:val="20"/>
              </w:rPr>
            </w:pPr>
            <w:r>
              <w:rPr>
                <w:sz w:val="20"/>
                <w:szCs w:val="20"/>
              </w:rPr>
              <w:t>Skaitmeninių</w:t>
            </w:r>
            <w:r w:rsidR="00FA2E5C" w:rsidRPr="00756F99">
              <w:rPr>
                <w:sz w:val="20"/>
                <w:szCs w:val="20"/>
              </w:rPr>
              <w:t xml:space="preserve"> produktų ir skaitmeninio pristatymo </w:t>
            </w:r>
          </w:p>
          <w:p w:rsidR="00FA2E5C" w:rsidRPr="00756F99" w:rsidRDefault="00FA2E5C" w:rsidP="008E2AA6">
            <w:pPr>
              <w:pStyle w:val="NoSpacing"/>
              <w:ind w:left="360"/>
              <w:cnfStyle w:val="000000000000"/>
              <w:rPr>
                <w:sz w:val="20"/>
                <w:szCs w:val="20"/>
              </w:rPr>
            </w:pPr>
            <w:r w:rsidRPr="00756F99">
              <w:rPr>
                <w:sz w:val="20"/>
                <w:szCs w:val="20"/>
              </w:rPr>
              <w:t xml:space="preserve">Priėjimo suteikimo </w:t>
            </w:r>
          </w:p>
          <w:p w:rsidR="00FA2E5C" w:rsidRPr="00756F99" w:rsidRDefault="00FA2E5C" w:rsidP="008E2AA6">
            <w:pPr>
              <w:pStyle w:val="NoSpacing"/>
              <w:ind w:left="360"/>
              <w:cnfStyle w:val="000000000000"/>
              <w:rPr>
                <w:sz w:val="20"/>
                <w:szCs w:val="20"/>
              </w:rPr>
            </w:pPr>
            <w:r w:rsidRPr="00756F99">
              <w:rPr>
                <w:sz w:val="20"/>
                <w:szCs w:val="20"/>
              </w:rPr>
              <w:t>Svetainės talpinimo ir kiti modeliai</w:t>
            </w:r>
          </w:p>
        </w:tc>
        <w:tc>
          <w:tcPr>
            <w:tcW w:w="2448" w:type="dxa"/>
          </w:tcPr>
          <w:p w:rsidR="00FA2E5C" w:rsidRPr="00756F99" w:rsidRDefault="00FA2E5C" w:rsidP="008E2AA6">
            <w:pPr>
              <w:pStyle w:val="NoSpacing"/>
              <w:ind w:left="360"/>
              <w:cnfStyle w:val="000000000000"/>
              <w:rPr>
                <w:rFonts w:eastAsiaTheme="minorHAnsi"/>
                <w:sz w:val="20"/>
                <w:szCs w:val="20"/>
                <w:lang w:eastAsia="en-US"/>
              </w:rPr>
            </w:pPr>
            <w:r w:rsidRPr="00756F99">
              <w:rPr>
                <w:rFonts w:eastAsiaTheme="minorHAnsi"/>
                <w:sz w:val="20"/>
                <w:szCs w:val="20"/>
                <w:lang w:eastAsia="en-US"/>
              </w:rPr>
              <w:t>Kainos modelis</w:t>
            </w:r>
          </w:p>
          <w:p w:rsidR="00FA2E5C" w:rsidRPr="00756F99" w:rsidRDefault="00FA2E5C" w:rsidP="008E2AA6">
            <w:pPr>
              <w:pStyle w:val="NoSpacing"/>
              <w:ind w:left="360"/>
              <w:cnfStyle w:val="000000000000"/>
              <w:rPr>
                <w:rFonts w:eastAsiaTheme="minorHAnsi"/>
                <w:sz w:val="20"/>
                <w:szCs w:val="20"/>
                <w:lang w:eastAsia="en-US"/>
              </w:rPr>
            </w:pPr>
            <w:r w:rsidRPr="00756F99">
              <w:rPr>
                <w:rFonts w:eastAsiaTheme="minorHAnsi"/>
                <w:sz w:val="20"/>
                <w:szCs w:val="20"/>
                <w:lang w:eastAsia="en-US"/>
              </w:rPr>
              <w:t>Patogumo modelis</w:t>
            </w:r>
          </w:p>
          <w:p w:rsidR="00FA2E5C" w:rsidRPr="00756F99" w:rsidRDefault="00FA2E5C" w:rsidP="008E2AA6">
            <w:pPr>
              <w:pStyle w:val="NoSpacing"/>
              <w:ind w:left="360"/>
              <w:cnfStyle w:val="000000000000"/>
              <w:rPr>
                <w:rFonts w:eastAsiaTheme="minorHAnsi"/>
                <w:sz w:val="20"/>
                <w:szCs w:val="20"/>
                <w:lang w:eastAsia="en-US"/>
              </w:rPr>
            </w:pPr>
            <w:r w:rsidRPr="00756F99">
              <w:rPr>
                <w:rFonts w:eastAsiaTheme="minorHAnsi"/>
                <w:sz w:val="20"/>
                <w:szCs w:val="20"/>
                <w:lang w:eastAsia="en-US"/>
              </w:rPr>
              <w:t xml:space="preserve">Patogumo-plus modelis </w:t>
            </w:r>
          </w:p>
          <w:p w:rsidR="00FA2E5C" w:rsidRPr="00756F99" w:rsidRDefault="00FA2E5C" w:rsidP="008E2AA6">
            <w:pPr>
              <w:pStyle w:val="NoSpacing"/>
              <w:ind w:left="360"/>
              <w:cnfStyle w:val="000000000000"/>
              <w:rPr>
                <w:rFonts w:eastAsiaTheme="minorHAnsi"/>
                <w:sz w:val="20"/>
                <w:szCs w:val="20"/>
                <w:lang w:eastAsia="en-US"/>
              </w:rPr>
            </w:pPr>
            <w:r w:rsidRPr="00756F99">
              <w:rPr>
                <w:rFonts w:eastAsiaTheme="minorHAnsi"/>
                <w:sz w:val="20"/>
                <w:szCs w:val="20"/>
                <w:lang w:eastAsia="en-US"/>
              </w:rPr>
              <w:t>Patirties modelis</w:t>
            </w:r>
          </w:p>
          <w:p w:rsidR="00FA2E5C" w:rsidRPr="00756F99" w:rsidRDefault="00FA2E5C" w:rsidP="008E2AA6">
            <w:pPr>
              <w:pStyle w:val="NoSpacing"/>
              <w:ind w:left="360"/>
              <w:cnfStyle w:val="000000000000"/>
              <w:rPr>
                <w:rFonts w:eastAsiaTheme="minorHAnsi"/>
                <w:sz w:val="20"/>
                <w:szCs w:val="20"/>
                <w:lang w:eastAsia="en-US"/>
              </w:rPr>
            </w:pPr>
            <w:r w:rsidRPr="00756F99">
              <w:rPr>
                <w:rFonts w:eastAsiaTheme="minorHAnsi"/>
                <w:sz w:val="20"/>
                <w:szCs w:val="20"/>
                <w:lang w:eastAsia="en-US"/>
              </w:rPr>
              <w:t>Kanalo modelis</w:t>
            </w:r>
          </w:p>
          <w:p w:rsidR="00FA2E5C" w:rsidRPr="00756F99" w:rsidRDefault="00FA2E5C" w:rsidP="008E2AA6">
            <w:pPr>
              <w:pStyle w:val="NoSpacing"/>
              <w:ind w:left="360"/>
              <w:cnfStyle w:val="000000000000"/>
              <w:rPr>
                <w:rFonts w:eastAsiaTheme="minorHAnsi"/>
                <w:sz w:val="20"/>
                <w:szCs w:val="20"/>
                <w:lang w:eastAsia="en-US"/>
              </w:rPr>
            </w:pPr>
            <w:r w:rsidRPr="00756F99">
              <w:rPr>
                <w:rFonts w:eastAsiaTheme="minorHAnsi"/>
                <w:sz w:val="20"/>
                <w:szCs w:val="20"/>
                <w:lang w:eastAsia="en-US"/>
              </w:rPr>
              <w:t>Pasitikėjimo modelis</w:t>
            </w:r>
          </w:p>
          <w:p w:rsidR="00FA2E5C" w:rsidRPr="00756F99" w:rsidRDefault="00FA2E5C" w:rsidP="008E2AA6">
            <w:pPr>
              <w:pStyle w:val="NoSpacing"/>
              <w:ind w:left="360"/>
              <w:cnfStyle w:val="000000000000"/>
              <w:rPr>
                <w:rFonts w:eastAsiaTheme="minorHAnsi"/>
                <w:sz w:val="20"/>
                <w:szCs w:val="20"/>
                <w:lang w:eastAsia="en-US"/>
              </w:rPr>
            </w:pPr>
            <w:r w:rsidRPr="00756F99">
              <w:rPr>
                <w:rFonts w:eastAsiaTheme="minorHAnsi"/>
                <w:sz w:val="20"/>
                <w:szCs w:val="20"/>
                <w:lang w:eastAsia="en-US"/>
              </w:rPr>
              <w:t>Tarpininkavimo modelis</w:t>
            </w:r>
          </w:p>
          <w:p w:rsidR="00FA2E5C" w:rsidRPr="00756F99" w:rsidRDefault="00FA2E5C" w:rsidP="008E2AA6">
            <w:pPr>
              <w:pStyle w:val="NoSpacing"/>
              <w:ind w:left="360"/>
              <w:cnfStyle w:val="000000000000"/>
              <w:rPr>
                <w:rFonts w:eastAsiaTheme="minorHAnsi"/>
                <w:sz w:val="20"/>
                <w:szCs w:val="20"/>
                <w:lang w:eastAsia="en-US"/>
              </w:rPr>
            </w:pPr>
            <w:r w:rsidRPr="00756F99">
              <w:rPr>
                <w:rFonts w:eastAsiaTheme="minorHAnsi"/>
                <w:sz w:val="20"/>
                <w:szCs w:val="20"/>
                <w:lang w:eastAsia="en-US"/>
              </w:rPr>
              <w:t>Inovacijos modelis</w:t>
            </w:r>
          </w:p>
          <w:p w:rsidR="00FA2E5C" w:rsidRPr="00756F99" w:rsidRDefault="00FA2E5C" w:rsidP="008E2AA6">
            <w:pPr>
              <w:pStyle w:val="NoSpacing"/>
              <w:cnfStyle w:val="000000000000"/>
              <w:rPr>
                <w:rFonts w:eastAsiaTheme="minorHAnsi"/>
                <w:sz w:val="20"/>
                <w:szCs w:val="20"/>
                <w:lang w:eastAsia="en-US"/>
              </w:rPr>
            </w:pPr>
          </w:p>
          <w:p w:rsidR="00FA2E5C" w:rsidRPr="00756F99" w:rsidRDefault="00FA2E5C" w:rsidP="008E2AA6">
            <w:pPr>
              <w:pStyle w:val="NoSpacing"/>
              <w:cnfStyle w:val="000000000000"/>
              <w:rPr>
                <w:sz w:val="20"/>
                <w:szCs w:val="20"/>
              </w:rPr>
            </w:pPr>
          </w:p>
        </w:tc>
        <w:tc>
          <w:tcPr>
            <w:tcW w:w="2268" w:type="dxa"/>
          </w:tcPr>
          <w:p w:rsidR="00FA2E5C" w:rsidRPr="00756F99" w:rsidRDefault="00FA2E5C" w:rsidP="008E2AA6">
            <w:pPr>
              <w:pStyle w:val="NoSpacing"/>
              <w:cnfStyle w:val="000000000000"/>
              <w:rPr>
                <w:sz w:val="20"/>
                <w:szCs w:val="20"/>
              </w:rPr>
            </w:pPr>
            <w:r w:rsidRPr="00756F99">
              <w:rPr>
                <w:sz w:val="20"/>
                <w:szCs w:val="20"/>
              </w:rPr>
              <w:t>Agora</w:t>
            </w:r>
          </w:p>
          <w:p w:rsidR="00FA2E5C" w:rsidRPr="00756F99" w:rsidRDefault="00FA2E5C" w:rsidP="008E2AA6">
            <w:pPr>
              <w:pStyle w:val="NoSpacing"/>
              <w:cnfStyle w:val="000000000000"/>
              <w:rPr>
                <w:sz w:val="20"/>
                <w:szCs w:val="20"/>
              </w:rPr>
            </w:pPr>
            <w:r w:rsidRPr="00756F99">
              <w:rPr>
                <w:sz w:val="20"/>
                <w:szCs w:val="20"/>
              </w:rPr>
              <w:t xml:space="preserve">Surinkimas </w:t>
            </w:r>
          </w:p>
          <w:p w:rsidR="00FA2E5C" w:rsidRPr="00756F99" w:rsidRDefault="00FA2E5C" w:rsidP="008E2AA6">
            <w:pPr>
              <w:pStyle w:val="NoSpacing"/>
              <w:cnfStyle w:val="000000000000"/>
              <w:rPr>
                <w:sz w:val="20"/>
                <w:szCs w:val="20"/>
              </w:rPr>
            </w:pPr>
            <w:r w:rsidRPr="00756F99">
              <w:rPr>
                <w:sz w:val="20"/>
                <w:szCs w:val="20"/>
              </w:rPr>
              <w:t>Vertės grandinės aliansas</w:t>
            </w:r>
          </w:p>
          <w:p w:rsidR="00FA2E5C" w:rsidRPr="00756F99" w:rsidRDefault="00FA2E5C" w:rsidP="008E2AA6">
            <w:pPr>
              <w:pStyle w:val="NoSpacing"/>
              <w:cnfStyle w:val="000000000000"/>
              <w:rPr>
                <w:sz w:val="20"/>
                <w:szCs w:val="20"/>
              </w:rPr>
            </w:pPr>
            <w:r w:rsidRPr="00756F99">
              <w:rPr>
                <w:sz w:val="20"/>
                <w:szCs w:val="20"/>
              </w:rPr>
              <w:t>Skirstymo tinklas</w:t>
            </w:r>
          </w:p>
        </w:tc>
        <w:tc>
          <w:tcPr>
            <w:tcW w:w="2268" w:type="dxa"/>
          </w:tcPr>
          <w:p w:rsidR="00FA2E5C" w:rsidRPr="00756F99" w:rsidRDefault="00FA2E5C" w:rsidP="008E2AA6">
            <w:pPr>
              <w:pStyle w:val="NoSpacing"/>
              <w:cnfStyle w:val="000000000000"/>
              <w:rPr>
                <w:rFonts w:eastAsiaTheme="minorHAnsi"/>
                <w:sz w:val="20"/>
                <w:szCs w:val="20"/>
                <w:lang w:eastAsia="en-US"/>
              </w:rPr>
            </w:pPr>
            <w:r w:rsidRPr="00756F99">
              <w:rPr>
                <w:bCs/>
                <w:sz w:val="20"/>
                <w:szCs w:val="20"/>
              </w:rPr>
              <w:t xml:space="preserve">Mažmeninė prekybos, </w:t>
            </w:r>
          </w:p>
          <w:p w:rsidR="00FA2E5C" w:rsidRPr="00756F99" w:rsidRDefault="00FA2E5C" w:rsidP="008E2AA6">
            <w:pPr>
              <w:pStyle w:val="NoSpacing"/>
              <w:cnfStyle w:val="000000000000"/>
              <w:rPr>
                <w:rFonts w:eastAsiaTheme="minorHAnsi"/>
                <w:sz w:val="20"/>
                <w:szCs w:val="20"/>
                <w:lang w:eastAsia="en-US"/>
              </w:rPr>
            </w:pPr>
            <w:r w:rsidRPr="00756F99">
              <w:rPr>
                <w:bCs/>
                <w:sz w:val="20"/>
                <w:szCs w:val="20"/>
              </w:rPr>
              <w:t>Žiniasklaidos</w:t>
            </w:r>
          </w:p>
          <w:p w:rsidR="00FA2E5C" w:rsidRPr="00756F99" w:rsidRDefault="00FA2E5C" w:rsidP="008E2AA6">
            <w:pPr>
              <w:pStyle w:val="NoSpacing"/>
              <w:cnfStyle w:val="000000000000"/>
              <w:rPr>
                <w:rFonts w:eastAsiaTheme="minorHAnsi"/>
                <w:sz w:val="20"/>
                <w:szCs w:val="20"/>
                <w:lang w:eastAsia="en-US"/>
              </w:rPr>
            </w:pPr>
            <w:r w:rsidRPr="00756F99">
              <w:rPr>
                <w:bCs/>
                <w:sz w:val="20"/>
                <w:szCs w:val="20"/>
              </w:rPr>
              <w:t xml:space="preserve">Konsultacinis </w:t>
            </w:r>
          </w:p>
          <w:p w:rsidR="00FA2E5C" w:rsidRPr="00756F99" w:rsidRDefault="00FA2E5C" w:rsidP="008E2AA6">
            <w:pPr>
              <w:pStyle w:val="NoSpacing"/>
              <w:cnfStyle w:val="000000000000"/>
              <w:rPr>
                <w:rFonts w:eastAsiaTheme="minorHAnsi"/>
                <w:sz w:val="20"/>
                <w:szCs w:val="20"/>
                <w:lang w:eastAsia="en-US"/>
              </w:rPr>
            </w:pPr>
            <w:r w:rsidRPr="00756F99">
              <w:rPr>
                <w:bCs/>
                <w:sz w:val="20"/>
                <w:szCs w:val="20"/>
              </w:rPr>
              <w:t>Gamybininko užsakymų</w:t>
            </w:r>
          </w:p>
          <w:p w:rsidR="00FA2E5C" w:rsidRPr="00756F99" w:rsidRDefault="00FA2E5C" w:rsidP="008E2AA6">
            <w:pPr>
              <w:pStyle w:val="NoSpacing"/>
              <w:cnfStyle w:val="000000000000"/>
              <w:rPr>
                <w:rFonts w:eastAsiaTheme="minorHAnsi"/>
                <w:sz w:val="20"/>
                <w:szCs w:val="20"/>
                <w:lang w:eastAsia="en-US"/>
              </w:rPr>
            </w:pPr>
            <w:r w:rsidRPr="00756F99">
              <w:rPr>
                <w:bCs/>
                <w:sz w:val="20"/>
                <w:szCs w:val="20"/>
              </w:rPr>
              <w:t xml:space="preserve">Pasidaryk pats </w:t>
            </w:r>
          </w:p>
          <w:p w:rsidR="00FA2E5C" w:rsidRPr="00756F99" w:rsidRDefault="00FA2E5C" w:rsidP="008E2AA6">
            <w:pPr>
              <w:pStyle w:val="NoSpacing"/>
              <w:cnfStyle w:val="000000000000"/>
              <w:rPr>
                <w:rFonts w:eastAsiaTheme="minorHAnsi"/>
                <w:sz w:val="20"/>
                <w:szCs w:val="20"/>
                <w:lang w:eastAsia="en-US"/>
              </w:rPr>
            </w:pPr>
            <w:r w:rsidRPr="00756F99">
              <w:rPr>
                <w:bCs/>
                <w:sz w:val="20"/>
                <w:szCs w:val="20"/>
              </w:rPr>
              <w:t>Informacinių paslaugų modeliai</w:t>
            </w:r>
          </w:p>
        </w:tc>
        <w:tc>
          <w:tcPr>
            <w:tcW w:w="2229" w:type="dxa"/>
          </w:tcPr>
          <w:p w:rsidR="00FA2E5C" w:rsidRPr="00756F99" w:rsidRDefault="00FA2E5C" w:rsidP="008E2AA6">
            <w:pPr>
              <w:pStyle w:val="NoSpacing"/>
              <w:cnfStyle w:val="000000000000"/>
              <w:rPr>
                <w:rFonts w:eastAsiaTheme="minorHAnsi"/>
                <w:sz w:val="20"/>
                <w:szCs w:val="20"/>
                <w:lang w:eastAsia="en-US"/>
              </w:rPr>
            </w:pPr>
            <w:r w:rsidRPr="00756F99">
              <w:rPr>
                <w:rFonts w:eastAsiaTheme="minorHAnsi"/>
                <w:sz w:val="20"/>
                <w:szCs w:val="20"/>
                <w:lang w:eastAsia="en-US"/>
              </w:rPr>
              <w:t>Fokusuoti paskirstymo modeliai</w:t>
            </w:r>
          </w:p>
          <w:p w:rsidR="00FA2E5C" w:rsidRPr="00756F99" w:rsidRDefault="00FA2E5C" w:rsidP="008E2AA6">
            <w:pPr>
              <w:pStyle w:val="NoSpacing"/>
              <w:cnfStyle w:val="000000000000"/>
              <w:rPr>
                <w:rFonts w:eastAsiaTheme="minorHAnsi"/>
                <w:sz w:val="20"/>
                <w:szCs w:val="20"/>
                <w:lang w:eastAsia="en-US"/>
              </w:rPr>
            </w:pPr>
            <w:r w:rsidRPr="00756F99">
              <w:rPr>
                <w:rFonts w:eastAsiaTheme="minorHAnsi"/>
                <w:sz w:val="20"/>
                <w:szCs w:val="20"/>
                <w:lang w:eastAsia="en-US"/>
              </w:rPr>
              <w:t>Portalo modeliai</w:t>
            </w:r>
          </w:p>
          <w:p w:rsidR="00FA2E5C" w:rsidRPr="00756F99" w:rsidRDefault="00FA2E5C" w:rsidP="008E2AA6">
            <w:pPr>
              <w:pStyle w:val="NoSpacing"/>
              <w:cnfStyle w:val="000000000000"/>
              <w:rPr>
                <w:rFonts w:eastAsiaTheme="minorHAnsi"/>
                <w:sz w:val="20"/>
                <w:szCs w:val="20"/>
                <w:lang w:eastAsia="en-US"/>
              </w:rPr>
            </w:pPr>
            <w:r w:rsidRPr="00756F99">
              <w:rPr>
                <w:rFonts w:eastAsiaTheme="minorHAnsi"/>
                <w:sz w:val="20"/>
                <w:szCs w:val="20"/>
                <w:lang w:eastAsia="en-US"/>
              </w:rPr>
              <w:t>Gamintojo modelis</w:t>
            </w:r>
          </w:p>
          <w:p w:rsidR="00FA2E5C" w:rsidRPr="00756F99" w:rsidRDefault="00FA2E5C" w:rsidP="008E2AA6">
            <w:pPr>
              <w:pStyle w:val="NoSpacing"/>
              <w:cnfStyle w:val="000000000000"/>
              <w:rPr>
                <w:rFonts w:eastAsiaTheme="minorHAnsi"/>
                <w:sz w:val="20"/>
                <w:szCs w:val="20"/>
                <w:lang w:eastAsia="en-US"/>
              </w:rPr>
            </w:pPr>
            <w:r w:rsidRPr="00756F99">
              <w:rPr>
                <w:rFonts w:eastAsiaTheme="minorHAnsi"/>
                <w:sz w:val="20"/>
                <w:szCs w:val="20"/>
                <w:lang w:eastAsia="en-US"/>
              </w:rPr>
              <w:t>Infrastruktūros tiekėjo modelis</w:t>
            </w:r>
          </w:p>
          <w:p w:rsidR="00FA2E5C" w:rsidRPr="00756F99" w:rsidRDefault="00FA2E5C" w:rsidP="008E2AA6">
            <w:pPr>
              <w:pStyle w:val="NoSpacing"/>
              <w:cnfStyle w:val="000000000000"/>
              <w:rPr>
                <w:rFonts w:eastAsiaTheme="minorHAnsi"/>
                <w:sz w:val="20"/>
                <w:szCs w:val="20"/>
                <w:lang w:eastAsia="en-US"/>
              </w:rPr>
            </w:pPr>
          </w:p>
          <w:p w:rsidR="00FA2E5C" w:rsidRPr="00756F99" w:rsidRDefault="00FA2E5C" w:rsidP="008E2AA6">
            <w:pPr>
              <w:pStyle w:val="NoSpacing"/>
              <w:cnfStyle w:val="000000000000"/>
              <w:rPr>
                <w:sz w:val="20"/>
                <w:szCs w:val="20"/>
              </w:rPr>
            </w:pPr>
          </w:p>
        </w:tc>
      </w:tr>
    </w:tbl>
    <w:p w:rsidR="00FA2E5C" w:rsidRPr="00751EE0" w:rsidRDefault="00FA2E5C" w:rsidP="009900AD">
      <w:pPr>
        <w:pStyle w:val="NoSpacing"/>
        <w:rPr>
          <w:sz w:val="20"/>
          <w:szCs w:val="20"/>
        </w:rPr>
      </w:pPr>
    </w:p>
    <w:p w:rsidR="003040E8" w:rsidRPr="00DF1FA0" w:rsidRDefault="00FA2E5C" w:rsidP="00DF1FA0">
      <w:pPr>
        <w:pStyle w:val="NoSpacing"/>
        <w:ind w:left="10368" w:firstLine="1296"/>
        <w:rPr>
          <w:sz w:val="20"/>
          <w:szCs w:val="20"/>
        </w:rPr>
      </w:pPr>
      <w:r w:rsidRPr="00DF1FA0">
        <w:rPr>
          <w:sz w:val="20"/>
          <w:szCs w:val="20"/>
        </w:rPr>
        <w:lastRenderedPageBreak/>
        <w:t>Lentelės 2 tęsinys</w:t>
      </w:r>
    </w:p>
    <w:p w:rsidR="009900AD" w:rsidRPr="00751EE0" w:rsidRDefault="009900AD" w:rsidP="009900AD">
      <w:pPr>
        <w:pStyle w:val="NoSpacing"/>
        <w:rPr>
          <w:sz w:val="20"/>
          <w:szCs w:val="20"/>
        </w:rPr>
      </w:pPr>
    </w:p>
    <w:tbl>
      <w:tblPr>
        <w:tblStyle w:val="MediumShading2-Accent4"/>
        <w:tblpPr w:leftFromText="180" w:rightFromText="180" w:vertAnchor="text" w:horzAnchor="margin" w:tblpXSpec="center" w:tblpY="140"/>
        <w:tblW w:w="14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tblPr>
      <w:tblGrid>
        <w:gridCol w:w="2093"/>
        <w:gridCol w:w="2468"/>
        <w:gridCol w:w="2811"/>
        <w:gridCol w:w="2693"/>
        <w:gridCol w:w="2259"/>
        <w:gridCol w:w="2496"/>
      </w:tblGrid>
      <w:tr w:rsidR="009900AD" w:rsidRPr="00751EE0" w:rsidTr="00AB7669">
        <w:trPr>
          <w:cnfStyle w:val="100000000000"/>
        </w:trPr>
        <w:tc>
          <w:tcPr>
            <w:cnfStyle w:val="001000000100"/>
            <w:tcW w:w="209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9900AD" w:rsidRPr="00C3691D" w:rsidRDefault="009900AD" w:rsidP="009900AD">
            <w:pPr>
              <w:pStyle w:val="NoSpacing"/>
              <w:rPr>
                <w:color w:val="auto"/>
                <w:sz w:val="20"/>
                <w:szCs w:val="20"/>
              </w:rPr>
            </w:pPr>
            <w:r w:rsidRPr="00C3691D">
              <w:rPr>
                <w:color w:val="auto"/>
                <w:sz w:val="20"/>
                <w:szCs w:val="20"/>
              </w:rPr>
              <w:t>Autorius. Publikacijos data</w:t>
            </w:r>
          </w:p>
        </w:tc>
        <w:tc>
          <w:tcPr>
            <w:tcW w:w="246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9900AD" w:rsidRPr="00C3691D" w:rsidRDefault="009900AD" w:rsidP="009900AD">
            <w:pPr>
              <w:pStyle w:val="NoSpacing"/>
              <w:cnfStyle w:val="100000000000"/>
              <w:rPr>
                <w:color w:val="auto"/>
                <w:sz w:val="20"/>
                <w:szCs w:val="20"/>
              </w:rPr>
            </w:pPr>
            <w:r w:rsidRPr="00C3691D">
              <w:rPr>
                <w:color w:val="auto"/>
                <w:sz w:val="20"/>
                <w:szCs w:val="20"/>
              </w:rPr>
              <w:t>Weill ir Vitale (2001)</w:t>
            </w:r>
          </w:p>
        </w:tc>
        <w:tc>
          <w:tcPr>
            <w:tcW w:w="281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9900AD" w:rsidRPr="00C3691D" w:rsidRDefault="009900AD" w:rsidP="009900AD">
            <w:pPr>
              <w:pStyle w:val="NoSpacing"/>
              <w:cnfStyle w:val="100000000000"/>
              <w:rPr>
                <w:color w:val="auto"/>
                <w:sz w:val="20"/>
                <w:szCs w:val="20"/>
              </w:rPr>
            </w:pPr>
            <w:r w:rsidRPr="00C3691D">
              <w:rPr>
                <w:color w:val="auto"/>
                <w:sz w:val="20"/>
                <w:szCs w:val="20"/>
              </w:rPr>
              <w:t xml:space="preserve">Eisenmann </w:t>
            </w:r>
          </w:p>
          <w:p w:rsidR="009900AD" w:rsidRPr="00C3691D" w:rsidRDefault="009900AD" w:rsidP="009900AD">
            <w:pPr>
              <w:pStyle w:val="NoSpacing"/>
              <w:cnfStyle w:val="100000000000"/>
              <w:rPr>
                <w:color w:val="auto"/>
                <w:sz w:val="20"/>
                <w:szCs w:val="20"/>
              </w:rPr>
            </w:pPr>
            <w:r w:rsidRPr="00C3691D">
              <w:rPr>
                <w:color w:val="auto"/>
                <w:sz w:val="20"/>
                <w:szCs w:val="20"/>
              </w:rPr>
              <w:t>(2002)</w:t>
            </w:r>
          </w:p>
          <w:p w:rsidR="009900AD" w:rsidRPr="00C3691D" w:rsidRDefault="009900AD" w:rsidP="009900AD">
            <w:pPr>
              <w:pStyle w:val="NoSpacing"/>
              <w:cnfStyle w:val="100000000000"/>
              <w:rPr>
                <w:color w:val="auto"/>
                <w:sz w:val="20"/>
                <w:szCs w:val="20"/>
              </w:rPr>
            </w:pPr>
          </w:p>
        </w:tc>
        <w:tc>
          <w:tcPr>
            <w:tcW w:w="269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9900AD" w:rsidRPr="00C3691D" w:rsidRDefault="009900AD" w:rsidP="009900AD">
            <w:pPr>
              <w:pStyle w:val="NoSpacing"/>
              <w:cnfStyle w:val="100000000000"/>
              <w:rPr>
                <w:color w:val="auto"/>
                <w:sz w:val="20"/>
                <w:szCs w:val="20"/>
              </w:rPr>
            </w:pPr>
            <w:r w:rsidRPr="00C3691D">
              <w:rPr>
                <w:color w:val="auto"/>
                <w:sz w:val="20"/>
                <w:szCs w:val="20"/>
              </w:rPr>
              <w:t>Betz (2002)</w:t>
            </w:r>
          </w:p>
        </w:tc>
        <w:tc>
          <w:tcPr>
            <w:tcW w:w="2259"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9900AD" w:rsidRPr="00C3691D" w:rsidRDefault="009900AD" w:rsidP="009900AD">
            <w:pPr>
              <w:pStyle w:val="NoSpacing"/>
              <w:cnfStyle w:val="100000000000"/>
              <w:rPr>
                <w:color w:val="auto"/>
                <w:sz w:val="20"/>
                <w:szCs w:val="20"/>
              </w:rPr>
            </w:pPr>
            <w:r w:rsidRPr="00C3691D">
              <w:rPr>
                <w:color w:val="auto"/>
                <w:sz w:val="20"/>
                <w:szCs w:val="20"/>
              </w:rPr>
              <w:t>Rappa (2006)</w:t>
            </w:r>
          </w:p>
        </w:tc>
        <w:tc>
          <w:tcPr>
            <w:tcW w:w="2496"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9900AD" w:rsidRPr="00C3691D" w:rsidRDefault="009900AD" w:rsidP="009900AD">
            <w:pPr>
              <w:pStyle w:val="NoSpacing"/>
              <w:cnfStyle w:val="100000000000"/>
              <w:rPr>
                <w:color w:val="auto"/>
                <w:sz w:val="20"/>
                <w:szCs w:val="20"/>
              </w:rPr>
            </w:pPr>
            <w:r w:rsidRPr="00C3691D">
              <w:rPr>
                <w:color w:val="auto"/>
                <w:sz w:val="20"/>
                <w:szCs w:val="20"/>
              </w:rPr>
              <w:t>Laudon ir Traver (2003)</w:t>
            </w:r>
          </w:p>
        </w:tc>
      </w:tr>
      <w:tr w:rsidR="009900AD" w:rsidRPr="00751EE0" w:rsidTr="00AB7669">
        <w:tc>
          <w:tcPr>
            <w:cnfStyle w:val="001000000000"/>
            <w:tcW w:w="2093" w:type="dxa"/>
            <w:tcBorders>
              <w:left w:val="none" w:sz="0" w:space="0" w:color="auto"/>
              <w:bottom w:val="none" w:sz="0" w:space="0" w:color="auto"/>
              <w:right w:val="none" w:sz="0" w:space="0" w:color="auto"/>
            </w:tcBorders>
            <w:shd w:val="clear" w:color="auto" w:fill="D9D9D9" w:themeFill="background1" w:themeFillShade="D9"/>
          </w:tcPr>
          <w:p w:rsidR="009900AD" w:rsidRPr="00C3691D" w:rsidRDefault="009900AD" w:rsidP="009900AD">
            <w:pPr>
              <w:pStyle w:val="NoSpacing"/>
              <w:rPr>
                <w:color w:val="auto"/>
                <w:sz w:val="20"/>
                <w:szCs w:val="20"/>
              </w:rPr>
            </w:pPr>
            <w:r w:rsidRPr="00C3691D">
              <w:rPr>
                <w:color w:val="auto"/>
                <w:sz w:val="20"/>
                <w:szCs w:val="20"/>
              </w:rPr>
              <w:t>Diferenciacijos kriterijus</w:t>
            </w:r>
          </w:p>
        </w:tc>
        <w:tc>
          <w:tcPr>
            <w:tcW w:w="2468" w:type="dxa"/>
          </w:tcPr>
          <w:p w:rsidR="009900AD" w:rsidRPr="00C3691D" w:rsidRDefault="009900AD" w:rsidP="009900AD">
            <w:pPr>
              <w:pStyle w:val="NoSpacing"/>
              <w:cnfStyle w:val="000000000000"/>
              <w:rPr>
                <w:sz w:val="20"/>
                <w:szCs w:val="20"/>
              </w:rPr>
            </w:pPr>
            <w:r w:rsidRPr="00C3691D">
              <w:rPr>
                <w:sz w:val="20"/>
                <w:szCs w:val="20"/>
              </w:rPr>
              <w:t>Strateginiai tikslai</w:t>
            </w:r>
          </w:p>
          <w:p w:rsidR="009900AD" w:rsidRPr="00C3691D" w:rsidRDefault="009900AD" w:rsidP="009900AD">
            <w:pPr>
              <w:pStyle w:val="NoSpacing"/>
              <w:cnfStyle w:val="000000000000"/>
              <w:rPr>
                <w:sz w:val="20"/>
                <w:szCs w:val="20"/>
              </w:rPr>
            </w:pPr>
            <w:r w:rsidRPr="00C3691D">
              <w:rPr>
                <w:sz w:val="20"/>
                <w:szCs w:val="20"/>
              </w:rPr>
              <w:t>Vertės šaltiniai</w:t>
            </w:r>
          </w:p>
          <w:p w:rsidR="009900AD" w:rsidRPr="00C3691D" w:rsidRDefault="009900AD" w:rsidP="009900AD">
            <w:pPr>
              <w:pStyle w:val="NoSpacing"/>
              <w:cnfStyle w:val="000000000000"/>
              <w:rPr>
                <w:sz w:val="20"/>
                <w:szCs w:val="20"/>
              </w:rPr>
            </w:pPr>
            <w:r w:rsidRPr="00C3691D">
              <w:rPr>
                <w:sz w:val="20"/>
                <w:szCs w:val="20"/>
              </w:rPr>
              <w:t>Kritiniai sėkmės faktoriai</w:t>
            </w:r>
          </w:p>
          <w:p w:rsidR="009900AD" w:rsidRPr="00C3691D" w:rsidRDefault="009900AD" w:rsidP="009900AD">
            <w:pPr>
              <w:pStyle w:val="NoSpacing"/>
              <w:cnfStyle w:val="000000000000"/>
              <w:rPr>
                <w:sz w:val="20"/>
                <w:szCs w:val="20"/>
              </w:rPr>
            </w:pPr>
            <w:r w:rsidRPr="00C3691D">
              <w:rPr>
                <w:sz w:val="20"/>
                <w:szCs w:val="20"/>
              </w:rPr>
              <w:t>Svarbiausi sugebėjimai</w:t>
            </w:r>
          </w:p>
        </w:tc>
        <w:tc>
          <w:tcPr>
            <w:tcW w:w="2811" w:type="dxa"/>
          </w:tcPr>
          <w:p w:rsidR="009900AD" w:rsidRPr="00C3691D" w:rsidRDefault="009900AD" w:rsidP="009900AD">
            <w:pPr>
              <w:pStyle w:val="NoSpacing"/>
              <w:cnfStyle w:val="000000000000"/>
              <w:rPr>
                <w:sz w:val="20"/>
                <w:szCs w:val="20"/>
              </w:rPr>
            </w:pPr>
            <w:r w:rsidRPr="00C3691D">
              <w:rPr>
                <w:sz w:val="20"/>
                <w:szCs w:val="20"/>
              </w:rPr>
              <w:t>Nėra vieningo kriterijaus</w:t>
            </w:r>
          </w:p>
        </w:tc>
        <w:tc>
          <w:tcPr>
            <w:tcW w:w="2693" w:type="dxa"/>
          </w:tcPr>
          <w:p w:rsidR="009900AD" w:rsidRPr="00C3691D" w:rsidRDefault="009900AD" w:rsidP="009900AD">
            <w:pPr>
              <w:pStyle w:val="NoSpacing"/>
              <w:cnfStyle w:val="000000000000"/>
              <w:rPr>
                <w:sz w:val="20"/>
                <w:szCs w:val="20"/>
              </w:rPr>
            </w:pPr>
            <w:r w:rsidRPr="00C3691D">
              <w:rPr>
                <w:sz w:val="20"/>
                <w:szCs w:val="20"/>
              </w:rPr>
              <w:t>Ištekliai</w:t>
            </w:r>
          </w:p>
          <w:p w:rsidR="009900AD" w:rsidRPr="00C3691D" w:rsidRDefault="009900AD" w:rsidP="009900AD">
            <w:pPr>
              <w:pStyle w:val="NoSpacing"/>
              <w:cnfStyle w:val="000000000000"/>
              <w:rPr>
                <w:sz w:val="20"/>
                <w:szCs w:val="20"/>
              </w:rPr>
            </w:pPr>
            <w:r w:rsidRPr="00C3691D">
              <w:rPr>
                <w:sz w:val="20"/>
                <w:szCs w:val="20"/>
              </w:rPr>
              <w:t>Pardavimai</w:t>
            </w:r>
          </w:p>
          <w:p w:rsidR="009900AD" w:rsidRPr="00C3691D" w:rsidRDefault="009900AD" w:rsidP="009900AD">
            <w:pPr>
              <w:pStyle w:val="NoSpacing"/>
              <w:cnfStyle w:val="000000000000"/>
              <w:rPr>
                <w:sz w:val="20"/>
                <w:szCs w:val="20"/>
              </w:rPr>
            </w:pPr>
            <w:r w:rsidRPr="00C3691D">
              <w:rPr>
                <w:sz w:val="20"/>
                <w:szCs w:val="20"/>
              </w:rPr>
              <w:t>Pelnas</w:t>
            </w:r>
          </w:p>
          <w:p w:rsidR="009900AD" w:rsidRPr="00C3691D" w:rsidRDefault="009900AD" w:rsidP="009900AD">
            <w:pPr>
              <w:pStyle w:val="NoSpacing"/>
              <w:cnfStyle w:val="000000000000"/>
              <w:rPr>
                <w:sz w:val="20"/>
                <w:szCs w:val="20"/>
              </w:rPr>
            </w:pPr>
            <w:r w:rsidRPr="00C3691D">
              <w:rPr>
                <w:sz w:val="20"/>
                <w:szCs w:val="20"/>
              </w:rPr>
              <w:t>Kapitalas</w:t>
            </w:r>
          </w:p>
        </w:tc>
        <w:tc>
          <w:tcPr>
            <w:tcW w:w="2259" w:type="dxa"/>
          </w:tcPr>
          <w:p w:rsidR="009900AD" w:rsidRPr="00C3691D" w:rsidRDefault="009900AD" w:rsidP="009900AD">
            <w:pPr>
              <w:pStyle w:val="NoSpacing"/>
              <w:cnfStyle w:val="000000000000"/>
              <w:rPr>
                <w:sz w:val="20"/>
                <w:szCs w:val="20"/>
              </w:rPr>
            </w:pPr>
            <w:r w:rsidRPr="00C3691D">
              <w:rPr>
                <w:sz w:val="20"/>
                <w:szCs w:val="20"/>
              </w:rPr>
              <w:t>Nėra vieningo kriterijaus</w:t>
            </w:r>
          </w:p>
        </w:tc>
        <w:tc>
          <w:tcPr>
            <w:tcW w:w="2496" w:type="dxa"/>
          </w:tcPr>
          <w:p w:rsidR="009900AD" w:rsidRPr="00C3691D" w:rsidRDefault="009900AD" w:rsidP="009900AD">
            <w:pPr>
              <w:pStyle w:val="NoSpacing"/>
              <w:cnfStyle w:val="000000000000"/>
              <w:rPr>
                <w:sz w:val="20"/>
                <w:szCs w:val="20"/>
              </w:rPr>
            </w:pPr>
            <w:r w:rsidRPr="00C3691D">
              <w:rPr>
                <w:sz w:val="20"/>
                <w:szCs w:val="20"/>
              </w:rPr>
              <w:t>Nėra vieningo kriterijaus</w:t>
            </w:r>
          </w:p>
        </w:tc>
      </w:tr>
      <w:tr w:rsidR="009900AD" w:rsidRPr="00751EE0" w:rsidTr="00AB7669">
        <w:tc>
          <w:tcPr>
            <w:cnfStyle w:val="001000000000"/>
            <w:tcW w:w="2093" w:type="dxa"/>
            <w:tcBorders>
              <w:left w:val="none" w:sz="0" w:space="0" w:color="auto"/>
              <w:bottom w:val="none" w:sz="0" w:space="0" w:color="auto"/>
              <w:right w:val="none" w:sz="0" w:space="0" w:color="auto"/>
            </w:tcBorders>
            <w:shd w:val="clear" w:color="auto" w:fill="D9D9D9" w:themeFill="background1" w:themeFillShade="D9"/>
          </w:tcPr>
          <w:p w:rsidR="009900AD" w:rsidRPr="00C3691D" w:rsidRDefault="009900AD" w:rsidP="009900AD">
            <w:pPr>
              <w:pStyle w:val="NoSpacing"/>
              <w:rPr>
                <w:color w:val="auto"/>
                <w:sz w:val="20"/>
                <w:szCs w:val="20"/>
              </w:rPr>
            </w:pPr>
            <w:r w:rsidRPr="00C3691D">
              <w:rPr>
                <w:color w:val="auto"/>
                <w:sz w:val="20"/>
                <w:szCs w:val="20"/>
              </w:rPr>
              <w:t>Pagrindinių ir subkategorijų skaičius</w:t>
            </w:r>
          </w:p>
        </w:tc>
        <w:tc>
          <w:tcPr>
            <w:tcW w:w="2468" w:type="dxa"/>
          </w:tcPr>
          <w:p w:rsidR="009900AD" w:rsidRPr="00C3691D" w:rsidRDefault="00C472BB" w:rsidP="009900AD">
            <w:pPr>
              <w:pStyle w:val="NoSpacing"/>
              <w:cnfStyle w:val="000000000000"/>
              <w:rPr>
                <w:sz w:val="20"/>
                <w:szCs w:val="20"/>
              </w:rPr>
            </w:pPr>
            <w:r w:rsidRPr="00C3691D">
              <w:rPr>
                <w:sz w:val="20"/>
                <w:szCs w:val="20"/>
              </w:rPr>
              <w:t>7</w:t>
            </w:r>
            <w:r w:rsidR="009900AD" w:rsidRPr="00C3691D">
              <w:rPr>
                <w:sz w:val="20"/>
                <w:szCs w:val="20"/>
              </w:rPr>
              <w:t>kategorijos</w:t>
            </w:r>
          </w:p>
        </w:tc>
        <w:tc>
          <w:tcPr>
            <w:tcW w:w="2811" w:type="dxa"/>
          </w:tcPr>
          <w:p w:rsidR="009900AD" w:rsidRPr="00C3691D" w:rsidRDefault="009900AD" w:rsidP="009900AD">
            <w:pPr>
              <w:pStyle w:val="NoSpacing"/>
              <w:cnfStyle w:val="000000000000"/>
              <w:rPr>
                <w:sz w:val="20"/>
                <w:szCs w:val="20"/>
              </w:rPr>
            </w:pPr>
            <w:r w:rsidRPr="00C3691D">
              <w:rPr>
                <w:sz w:val="20"/>
                <w:szCs w:val="20"/>
              </w:rPr>
              <w:t>8 kategorijos</w:t>
            </w:r>
          </w:p>
        </w:tc>
        <w:tc>
          <w:tcPr>
            <w:tcW w:w="2693" w:type="dxa"/>
          </w:tcPr>
          <w:p w:rsidR="009900AD" w:rsidRPr="00C3691D" w:rsidRDefault="009900AD" w:rsidP="009900AD">
            <w:pPr>
              <w:pStyle w:val="NoSpacing"/>
              <w:cnfStyle w:val="000000000000"/>
              <w:rPr>
                <w:sz w:val="20"/>
                <w:szCs w:val="20"/>
              </w:rPr>
            </w:pPr>
            <w:r w:rsidRPr="00C3691D">
              <w:rPr>
                <w:sz w:val="20"/>
                <w:szCs w:val="20"/>
              </w:rPr>
              <w:t>6 kategorijos</w:t>
            </w:r>
          </w:p>
        </w:tc>
        <w:tc>
          <w:tcPr>
            <w:tcW w:w="2259" w:type="dxa"/>
          </w:tcPr>
          <w:p w:rsidR="009900AD" w:rsidRPr="00C3691D" w:rsidRDefault="009900AD" w:rsidP="009900AD">
            <w:pPr>
              <w:pStyle w:val="NoSpacing"/>
              <w:cnfStyle w:val="000000000000"/>
              <w:rPr>
                <w:sz w:val="20"/>
                <w:szCs w:val="20"/>
              </w:rPr>
            </w:pPr>
            <w:r w:rsidRPr="00C3691D">
              <w:rPr>
                <w:sz w:val="20"/>
                <w:szCs w:val="20"/>
              </w:rPr>
              <w:t>9 kategorijos 41 subkategorija (čia neminimos)</w:t>
            </w:r>
          </w:p>
        </w:tc>
        <w:tc>
          <w:tcPr>
            <w:tcW w:w="2496" w:type="dxa"/>
          </w:tcPr>
          <w:p w:rsidR="009900AD" w:rsidRPr="00C3691D" w:rsidRDefault="009900AD" w:rsidP="009900AD">
            <w:pPr>
              <w:pStyle w:val="NoSpacing"/>
              <w:cnfStyle w:val="000000000000"/>
              <w:rPr>
                <w:sz w:val="20"/>
                <w:szCs w:val="20"/>
              </w:rPr>
            </w:pPr>
            <w:r w:rsidRPr="00C3691D">
              <w:rPr>
                <w:sz w:val="20"/>
                <w:szCs w:val="20"/>
              </w:rPr>
              <w:t>7 kategorijos</w:t>
            </w:r>
          </w:p>
        </w:tc>
      </w:tr>
      <w:tr w:rsidR="009900AD" w:rsidRPr="00751EE0" w:rsidTr="00AB7669">
        <w:tc>
          <w:tcPr>
            <w:cnfStyle w:val="001000000000"/>
            <w:tcW w:w="2093" w:type="dxa"/>
            <w:tcBorders>
              <w:left w:val="none" w:sz="0" w:space="0" w:color="auto"/>
              <w:bottom w:val="none" w:sz="0" w:space="0" w:color="auto"/>
              <w:right w:val="none" w:sz="0" w:space="0" w:color="auto"/>
            </w:tcBorders>
            <w:shd w:val="clear" w:color="auto" w:fill="D9D9D9" w:themeFill="background1" w:themeFillShade="D9"/>
          </w:tcPr>
          <w:p w:rsidR="009900AD" w:rsidRPr="00C3691D" w:rsidRDefault="009900AD" w:rsidP="009900AD">
            <w:pPr>
              <w:pStyle w:val="NoSpacing"/>
              <w:rPr>
                <w:color w:val="auto"/>
                <w:sz w:val="20"/>
                <w:szCs w:val="20"/>
              </w:rPr>
            </w:pPr>
            <w:r w:rsidRPr="00C3691D">
              <w:rPr>
                <w:color w:val="auto"/>
                <w:sz w:val="20"/>
                <w:szCs w:val="20"/>
              </w:rPr>
              <w:t>Verslo modelio kategorijos</w:t>
            </w:r>
          </w:p>
        </w:tc>
        <w:tc>
          <w:tcPr>
            <w:tcW w:w="2468" w:type="dxa"/>
          </w:tcPr>
          <w:p w:rsidR="009900AD" w:rsidRPr="00C3691D" w:rsidRDefault="009900AD" w:rsidP="009900AD">
            <w:pPr>
              <w:pStyle w:val="NoSpacing"/>
              <w:cnfStyle w:val="000000000000"/>
              <w:rPr>
                <w:sz w:val="20"/>
                <w:szCs w:val="20"/>
              </w:rPr>
            </w:pPr>
            <w:r w:rsidRPr="00C3691D">
              <w:rPr>
                <w:sz w:val="20"/>
                <w:szCs w:val="20"/>
              </w:rPr>
              <w:t>Turinio tiekėjo</w:t>
            </w:r>
          </w:p>
          <w:p w:rsidR="00B34F86" w:rsidRPr="00C3691D" w:rsidRDefault="00B34F86" w:rsidP="009900AD">
            <w:pPr>
              <w:pStyle w:val="NoSpacing"/>
              <w:cnfStyle w:val="000000000000"/>
              <w:rPr>
                <w:sz w:val="20"/>
                <w:szCs w:val="20"/>
              </w:rPr>
            </w:pPr>
            <w:r w:rsidRPr="00C3691D">
              <w:rPr>
                <w:sz w:val="20"/>
                <w:szCs w:val="20"/>
              </w:rPr>
              <w:t>Tiesiogiai vartotojui</w:t>
            </w:r>
          </w:p>
          <w:p w:rsidR="009900AD" w:rsidRPr="00C3691D" w:rsidRDefault="009900AD" w:rsidP="009900AD">
            <w:pPr>
              <w:pStyle w:val="NoSpacing"/>
              <w:cnfStyle w:val="000000000000"/>
              <w:rPr>
                <w:sz w:val="20"/>
                <w:szCs w:val="20"/>
              </w:rPr>
            </w:pPr>
            <w:r w:rsidRPr="00C3691D">
              <w:rPr>
                <w:sz w:val="20"/>
                <w:szCs w:val="20"/>
              </w:rPr>
              <w:t>Pilnos paslaugos tiekėjo</w:t>
            </w:r>
          </w:p>
          <w:p w:rsidR="009900AD" w:rsidRPr="00C3691D" w:rsidRDefault="009900AD" w:rsidP="009900AD">
            <w:pPr>
              <w:pStyle w:val="NoSpacing"/>
              <w:cnfStyle w:val="000000000000"/>
              <w:rPr>
                <w:sz w:val="20"/>
                <w:szCs w:val="20"/>
              </w:rPr>
            </w:pPr>
            <w:r w:rsidRPr="00C3691D">
              <w:rPr>
                <w:sz w:val="20"/>
                <w:szCs w:val="20"/>
              </w:rPr>
              <w:t>Tarpininko</w:t>
            </w:r>
          </w:p>
          <w:p w:rsidR="00B34F86" w:rsidRPr="00C3691D" w:rsidRDefault="00B34F86" w:rsidP="009900AD">
            <w:pPr>
              <w:pStyle w:val="NoSpacing"/>
              <w:cnfStyle w:val="000000000000"/>
              <w:rPr>
                <w:sz w:val="20"/>
                <w:szCs w:val="20"/>
              </w:rPr>
            </w:pPr>
            <w:r w:rsidRPr="00C3691D">
              <w:rPr>
                <w:sz w:val="20"/>
                <w:szCs w:val="20"/>
              </w:rPr>
              <w:t>Padalintos infrastruktūros</w:t>
            </w:r>
          </w:p>
          <w:p w:rsidR="009900AD" w:rsidRPr="00C3691D" w:rsidRDefault="009900AD" w:rsidP="009900AD">
            <w:pPr>
              <w:pStyle w:val="NoSpacing"/>
              <w:cnfStyle w:val="000000000000"/>
              <w:rPr>
                <w:rFonts w:eastAsiaTheme="minorHAnsi"/>
                <w:sz w:val="20"/>
                <w:szCs w:val="20"/>
                <w:lang w:eastAsia="en-US"/>
              </w:rPr>
            </w:pPr>
            <w:r w:rsidRPr="00C3691D">
              <w:rPr>
                <w:rFonts w:eastAsiaTheme="minorHAnsi"/>
                <w:sz w:val="20"/>
                <w:szCs w:val="20"/>
                <w:lang w:eastAsia="en-US"/>
              </w:rPr>
              <w:t>Vertės tinklo integratoriaus</w:t>
            </w:r>
          </w:p>
          <w:p w:rsidR="009900AD" w:rsidRPr="00C3691D" w:rsidRDefault="009900AD" w:rsidP="00C472BB">
            <w:pPr>
              <w:pStyle w:val="NoSpacing"/>
              <w:cnfStyle w:val="000000000000"/>
              <w:rPr>
                <w:sz w:val="20"/>
                <w:szCs w:val="20"/>
              </w:rPr>
            </w:pPr>
            <w:r w:rsidRPr="00C3691D">
              <w:rPr>
                <w:rFonts w:eastAsiaTheme="minorHAnsi"/>
                <w:sz w:val="20"/>
                <w:szCs w:val="20"/>
                <w:lang w:eastAsia="en-US"/>
              </w:rPr>
              <w:t>Virtualios bendruomenės</w:t>
            </w:r>
          </w:p>
        </w:tc>
        <w:tc>
          <w:tcPr>
            <w:tcW w:w="2811" w:type="dxa"/>
          </w:tcPr>
          <w:p w:rsidR="009900AD" w:rsidRPr="00C3691D" w:rsidRDefault="009900AD" w:rsidP="009900AD">
            <w:pPr>
              <w:pStyle w:val="NoSpacing"/>
              <w:cnfStyle w:val="000000000000"/>
              <w:rPr>
                <w:rFonts w:eastAsiaTheme="minorHAnsi"/>
                <w:sz w:val="20"/>
                <w:szCs w:val="20"/>
                <w:lang w:eastAsia="en-US"/>
              </w:rPr>
            </w:pPr>
            <w:r w:rsidRPr="00C3691D">
              <w:rPr>
                <w:rFonts w:eastAsiaTheme="minorHAnsi"/>
                <w:sz w:val="20"/>
                <w:szCs w:val="20"/>
                <w:lang w:eastAsia="en-US"/>
              </w:rPr>
              <w:t>Interneto prieigos tiekėjų</w:t>
            </w:r>
          </w:p>
          <w:p w:rsidR="009900AD" w:rsidRPr="00C3691D" w:rsidRDefault="009900AD" w:rsidP="009900AD">
            <w:pPr>
              <w:pStyle w:val="NoSpacing"/>
              <w:cnfStyle w:val="000000000000"/>
              <w:rPr>
                <w:rFonts w:eastAsiaTheme="minorHAnsi"/>
                <w:sz w:val="20"/>
                <w:szCs w:val="20"/>
                <w:lang w:eastAsia="en-US"/>
              </w:rPr>
            </w:pPr>
            <w:r w:rsidRPr="00C3691D">
              <w:rPr>
                <w:rFonts w:eastAsiaTheme="minorHAnsi"/>
                <w:sz w:val="20"/>
                <w:szCs w:val="20"/>
                <w:lang w:eastAsia="en-US"/>
              </w:rPr>
              <w:t>Online portalų</w:t>
            </w:r>
          </w:p>
          <w:p w:rsidR="009900AD" w:rsidRPr="00C3691D" w:rsidRDefault="009900AD" w:rsidP="009900AD">
            <w:pPr>
              <w:pStyle w:val="NoSpacing"/>
              <w:cnfStyle w:val="000000000000"/>
              <w:rPr>
                <w:rFonts w:eastAsiaTheme="minorHAnsi"/>
                <w:sz w:val="20"/>
                <w:szCs w:val="20"/>
                <w:lang w:eastAsia="en-US"/>
              </w:rPr>
            </w:pPr>
            <w:r w:rsidRPr="00C3691D">
              <w:rPr>
                <w:rFonts w:eastAsiaTheme="minorHAnsi"/>
                <w:sz w:val="20"/>
                <w:szCs w:val="20"/>
                <w:lang w:eastAsia="en-US"/>
              </w:rPr>
              <w:t>Online turinio tiekėjų</w:t>
            </w:r>
          </w:p>
          <w:p w:rsidR="009900AD" w:rsidRPr="00C3691D" w:rsidRDefault="009900AD" w:rsidP="009900AD">
            <w:pPr>
              <w:pStyle w:val="NoSpacing"/>
              <w:cnfStyle w:val="000000000000"/>
              <w:rPr>
                <w:rFonts w:eastAsiaTheme="minorHAnsi"/>
                <w:sz w:val="20"/>
                <w:szCs w:val="20"/>
                <w:lang w:eastAsia="en-US"/>
              </w:rPr>
            </w:pPr>
            <w:r w:rsidRPr="00C3691D">
              <w:rPr>
                <w:rFonts w:eastAsiaTheme="minorHAnsi"/>
                <w:sz w:val="20"/>
                <w:szCs w:val="20"/>
                <w:lang w:eastAsia="en-US"/>
              </w:rPr>
              <w:t>Online prekybininkų</w:t>
            </w:r>
          </w:p>
          <w:p w:rsidR="009900AD" w:rsidRPr="00C3691D" w:rsidRDefault="009900AD" w:rsidP="009900AD">
            <w:pPr>
              <w:pStyle w:val="NoSpacing"/>
              <w:cnfStyle w:val="000000000000"/>
              <w:rPr>
                <w:rFonts w:eastAsiaTheme="minorHAnsi"/>
                <w:sz w:val="20"/>
                <w:szCs w:val="20"/>
                <w:lang w:eastAsia="en-US"/>
              </w:rPr>
            </w:pPr>
            <w:r w:rsidRPr="00C3691D">
              <w:rPr>
                <w:rFonts w:eastAsiaTheme="minorHAnsi"/>
                <w:sz w:val="20"/>
                <w:szCs w:val="20"/>
                <w:lang w:eastAsia="en-US"/>
              </w:rPr>
              <w:t>Online brokerių</w:t>
            </w:r>
          </w:p>
          <w:p w:rsidR="009900AD" w:rsidRPr="00C3691D" w:rsidRDefault="009900AD" w:rsidP="009900AD">
            <w:pPr>
              <w:pStyle w:val="NoSpacing"/>
              <w:cnfStyle w:val="000000000000"/>
              <w:rPr>
                <w:rFonts w:eastAsiaTheme="minorHAnsi"/>
                <w:sz w:val="20"/>
                <w:szCs w:val="20"/>
                <w:lang w:eastAsia="en-US"/>
              </w:rPr>
            </w:pPr>
            <w:r w:rsidRPr="00C3691D">
              <w:rPr>
                <w:rFonts w:eastAsiaTheme="minorHAnsi"/>
                <w:sz w:val="20"/>
                <w:szCs w:val="20"/>
                <w:lang w:eastAsia="en-US"/>
              </w:rPr>
              <w:t>Online rinkos darytojų</w:t>
            </w:r>
          </w:p>
          <w:p w:rsidR="00B34F86" w:rsidRPr="00C3691D" w:rsidRDefault="00B34F86" w:rsidP="009900AD">
            <w:pPr>
              <w:pStyle w:val="NoSpacing"/>
              <w:cnfStyle w:val="000000000000"/>
              <w:rPr>
                <w:rFonts w:eastAsiaTheme="minorHAnsi"/>
                <w:sz w:val="20"/>
                <w:szCs w:val="20"/>
                <w:lang w:eastAsia="en-US"/>
              </w:rPr>
            </w:pPr>
            <w:r w:rsidRPr="00C3691D">
              <w:rPr>
                <w:rFonts w:eastAsiaTheme="minorHAnsi"/>
                <w:sz w:val="20"/>
                <w:szCs w:val="20"/>
                <w:lang w:eastAsia="en-US"/>
              </w:rPr>
              <w:t>Tinklinio naudingumo tiekėjai</w:t>
            </w:r>
          </w:p>
          <w:p w:rsidR="009900AD" w:rsidRPr="00C3691D" w:rsidRDefault="0083238B" w:rsidP="009900AD">
            <w:pPr>
              <w:pStyle w:val="NoSpacing"/>
              <w:cnfStyle w:val="000000000000"/>
              <w:rPr>
                <w:rFonts w:eastAsiaTheme="minorHAnsi"/>
                <w:sz w:val="20"/>
                <w:szCs w:val="20"/>
                <w:lang w:eastAsia="en-US"/>
              </w:rPr>
            </w:pPr>
            <w:r w:rsidRPr="00C3691D">
              <w:rPr>
                <w:rFonts w:eastAsiaTheme="minorHAnsi"/>
                <w:sz w:val="20"/>
                <w:szCs w:val="20"/>
                <w:lang w:eastAsia="en-US"/>
              </w:rPr>
              <w:t>Internetinių aplikacijų tiekėjai</w:t>
            </w:r>
          </w:p>
          <w:p w:rsidR="009900AD" w:rsidRPr="00C3691D" w:rsidRDefault="009900AD" w:rsidP="009900AD">
            <w:pPr>
              <w:pStyle w:val="NoSpacing"/>
              <w:cnfStyle w:val="000000000000"/>
              <w:rPr>
                <w:sz w:val="20"/>
                <w:szCs w:val="20"/>
              </w:rPr>
            </w:pPr>
          </w:p>
        </w:tc>
        <w:tc>
          <w:tcPr>
            <w:tcW w:w="2693" w:type="dxa"/>
          </w:tcPr>
          <w:p w:rsidR="009900AD" w:rsidRPr="00C3691D" w:rsidRDefault="009900AD" w:rsidP="009900AD">
            <w:pPr>
              <w:pStyle w:val="NoSpacing"/>
              <w:cnfStyle w:val="000000000000"/>
              <w:rPr>
                <w:rFonts w:eastAsiaTheme="minorHAnsi"/>
                <w:sz w:val="20"/>
                <w:szCs w:val="20"/>
                <w:lang w:eastAsia="en-US"/>
              </w:rPr>
            </w:pPr>
            <w:r w:rsidRPr="00C3691D">
              <w:rPr>
                <w:rFonts w:eastAsiaTheme="minorHAnsi"/>
                <w:sz w:val="20"/>
                <w:szCs w:val="20"/>
                <w:lang w:eastAsia="en-US"/>
              </w:rPr>
              <w:t>Strateginių finansų</w:t>
            </w:r>
          </w:p>
          <w:p w:rsidR="009900AD" w:rsidRPr="00C3691D" w:rsidRDefault="009900AD" w:rsidP="009900AD">
            <w:pPr>
              <w:pStyle w:val="NoSpacing"/>
              <w:cnfStyle w:val="000000000000"/>
              <w:rPr>
                <w:rFonts w:eastAsiaTheme="minorHAnsi"/>
                <w:sz w:val="20"/>
                <w:szCs w:val="20"/>
                <w:lang w:eastAsia="en-US"/>
              </w:rPr>
            </w:pPr>
            <w:r w:rsidRPr="00C3691D">
              <w:rPr>
                <w:rFonts w:eastAsiaTheme="minorHAnsi"/>
                <w:sz w:val="20"/>
                <w:szCs w:val="20"/>
                <w:lang w:eastAsia="en-US"/>
              </w:rPr>
              <w:t>Strateginio verslo</w:t>
            </w:r>
          </w:p>
          <w:p w:rsidR="009900AD" w:rsidRPr="00C3691D" w:rsidRDefault="009900AD" w:rsidP="009900AD">
            <w:pPr>
              <w:pStyle w:val="NoSpacing"/>
              <w:cnfStyle w:val="000000000000"/>
              <w:rPr>
                <w:rFonts w:eastAsiaTheme="minorHAnsi"/>
                <w:sz w:val="20"/>
                <w:szCs w:val="20"/>
                <w:lang w:eastAsia="en-US"/>
              </w:rPr>
            </w:pPr>
            <w:r w:rsidRPr="00C3691D">
              <w:rPr>
                <w:rFonts w:eastAsiaTheme="minorHAnsi"/>
                <w:sz w:val="20"/>
                <w:szCs w:val="20"/>
                <w:lang w:eastAsia="en-US"/>
              </w:rPr>
              <w:t>Strateginio atsakymo</w:t>
            </w:r>
          </w:p>
          <w:p w:rsidR="009900AD" w:rsidRPr="00C3691D" w:rsidRDefault="009900AD" w:rsidP="009900AD">
            <w:pPr>
              <w:pStyle w:val="NoSpacing"/>
              <w:cnfStyle w:val="000000000000"/>
              <w:rPr>
                <w:rFonts w:eastAsiaTheme="minorHAnsi"/>
                <w:sz w:val="20"/>
                <w:szCs w:val="20"/>
                <w:lang w:eastAsia="en-US"/>
              </w:rPr>
            </w:pPr>
            <w:r w:rsidRPr="00C3691D">
              <w:rPr>
                <w:rFonts w:eastAsiaTheme="minorHAnsi"/>
                <w:sz w:val="20"/>
                <w:szCs w:val="20"/>
                <w:lang w:eastAsia="en-US"/>
              </w:rPr>
              <w:t>Strateginio mokymosi</w:t>
            </w:r>
          </w:p>
          <w:p w:rsidR="009900AD" w:rsidRPr="00C3691D" w:rsidRDefault="009900AD" w:rsidP="009900AD">
            <w:pPr>
              <w:pStyle w:val="NoSpacing"/>
              <w:cnfStyle w:val="000000000000"/>
              <w:rPr>
                <w:rFonts w:eastAsiaTheme="minorHAnsi"/>
                <w:sz w:val="20"/>
                <w:szCs w:val="20"/>
                <w:lang w:eastAsia="en-US"/>
              </w:rPr>
            </w:pPr>
            <w:r w:rsidRPr="00C3691D">
              <w:rPr>
                <w:rFonts w:eastAsiaTheme="minorHAnsi"/>
                <w:sz w:val="20"/>
                <w:szCs w:val="20"/>
                <w:lang w:eastAsia="en-US"/>
              </w:rPr>
              <w:t>Strateginių inovacijų</w:t>
            </w:r>
          </w:p>
          <w:p w:rsidR="009900AD" w:rsidRPr="00C3691D" w:rsidRDefault="009900AD" w:rsidP="009900AD">
            <w:pPr>
              <w:pStyle w:val="NoSpacing"/>
              <w:cnfStyle w:val="000000000000"/>
              <w:rPr>
                <w:rFonts w:eastAsiaTheme="minorHAnsi"/>
                <w:sz w:val="20"/>
                <w:szCs w:val="20"/>
                <w:lang w:eastAsia="en-US"/>
              </w:rPr>
            </w:pPr>
            <w:r w:rsidRPr="00C3691D">
              <w:rPr>
                <w:rFonts w:eastAsiaTheme="minorHAnsi"/>
                <w:sz w:val="20"/>
                <w:szCs w:val="20"/>
                <w:lang w:eastAsia="en-US"/>
              </w:rPr>
              <w:t>Strateginių įmonių modeliai</w:t>
            </w:r>
          </w:p>
          <w:p w:rsidR="009900AD" w:rsidRPr="00C3691D" w:rsidRDefault="009900AD" w:rsidP="009900AD">
            <w:pPr>
              <w:pStyle w:val="NoSpacing"/>
              <w:cnfStyle w:val="000000000000"/>
              <w:rPr>
                <w:sz w:val="20"/>
                <w:szCs w:val="20"/>
              </w:rPr>
            </w:pPr>
          </w:p>
        </w:tc>
        <w:tc>
          <w:tcPr>
            <w:tcW w:w="2259" w:type="dxa"/>
          </w:tcPr>
          <w:p w:rsidR="009900AD" w:rsidRPr="00C3691D" w:rsidRDefault="009900AD" w:rsidP="009900AD">
            <w:pPr>
              <w:pStyle w:val="NoSpacing"/>
              <w:cnfStyle w:val="000000000000"/>
              <w:rPr>
                <w:sz w:val="20"/>
                <w:szCs w:val="20"/>
              </w:rPr>
            </w:pPr>
            <w:r w:rsidRPr="00C3691D">
              <w:rPr>
                <w:sz w:val="20"/>
                <w:szCs w:val="20"/>
              </w:rPr>
              <w:t>Brokerio</w:t>
            </w:r>
          </w:p>
          <w:p w:rsidR="009900AD" w:rsidRPr="00C3691D" w:rsidRDefault="009900AD" w:rsidP="009900AD">
            <w:pPr>
              <w:pStyle w:val="NoSpacing"/>
              <w:cnfStyle w:val="000000000000"/>
              <w:rPr>
                <w:sz w:val="20"/>
                <w:szCs w:val="20"/>
              </w:rPr>
            </w:pPr>
            <w:r w:rsidRPr="00C3691D">
              <w:rPr>
                <w:sz w:val="20"/>
                <w:szCs w:val="20"/>
              </w:rPr>
              <w:t>Reklamos</w:t>
            </w:r>
          </w:p>
          <w:p w:rsidR="009900AD" w:rsidRPr="00C3691D" w:rsidRDefault="009900AD" w:rsidP="009900AD">
            <w:pPr>
              <w:pStyle w:val="NoSpacing"/>
              <w:cnfStyle w:val="000000000000"/>
              <w:rPr>
                <w:sz w:val="20"/>
                <w:szCs w:val="20"/>
              </w:rPr>
            </w:pPr>
            <w:r w:rsidRPr="00C3691D">
              <w:rPr>
                <w:sz w:val="20"/>
                <w:szCs w:val="20"/>
              </w:rPr>
              <w:t>Informacijos tarpininko</w:t>
            </w:r>
          </w:p>
          <w:p w:rsidR="009900AD" w:rsidRPr="00C3691D" w:rsidRDefault="009900AD" w:rsidP="009900AD">
            <w:pPr>
              <w:pStyle w:val="NoSpacing"/>
              <w:cnfStyle w:val="000000000000"/>
              <w:rPr>
                <w:sz w:val="20"/>
                <w:szCs w:val="20"/>
              </w:rPr>
            </w:pPr>
            <w:r w:rsidRPr="00C3691D">
              <w:rPr>
                <w:sz w:val="20"/>
                <w:szCs w:val="20"/>
              </w:rPr>
              <w:t>Pardavėjo</w:t>
            </w:r>
          </w:p>
          <w:p w:rsidR="009900AD" w:rsidRPr="00C3691D" w:rsidRDefault="009900AD" w:rsidP="009900AD">
            <w:pPr>
              <w:pStyle w:val="NoSpacing"/>
              <w:cnfStyle w:val="000000000000"/>
              <w:rPr>
                <w:sz w:val="20"/>
                <w:szCs w:val="20"/>
              </w:rPr>
            </w:pPr>
            <w:r w:rsidRPr="00C3691D">
              <w:rPr>
                <w:sz w:val="20"/>
                <w:szCs w:val="20"/>
              </w:rPr>
              <w:t>Gamintojo</w:t>
            </w:r>
          </w:p>
          <w:p w:rsidR="009900AD" w:rsidRPr="00C3691D" w:rsidRDefault="009900AD" w:rsidP="009900AD">
            <w:pPr>
              <w:pStyle w:val="NoSpacing"/>
              <w:cnfStyle w:val="000000000000"/>
              <w:rPr>
                <w:sz w:val="20"/>
                <w:szCs w:val="20"/>
              </w:rPr>
            </w:pPr>
            <w:r w:rsidRPr="00C3691D">
              <w:rPr>
                <w:sz w:val="20"/>
                <w:szCs w:val="20"/>
              </w:rPr>
              <w:t>Partnerystės</w:t>
            </w:r>
          </w:p>
          <w:p w:rsidR="009900AD" w:rsidRPr="00C3691D" w:rsidRDefault="009900AD" w:rsidP="009900AD">
            <w:pPr>
              <w:pStyle w:val="NoSpacing"/>
              <w:cnfStyle w:val="000000000000"/>
              <w:rPr>
                <w:sz w:val="20"/>
                <w:szCs w:val="20"/>
              </w:rPr>
            </w:pPr>
            <w:r w:rsidRPr="00C3691D">
              <w:rPr>
                <w:sz w:val="20"/>
                <w:szCs w:val="20"/>
              </w:rPr>
              <w:t>Bendruomenės</w:t>
            </w:r>
          </w:p>
          <w:p w:rsidR="009900AD" w:rsidRPr="00C3691D" w:rsidRDefault="009900AD" w:rsidP="009900AD">
            <w:pPr>
              <w:pStyle w:val="NoSpacing"/>
              <w:cnfStyle w:val="000000000000"/>
              <w:rPr>
                <w:sz w:val="20"/>
                <w:szCs w:val="20"/>
              </w:rPr>
            </w:pPr>
            <w:r w:rsidRPr="00C3691D">
              <w:rPr>
                <w:sz w:val="20"/>
                <w:szCs w:val="20"/>
              </w:rPr>
              <w:t>Prenumeratos</w:t>
            </w:r>
          </w:p>
          <w:p w:rsidR="009900AD" w:rsidRPr="00C3691D" w:rsidRDefault="009900AD" w:rsidP="009900AD">
            <w:pPr>
              <w:pStyle w:val="NoSpacing"/>
              <w:cnfStyle w:val="000000000000"/>
              <w:rPr>
                <w:sz w:val="20"/>
                <w:szCs w:val="20"/>
              </w:rPr>
            </w:pPr>
            <w:r w:rsidRPr="00C3691D">
              <w:rPr>
                <w:sz w:val="20"/>
                <w:szCs w:val="20"/>
              </w:rPr>
              <w:t>Naudingumo modeliai</w:t>
            </w:r>
          </w:p>
        </w:tc>
        <w:tc>
          <w:tcPr>
            <w:tcW w:w="2496" w:type="dxa"/>
          </w:tcPr>
          <w:p w:rsidR="009900AD" w:rsidRPr="00C3691D" w:rsidRDefault="009900AD" w:rsidP="009900AD">
            <w:pPr>
              <w:pStyle w:val="NoSpacing"/>
              <w:cnfStyle w:val="000000000000"/>
              <w:rPr>
                <w:sz w:val="20"/>
                <w:szCs w:val="20"/>
              </w:rPr>
            </w:pPr>
            <w:r w:rsidRPr="00C3691D">
              <w:rPr>
                <w:sz w:val="20"/>
                <w:szCs w:val="20"/>
              </w:rPr>
              <w:t>Portalo</w:t>
            </w:r>
          </w:p>
          <w:p w:rsidR="009900AD" w:rsidRPr="00C3691D" w:rsidRDefault="009900AD" w:rsidP="009900AD">
            <w:pPr>
              <w:pStyle w:val="NoSpacing"/>
              <w:cnfStyle w:val="000000000000"/>
              <w:rPr>
                <w:sz w:val="20"/>
                <w:szCs w:val="20"/>
              </w:rPr>
            </w:pPr>
            <w:r w:rsidRPr="00C3691D">
              <w:rPr>
                <w:sz w:val="20"/>
                <w:szCs w:val="20"/>
              </w:rPr>
              <w:t>E-prekybininko</w:t>
            </w:r>
          </w:p>
          <w:p w:rsidR="009900AD" w:rsidRPr="00C3691D" w:rsidRDefault="009900AD" w:rsidP="009900AD">
            <w:pPr>
              <w:pStyle w:val="NoSpacing"/>
              <w:cnfStyle w:val="000000000000"/>
              <w:rPr>
                <w:sz w:val="20"/>
                <w:szCs w:val="20"/>
              </w:rPr>
            </w:pPr>
            <w:r w:rsidRPr="00C3691D">
              <w:rPr>
                <w:sz w:val="20"/>
                <w:szCs w:val="20"/>
              </w:rPr>
              <w:t>Turinio tiekėjo</w:t>
            </w:r>
          </w:p>
          <w:p w:rsidR="009900AD" w:rsidRPr="00C3691D" w:rsidRDefault="009900AD" w:rsidP="009900AD">
            <w:pPr>
              <w:pStyle w:val="NoSpacing"/>
              <w:cnfStyle w:val="000000000000"/>
              <w:rPr>
                <w:sz w:val="20"/>
                <w:szCs w:val="20"/>
              </w:rPr>
            </w:pPr>
            <w:r w:rsidRPr="00C3691D">
              <w:rPr>
                <w:sz w:val="20"/>
                <w:szCs w:val="20"/>
              </w:rPr>
              <w:t>Tranzakcijų tarpininko</w:t>
            </w:r>
          </w:p>
          <w:p w:rsidR="009900AD" w:rsidRPr="00C3691D" w:rsidRDefault="009900AD" w:rsidP="009900AD">
            <w:pPr>
              <w:pStyle w:val="NoSpacing"/>
              <w:cnfStyle w:val="000000000000"/>
              <w:rPr>
                <w:sz w:val="20"/>
                <w:szCs w:val="20"/>
              </w:rPr>
            </w:pPr>
            <w:r w:rsidRPr="00C3691D">
              <w:rPr>
                <w:sz w:val="20"/>
                <w:szCs w:val="20"/>
              </w:rPr>
              <w:t>Rinkos kūrėjo</w:t>
            </w:r>
          </w:p>
          <w:p w:rsidR="009900AD" w:rsidRPr="00C3691D" w:rsidRDefault="009900AD" w:rsidP="009900AD">
            <w:pPr>
              <w:pStyle w:val="NoSpacing"/>
              <w:cnfStyle w:val="000000000000"/>
              <w:rPr>
                <w:sz w:val="20"/>
                <w:szCs w:val="20"/>
              </w:rPr>
            </w:pPr>
            <w:r w:rsidRPr="00C3691D">
              <w:rPr>
                <w:sz w:val="20"/>
                <w:szCs w:val="20"/>
              </w:rPr>
              <w:t>Paslaugų teikėjo</w:t>
            </w:r>
          </w:p>
          <w:p w:rsidR="009900AD" w:rsidRPr="00C3691D" w:rsidRDefault="009900AD" w:rsidP="009900AD">
            <w:pPr>
              <w:pStyle w:val="NoSpacing"/>
              <w:cnfStyle w:val="000000000000"/>
              <w:rPr>
                <w:sz w:val="20"/>
                <w:szCs w:val="20"/>
              </w:rPr>
            </w:pPr>
            <w:r w:rsidRPr="00C3691D">
              <w:rPr>
                <w:sz w:val="20"/>
                <w:szCs w:val="20"/>
              </w:rPr>
              <w:t>Bendruomenės tiekėjo modeliai</w:t>
            </w:r>
          </w:p>
        </w:tc>
      </w:tr>
    </w:tbl>
    <w:p w:rsidR="009900AD" w:rsidRPr="00751EE0" w:rsidRDefault="00C3691D" w:rsidP="00C3691D">
      <w:pPr>
        <w:tabs>
          <w:tab w:val="left" w:pos="4449"/>
        </w:tabs>
        <w:rPr>
          <w:sz w:val="20"/>
          <w:szCs w:val="20"/>
        </w:rPr>
      </w:pPr>
      <w:r>
        <w:rPr>
          <w:sz w:val="20"/>
          <w:szCs w:val="20"/>
        </w:rPr>
        <w:tab/>
      </w:r>
    </w:p>
    <w:p w:rsidR="009900AD" w:rsidRPr="00751EE0" w:rsidRDefault="009900AD" w:rsidP="009900AD"/>
    <w:p w:rsidR="009900AD" w:rsidRPr="00751EE0" w:rsidRDefault="009900AD" w:rsidP="009900AD">
      <w:pPr>
        <w:sectPr w:rsidR="009900AD" w:rsidRPr="00751EE0" w:rsidSect="000E7DF3">
          <w:pgSz w:w="16838" w:h="11906" w:orient="landscape" w:code="9"/>
          <w:pgMar w:top="567" w:right="1134" w:bottom="1701" w:left="1701" w:header="567" w:footer="567" w:gutter="0"/>
          <w:cols w:space="1296"/>
          <w:docGrid w:linePitch="360"/>
        </w:sectPr>
      </w:pPr>
    </w:p>
    <w:p w:rsidR="009900AD" w:rsidRPr="00751EE0" w:rsidRDefault="00FE0D46" w:rsidP="00E87548">
      <w:pPr>
        <w:pStyle w:val="Heading3"/>
      </w:pPr>
      <w:bookmarkStart w:id="34" w:name="_Toc248093731"/>
      <w:r w:rsidRPr="00751EE0">
        <w:lastRenderedPageBreak/>
        <w:t>3</w:t>
      </w:r>
      <w:r w:rsidR="002B121E" w:rsidRPr="00751EE0">
        <w:t>.1</w:t>
      </w:r>
      <w:r w:rsidR="009900AD" w:rsidRPr="00751EE0">
        <w:t>.3</w:t>
      </w:r>
      <w:r w:rsidR="005D1534" w:rsidRPr="00751EE0">
        <w:t>.</w:t>
      </w:r>
      <w:r w:rsidR="009900AD" w:rsidRPr="00751EE0">
        <w:t xml:space="preserve"> Vieno e. verslo modelio įgyvendinimas</w:t>
      </w:r>
      <w:bookmarkEnd w:id="34"/>
    </w:p>
    <w:p w:rsidR="000858EA" w:rsidRPr="00751EE0" w:rsidRDefault="00FA2959" w:rsidP="009900AD">
      <w:r w:rsidRPr="00751EE0">
        <w:t xml:space="preserve">Nors </w:t>
      </w:r>
      <w:r w:rsidR="000858EA" w:rsidRPr="00751EE0">
        <w:t xml:space="preserve">e. </w:t>
      </w:r>
      <w:r w:rsidR="004B2F72" w:rsidRPr="00751EE0">
        <w:t xml:space="preserve">verslo modelių tematiką nagrinėję autoriai jų išskiria daug, tačiau praktika rodo, kad labai retai įmonė, įgyvendindama tik vieną e. verslo modelį, veikia sėkmingai. </w:t>
      </w:r>
      <w:r w:rsidRPr="00751EE0">
        <w:t xml:space="preserve">Norint sėkmingai konkuruoti rinkoje, įmonė turi derinti kelis verslo modelius </w:t>
      </w:r>
      <w:sdt>
        <w:sdtPr>
          <w:id w:val="46964183"/>
          <w:citation/>
        </w:sdtPr>
        <w:sdtContent>
          <w:r w:rsidR="00F154C6" w:rsidRPr="00751EE0">
            <w:fldChar w:fldCharType="begin"/>
          </w:r>
          <w:r w:rsidR="002420D8" w:rsidRPr="00751EE0">
            <w:instrText xml:space="preserve"> CITATION Hed03 \l 1063  </w:instrText>
          </w:r>
          <w:r w:rsidR="00F154C6" w:rsidRPr="00751EE0">
            <w:fldChar w:fldCharType="separate"/>
          </w:r>
          <w:r w:rsidR="0071785B" w:rsidRPr="00751EE0">
            <w:t>(Hedman, J., Kalling, T., 2003)</w:t>
          </w:r>
          <w:r w:rsidR="00F154C6" w:rsidRPr="00751EE0">
            <w:fldChar w:fldCharType="end"/>
          </w:r>
        </w:sdtContent>
      </w:sdt>
      <w:r w:rsidRPr="00751EE0">
        <w:t xml:space="preserve">. </w:t>
      </w:r>
      <w:r w:rsidR="009900AD" w:rsidRPr="00751EE0">
        <w:t xml:space="preserve">Kokius </w:t>
      </w:r>
      <w:r w:rsidRPr="00751EE0">
        <w:t xml:space="preserve">verslo </w:t>
      </w:r>
      <w:r w:rsidR="009900AD" w:rsidRPr="00751EE0">
        <w:t xml:space="preserve">modelius derinti, </w:t>
      </w:r>
      <w:r w:rsidR="004B2F72" w:rsidRPr="00751EE0">
        <w:t xml:space="preserve">priklauso nuo pačios įmonės: jos siūlomų produktų, vidinių resursų. </w:t>
      </w:r>
      <w:r w:rsidRPr="00751EE0">
        <w:t xml:space="preserve"> Tai sprendžiant, svarbu aiškiai suvokti, kad pagrindinis tikslas yra didinti vertės pasiūlymą vartotojui, tad ir modeliai turi būti </w:t>
      </w:r>
      <w:r w:rsidR="00151781" w:rsidRPr="00751EE0">
        <w:t>derinami</w:t>
      </w:r>
      <w:r w:rsidRPr="00751EE0">
        <w:t xml:space="preserve"> taip, kad vertė išaugtų</w:t>
      </w:r>
      <w:r w:rsidR="000858EA" w:rsidRPr="00751EE0">
        <w:t>, o tam ne visada kreipiamas tinkamas dėmesys</w:t>
      </w:r>
      <w:sdt>
        <w:sdtPr>
          <w:id w:val="486276441"/>
          <w:citation/>
        </w:sdtPr>
        <w:sdtContent>
          <w:r w:rsidR="00F154C6" w:rsidRPr="00751EE0">
            <w:fldChar w:fldCharType="begin"/>
          </w:r>
          <w:r w:rsidR="009B69E7" w:rsidRPr="00751EE0">
            <w:instrText xml:space="preserve"> CITATION Wei01 \l 1063 </w:instrText>
          </w:r>
          <w:r w:rsidR="00F154C6" w:rsidRPr="00751EE0">
            <w:fldChar w:fldCharType="separate"/>
          </w:r>
          <w:r w:rsidR="009900AD" w:rsidRPr="00751EE0">
            <w:t xml:space="preserve"> (Weill, P., Vitale R.M, 2001)</w:t>
          </w:r>
          <w:r w:rsidR="00F154C6" w:rsidRPr="00751EE0">
            <w:fldChar w:fldCharType="end"/>
          </w:r>
        </w:sdtContent>
      </w:sdt>
      <w:r w:rsidR="009900AD" w:rsidRPr="00751EE0">
        <w:t>.</w:t>
      </w:r>
    </w:p>
    <w:p w:rsidR="00B6615B" w:rsidRPr="00751EE0" w:rsidRDefault="00FA2959" w:rsidP="009900AD">
      <w:r w:rsidRPr="00751EE0">
        <w:t xml:space="preserve">Autoriai, nagrinėję kelių e. verslo modelių </w:t>
      </w:r>
      <w:r w:rsidR="00B6615B" w:rsidRPr="00751EE0">
        <w:t>derinimo tematiką dot.com burbul</w:t>
      </w:r>
      <w:r w:rsidRPr="00751EE0">
        <w:t>o metais, pabrėžė, kad n</w:t>
      </w:r>
      <w:r w:rsidR="003519C4" w:rsidRPr="00751EE0">
        <w:t xml:space="preserve">emaža dalis </w:t>
      </w:r>
      <w:r w:rsidRPr="00751EE0">
        <w:t xml:space="preserve">tuometinių e. verslo naujokų internetą vertino tiesiog kaip naują </w:t>
      </w:r>
      <w:r w:rsidR="003519C4" w:rsidRPr="00751EE0">
        <w:t xml:space="preserve">paskirstymo kanalą, kuriame galima </w:t>
      </w:r>
      <w:r w:rsidR="00B6615B" w:rsidRPr="00751EE0">
        <w:t xml:space="preserve">greičiau, bet </w:t>
      </w:r>
      <w:r w:rsidRPr="00751EE0">
        <w:t xml:space="preserve">tradiciniu būdu </w:t>
      </w:r>
      <w:r w:rsidR="003519C4" w:rsidRPr="00751EE0">
        <w:t>par</w:t>
      </w:r>
      <w:r w:rsidR="00B6615B" w:rsidRPr="00751EE0">
        <w:t xml:space="preserve">davinėti tradicinius produktus, </w:t>
      </w:r>
      <w:r w:rsidR="003519C4" w:rsidRPr="00751EE0">
        <w:t>bet ne kaip į naują erdvę su jos galimybėm ir reikalavimais</w:t>
      </w:r>
      <w:sdt>
        <w:sdtPr>
          <w:id w:val="46964180"/>
          <w:citation/>
        </w:sdtPr>
        <w:sdtContent>
          <w:r w:rsidR="00F154C6" w:rsidRPr="00751EE0">
            <w:fldChar w:fldCharType="begin"/>
          </w:r>
          <w:r w:rsidR="003519C4" w:rsidRPr="00751EE0">
            <w:instrText xml:space="preserve"> CITATION Day00 \l 1033 </w:instrText>
          </w:r>
          <w:r w:rsidR="00F154C6" w:rsidRPr="00751EE0">
            <w:fldChar w:fldCharType="separate"/>
          </w:r>
          <w:r w:rsidR="003519C4" w:rsidRPr="00751EE0">
            <w:t xml:space="preserve"> (Dayal, S., Landesberg, H., Zeisser, M., 2000)</w:t>
          </w:r>
          <w:r w:rsidR="00F154C6" w:rsidRPr="00751EE0">
            <w:fldChar w:fldCharType="end"/>
          </w:r>
        </w:sdtContent>
      </w:sdt>
      <w:r w:rsidR="00B6615B" w:rsidRPr="00751EE0">
        <w:t>.</w:t>
      </w:r>
    </w:p>
    <w:p w:rsidR="00B6615B" w:rsidRPr="00751EE0" w:rsidRDefault="00FA2959" w:rsidP="00B6615B">
      <w:r w:rsidRPr="00751EE0">
        <w:t xml:space="preserve">Toks požiūris yra iš esmės ydingas, </w:t>
      </w:r>
      <w:r w:rsidR="00B6615B" w:rsidRPr="00751EE0">
        <w:t xml:space="preserve">nes </w:t>
      </w:r>
      <w:r w:rsidR="000858EA" w:rsidRPr="00751EE0">
        <w:t xml:space="preserve">tiek tradicinis, tiek e. verslas turėtų norėti suteikti vartotojui integruotą patirtį, tačiau tradicinio verslo specifika dažnai to neleidžia. </w:t>
      </w:r>
      <w:r w:rsidR="00B6615B" w:rsidRPr="00751EE0">
        <w:t>„</w:t>
      </w:r>
      <w:r w:rsidR="008E21BA" w:rsidRPr="00751EE0">
        <w:t>F</w:t>
      </w:r>
      <w:r w:rsidR="00B6615B" w:rsidRPr="00751EE0">
        <w:t>iziniame“ pasaulyje, tradicinis verslas savo vertės pasiūlymą vartotojams yra priverstas sufo</w:t>
      </w:r>
      <w:r w:rsidR="0083238B" w:rsidRPr="00751EE0">
        <w:t>kusuoti į mažos dalies vartotojų</w:t>
      </w:r>
      <w:r w:rsidR="00B6615B" w:rsidRPr="00751EE0">
        <w:t xml:space="preserve"> poreikių ir norų patenkinimą.</w:t>
      </w:r>
      <w:r w:rsidR="00DB5382" w:rsidRPr="00751EE0">
        <w:t xml:space="preserve"> Pavyzdžiui, vartotojas įsigijęs knygą tradic</w:t>
      </w:r>
      <w:r w:rsidR="00B6615B" w:rsidRPr="00751EE0">
        <w:t>iniame knygyne, garantuotai gauna knygą, ir galbūt malonų aptarnavimą. Net jei jis ir turi poreikį pabendrauti su bendraminčiais, pasidalinti įspūdžiais apie knygą, pagaliau perskaitytą knygą parduoti, knygynas visų šių poreikių negali patenkinti.</w:t>
      </w:r>
    </w:p>
    <w:p w:rsidR="00786C55" w:rsidRPr="00751EE0" w:rsidRDefault="008E21BA" w:rsidP="00B6615B">
      <w:r w:rsidRPr="00751EE0">
        <w:t>Tačiau š</w:t>
      </w:r>
      <w:r w:rsidR="00B6615B" w:rsidRPr="00751EE0">
        <w:t>iandien e. verslas turi interneto suteiktą galimybę patenk</w:t>
      </w:r>
      <w:r w:rsidR="00C57646" w:rsidRPr="00751EE0">
        <w:t xml:space="preserve">inti daugiau vartotojo poreikių, </w:t>
      </w:r>
      <w:r w:rsidR="00DC6177" w:rsidRPr="00751EE0">
        <w:t xml:space="preserve">suteikti produktų ir funkcinių privalumų, </w:t>
      </w:r>
      <w:r w:rsidR="00B6615B" w:rsidRPr="00751EE0">
        <w:t xml:space="preserve">padidinti jam kuriamą vertę, </w:t>
      </w:r>
      <w:r w:rsidR="00C57646" w:rsidRPr="00751EE0">
        <w:t xml:space="preserve">per tai ugdyti lojalius vartotojus ir didinti savo konkurencingumą rinkoje, </w:t>
      </w:r>
      <w:r w:rsidR="00B6615B" w:rsidRPr="00751EE0">
        <w:t xml:space="preserve">ko </w:t>
      </w:r>
      <w:r w:rsidR="000858EA" w:rsidRPr="00751EE0">
        <w:t xml:space="preserve">tokiais metodais </w:t>
      </w:r>
      <w:r w:rsidR="00B6615B" w:rsidRPr="00751EE0">
        <w:t>negali padaryti tradicinis verslas.</w:t>
      </w:r>
      <w:r w:rsidR="00B21041" w:rsidRPr="00751EE0">
        <w:t xml:space="preserve"> Neišnaudoti šios galimybės e. įmonei gali būti pražūtinga, nes konkurentas yra daug arčiau nei tradicinio verslo konkurentai – vos už vien</w:t>
      </w:r>
      <w:r w:rsidR="004016D7">
        <w:t>o kompiuterio pelės spragtelėjimo</w:t>
      </w:r>
      <w:r w:rsidR="00B21041" w:rsidRPr="00751EE0">
        <w:t>.</w:t>
      </w:r>
      <w:r w:rsidR="000858EA" w:rsidRPr="00751EE0">
        <w:t xml:space="preserve"> </w:t>
      </w:r>
      <w:r w:rsidR="00753528" w:rsidRPr="00751EE0">
        <w:t xml:space="preserve">Vis dėlto literatūroje pabrėžiama, kad vartotojui pasiūlyti daugiau, nei būtina skatinti pardavimams ir išlaikyti lojalų vartotoją, yra lėšų švaistymas </w:t>
      </w:r>
      <w:sdt>
        <w:sdtPr>
          <w:id w:val="46964187"/>
          <w:citation/>
        </w:sdtPr>
        <w:sdtContent>
          <w:r w:rsidR="00F154C6" w:rsidRPr="00751EE0">
            <w:fldChar w:fldCharType="begin"/>
          </w:r>
          <w:r w:rsidR="009B69E7" w:rsidRPr="00751EE0">
            <w:instrText xml:space="preserve"> CITATION Day00 \l 1063 </w:instrText>
          </w:r>
          <w:r w:rsidR="00F154C6" w:rsidRPr="00751EE0">
            <w:fldChar w:fldCharType="separate"/>
          </w:r>
          <w:r w:rsidR="00753528" w:rsidRPr="00751EE0">
            <w:t>(Dayal, S., Landesberg, H., Zeisser, M., 2000)</w:t>
          </w:r>
          <w:r w:rsidR="00F154C6" w:rsidRPr="00751EE0">
            <w:fldChar w:fldCharType="end"/>
          </w:r>
        </w:sdtContent>
      </w:sdt>
      <w:r w:rsidR="00753528" w:rsidRPr="00751EE0">
        <w:t>.</w:t>
      </w:r>
    </w:p>
    <w:p w:rsidR="00EB76B1" w:rsidRPr="00751EE0" w:rsidRDefault="00786C55" w:rsidP="00006342">
      <w:r w:rsidRPr="00751EE0">
        <w:t xml:space="preserve">E. bendrovėms yra svarbu derinti kelis verslo modelius dėl to, kad padidintų vertę klientui, ir dėl to, kad turėtų daugiau nei vieną pajamų šaltinį. </w:t>
      </w:r>
      <w:r w:rsidR="0083238B" w:rsidRPr="00751EE0">
        <w:t xml:space="preserve">E. modelių problematikos srityje rašę autoriai </w:t>
      </w:r>
      <w:r w:rsidR="00006342" w:rsidRPr="00751EE0">
        <w:t xml:space="preserve">pasikliovimą tik vienu pajamų šaltiniu įvardino kaip vieną iš e. įmonių dot.com burbulo metais žlugimo priežasčių  (Hayward, </w:t>
      </w:r>
      <w:r w:rsidR="00EB76B1" w:rsidRPr="00751EE0">
        <w:t>2001)</w:t>
      </w:r>
      <w:r w:rsidR="00DC6177" w:rsidRPr="00751EE0">
        <w:t>.</w:t>
      </w:r>
    </w:p>
    <w:p w:rsidR="00110FFA" w:rsidRPr="00751EE0" w:rsidRDefault="005808D5" w:rsidP="00A8233C">
      <w:r w:rsidRPr="00751EE0">
        <w:lastRenderedPageBreak/>
        <w:t xml:space="preserve">Dayal ir bendraautoriai išskyrė šešis pagrindinius e. verslo modelius, kuriuos, </w:t>
      </w:r>
      <w:r w:rsidR="001F6042" w:rsidRPr="00751EE0">
        <w:t xml:space="preserve">norėdamos sėkmingai plėtoti veiklą internete, dažniausiai derina </w:t>
      </w:r>
      <w:r w:rsidR="00E75DDC" w:rsidRPr="00751EE0">
        <w:t xml:space="preserve">e. įmonės </w:t>
      </w:r>
      <w:sdt>
        <w:sdtPr>
          <w:id w:val="46964186"/>
          <w:citation/>
        </w:sdtPr>
        <w:sdtContent>
          <w:r w:rsidR="00F154C6" w:rsidRPr="00751EE0">
            <w:fldChar w:fldCharType="begin"/>
          </w:r>
          <w:r w:rsidR="009B69E7" w:rsidRPr="00751EE0">
            <w:instrText xml:space="preserve"> CITATION Day00 \l 1063 </w:instrText>
          </w:r>
          <w:r w:rsidR="00F154C6" w:rsidRPr="00751EE0">
            <w:fldChar w:fldCharType="separate"/>
          </w:r>
          <w:r w:rsidR="00E75DDC" w:rsidRPr="00751EE0">
            <w:t>(Dayal, S., Landesberg, H., Zeisser, M., 2000)</w:t>
          </w:r>
          <w:r w:rsidR="00F154C6" w:rsidRPr="00751EE0">
            <w:fldChar w:fldCharType="end"/>
          </w:r>
        </w:sdtContent>
      </w:sdt>
      <w:r w:rsidR="00766450" w:rsidRPr="00751EE0">
        <w:t xml:space="preserve"> </w:t>
      </w:r>
      <w:r w:rsidR="00A40BBC" w:rsidRPr="00751EE0">
        <w:t>(ž</w:t>
      </w:r>
      <w:r w:rsidR="00766450" w:rsidRPr="00751EE0">
        <w:t xml:space="preserve">r. </w:t>
      </w:r>
      <w:r w:rsidR="00A40BBC" w:rsidRPr="00751EE0">
        <w:t>3</w:t>
      </w:r>
      <w:r w:rsidR="007B0E3D" w:rsidRPr="00751EE0">
        <w:t xml:space="preserve"> paveikslą</w:t>
      </w:r>
      <w:r w:rsidR="00766450" w:rsidRPr="00751EE0">
        <w:t>)</w:t>
      </w:r>
      <w:r w:rsidR="00A40BBC" w:rsidRPr="00751EE0">
        <w:t>.</w:t>
      </w:r>
    </w:p>
    <w:p w:rsidR="005E1F9A" w:rsidRPr="00751EE0" w:rsidRDefault="005E1F9A" w:rsidP="004D4005">
      <w:pPr>
        <w:pStyle w:val="ListParagraph"/>
        <w:numPr>
          <w:ilvl w:val="0"/>
          <w:numId w:val="4"/>
        </w:numPr>
      </w:pPr>
      <w:r w:rsidRPr="00751EE0">
        <w:t xml:space="preserve">Mažmeninės prekybos modelis. </w:t>
      </w:r>
      <w:r w:rsidR="00CB223B" w:rsidRPr="00751EE0">
        <w:t xml:space="preserve">Įmonė </w:t>
      </w:r>
      <w:r w:rsidR="00AD52B3">
        <w:t>parduoda</w:t>
      </w:r>
      <w:r w:rsidR="00CB223B" w:rsidRPr="00751EE0">
        <w:t xml:space="preserve"> produktus vartotojams.</w:t>
      </w:r>
    </w:p>
    <w:p w:rsidR="005E1F9A" w:rsidRPr="00751EE0" w:rsidRDefault="005E1F9A" w:rsidP="004D4005">
      <w:pPr>
        <w:pStyle w:val="ListParagraph"/>
        <w:numPr>
          <w:ilvl w:val="0"/>
          <w:numId w:val="4"/>
        </w:numPr>
      </w:pPr>
      <w:r w:rsidRPr="00751EE0">
        <w:t xml:space="preserve">Žiniasklaidos modelis. </w:t>
      </w:r>
      <w:r w:rsidR="00CB223B" w:rsidRPr="00751EE0">
        <w:t>Įmonė sutraukia tam tikro segmento auditoriją, o pajamas gauna iš trečiųjų šalių, tokių, kaip reklamdaviai.</w:t>
      </w:r>
    </w:p>
    <w:p w:rsidR="005E1F9A" w:rsidRPr="00751EE0" w:rsidRDefault="00110FFA" w:rsidP="004D4005">
      <w:pPr>
        <w:pStyle w:val="ListParagraph"/>
        <w:numPr>
          <w:ilvl w:val="0"/>
          <w:numId w:val="4"/>
        </w:numPr>
      </w:pPr>
      <w:r w:rsidRPr="00751EE0">
        <w:t>Konsultacinis</w:t>
      </w:r>
      <w:r w:rsidR="005E1F9A" w:rsidRPr="00751EE0">
        <w:t xml:space="preserve"> modelis</w:t>
      </w:r>
      <w:r w:rsidR="00CB223B" w:rsidRPr="00751EE0">
        <w:t>. Ekspertai parduoda vartotojui objektyvius patarimus jam rūpimais klausimais, pvz., investavimo, teisiniais ir t.t.</w:t>
      </w:r>
    </w:p>
    <w:p w:rsidR="00CB223B" w:rsidRPr="00751EE0" w:rsidRDefault="00110FFA" w:rsidP="004D4005">
      <w:pPr>
        <w:pStyle w:val="ListParagraph"/>
        <w:numPr>
          <w:ilvl w:val="0"/>
          <w:numId w:val="4"/>
        </w:numPr>
      </w:pPr>
      <w:r w:rsidRPr="00751EE0">
        <w:t>Gamybininko užsakymų modelis</w:t>
      </w:r>
      <w:r w:rsidRPr="00751EE0">
        <w:rPr>
          <w:rFonts w:ascii="Sabon-Roman" w:eastAsiaTheme="minorHAnsi" w:hAnsi="Sabon-Roman" w:cs="Sabon-Roman"/>
          <w:color w:val="000000"/>
          <w:sz w:val="21"/>
          <w:szCs w:val="21"/>
          <w:lang w:eastAsia="en-US"/>
        </w:rPr>
        <w:t xml:space="preserve"> </w:t>
      </w:r>
      <w:r w:rsidRPr="00751EE0">
        <w:rPr>
          <w:rFonts w:eastAsiaTheme="minorHAnsi"/>
          <w:color w:val="000000"/>
          <w:lang w:eastAsia="en-US"/>
        </w:rPr>
        <w:t>prekiaujama produktais, kuriuos galima įsigyti tik internetu iš konkrečios kompanijos (pvz., Dell kompiuteriai).</w:t>
      </w:r>
      <w:r w:rsidRPr="00751EE0">
        <w:rPr>
          <w:rFonts w:asciiTheme="minorHAnsi" w:eastAsiaTheme="minorHAnsi" w:hAnsiTheme="minorHAnsi" w:cs="Sabon-Roman"/>
          <w:color w:val="000000"/>
          <w:sz w:val="21"/>
          <w:szCs w:val="21"/>
          <w:lang w:eastAsia="en-US"/>
        </w:rPr>
        <w:t xml:space="preserve"> </w:t>
      </w:r>
    </w:p>
    <w:p w:rsidR="00CB223B" w:rsidRPr="00751EE0" w:rsidRDefault="00CB223B" w:rsidP="004D4005">
      <w:pPr>
        <w:pStyle w:val="ListParagraph"/>
        <w:numPr>
          <w:ilvl w:val="0"/>
          <w:numId w:val="4"/>
        </w:numPr>
        <w:rPr>
          <w:rFonts w:eastAsiaTheme="minorHAnsi"/>
          <w:lang w:eastAsia="en-US"/>
        </w:rPr>
      </w:pPr>
      <w:r w:rsidRPr="00751EE0">
        <w:t>Pasidaryk pats modelis</w:t>
      </w:r>
      <w:r w:rsidR="00110FFA" w:rsidRPr="00751EE0">
        <w:t>.</w:t>
      </w:r>
    </w:p>
    <w:p w:rsidR="00CB223B" w:rsidRPr="00751EE0" w:rsidRDefault="00CB223B" w:rsidP="004D4005">
      <w:pPr>
        <w:pStyle w:val="ListParagraph"/>
        <w:numPr>
          <w:ilvl w:val="0"/>
          <w:numId w:val="4"/>
        </w:numPr>
      </w:pPr>
      <w:r w:rsidRPr="00751EE0">
        <w:t>I</w:t>
      </w:r>
      <w:r w:rsidR="00110FFA" w:rsidRPr="00751EE0">
        <w:t>nformacinių</w:t>
      </w:r>
      <w:r w:rsidRPr="00751EE0">
        <w:t xml:space="preserve"> </w:t>
      </w:r>
      <w:r w:rsidR="00BA7FCA" w:rsidRPr="00751EE0">
        <w:t>p</w:t>
      </w:r>
      <w:r w:rsidRPr="00751EE0">
        <w:t>aslaugų modelis. Įmonė renka, apdoroja ir parduoda informaciją.</w:t>
      </w:r>
    </w:p>
    <w:p w:rsidR="004B2F72" w:rsidRPr="00751EE0" w:rsidRDefault="00A40BBC" w:rsidP="004B2F72">
      <w:pPr>
        <w:ind w:firstLine="0"/>
        <w:rPr>
          <w:u w:val="single"/>
        </w:rPr>
      </w:pPr>
      <w:r w:rsidRPr="00751EE0">
        <w:rPr>
          <w:u w:val="single"/>
        </w:rPr>
        <w:t xml:space="preserve">Paveikslas 3. </w:t>
      </w:r>
      <w:r w:rsidR="004B2F72" w:rsidRPr="00751EE0">
        <w:rPr>
          <w:u w:val="single"/>
        </w:rPr>
        <w:t>Kelių e. verslo modelių derinimas pagal Dayal</w:t>
      </w:r>
      <w:r w:rsidR="006F79C4" w:rsidRPr="00751EE0">
        <w:rPr>
          <w:u w:val="single"/>
        </w:rPr>
        <w:t>, S., Landesberg, H., Zeisser, M.</w:t>
      </w:r>
    </w:p>
    <w:p w:rsidR="004B2F72" w:rsidRPr="00751EE0" w:rsidRDefault="004B2F72" w:rsidP="00C02911">
      <w:r w:rsidRPr="00751EE0">
        <w:rPr>
          <w:noProof/>
        </w:rPr>
        <w:drawing>
          <wp:anchor distT="0" distB="0" distL="114300" distR="114300" simplePos="0" relativeHeight="251671552" behindDoc="0" locked="0" layoutInCell="1" allowOverlap="1">
            <wp:simplePos x="0" y="0"/>
            <wp:positionH relativeFrom="column">
              <wp:posOffset>15240</wp:posOffset>
            </wp:positionH>
            <wp:positionV relativeFrom="paragraph">
              <wp:posOffset>274955</wp:posOffset>
            </wp:positionV>
            <wp:extent cx="5724525" cy="2705100"/>
            <wp:effectExtent l="19050" t="0" r="9525"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29025" t="32821" r="29380" b="38395"/>
                    <a:stretch>
                      <a:fillRect/>
                    </a:stretch>
                  </pic:blipFill>
                  <pic:spPr bwMode="auto">
                    <a:xfrm>
                      <a:off x="0" y="0"/>
                      <a:ext cx="5724525" cy="2705100"/>
                    </a:xfrm>
                    <a:prstGeom prst="rect">
                      <a:avLst/>
                    </a:prstGeom>
                    <a:noFill/>
                    <a:ln w="9525">
                      <a:noFill/>
                      <a:miter lim="800000"/>
                      <a:headEnd/>
                      <a:tailEnd/>
                    </a:ln>
                  </pic:spPr>
                </pic:pic>
              </a:graphicData>
            </a:graphic>
          </wp:anchor>
        </w:drawing>
      </w:r>
    </w:p>
    <w:p w:rsidR="00DD7C48" w:rsidRPr="00751EE0" w:rsidRDefault="003E5371" w:rsidP="003E5371">
      <w:pPr>
        <w:rPr>
          <w:b/>
        </w:rPr>
      </w:pPr>
      <w:r w:rsidRPr="00751EE0">
        <w:t>Pavyzdžiui</w:t>
      </w:r>
      <w:r w:rsidRPr="00751EE0">
        <w:rPr>
          <w:b/>
        </w:rPr>
        <w:t>,</w:t>
      </w:r>
      <w:r w:rsidRPr="00751EE0">
        <w:t xml:space="preserve"> virtuali kelionių agentūra </w:t>
      </w:r>
      <w:r w:rsidRPr="00751EE0">
        <w:rPr>
          <w:b/>
        </w:rPr>
        <w:t>Priceline.com</w:t>
      </w:r>
      <w:r w:rsidRPr="00751EE0">
        <w:t xml:space="preserve"> derina prekybos ir žiniasklaidos verslo modelius. Įmonė parduoda kelionių paslaugas, taip pat ir savo auditoriją trečiosioms šalims, tai yra, reklamdaviams. Tokiu būdu yra sėkmingesnė už daugelį tiek tradicinių, tiek e. kelionių agentūrų.</w:t>
      </w:r>
    </w:p>
    <w:p w:rsidR="00AF2E21" w:rsidRPr="00751EE0" w:rsidRDefault="00AF2E21" w:rsidP="00C02911">
      <w:pPr>
        <w:autoSpaceDE w:val="0"/>
        <w:autoSpaceDN w:val="0"/>
        <w:adjustRightInd w:val="0"/>
        <w:spacing w:before="0" w:after="0"/>
        <w:rPr>
          <w:b/>
        </w:rPr>
      </w:pPr>
      <w:r w:rsidRPr="00751EE0">
        <w:rPr>
          <w:b/>
        </w:rPr>
        <w:t>De</w:t>
      </w:r>
      <w:r w:rsidR="006251C6" w:rsidRPr="00751EE0">
        <w:rPr>
          <w:b/>
        </w:rPr>
        <w:t>ll Computer</w:t>
      </w:r>
      <w:r w:rsidRPr="00751EE0">
        <w:rPr>
          <w:b/>
        </w:rPr>
        <w:t xml:space="preserve">. </w:t>
      </w:r>
      <w:r w:rsidRPr="00751EE0">
        <w:t xml:space="preserve">Dell taip pat taiko du modelius: gamybininko užsakymų modelį ir pasidaryk pats modelį. </w:t>
      </w:r>
      <w:r w:rsidR="009E7074" w:rsidRPr="00751EE0">
        <w:t xml:space="preserve">Kompiuterinės sistemos parduodamos tiesiogiai, vartotojas gali pasirinkti </w:t>
      </w:r>
      <w:r w:rsidR="009E7074" w:rsidRPr="00751EE0">
        <w:lastRenderedPageBreak/>
        <w:t>komplektaciją ir dizainą. Taip išsiaiškinami vartotojų poreikiai bei lūkesčiai. Šis verslo modelis padeda išvengti tarpininkų, taupyti laiką ir pinigus.</w:t>
      </w:r>
    </w:p>
    <w:p w:rsidR="00A40BBC" w:rsidRPr="00751EE0" w:rsidRDefault="002C2BDE" w:rsidP="00A40BBC">
      <w:r w:rsidRPr="00751EE0">
        <w:t xml:space="preserve">Šios Dayal išskirtos įmonės savo veiklą vystė sėkmingai. Vienas iš veiksnių buvo kelių verslo modelių derinimas, tačiau vien derinami modeliai negarantuoja įmonės sėkmės. </w:t>
      </w:r>
      <w:r w:rsidR="004B2F72" w:rsidRPr="00751EE0">
        <w:t>Viena iš dot.com bumo metais įsikūrusių ir greitai žlugusių įmonių –</w:t>
      </w:r>
      <w:r w:rsidR="0061404E" w:rsidRPr="00751EE0">
        <w:t>1998 m. rugsėjį D. Britanijoje registruota sporto ir laisvalaikio aprangos e. parduotuvė</w:t>
      </w:r>
      <w:r w:rsidR="004B2F72" w:rsidRPr="00751EE0">
        <w:t xml:space="preserve"> Boo.com</w:t>
      </w:r>
      <w:r w:rsidR="0061404E" w:rsidRPr="00751EE0">
        <w:t xml:space="preserve">,  įvardinama kaip daugiausia garsių investavimo institucijų lėšų pritraukusi Europos interneto parduotuvė </w:t>
      </w:r>
      <w:sdt>
        <w:sdtPr>
          <w:id w:val="14989861"/>
          <w:citation/>
        </w:sdtPr>
        <w:sdtContent>
          <w:r w:rsidR="00F154C6" w:rsidRPr="00751EE0">
            <w:fldChar w:fldCharType="begin"/>
          </w:r>
          <w:r w:rsidR="0061404E" w:rsidRPr="00751EE0">
            <w:instrText xml:space="preserve"> CITATION Bar00 \l 1033 </w:instrText>
          </w:r>
          <w:r w:rsidR="00F154C6" w:rsidRPr="00751EE0">
            <w:fldChar w:fldCharType="separate"/>
          </w:r>
          <w:r w:rsidR="0061404E" w:rsidRPr="00751EE0">
            <w:t>(Barker, Thorold; Daniel, Caroline, 2000)</w:t>
          </w:r>
          <w:r w:rsidR="00F154C6" w:rsidRPr="00751EE0">
            <w:fldChar w:fldCharType="end"/>
          </w:r>
        </w:sdtContent>
      </w:sdt>
      <w:r w:rsidR="0061404E" w:rsidRPr="00751EE0">
        <w:t>. Bendrovės kūrėjai siekė tapti pačias pažangiausias technologijas naudojančia pasaulyje pirmaujančia mažmeninės prekybos madingais sportiniais drabužiais firma, bet tapo pirmąja didele e.verslo auka Europoje, ir literatūroje minima kaip vienas didžiausių žlugi</w:t>
      </w:r>
      <w:r w:rsidR="00FB1927" w:rsidRPr="00751EE0">
        <w:t>mų per visą e. verslo istoriją.</w:t>
      </w:r>
      <w:r w:rsidR="00A40BBC" w:rsidRPr="00751EE0">
        <w:tab/>
      </w:r>
    </w:p>
    <w:p w:rsidR="001B3B7E" w:rsidRPr="00751EE0" w:rsidRDefault="002C2BDE" w:rsidP="00A40BBC">
      <w:r w:rsidRPr="00751EE0">
        <w:t xml:space="preserve">Boo.com </w:t>
      </w:r>
      <w:r w:rsidR="001B3B7E" w:rsidRPr="00751EE0">
        <w:t>veikė pagal mažmeninės prekybos modelį: vartotojams pardavinėjo garsių prekinių ženklų aprangą ir aksesuarus mažmenine kaina, ir  neplanavo teikti nuolaidų. Siekdama patenkinti daugiau vartotojų poreikių, įmonė derino ir kitų modelių elementus, kaip virtualios bendruomenės, prenumeratos, ir konsultacinį modelį: vartotojai buvo buriami į forumus, jie galėjo prenumeruoti periodinį elektroninį leidinį apie naujausias mados tendencijas, virtuali pardavėja teikdavo konsultacijas</w:t>
      </w:r>
      <w:r w:rsidR="00FB1927" w:rsidRPr="00751EE0">
        <w:t xml:space="preserve"> sporto ir aprangos klausimais.</w:t>
      </w:r>
    </w:p>
    <w:p w:rsidR="00151781" w:rsidRPr="00751EE0" w:rsidRDefault="00151781" w:rsidP="00031DC5">
      <w:r w:rsidRPr="00751EE0">
        <w:t xml:space="preserve">Taigi vartotojai virtualioje erdvėje jau yra įpratę patenkinti daugiau savo norų ir poreikių, todėl jiems yra būtina tai suteikti, pasitelkiant kelių verslo modelių derinį. </w:t>
      </w:r>
      <w:r w:rsidR="002C2BDE" w:rsidRPr="00751EE0">
        <w:t xml:space="preserve">Tačiau po </w:t>
      </w:r>
      <w:r w:rsidR="00AD52B3">
        <w:t>aštuoniolikos</w:t>
      </w:r>
      <w:r w:rsidR="002C2BDE" w:rsidRPr="00751EE0">
        <w:t xml:space="preserve"> mėnesių nuo kompanijos įregistravimo Boo.com žlugo. Kokius e. modelius įmonė turėtų derinti, </w:t>
      </w:r>
      <w:r w:rsidRPr="00751EE0">
        <w:t xml:space="preserve"> priklauso nuo pačios įmonės ir j</w:t>
      </w:r>
      <w:r w:rsidR="00A87381" w:rsidRPr="00751EE0">
        <w:t xml:space="preserve">os vartotojų poreikių, kuriuos </w:t>
      </w:r>
      <w:r w:rsidR="00FB1927" w:rsidRPr="00751EE0">
        <w:t>būtina tirti.</w:t>
      </w:r>
    </w:p>
    <w:p w:rsidR="007F196C" w:rsidRPr="00751EE0" w:rsidRDefault="003C1234" w:rsidP="007F196C">
      <w:pPr>
        <w:pStyle w:val="Heading2"/>
      </w:pPr>
      <w:bookmarkStart w:id="35" w:name="_Toc248093732"/>
      <w:r w:rsidRPr="00751EE0">
        <w:t>3</w:t>
      </w:r>
      <w:r w:rsidR="007F196C" w:rsidRPr="00751EE0">
        <w:t xml:space="preserve">.2 </w:t>
      </w:r>
      <w:r w:rsidR="00D51FF0" w:rsidRPr="00751EE0">
        <w:t>Neteisingi</w:t>
      </w:r>
      <w:r w:rsidR="00795A43" w:rsidRPr="00751EE0">
        <w:t xml:space="preserve"> marketingo veiksm</w:t>
      </w:r>
      <w:r w:rsidR="00D51FF0" w:rsidRPr="00751EE0">
        <w:t>ai</w:t>
      </w:r>
      <w:bookmarkEnd w:id="35"/>
    </w:p>
    <w:p w:rsidR="007F196C" w:rsidRPr="00751EE0" w:rsidRDefault="007F196C" w:rsidP="007F196C">
      <w:r w:rsidRPr="00751EE0">
        <w:t>Dalis autorių minimų e. įmonių žlugimo priežasčių yra marketingo sudedamosios dalys.</w:t>
      </w:r>
      <w:r w:rsidRPr="00751EE0">
        <w:rPr>
          <w:b/>
          <w:bCs/>
        </w:rPr>
        <w:t xml:space="preserve"> </w:t>
      </w:r>
      <w:r w:rsidRPr="00751EE0">
        <w:rPr>
          <w:bCs/>
        </w:rPr>
        <w:t>Šiame darbe marketingo sričiai priskiriami šie autorių dažnai išskiriami veiksniai: vartotojų lojalumo neugdymas ir  vartotojų poreikio nevertinimas.</w:t>
      </w:r>
    </w:p>
    <w:p w:rsidR="007F196C" w:rsidRPr="00751EE0" w:rsidRDefault="00291A80" w:rsidP="007F196C">
      <w:pPr>
        <w:pStyle w:val="Heading3"/>
      </w:pPr>
      <w:bookmarkStart w:id="36" w:name="_Toc248093733"/>
      <w:r w:rsidRPr="00751EE0">
        <w:t>3</w:t>
      </w:r>
      <w:r w:rsidR="007F196C" w:rsidRPr="00751EE0">
        <w:t>.2.1</w:t>
      </w:r>
      <w:r w:rsidR="005D1534" w:rsidRPr="00751EE0">
        <w:t>.</w:t>
      </w:r>
      <w:r w:rsidR="007F196C" w:rsidRPr="00751EE0">
        <w:t xml:space="preserve"> Vartotojų poreikio vertinim</w:t>
      </w:r>
      <w:r w:rsidR="0031655A" w:rsidRPr="00751EE0">
        <w:t>as</w:t>
      </w:r>
      <w:bookmarkEnd w:id="36"/>
      <w:r w:rsidR="007F196C" w:rsidRPr="00751EE0">
        <w:t xml:space="preserve"> </w:t>
      </w:r>
    </w:p>
    <w:p w:rsidR="00A60D18" w:rsidRPr="00751EE0" w:rsidRDefault="007F196C" w:rsidP="00A60D18">
      <w:r w:rsidRPr="00751EE0">
        <w:t>Dot.com burbulo metais didžioji dauguma tradicinių įmonių siekė pereiti į e. erdvę. To rezultatas – kelios dešimtys maistą naminiams gyvūnams pardavinėjančių e. parduotuvių, žaislų parduotuvių, vai</w:t>
      </w:r>
      <w:r w:rsidR="005C4030" w:rsidRPr="00751EE0">
        <w:t>stinių, prabangių prekės ženklų</w:t>
      </w:r>
      <w:r w:rsidRPr="00751EE0">
        <w:t xml:space="preserve"> drabužių parduotuvių vienoje geografinėje teritorijoje. Neilgai trukus – po pusės metų, metų ar pusantrų, šios įmonės subankrutavo.  Dar vienas mokslininkų išskiriamas šias nesėkmes nulėmęs veiksnys –  vartotojų poreikio</w:t>
      </w:r>
      <w:r w:rsidR="005C4030" w:rsidRPr="00751EE0">
        <w:t xml:space="preserve"> </w:t>
      </w:r>
      <w:r w:rsidR="005C4030" w:rsidRPr="00751EE0">
        <w:lastRenderedPageBreak/>
        <w:t>nevertinimas.</w:t>
      </w:r>
      <w:r w:rsidRPr="00751EE0">
        <w:t xml:space="preserve"> </w:t>
      </w:r>
      <w:r w:rsidR="00A60D18" w:rsidRPr="00751EE0">
        <w:t xml:space="preserve">Ištyrus vartotojų poreikius ir juos sugrupavus, </w:t>
      </w:r>
      <w:r w:rsidR="006555BE" w:rsidRPr="00751EE0">
        <w:t xml:space="preserve">teikiant pirmenybę maksimizuojantiems vartotojo pasitenkinimą, </w:t>
      </w:r>
      <w:r w:rsidR="00A60D18" w:rsidRPr="00751EE0">
        <w:t xml:space="preserve">galima </w:t>
      </w:r>
      <w:r w:rsidR="006555BE" w:rsidRPr="00751EE0">
        <w:t>sukurti sprendimą, kaip tuos poreikius patenkinti.</w:t>
      </w:r>
    </w:p>
    <w:p w:rsidR="007F196C" w:rsidRPr="00751EE0" w:rsidRDefault="007F196C" w:rsidP="007F196C">
      <w:r w:rsidRPr="00751EE0">
        <w:t>Vienas iš labiausiai paplitusių pirminių duomenų rinkimų metodų dėl savo metodinio aiškumo yra apklausa</w:t>
      </w:r>
      <w:r w:rsidR="005C4030" w:rsidRPr="00751EE0">
        <w:t xml:space="preserve"> (Lazdin, 2009).</w:t>
      </w:r>
      <w:r w:rsidR="00BF10A0" w:rsidRPr="00751EE0">
        <w:t xml:space="preserve"> </w:t>
      </w:r>
      <w:r w:rsidRPr="00751EE0">
        <w:t>Internetas kaip terpė suteikia galimybę vartotojų poreikių vertinimą atlikti pigiau, greičiau ir lanksčiau, atliekant apklausas internetu. Apklausa internetu – toks empirinio tyrimo metodas, kai duomenys renkami tyrėjui su respondentais susisiekiant internetu, o ne tiesiogiai ar telefonu; duomenys suvedami automatiškai juos fiksuojant duomenų bazėje (html anketos), arba surenkant respondentų elektroniniu pašt</w:t>
      </w:r>
      <w:r w:rsidR="005E162F" w:rsidRPr="00751EE0">
        <w:t xml:space="preserve">u tyrėjui atsiųstus atsakymus </w:t>
      </w:r>
      <w:sdt>
        <w:sdtPr>
          <w:id w:val="75949703"/>
          <w:citation/>
        </w:sdtPr>
        <w:sdtContent>
          <w:fldSimple w:instr=" CITATION Cou00 \l 1063 ">
            <w:r w:rsidR="005E162F" w:rsidRPr="00751EE0">
              <w:t>(Couper, 2000)</w:t>
            </w:r>
          </w:fldSimple>
        </w:sdtContent>
      </w:sdt>
      <w:r w:rsidR="005E162F" w:rsidRPr="00751EE0">
        <w:t xml:space="preserve">. </w:t>
      </w:r>
      <w:r w:rsidRPr="00751EE0">
        <w:t xml:space="preserve"> </w:t>
      </w:r>
    </w:p>
    <w:p w:rsidR="007F196C" w:rsidRPr="00751EE0" w:rsidRDefault="007F196C" w:rsidP="007F196C">
      <w:r w:rsidRPr="00751EE0">
        <w:t xml:space="preserve">Internetinių apklausų sritimi besidomintys autoriai  pagrindine kliūtimi plačiai taikyti apklausos internetu metodiką įvardija </w:t>
      </w:r>
      <w:r w:rsidR="0083238B" w:rsidRPr="00751EE0">
        <w:t>nedidelę</w:t>
      </w:r>
      <w:r w:rsidRPr="00751EE0">
        <w:t xml:space="preserve"> ir skirtingo</w:t>
      </w:r>
      <w:r w:rsidR="0083238B" w:rsidRPr="00751EE0">
        <w:t>je socialinėse grupėse nevienodą</w:t>
      </w:r>
      <w:r w:rsidRPr="00751EE0">
        <w:t xml:space="preserve"> interneto skvarba, kuri tikimybines atrankas leidžia taikyti tik tiriant siauras, pagal tam tikrą socialinį – ekonominį faktorių homogeniškas grupės</w:t>
      </w:r>
      <w:sdt>
        <w:sdtPr>
          <w:id w:val="317206253"/>
          <w:citation/>
        </w:sdtPr>
        <w:sdtContent>
          <w:fldSimple w:instr=" CITATION Laz09 \l 1063 ">
            <w:r w:rsidRPr="00751EE0">
              <w:t xml:space="preserve"> (Lazdin, 2009)</w:t>
            </w:r>
          </w:fldSimple>
        </w:sdtContent>
      </w:sdt>
      <w:r w:rsidRPr="00751EE0">
        <w:t>.</w:t>
      </w:r>
    </w:p>
    <w:p w:rsidR="007F196C" w:rsidRPr="00751EE0" w:rsidRDefault="007F196C" w:rsidP="007F196C">
      <w:r w:rsidRPr="00751EE0">
        <w:t>Siekiant išsiaiškinti e. parduotuvių vartotojų poreikius, visų pirma reikia aiškiai atskirti, kas yra</w:t>
      </w:r>
      <w:r w:rsidR="003E5371" w:rsidRPr="00751EE0">
        <w:t xml:space="preserve"> </w:t>
      </w:r>
      <w:r w:rsidR="00480D5E" w:rsidRPr="00751EE0">
        <w:t>pirkėjas.</w:t>
      </w:r>
      <w:r w:rsidRPr="00751EE0">
        <w:t xml:space="preserve"> Nepaneigiama, kad visų pirma tai yra žmogus, besinaudojantis internetu, todėl nevienodos interneto skvarbos faktorius vykdant a</w:t>
      </w:r>
      <w:r w:rsidR="00480D5E" w:rsidRPr="00751EE0">
        <w:t>pklausas internetu</w:t>
      </w:r>
      <w:r w:rsidRPr="00751EE0">
        <w:t xml:space="preserve"> šiuo atveju yra nereikšmingas. </w:t>
      </w:r>
    </w:p>
    <w:p w:rsidR="007F196C" w:rsidRPr="00751EE0" w:rsidRDefault="007F196C" w:rsidP="007F196C">
      <w:r w:rsidRPr="00751EE0">
        <w:t>Skirtingų mokslininkų sudaromi apklausų internetu pr</w:t>
      </w:r>
      <w:r w:rsidR="0083238B" w:rsidRPr="00751EE0">
        <w:t xml:space="preserve">anašumų sąrašai nėra identiški: </w:t>
      </w:r>
      <w:r w:rsidRPr="00751EE0">
        <w:t>vieni akcentuoja vienus, kiti – kitus veiksnius. Apibendrinus jų įžvalgas, išskiriami trys pagrindiniai apklausų internetu pranašumai (Barak, 1999; Ilieva, et al., 2002; Watt, 1997; Schmidt, 1997):</w:t>
      </w:r>
    </w:p>
    <w:p w:rsidR="007F196C" w:rsidRPr="00751EE0" w:rsidRDefault="007F196C" w:rsidP="004D4005">
      <w:pPr>
        <w:pStyle w:val="ListParagraph"/>
        <w:numPr>
          <w:ilvl w:val="0"/>
          <w:numId w:val="3"/>
        </w:numPr>
      </w:pPr>
      <w:r w:rsidRPr="00751EE0">
        <w:t xml:space="preserve">Santykinai nedideli kaštai  - sutaupomi svarbūs  </w:t>
      </w:r>
      <w:r w:rsidR="0083238B" w:rsidRPr="00751EE0">
        <w:t>ištekliai (laikas, pinigai</w:t>
      </w:r>
      <w:r w:rsidRPr="00751EE0">
        <w:t>).</w:t>
      </w:r>
      <w:r w:rsidR="005E162F" w:rsidRPr="00751EE0">
        <w:t xml:space="preserve"> Apklausos internetu vykdymo laikas yra vienas trumpiausių ir šiuo atžvilgiu konkuruoja tik su apklausomis telefonu.</w:t>
      </w:r>
    </w:p>
    <w:p w:rsidR="007F196C" w:rsidRPr="00751EE0" w:rsidRDefault="007F196C" w:rsidP="004D4005">
      <w:pPr>
        <w:pStyle w:val="ListParagraph"/>
        <w:numPr>
          <w:ilvl w:val="0"/>
          <w:numId w:val="3"/>
        </w:numPr>
      </w:pPr>
      <w:r w:rsidRPr="00751EE0">
        <w:t>Aukštesnė duomenų kokybė, kurią didina galimybė standartizuoti klausimų pateikim</w:t>
      </w:r>
      <w:r w:rsidR="00071332">
        <w:t>ą</w:t>
      </w:r>
      <w:r w:rsidRPr="00751EE0">
        <w:t xml:space="preserve"> ir instrukcijas (kai kalbina žmogus, kiekvienas intonacijos svyravimas gali turėti įtakos pasirenkamam atsakymui); klaidų tikimybę eliminuoja duomenų suvedimo procedūros specifika.</w:t>
      </w:r>
    </w:p>
    <w:p w:rsidR="007F196C" w:rsidRPr="00751EE0" w:rsidRDefault="007F196C" w:rsidP="004D4005">
      <w:pPr>
        <w:pStyle w:val="ListParagraph"/>
        <w:numPr>
          <w:ilvl w:val="0"/>
          <w:numId w:val="3"/>
        </w:numPr>
      </w:pPr>
      <w:r w:rsidRPr="00751EE0">
        <w:t>Duomenų suvedimo ir paruošimo analizei trukmė: rezultatai tyrėjams tampa prieinami vos pabaigus rinkti duomenis.</w:t>
      </w:r>
    </w:p>
    <w:p w:rsidR="007F196C" w:rsidRPr="00751EE0" w:rsidRDefault="007F196C" w:rsidP="007F196C">
      <w:r w:rsidRPr="00751EE0">
        <w:lastRenderedPageBreak/>
        <w:t>Couper</w:t>
      </w:r>
      <w:r w:rsidR="00480D5E" w:rsidRPr="00751EE0">
        <w:t xml:space="preserve"> (2000)</w:t>
      </w:r>
      <w:r w:rsidRPr="00751EE0">
        <w:t xml:space="preserve"> savo ruožtu įspėja, kad „žemi ka</w:t>
      </w:r>
      <w:r w:rsidR="0083238B" w:rsidRPr="00751EE0">
        <w:t>štai“ nėra absoliuti sąvoka. Jis</w:t>
      </w:r>
      <w:r w:rsidRPr="00751EE0">
        <w:t xml:space="preserve"> teigia, kad kokybiška apklausa internetu dėl sudėtingos programinės įrangos, o taip pat aukštos kvalifikacijos personalo, kuris sugebėtų šią įrangą eksploatuoti, sietinas su atitinkamais kaštais </w:t>
      </w:r>
      <w:sdt>
        <w:sdtPr>
          <w:id w:val="317206254"/>
          <w:citation/>
        </w:sdtPr>
        <w:sdtContent>
          <w:r w:rsidR="00F154C6" w:rsidRPr="00751EE0">
            <w:fldChar w:fldCharType="begin"/>
          </w:r>
          <w:r w:rsidRPr="00751EE0">
            <w:instrText xml:space="preserve"> CITATION Cou00 \l 1033 </w:instrText>
          </w:r>
          <w:r w:rsidR="00F154C6" w:rsidRPr="00751EE0">
            <w:fldChar w:fldCharType="separate"/>
          </w:r>
          <w:r w:rsidRPr="00751EE0">
            <w:t>(Couper, 2000)</w:t>
          </w:r>
          <w:r w:rsidR="00F154C6" w:rsidRPr="00751EE0">
            <w:fldChar w:fldCharType="end"/>
          </w:r>
        </w:sdtContent>
      </w:sdt>
    </w:p>
    <w:p w:rsidR="007F196C" w:rsidRPr="00751EE0" w:rsidRDefault="007F196C" w:rsidP="007F196C">
      <w:r w:rsidRPr="00751EE0">
        <w:t>Schmidt (1997) teigia, kad didelėje lengvai pasiekiamų potencialių respondentų populiacijoje slypi ne tik galimybė atlikti tyrimą mažesniais kaštais, bet ir padidinti tyrimo vertę stebint daugiau tiriamosios grupės atstovų. Autorius taip pat pabrėžia  technines galimybes filtruoti reikiamas tikslines grupes tiek kontroliniais klausimais, tiek uždarų apklausų vykdymą, taikant prisijungimo slaptažodžių sistemą (Lazdin, 2009).</w:t>
      </w:r>
    </w:p>
    <w:p w:rsidR="00A65811" w:rsidRPr="00751EE0" w:rsidRDefault="007F196C" w:rsidP="00480D5E">
      <w:r w:rsidRPr="00751EE0">
        <w:t>Šalia mokslininkų išskirtų apklausų internetu privalumų, akcentuojamos ir galimos klaidos. Autoriai nu</w:t>
      </w:r>
      <w:r w:rsidR="00A65811" w:rsidRPr="00751EE0">
        <w:t>rodo keturias pagrindines klaidas</w:t>
      </w:r>
      <w:r w:rsidRPr="00751EE0">
        <w:t>, kurias sukelia apklausų internetu atrankos specifika (Dillman, et al</w:t>
      </w:r>
      <w:r w:rsidR="0083238B" w:rsidRPr="00751EE0">
        <w:t>., 1998,</w:t>
      </w:r>
      <w:r w:rsidR="00A65811" w:rsidRPr="00751EE0">
        <w:t xml:space="preserve"> Couper, 2000). </w:t>
      </w:r>
    </w:p>
    <w:p w:rsidR="007F196C" w:rsidRPr="00751EE0" w:rsidRDefault="00A65811" w:rsidP="00480D5E">
      <w:r w:rsidRPr="00751EE0">
        <w:t xml:space="preserve">Jų teigimu, klaidų gali kilti dėl to, kad </w:t>
      </w:r>
      <w:r w:rsidR="007F196C" w:rsidRPr="00751EE0">
        <w:t>dalis populiacijos neturi galimybės patekti į respondentų sąrašus, o dalis turi galimybę patekti dukart.</w:t>
      </w:r>
      <w:r w:rsidR="00BA7FCA" w:rsidRPr="00751EE0">
        <w:t xml:space="preserve"> Taip pat gali būti klaidų, kylančių dėl </w:t>
      </w:r>
      <w:r w:rsidR="007F196C" w:rsidRPr="00751EE0">
        <w:t>metodiškai netobulo klausimų ir atsakymų formulavimo: apklausos internetu anketą respondentas pildo pats, neturi galimybės konsultuotis su tyrėju, o tuo atveju, jei taikoma atsakymo tikrinimo funkcija (privaloma atsakyti į klausimą, arba privaloma atsakyti tam tikra forma), o matavimo instrumentas nėra subalansuotas – arba mažėja atsakymų kiekis, arba jų kokybė.</w:t>
      </w:r>
      <w:r w:rsidR="00BA7FCA" w:rsidRPr="00751EE0">
        <w:t xml:space="preserve"> Tyrimo rezultatai gali pakisti pakisti dėl neatsakytų anketų:</w:t>
      </w:r>
      <w:r w:rsidR="007F196C" w:rsidRPr="00751EE0">
        <w:t xml:space="preserve"> imties dalyviai, kurie buvo numatyti, nėra apklausiami.</w:t>
      </w:r>
    </w:p>
    <w:p w:rsidR="007F196C" w:rsidRPr="00751EE0" w:rsidRDefault="007F196C" w:rsidP="007F196C">
      <w:r w:rsidRPr="00751EE0">
        <w:t>Pagrindiniai apklausų internetu metodo pranašumai – tyrimo kaštai, surenkamų duomenų kokybė, apklausos vykdymo, o taip pat duomenų suvedimo ir paruošimo analizei trukmė. Siekiant ištirti interneto vartotojų poreikius, internetas yra puiki erdvė tai padaryti. Visa tikslinė auditorija, kuri yra interneto vartotojai, yra pasiekiama internete, sutaupomas laikas ir pinigai ieškant respondento, samdant darbuotojus atlikti apklausą akis į akį ar telefonu, respondentas nėra veikiamas tokių faktorių, kaip kad laiko stoka ar netinkamos aplinkybės, simpatijos/antipatijos tyrėjui, tyrėjo balso tono.</w:t>
      </w:r>
    </w:p>
    <w:p w:rsidR="003314E7" w:rsidRPr="00751EE0" w:rsidRDefault="007F196C" w:rsidP="003314E7">
      <w:r w:rsidRPr="00751EE0">
        <w:t>Įmonėms, prieš pradedant e. verslą, rekomenduotina pasidaryti rinkos tyrimus, siekiant identifikuoti savo vidutinį klientą, jo požiūrį ir baimes dėl e. prekybos, jo poreikius – kokių produktų ar paslaugų jis nori, kas jam suteiktų didesnę vertę, produkto savybių prioritetus.</w:t>
      </w:r>
      <w:r w:rsidR="003314E7" w:rsidRPr="00751EE0">
        <w:t xml:space="preserve"> E. įmonėms tirti savo potencialių vartotojų poreikius internetinių apklausų būdas yra pats </w:t>
      </w:r>
      <w:r w:rsidR="003314E7" w:rsidRPr="00751EE0">
        <w:lastRenderedPageBreak/>
        <w:t>logiškiausias variantas, nes jų trūkumai, internete tiriant interneto vartotojus, yra visai nereikšmingi</w:t>
      </w:r>
      <w:r w:rsidR="005C4030" w:rsidRPr="00751EE0">
        <w:t>.</w:t>
      </w:r>
    </w:p>
    <w:p w:rsidR="007F196C" w:rsidRPr="00751EE0" w:rsidRDefault="005C4030" w:rsidP="007F196C">
      <w:r w:rsidRPr="00751EE0">
        <w:t xml:space="preserve">Vis dėlto dot.com metais tokias apklausas vykdė nedaugelis įmonių. </w:t>
      </w:r>
      <w:r w:rsidR="007F196C" w:rsidRPr="00751EE0">
        <w:t xml:space="preserve">Boo.com kūrėjai dar prieš pristatydami </w:t>
      </w:r>
      <w:hyperlink r:id="rId19" w:history="1">
        <w:r w:rsidR="007F196C" w:rsidRPr="00751EE0">
          <w:rPr>
            <w:rStyle w:val="Hyperlink"/>
          </w:rPr>
          <w:t>www.boo.com</w:t>
        </w:r>
      </w:hyperlink>
      <w:r w:rsidR="007F196C" w:rsidRPr="00751EE0">
        <w:t xml:space="preserve"> svetainę, visuomenę ir specialistus tikino, kad tai bus e. verslo revoliucija. Tačiau ar įmonės kūrėjai prieš vykdydami veiklą atliko kokius nors rinkos tyrimus ir išsiaiškino, </w:t>
      </w:r>
      <w:r w:rsidR="00AD52B3">
        <w:t>kokiam</w:t>
      </w:r>
      <w:r w:rsidR="007F196C" w:rsidRPr="00751EE0">
        <w:t xml:space="preserve"> rinkos segmentui kas galėtų pasirodyti revoliucinga ir vertinga, informacijos nepateikiama. Boo.com vykdantysis direktorius savo knygoje vartotoją, kurį buvo stengtasi pasiekti, įvardino kaip jauną, pasiturintį, užimtą 18 – 24 metų žmogų ("cash-rich, time-poor“) </w:t>
      </w:r>
      <w:sdt>
        <w:sdtPr>
          <w:id w:val="15373237"/>
          <w:citation/>
        </w:sdtPr>
        <w:sdtContent>
          <w:fldSimple w:instr=" CITATION Dav08 \l 1063 ">
            <w:r w:rsidR="007F196C" w:rsidRPr="00751EE0">
              <w:t>(Chaffey, 2008)</w:t>
            </w:r>
          </w:fldSimple>
        </w:sdtContent>
      </w:sdt>
      <w:r w:rsidR="007F196C" w:rsidRPr="00751EE0">
        <w:t>. Galima abejoti dėl tokių demografinių rinkos segmento kriterijų pasirinkimo: ar jauni, aktyvūs, pasiturintys žmonės yra tinkamas segmentas pardavinėti garsių prekinių ženklų aprangą internetu, o gal jiems apsipirkimas yra socialinė patirtis, kurios nesuteikia interneto terpė? Tam ištirti labai patogus būdas būtų buvusi internetinė apklausa, tačiau boo.com vadovavosi savo nuojauta.</w:t>
      </w:r>
    </w:p>
    <w:p w:rsidR="007F196C" w:rsidRPr="00751EE0" w:rsidRDefault="005C4030" w:rsidP="007F196C">
      <w:pPr>
        <w:pStyle w:val="Heading3"/>
      </w:pPr>
      <w:bookmarkStart w:id="37" w:name="_Toc248093734"/>
      <w:r w:rsidRPr="00751EE0">
        <w:t>3</w:t>
      </w:r>
      <w:r w:rsidR="00AB400D" w:rsidRPr="00751EE0">
        <w:t>.2.2</w:t>
      </w:r>
      <w:r w:rsidR="005D1534" w:rsidRPr="00751EE0">
        <w:t>.</w:t>
      </w:r>
      <w:r w:rsidR="007F196C" w:rsidRPr="00751EE0">
        <w:t xml:space="preserve"> Vartotojų lojalumo veiksnys</w:t>
      </w:r>
      <w:bookmarkEnd w:id="37"/>
    </w:p>
    <w:p w:rsidR="007F196C" w:rsidRPr="00751EE0" w:rsidRDefault="007F196C" w:rsidP="007F196C">
      <w:pPr>
        <w:rPr>
          <w:bCs/>
        </w:rPr>
      </w:pPr>
      <w:r w:rsidRPr="00751EE0">
        <w:rPr>
          <w:bCs/>
        </w:rPr>
        <w:t xml:space="preserve">Po dot.com burbulo sprogimo buvo suprasta, kad internetas nėra panacėja nuo visų nesėkmių, ir kad pagrindinės ekonomikos taisyklės tebegalioja. Viena jų – nei viena prekės ar paslaugas teikianti įmonė neišgyvena be vartotojų. Todėl įeinant į rinką, kurioje nesi vienintelis žaidėjas, įmonei yra svarbu ne tik pritraukti vartotoją, bet, norint sėkmingai vykdyti verslą, juos reikia ir išlaikyti, nes nuolatinių, tai yra, lojalių klientų įnašas į sėkmingą įmonės veiklą yra esminis. Be kliento lojalumo, net ir geriausiai sukonstruoti verslo modeliai nepasiteisins </w:t>
      </w:r>
      <w:sdt>
        <w:sdtPr>
          <w:rPr>
            <w:bCs/>
          </w:rPr>
          <w:id w:val="604703361"/>
          <w:citation/>
        </w:sdtPr>
        <w:sdtContent>
          <w:r w:rsidR="00F154C6" w:rsidRPr="00751EE0">
            <w:rPr>
              <w:bCs/>
            </w:rPr>
            <w:fldChar w:fldCharType="begin"/>
          </w:r>
          <w:r w:rsidRPr="00751EE0">
            <w:rPr>
              <w:bCs/>
            </w:rPr>
            <w:instrText xml:space="preserve"> CITATION And03 \l 1063 </w:instrText>
          </w:r>
          <w:r w:rsidR="00F154C6" w:rsidRPr="00751EE0">
            <w:rPr>
              <w:bCs/>
            </w:rPr>
            <w:fldChar w:fldCharType="separate"/>
          </w:r>
          <w:r w:rsidRPr="00751EE0">
            <w:t>(Anderson, R., Srinivasan, S., 2003)</w:t>
          </w:r>
          <w:r w:rsidR="00F154C6" w:rsidRPr="00751EE0">
            <w:rPr>
              <w:bCs/>
            </w:rPr>
            <w:fldChar w:fldCharType="end"/>
          </w:r>
        </w:sdtContent>
      </w:sdt>
      <w:r w:rsidRPr="00751EE0">
        <w:rPr>
          <w:bCs/>
        </w:rPr>
        <w:t>.</w:t>
      </w:r>
    </w:p>
    <w:p w:rsidR="007F196C" w:rsidRPr="00751EE0" w:rsidRDefault="007F196C" w:rsidP="007F196C">
      <w:r w:rsidRPr="00751EE0">
        <w:rPr>
          <w:bCs/>
        </w:rPr>
        <w:t xml:space="preserve">Dot.com bumo metais didžioji dauguma e. verslo įmonių siekė investuotojams padaryti įspūdį dideliais skaičiais: veikla plačioje geografinėje teritorijoje, pasirašytų sutarčių su gamintojais ir interneto svetainės lankytojų skaičiumi. Planuojamas įmonės pelnas buvo grįstas dideliu klientų skaičiumi, nepakankamai dėmesio skiriant jų lojalumo ugdymui </w:t>
      </w:r>
      <w:sdt>
        <w:sdtPr>
          <w:rPr>
            <w:bCs/>
          </w:rPr>
          <w:id w:val="604703421"/>
          <w:citation/>
        </w:sdtPr>
        <w:sdtContent>
          <w:r w:rsidR="00F154C6" w:rsidRPr="00751EE0">
            <w:rPr>
              <w:bCs/>
            </w:rPr>
            <w:fldChar w:fldCharType="begin"/>
          </w:r>
          <w:r w:rsidRPr="00751EE0">
            <w:rPr>
              <w:bCs/>
            </w:rPr>
            <w:instrText xml:space="preserve"> CITATION Agr01 \l 1063 </w:instrText>
          </w:r>
          <w:r w:rsidR="00F154C6" w:rsidRPr="00751EE0">
            <w:rPr>
              <w:bCs/>
            </w:rPr>
            <w:fldChar w:fldCharType="separate"/>
          </w:r>
          <w:r w:rsidRPr="00751EE0">
            <w:t>(Agrawal, Vikas L., Arjona D., Lemmens R., 2001)</w:t>
          </w:r>
          <w:r w:rsidR="00F154C6" w:rsidRPr="00751EE0">
            <w:rPr>
              <w:bCs/>
            </w:rPr>
            <w:fldChar w:fldCharType="end"/>
          </w:r>
        </w:sdtContent>
      </w:sdt>
      <w:r w:rsidRPr="00751EE0">
        <w:rPr>
          <w:bCs/>
        </w:rPr>
        <w:t xml:space="preserve">. Autoriai teigia, kad daugeliui e. parduotuvių, skyrus itin dideles lėšas reklamai ir viešiesiems ryšiams, pavyko pasiekti vieną iš tikslų - pritraukti didelį svetainių lankytojų skaičių. Vis dėlto tai neatnešė įmonėms sėkmės, nes jos vartotojų taip ir neįtikino pirki jų prekes ar paslaugas. Net ir tie, kurie kartą kažką nusipirko, retai grįždavo atgal. Taigi lankytojai netapo klientais. Šiandien </w:t>
      </w:r>
      <w:r w:rsidRPr="00751EE0">
        <w:t xml:space="preserve">dauguma specialistų vis labiau linkę manyti, kad  įmonių sėkmei didelę įtaką turi vartotojų ištikimybė,  t.y. jų lojalumas, kurio reikšmė dot.com </w:t>
      </w:r>
      <w:r w:rsidRPr="00751EE0">
        <w:lastRenderedPageBreak/>
        <w:t>metais buvo nepagrįstai atmesta.</w:t>
      </w:r>
      <w:r w:rsidR="00480D5E" w:rsidRPr="00751EE0">
        <w:t xml:space="preserve"> Kalbant apie lojalumą e. versle, šiame darbe vartojama e. lojalumo sąvoka.</w:t>
      </w:r>
    </w:p>
    <w:p w:rsidR="007F196C" w:rsidRPr="00751EE0" w:rsidRDefault="007F196C" w:rsidP="007F196C">
      <w:pPr>
        <w:rPr>
          <w:bCs/>
        </w:rPr>
      </w:pPr>
      <w:r w:rsidRPr="00751EE0">
        <w:rPr>
          <w:bCs/>
        </w:rPr>
        <w:t xml:space="preserve">Vartotojų lojalumo koncepcija marketingo literatūroje tradiciškai nagrinėjama dviem aspektais: lojalaus elgesio ir lojalaus požiūrio. Engel, Kollat ir Blackwell (1982) lojalumą prekės ženklui apibrėžė kaip „pirmenybinė vartotojo požiūrio ir elgesio reakcija į vieną ar daugiau prekių ženklų tam tikru laikotarpiu“. Oliver (1999) lojalumą apibrėžia kaip vidinį vartotojo įsipareigojimą ateityje pakartotinai įsigyti prekę ar paslaugą, arba pakartotinai apsilankyti prekybos vietoje, nepaisant situacijos įtakos ar marketingo pastangų pakeisti vartotojo elgseną. Pagal Newman ir Werbel, lojalūs vartotojai yra tie, kurie pakartotinai įsigyja prekės ar paslaugos ženklą, prieš įsigydami neįsitraukia į su šiuo prekės ženklu susijusios informacijos paiešką. Dick ir Basu lojalumo įmonei koncepcijoje lojaliu įvardinamas toks vartotojas, kuris perka tam tikro prekės ženklo produktus ir yra prisirišęs tik prie vieno tiekėjo, net ir esant kitų konkuruojančių pasirinkimų galimybei. Toks vartotojas į konkurentų pasiūlymus atsiliepia tik tuomet, kai neįmanoma gauti prekės tos įmonės, kuriai jis lojalus. </w:t>
      </w:r>
    </w:p>
    <w:p w:rsidR="007F196C" w:rsidRPr="00751EE0" w:rsidRDefault="007F196C" w:rsidP="007F196C">
      <w:r w:rsidRPr="00751EE0">
        <w:t>E. verslo kontekste  e. lojalumo sąvoka išsiplečia nuo tradicinės lojalumo prekės ženklui sampratos iki vartotojo virtualioje aplinkoje elgsenos koncepcijos. Apibendrintai galima teigti, kad e. lojalumas yra teigiamas požiūris į e-komerciją, pasireiškiantis pakartotiniu pirkimu</w:t>
      </w:r>
      <w:sdt>
        <w:sdtPr>
          <w:id w:val="604703365"/>
          <w:citation/>
        </w:sdtPr>
        <w:sdtContent>
          <w:r w:rsidR="00F154C6" w:rsidRPr="00751EE0">
            <w:fldChar w:fldCharType="begin"/>
          </w:r>
          <w:r w:rsidR="009B69E7" w:rsidRPr="00751EE0">
            <w:instrText xml:space="preserve"> CITATION And03 \l 1063 </w:instrText>
          </w:r>
          <w:r w:rsidR="00F154C6" w:rsidRPr="00751EE0">
            <w:fldChar w:fldCharType="separate"/>
          </w:r>
          <w:r w:rsidRPr="00751EE0">
            <w:t xml:space="preserve"> (Anderson, R., Srinivasan, S., 2003)</w:t>
          </w:r>
          <w:r w:rsidR="00F154C6" w:rsidRPr="00751EE0">
            <w:fldChar w:fldCharType="end"/>
          </w:r>
        </w:sdtContent>
      </w:sdt>
      <w:r w:rsidRPr="00751EE0">
        <w:t xml:space="preserve">. Schulz (2000) vartotojo lojalumą prekės ženkui e. erdvėje apibūdina kaip evoliuciją nuo tradicinės į produktą orientuotos, rinkos kontroliuojamos koncepcijos, iki į platinimą orientuotos, vartotojo kontroliuojamos ir technologijų lengvinamos koncepcijos. </w:t>
      </w:r>
    </w:p>
    <w:p w:rsidR="007F196C" w:rsidRPr="00751EE0" w:rsidRDefault="007F196C" w:rsidP="007F196C">
      <w:pPr>
        <w:rPr>
          <w:bCs/>
        </w:rPr>
      </w:pPr>
      <w:r w:rsidRPr="00751EE0">
        <w:rPr>
          <w:bCs/>
        </w:rPr>
        <w:t xml:space="preserve">Nors tradicinės lojalumo prekės ženklui ir e. lojalumo sampratos iš esmės yra panašios, tačiau elektroninė erdvė provokuoja naujas specifikas. </w:t>
      </w:r>
      <w:r w:rsidRPr="00751EE0">
        <w:rPr>
          <w:rFonts w:eastAsiaTheme="minorHAnsi"/>
          <w:lang w:eastAsia="en-US"/>
        </w:rPr>
        <w:t>M. Gommans, S. Krishnan ir K. Scheffold</w:t>
      </w:r>
      <w:r w:rsidRPr="00751EE0">
        <w:rPr>
          <w:rFonts w:eastAsiaTheme="minorHAnsi"/>
          <w:sz w:val="20"/>
          <w:szCs w:val="20"/>
          <w:lang w:eastAsia="en-US"/>
        </w:rPr>
        <w:t xml:space="preserve"> </w:t>
      </w:r>
      <w:r w:rsidRPr="00751EE0">
        <w:rPr>
          <w:bCs/>
        </w:rPr>
        <w:t>e. lojalumo koncepciniame modelyje išskirtos penkios e</w:t>
      </w:r>
      <w:r w:rsidR="00A40BBC" w:rsidRPr="00751EE0">
        <w:rPr>
          <w:bCs/>
        </w:rPr>
        <w:t>. lojalumo sudedamosios dalys: v</w:t>
      </w:r>
      <w:r w:rsidRPr="00751EE0">
        <w:rPr>
          <w:bCs/>
        </w:rPr>
        <w:t xml:space="preserve">ertės pasiūlymas, prekės ženklo kūrimas, pasitikėjimas ir saugumas, tinklalapis ir technologijos, kliento aptarnavimas </w:t>
      </w:r>
      <w:sdt>
        <w:sdtPr>
          <w:rPr>
            <w:bCs/>
          </w:rPr>
          <w:id w:val="604703379"/>
          <w:citation/>
        </w:sdtPr>
        <w:sdtContent>
          <w:r w:rsidR="00F154C6" w:rsidRPr="00751EE0">
            <w:rPr>
              <w:bCs/>
            </w:rPr>
            <w:fldChar w:fldCharType="begin"/>
          </w:r>
          <w:r w:rsidRPr="00751EE0">
            <w:rPr>
              <w:bCs/>
            </w:rPr>
            <w:instrText xml:space="preserve"> CITATION Gom01 \l 1033  </w:instrText>
          </w:r>
          <w:r w:rsidR="00F154C6" w:rsidRPr="00751EE0">
            <w:rPr>
              <w:bCs/>
            </w:rPr>
            <w:fldChar w:fldCharType="separate"/>
          </w:r>
          <w:r w:rsidRPr="00751EE0">
            <w:t>(Gommans, M., Krishnan,K. S.,Scheffold K., 2001)</w:t>
          </w:r>
          <w:r w:rsidR="00F154C6" w:rsidRPr="00751EE0">
            <w:rPr>
              <w:bCs/>
            </w:rPr>
            <w:fldChar w:fldCharType="end"/>
          </w:r>
        </w:sdtContent>
      </w:sdt>
      <w:r w:rsidR="00A40BBC" w:rsidRPr="00751EE0">
        <w:rPr>
          <w:bCs/>
        </w:rPr>
        <w:t xml:space="preserve"> (žr. 4</w:t>
      </w:r>
      <w:r w:rsidR="007B0E3D" w:rsidRPr="00751EE0">
        <w:rPr>
          <w:bCs/>
        </w:rPr>
        <w:t xml:space="preserve"> paveikslą</w:t>
      </w:r>
      <w:r w:rsidR="00A40BBC" w:rsidRPr="00751EE0">
        <w:rPr>
          <w:bCs/>
        </w:rPr>
        <w:t>).</w:t>
      </w:r>
    </w:p>
    <w:p w:rsidR="007F196C" w:rsidRPr="00751EE0" w:rsidRDefault="007F196C" w:rsidP="007F196C">
      <w:pPr>
        <w:rPr>
          <w:bCs/>
        </w:rPr>
      </w:pPr>
    </w:p>
    <w:p w:rsidR="007F196C" w:rsidRPr="00751EE0" w:rsidRDefault="00A40BBC" w:rsidP="007F196C">
      <w:pPr>
        <w:ind w:firstLine="0"/>
        <w:rPr>
          <w:bCs/>
          <w:u w:val="single"/>
        </w:rPr>
      </w:pPr>
      <w:r w:rsidRPr="00751EE0">
        <w:rPr>
          <w:bCs/>
          <w:u w:val="single"/>
        </w:rPr>
        <w:lastRenderedPageBreak/>
        <w:t xml:space="preserve">Paveikslas 4. </w:t>
      </w:r>
      <w:r w:rsidR="007F196C" w:rsidRPr="00751EE0">
        <w:rPr>
          <w:bCs/>
          <w:u w:val="single"/>
        </w:rPr>
        <w:t xml:space="preserve">E. lojalumą kuriantys elementai. </w:t>
      </w:r>
      <w:r w:rsidR="007F196C" w:rsidRPr="00751EE0">
        <w:rPr>
          <w:u w:val="single"/>
        </w:rPr>
        <w:t>Gommans, M., Krishnan,K. S.,Scheffold K. modelis</w:t>
      </w:r>
      <w:r w:rsidRPr="00751EE0">
        <w:rPr>
          <w:u w:val="single"/>
        </w:rPr>
        <w:t xml:space="preserve"> </w:t>
      </w:r>
      <w:r w:rsidR="007F196C" w:rsidRPr="00751EE0">
        <w:rPr>
          <w:bCs/>
          <w:noProof/>
        </w:rPr>
        <w:drawing>
          <wp:inline distT="0" distB="0" distL="0" distR="0">
            <wp:extent cx="5676900" cy="3200400"/>
            <wp:effectExtent l="0" t="114300" r="0" b="114300"/>
            <wp:docPr id="2"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7F196C" w:rsidRPr="00751EE0" w:rsidRDefault="007F196C" w:rsidP="007F196C">
      <w:r w:rsidRPr="00751EE0">
        <w:rPr>
          <w:b/>
        </w:rPr>
        <w:t>Vertės pasiūlymas.</w:t>
      </w:r>
      <w:r w:rsidRPr="00751EE0">
        <w:t xml:space="preserve"> </w:t>
      </w:r>
      <w:r w:rsidRPr="00751EE0">
        <w:rPr>
          <w:bCs/>
        </w:rPr>
        <w:t>Ugdyti lojalų vartotoją yra sunkus uždavinys ir tradiciniame versle, o e. versle tai dar sudėtingiau</w:t>
      </w:r>
      <w:r w:rsidR="00E278F8" w:rsidRPr="00751EE0">
        <w:rPr>
          <w:bCs/>
        </w:rPr>
        <w:t xml:space="preserve"> </w:t>
      </w:r>
      <w:r w:rsidR="00E278F8" w:rsidRPr="00751EE0">
        <w:t xml:space="preserve">parduotuvėje </w:t>
      </w:r>
      <w:sdt>
        <w:sdtPr>
          <w:id w:val="750904026"/>
          <w:citation/>
        </w:sdtPr>
        <w:sdtContent>
          <w:r w:rsidR="00F154C6" w:rsidRPr="00751EE0">
            <w:fldChar w:fldCharType="begin"/>
          </w:r>
          <w:r w:rsidR="009B69E7" w:rsidRPr="00751EE0">
            <w:instrText xml:space="preserve"> CITATION Placeholder2 \l 1063  </w:instrText>
          </w:r>
          <w:r w:rsidR="00F154C6" w:rsidRPr="00751EE0">
            <w:fldChar w:fldCharType="separate"/>
          </w:r>
          <w:r w:rsidR="00E278F8" w:rsidRPr="00751EE0">
            <w:t>(Wiegran, G; Koth, H., 1999)</w:t>
          </w:r>
          <w:r w:rsidR="00F154C6" w:rsidRPr="00751EE0">
            <w:fldChar w:fldCharType="end"/>
          </w:r>
        </w:sdtContent>
      </w:sdt>
      <w:r w:rsidR="00E278F8" w:rsidRPr="00751EE0">
        <w:rPr>
          <w:bCs/>
        </w:rPr>
        <w:t>.</w:t>
      </w:r>
      <w:r w:rsidRPr="00751EE0">
        <w:t xml:space="preserve"> E. įmonėms, ypatingai B2C verslui, sunku išlaikyti klientą, nes nėra prisirišimo prie vietos, apsipirkimas internete nesuteikia emocijų, kurios galimos apsipirkus žinomoje</w:t>
      </w:r>
      <w:r w:rsidRPr="00751EE0">
        <w:rPr>
          <w:bCs/>
        </w:rPr>
        <w:t>.</w:t>
      </w:r>
      <w:r w:rsidRPr="00751EE0">
        <w:t xml:space="preserve"> Tačiau e. lojalumą, be tradicininių vertybių pirkėjui, tokių, kaip didelis pasirinkimas, kokybė ir garantijos, veikia ir du papildomi veiksniai.</w:t>
      </w:r>
    </w:p>
    <w:p w:rsidR="007F196C" w:rsidRPr="00751EE0" w:rsidRDefault="00A83CBC" w:rsidP="00A83CBC">
      <w:r w:rsidRPr="00751EE0">
        <w:t xml:space="preserve">Literatūroje, nagrinėjančioje vartotojų lojalumo problematiką e. versle, teigiama, kad </w:t>
      </w:r>
      <w:r w:rsidR="007F196C" w:rsidRPr="00751EE0">
        <w:t>daugumai pirkėjų internete prisirišimą prie e. parduotuvės padidina galimybė pačiam dalyvauti produkto kūrimo procese, pvz., renkantis produkto dizainą, o tai skatina lojalumą. Interneto technologija suteikia galimybę atpažinti vartotoją kiekvieną kartą, kai apsilanko firmos internetiniame puslapyje</w:t>
      </w:r>
      <w:r w:rsidRPr="00751EE0">
        <w:t xml:space="preserve"> (Wiegran, G; Koth, H., 1999)</w:t>
      </w:r>
      <w:r w:rsidR="007F196C" w:rsidRPr="00751EE0">
        <w:t>. Technologij</w:t>
      </w:r>
      <w:r w:rsidR="00E97985" w:rsidRPr="00751EE0">
        <w:t xml:space="preserve">os leidžia pardavėjui sužinoti papildomos informacijos apie vartotoją. </w:t>
      </w:r>
      <w:r w:rsidR="007F196C" w:rsidRPr="00751EE0">
        <w:t xml:space="preserve">Ja remiantis firmos </w:t>
      </w:r>
      <w:r w:rsidRPr="00751EE0">
        <w:t>gali kurti lojalumo ugdymo strat</w:t>
      </w:r>
      <w:r w:rsidR="007F196C" w:rsidRPr="00751EE0">
        <w:t>egiją: pritaikyti savo pasiūlymus pagal vartotojų prioritetus, tai yra, reikiamam vartotojui pateikti reikiamą turinį reikiamu laiku, taip skatinant jų lojalumą</w:t>
      </w:r>
      <w:r w:rsidRPr="00751EE0">
        <w:t>.</w:t>
      </w:r>
      <w:r w:rsidR="00106F4F" w:rsidRPr="00751EE0">
        <w:t xml:space="preserve"> </w:t>
      </w:r>
    </w:p>
    <w:p w:rsidR="007F196C" w:rsidRPr="00751EE0" w:rsidRDefault="007F196C" w:rsidP="007F196C">
      <w:r w:rsidRPr="00751EE0">
        <w:t>Kitas išskirtinis vertės pasiūlymo elementas ugdant e. lojalumą yra kaina. Tradiciniai prekės ženklai, turintys lojalių pirkėjų, turi susikūrę tam tikrą „imunitetą“ nuo kaina pagrįstos konkurencijos</w:t>
      </w:r>
      <w:sdt>
        <w:sdtPr>
          <w:id w:val="604703868"/>
          <w:citation/>
        </w:sdtPr>
        <w:sdtContent>
          <w:r w:rsidR="00F154C6" w:rsidRPr="00751EE0">
            <w:fldChar w:fldCharType="begin"/>
          </w:r>
          <w:r w:rsidRPr="00751EE0">
            <w:instrText xml:space="preserve"> CITATION Dow97 \l 1033  </w:instrText>
          </w:r>
          <w:r w:rsidR="00F154C6" w:rsidRPr="00751EE0">
            <w:fldChar w:fldCharType="separate"/>
          </w:r>
          <w:r w:rsidRPr="00751EE0">
            <w:t xml:space="preserve"> (Dowling, G., Uncles, M., 1997)</w:t>
          </w:r>
          <w:r w:rsidR="00F154C6" w:rsidRPr="00751EE0">
            <w:fldChar w:fldCharType="end"/>
          </w:r>
        </w:sdtContent>
      </w:sdt>
      <w:r w:rsidRPr="00751EE0">
        <w:t xml:space="preserve">. Interneto specifika šį aspektą bent iš dalies </w:t>
      </w:r>
      <w:r w:rsidRPr="00751EE0">
        <w:lastRenderedPageBreak/>
        <w:t>paneigia, nes tradiciškai vartotojai internete tikisi žemesnių kainų, internetas suteikia galimybę labai lengvai palyginti skirtingų gamintojų kainas, o nuo konkurentų įmonė yra atskirta tik vienu konpiuterio pelės paspaudimu. Taigi nustatyti konkurencingas kainas kuriant e. lojalumą yra svarbus veiksnys. Vis dėlto vertindami įvairius pasiūlymus, vartotojai šiame procese gali patirti informacijos perkrovą, arba psichologinė vertinimo kaina tampa pernelyg didelė. Tada pranašumą gali turėti pripažintas ar turintis „saugų“ prekės ženklą konkurentas.</w:t>
      </w:r>
    </w:p>
    <w:p w:rsidR="007F196C" w:rsidRPr="00751EE0" w:rsidRDefault="007F196C" w:rsidP="007F196C">
      <w:r w:rsidRPr="00751EE0">
        <w:rPr>
          <w:b/>
        </w:rPr>
        <w:t>Prekės ženklo kūrimas</w:t>
      </w:r>
      <w:r w:rsidR="00811D06" w:rsidRPr="00751EE0">
        <w:rPr>
          <w:b/>
        </w:rPr>
        <w:t xml:space="preserve"> (populiarinimas)</w:t>
      </w:r>
      <w:r w:rsidRPr="00751EE0">
        <w:rPr>
          <w:b/>
        </w:rPr>
        <w:t xml:space="preserve">. </w:t>
      </w:r>
      <w:r w:rsidRPr="00751EE0">
        <w:t>E. versle prekės ženklo įvaizdžio kūrimo reikšmė auga su vis didėjančiu e. įmonių skaičiumi, tai yra, vartotojo pasirinkimo galimybėm. Internetas kaip  naujas komunikacijos kanalas, suteikia daug naujų, tradicinei žiniasklaidai nebūdingų galimybių pasiekti vartotoją.</w:t>
      </w:r>
    </w:p>
    <w:p w:rsidR="007F196C" w:rsidRPr="00751EE0" w:rsidRDefault="007F196C" w:rsidP="007F196C">
      <w:r w:rsidRPr="00751EE0">
        <w:t xml:space="preserve">Kitas svarbus veiksnys tobulinant prekės ženklo įvaizdį yra bendruomenės kūrimas: pokalbių kambarių, diskusijų forumų, atsiliepimų skyrius. Sprendimui  pirkti įtakos turi ne tik asmeninė patirtis, žodinė komunikacija, šeimos ir draugų atsiliepimai, bet ir virtuali bendruomenė gali turėti tokią galią, kaip ir tradicinės referentinės grupės, juolab, kad jai prieinamas daugiau ir kokybiškesnės informacijos bei dalijimosi šia informacija priemonės </w:t>
      </w:r>
      <w:sdt>
        <w:sdtPr>
          <w:id w:val="604703878"/>
          <w:citation/>
        </w:sdtPr>
        <w:sdtContent>
          <w:r w:rsidR="00F154C6" w:rsidRPr="00751EE0">
            <w:fldChar w:fldCharType="begin"/>
          </w:r>
          <w:r w:rsidR="009B69E7" w:rsidRPr="00751EE0">
            <w:instrText xml:space="preserve"> CITATION Arm96 \l 1063 </w:instrText>
          </w:r>
          <w:r w:rsidR="00F154C6" w:rsidRPr="00751EE0">
            <w:fldChar w:fldCharType="separate"/>
          </w:r>
          <w:r w:rsidRPr="00751EE0">
            <w:t>(Armstrong, A, Hagel III, J., 1996)</w:t>
          </w:r>
          <w:r w:rsidR="00F154C6" w:rsidRPr="00751EE0">
            <w:fldChar w:fldCharType="end"/>
          </w:r>
        </w:sdtContent>
      </w:sdt>
      <w:r w:rsidRPr="00751EE0">
        <w:t>.</w:t>
      </w:r>
    </w:p>
    <w:p w:rsidR="007F196C" w:rsidRPr="00751EE0" w:rsidRDefault="007F196C" w:rsidP="007F196C">
      <w:r w:rsidRPr="00751EE0">
        <w:rPr>
          <w:b/>
        </w:rPr>
        <w:t>Pasitikėjimas ir saugumas</w:t>
      </w:r>
      <w:r w:rsidRPr="00751EE0">
        <w:t xml:space="preserve">. Vartotojo nuomonė apie internetinių pervedimų saugumą ir privatumą turi tiesioginę stiprią įtaką jo e. lojalumui </w:t>
      </w:r>
      <w:sdt>
        <w:sdtPr>
          <w:id w:val="604703877"/>
          <w:citation/>
        </w:sdtPr>
        <w:sdtContent>
          <w:r w:rsidR="00F154C6" w:rsidRPr="00751EE0">
            <w:fldChar w:fldCharType="begin"/>
          </w:r>
          <w:r w:rsidR="009B69E7" w:rsidRPr="00751EE0">
            <w:instrText xml:space="preserve"> CITATION Hof99 \l 1063 </w:instrText>
          </w:r>
          <w:r w:rsidR="00F154C6" w:rsidRPr="00751EE0">
            <w:fldChar w:fldCharType="separate"/>
          </w:r>
          <w:r w:rsidRPr="00751EE0">
            <w:t>(Hoffman, D., Novak, T., Peralta, M., 1999)</w:t>
          </w:r>
          <w:r w:rsidR="00F154C6" w:rsidRPr="00751EE0">
            <w:fldChar w:fldCharType="end"/>
          </w:r>
        </w:sdtContent>
      </w:sdt>
      <w:r w:rsidRPr="00751EE0">
        <w:t xml:space="preserve">. </w:t>
      </w:r>
      <w:r w:rsidRPr="00751EE0">
        <w:rPr>
          <w:bCs/>
        </w:rPr>
        <w:t xml:space="preserve">Didėjant vartotojų susidomėjimui e. parduotuvėmis taip pat didėja ir baimė dėl vartotojo duomenų privatumo, naudojantis kredito kortele, kai jos numeris bei kita asmeninė informacija yra pateikiama užsakant prekes. </w:t>
      </w:r>
      <w:r w:rsidRPr="00751EE0">
        <w:t>Vartotojas gali nerimauti dėl: nelegalaus informacijos apie jį įsigyjimo; netinkamo asmeninės informacijos panaudojimo; privatumo pažeidimų; netinkamo duomenų saugojimo.</w:t>
      </w:r>
    </w:p>
    <w:p w:rsidR="007F196C" w:rsidRPr="00751EE0" w:rsidRDefault="007F196C" w:rsidP="007F196C">
      <w:r w:rsidRPr="00751EE0">
        <w:t xml:space="preserve">Pasitikėjimas, kuris yra artimai susijęs su saugumu, yra svarbus internetinius pirkimus veikiantis </w:t>
      </w:r>
      <w:r w:rsidR="000201AF" w:rsidRPr="00751EE0">
        <w:t>veiksnys</w:t>
      </w:r>
      <w:r w:rsidR="00495459" w:rsidRPr="00751EE0">
        <w:t xml:space="preserve"> </w:t>
      </w:r>
      <w:sdt>
        <w:sdtPr>
          <w:id w:val="604703380"/>
          <w:citation/>
        </w:sdtPr>
        <w:sdtContent>
          <w:r w:rsidR="00F154C6" w:rsidRPr="00751EE0">
            <w:fldChar w:fldCharType="begin"/>
          </w:r>
          <w:r w:rsidR="002420D8" w:rsidRPr="00751EE0">
            <w:instrText xml:space="preserve"> CITATION Gom01 \l 1063  </w:instrText>
          </w:r>
          <w:r w:rsidR="00F154C6" w:rsidRPr="00751EE0">
            <w:fldChar w:fldCharType="separate"/>
          </w:r>
          <w:r w:rsidR="00495459" w:rsidRPr="00751EE0">
            <w:t xml:space="preserve"> (Gommans, M., Krishnan,K. S.,Scheffold K., 2001)</w:t>
          </w:r>
          <w:r w:rsidR="00F154C6" w:rsidRPr="00751EE0">
            <w:fldChar w:fldCharType="end"/>
          </w:r>
        </w:sdtContent>
      </w:sdt>
      <w:r w:rsidR="00D17390">
        <w:t>. Internete</w:t>
      </w:r>
      <w:r w:rsidR="00495459" w:rsidRPr="00751EE0">
        <w:t xml:space="preserve"> perkamo p</w:t>
      </w:r>
      <w:r w:rsidRPr="00751EE0">
        <w:t>rodukto negalima paliesti, užuosti, pajusti, negali pažiūrėti į pardavėjo akis</w:t>
      </w:r>
      <w:r w:rsidR="00495459" w:rsidRPr="00751EE0">
        <w:t>, tad pasitikėjimas</w:t>
      </w:r>
      <w:r w:rsidRPr="00751EE0">
        <w:t xml:space="preserve"> prekės ženklu </w:t>
      </w:r>
      <w:r w:rsidR="00495459" w:rsidRPr="00751EE0">
        <w:t xml:space="preserve">yra vienas iš tų veiksnių, kurie gali sumažinti neužtikrintumą. </w:t>
      </w:r>
      <w:r w:rsidRPr="00751EE0">
        <w:t>eužtikr</w:t>
      </w:r>
      <w:r w:rsidR="00495459" w:rsidRPr="00751EE0">
        <w:t>intumą.</w:t>
      </w:r>
    </w:p>
    <w:p w:rsidR="007F196C" w:rsidRPr="00751EE0" w:rsidRDefault="007F196C" w:rsidP="007F196C">
      <w:pPr>
        <w:rPr>
          <w:bCs/>
        </w:rPr>
      </w:pPr>
      <w:r w:rsidRPr="00751EE0">
        <w:rPr>
          <w:b/>
        </w:rPr>
        <w:t>Tinklalapis ir technologijos</w:t>
      </w:r>
      <w:r w:rsidRPr="00751EE0">
        <w:t xml:space="preserve">. Virtualioje erdvėje parduotuvės vitrina yra įmonės tinklalapis, o prekių lentynos, įpakavimas ir tvarka – tinklalapio struktūra ir dizainas. Pirmas įspūdis apsilankius e. parduotuvės svetainėje – dizainas ir vartotojo patyrimas – gali būti lemtingas. </w:t>
      </w:r>
      <w:r w:rsidRPr="00751EE0">
        <w:rPr>
          <w:bCs/>
        </w:rPr>
        <w:t>Įmonės interneto svetainė vartotojo akimis žiūrint, yra pati įmonė, todėl jai turi būti skiriamas ypatingas dėmesys.</w:t>
      </w:r>
    </w:p>
    <w:p w:rsidR="007F196C" w:rsidRPr="00751EE0" w:rsidRDefault="007F196C" w:rsidP="007F196C">
      <w:pPr>
        <w:rPr>
          <w:bCs/>
        </w:rPr>
      </w:pPr>
      <w:r w:rsidRPr="00751EE0">
        <w:rPr>
          <w:bCs/>
        </w:rPr>
        <w:lastRenderedPageBreak/>
        <w:t xml:space="preserve">2001m., sprogus dot.com burbului ir žlugus daugeliui įmonių, rinkos tyrimų agentūra Vividence atliko 69 tinklalapių empirinę analizę </w:t>
      </w:r>
      <w:sdt>
        <w:sdtPr>
          <w:rPr>
            <w:bCs/>
          </w:rPr>
          <w:id w:val="128050395"/>
          <w:citation/>
        </w:sdtPr>
        <w:sdtContent>
          <w:r w:rsidR="00F154C6" w:rsidRPr="00751EE0">
            <w:rPr>
              <w:bCs/>
            </w:rPr>
            <w:fldChar w:fldCharType="begin"/>
          </w:r>
          <w:r w:rsidRPr="00751EE0">
            <w:rPr>
              <w:bCs/>
            </w:rPr>
            <w:instrText xml:space="preserve"> CITATION Placeholder3 \l 1063  </w:instrText>
          </w:r>
          <w:r w:rsidR="00F154C6" w:rsidRPr="00751EE0">
            <w:rPr>
              <w:bCs/>
            </w:rPr>
            <w:fldChar w:fldCharType="separate"/>
          </w:r>
          <w:r w:rsidRPr="00751EE0">
            <w:t>(Vividence, Vividence Reveals the Most Common Mistakes in Web Site, 2001)</w:t>
          </w:r>
          <w:r w:rsidR="00F154C6" w:rsidRPr="00751EE0">
            <w:rPr>
              <w:bCs/>
            </w:rPr>
            <w:fldChar w:fldCharType="end"/>
          </w:r>
        </w:sdtContent>
      </w:sdt>
      <w:r w:rsidRPr="00751EE0">
        <w:rPr>
          <w:bCs/>
        </w:rPr>
        <w:t xml:space="preserve">. </w:t>
      </w:r>
      <w:r w:rsidRPr="00751EE0">
        <w:t>Ankstyvojoje interneto komercializacijos fazėje buvo vadovautasi principu: sukurime, o vartotojai patys ateis. Iš pradžių ši strategija pasitvirtino, tačiau didėjant e. parduotuvių skaičiui ji tapo vis mažiau ir mažiau veiksminga, prie to prisidėjo ir vis labiau augantis vartotojų internetinis išprusimas (Terri C. Albert, William B. Sanders, 2003). Šiandien, norint, kad lankytojas liktų svetainėje, ji turi būti išskirtinė, bet tuo pačiu ir funkcionali. Surasti aukso vidurį visada yra sunku, tačiau kuo arčiau vidurio, tuo didesnis vartotojo pasitenkinimas.</w:t>
      </w:r>
    </w:p>
    <w:p w:rsidR="007F196C" w:rsidRPr="00751EE0" w:rsidRDefault="007F196C" w:rsidP="007F196C">
      <w:pPr>
        <w:rPr>
          <w:bCs/>
        </w:rPr>
      </w:pPr>
      <w:r w:rsidRPr="00751EE0">
        <w:rPr>
          <w:bCs/>
        </w:rPr>
        <w:t>Tyrimo rezultatai parodė, kad didžioji dalis įmonių neatsižvelgė į vartotojo patogumą ir poreikį kurdamos svetaines. Iš to darytina išvada, kad vienas iš e. įmonių žlugimo veiksnių yra netinkamas ir į vartotojo patogumą nepakankamai orientuotas įmonės tinklalapis. Tos įmonės, kurios sėkmingai vykdo veiklą internete, turi parengusios kokybiškus ir vartotojui draugiškus interneto puslapius: vartotojui patogu juose naršyti, tai skatina sugrįžti, taip skatinamas lojalumas</w:t>
      </w:r>
      <w:sdt>
        <w:sdtPr>
          <w:rPr>
            <w:bCs/>
          </w:rPr>
          <w:id w:val="128050394"/>
          <w:citation/>
        </w:sdtPr>
        <w:sdtContent>
          <w:r w:rsidR="00F154C6" w:rsidRPr="00751EE0">
            <w:rPr>
              <w:bCs/>
            </w:rPr>
            <w:fldChar w:fldCharType="begin"/>
          </w:r>
          <w:r w:rsidRPr="00751EE0">
            <w:rPr>
              <w:bCs/>
            </w:rPr>
            <w:instrText xml:space="preserve"> CITATION Agr01 \l 1063  </w:instrText>
          </w:r>
          <w:r w:rsidR="00F154C6" w:rsidRPr="00751EE0">
            <w:rPr>
              <w:bCs/>
            </w:rPr>
            <w:fldChar w:fldCharType="separate"/>
          </w:r>
          <w:r w:rsidRPr="00751EE0">
            <w:rPr>
              <w:bCs/>
            </w:rPr>
            <w:t xml:space="preserve"> </w:t>
          </w:r>
          <w:r w:rsidRPr="00751EE0">
            <w:t>(Agrawal, Vikas L., Arjona D., Lemmens R., 2001)</w:t>
          </w:r>
          <w:r w:rsidR="00F154C6" w:rsidRPr="00751EE0">
            <w:rPr>
              <w:bCs/>
            </w:rPr>
            <w:fldChar w:fldCharType="end"/>
          </w:r>
        </w:sdtContent>
      </w:sdt>
      <w:r w:rsidRPr="00751EE0">
        <w:rPr>
          <w:bCs/>
        </w:rPr>
        <w:t xml:space="preserve">. Kuriant svetainę, </w:t>
      </w:r>
      <w:r w:rsidRPr="00751EE0">
        <w:t>visų pirma reikia atsižvelgti į galutinio vartotojo (svetainės  lankytojo) vertinimus ir lūkesčius, nes būtent jam šis produktas ir yra kuriamas.</w:t>
      </w:r>
      <w:r w:rsidRPr="00751EE0">
        <w:rPr>
          <w:bCs/>
        </w:rPr>
        <w:t xml:space="preserve"> Svetainės struktūra turi „vesti" vartotoją į galutinį tikslą - prekių ar paslaugų pirkimą, be to, ji turi paskatinti vartotoją sugrįžti atgal ir pakartoti apsipirkimo procesą. </w:t>
      </w:r>
    </w:p>
    <w:p w:rsidR="007F196C" w:rsidRPr="00751EE0" w:rsidRDefault="007F196C" w:rsidP="007F196C">
      <w:r w:rsidRPr="00751EE0">
        <w:t xml:space="preserve">Įmonės kūrėjų įsitikinimu, itin novatoriškas ir akiai patrauklus tinklalapis turėjo būti viena iš priežasčių, kodėl vartotojai turėtų nuolat lankytis. Vis dėlto „Financial times“ apžvalgininkai būtent svetainę įvardina kaip vieną didžiausių priežasčių, kodėl vartotojai netapo boo.com lojalūs. Dėl to verta atidžiau pažvelgti į </w:t>
      </w:r>
      <w:hyperlink r:id="rId25" w:history="1">
        <w:r w:rsidRPr="00751EE0">
          <w:rPr>
            <w:rStyle w:val="Hyperlink"/>
          </w:rPr>
          <w:t>www.boo.com</w:t>
        </w:r>
      </w:hyperlink>
      <w:r w:rsidRPr="00751EE0">
        <w:t>.</w:t>
      </w:r>
    </w:p>
    <w:p w:rsidR="007F196C" w:rsidRPr="00751EE0" w:rsidRDefault="007F196C" w:rsidP="007F196C">
      <w:r w:rsidRPr="00751EE0">
        <w:rPr>
          <w:bCs/>
        </w:rPr>
        <w:t xml:space="preserve">Įvertinti e. įmonės interneto svetainę galima pagal penkių kriterijų grupių modelį VPTS: </w:t>
      </w:r>
      <w:r w:rsidRPr="00751EE0">
        <w:rPr>
          <w:i/>
          <w:iCs/>
        </w:rPr>
        <w:t xml:space="preserve">Visibilité </w:t>
      </w:r>
      <w:r w:rsidRPr="00751EE0">
        <w:t xml:space="preserve">(matomumas), </w:t>
      </w:r>
      <w:r w:rsidRPr="00751EE0">
        <w:rPr>
          <w:i/>
          <w:iCs/>
        </w:rPr>
        <w:t xml:space="preserve">Perception </w:t>
      </w:r>
      <w:r w:rsidRPr="00751EE0">
        <w:t xml:space="preserve">(surinkimas, pritraukimas), </w:t>
      </w:r>
      <w:r w:rsidRPr="00751EE0">
        <w:rPr>
          <w:i/>
          <w:iCs/>
        </w:rPr>
        <w:t xml:space="preserve">Technique </w:t>
      </w:r>
      <w:r w:rsidRPr="00751EE0">
        <w:t xml:space="preserve">(technika), </w:t>
      </w:r>
      <w:r w:rsidRPr="00751EE0">
        <w:rPr>
          <w:i/>
          <w:iCs/>
        </w:rPr>
        <w:t xml:space="preserve">Contenu </w:t>
      </w:r>
      <w:r w:rsidRPr="00751EE0">
        <w:t xml:space="preserve">(turinys), </w:t>
      </w:r>
      <w:r w:rsidRPr="00751EE0">
        <w:rPr>
          <w:i/>
          <w:iCs/>
        </w:rPr>
        <w:t xml:space="preserve">Services </w:t>
      </w:r>
      <w:r w:rsidRPr="00751EE0">
        <w:t xml:space="preserve">(paslaugos) </w:t>
      </w:r>
      <w:sdt>
        <w:sdtPr>
          <w:id w:val="128050396"/>
          <w:citation/>
        </w:sdtPr>
        <w:sdtContent>
          <w:r w:rsidR="00F154C6" w:rsidRPr="00751EE0">
            <w:fldChar w:fldCharType="begin"/>
          </w:r>
          <w:r w:rsidR="009B69E7" w:rsidRPr="00751EE0">
            <w:instrText xml:space="preserve"> CITATION Placeholder4 \l 1063  </w:instrText>
          </w:r>
          <w:r w:rsidR="00F154C6" w:rsidRPr="00751EE0">
            <w:fldChar w:fldCharType="separate"/>
          </w:r>
          <w:r w:rsidRPr="00751EE0">
            <w:t>(Causse-Giron, G., Sloļm, E., 2001)</w:t>
          </w:r>
          <w:r w:rsidR="00F154C6" w:rsidRPr="00751EE0">
            <w:fldChar w:fldCharType="end"/>
          </w:r>
        </w:sdtContent>
      </w:sdt>
      <w:r w:rsidR="00A40BBC" w:rsidRPr="00751EE0">
        <w:t xml:space="preserve"> (žr. 5</w:t>
      </w:r>
      <w:r w:rsidR="007B0E3D" w:rsidRPr="00751EE0">
        <w:t xml:space="preserve"> paveik</w:t>
      </w:r>
      <w:r w:rsidR="00D91C38">
        <w:t>s</w:t>
      </w:r>
      <w:r w:rsidR="007B0E3D" w:rsidRPr="00751EE0">
        <w:t>lą</w:t>
      </w:r>
      <w:r w:rsidR="00A40BBC" w:rsidRPr="00751EE0">
        <w:t>).</w:t>
      </w:r>
    </w:p>
    <w:p w:rsidR="00A83CBC" w:rsidRPr="00751EE0" w:rsidRDefault="00A83CBC" w:rsidP="007F196C">
      <w:pPr>
        <w:rPr>
          <w:u w:val="single"/>
        </w:rPr>
      </w:pPr>
    </w:p>
    <w:p w:rsidR="00D51FF0" w:rsidRPr="00751EE0" w:rsidRDefault="00D51FF0" w:rsidP="007F196C">
      <w:pPr>
        <w:rPr>
          <w:u w:val="single"/>
        </w:rPr>
      </w:pPr>
    </w:p>
    <w:p w:rsidR="00D51FF0" w:rsidRPr="00751EE0" w:rsidRDefault="00D51FF0" w:rsidP="007F196C">
      <w:pPr>
        <w:rPr>
          <w:u w:val="single"/>
        </w:rPr>
      </w:pPr>
    </w:p>
    <w:p w:rsidR="00D51FF0" w:rsidRPr="00751EE0" w:rsidRDefault="00D51FF0" w:rsidP="007F196C">
      <w:pPr>
        <w:rPr>
          <w:u w:val="single"/>
        </w:rPr>
      </w:pPr>
    </w:p>
    <w:p w:rsidR="00D51FF0" w:rsidRPr="00751EE0" w:rsidRDefault="00D51FF0" w:rsidP="007F196C">
      <w:pPr>
        <w:rPr>
          <w:u w:val="single"/>
        </w:rPr>
      </w:pPr>
    </w:p>
    <w:p w:rsidR="00D51FF0" w:rsidRPr="00751EE0" w:rsidRDefault="00D51FF0" w:rsidP="007F196C">
      <w:pPr>
        <w:rPr>
          <w:u w:val="single"/>
        </w:rPr>
      </w:pPr>
    </w:p>
    <w:p w:rsidR="00A40BBC" w:rsidRPr="00751EE0" w:rsidRDefault="00A40BBC" w:rsidP="007F196C">
      <w:pPr>
        <w:rPr>
          <w:u w:val="single"/>
        </w:rPr>
      </w:pPr>
      <w:r w:rsidRPr="00751EE0">
        <w:rPr>
          <w:u w:val="single"/>
        </w:rPr>
        <w:lastRenderedPageBreak/>
        <w:t>Paveikslas 5. Interneto svetainės vertinimo kriterijai pagal Causse-Giron, G., Sloļm, E..</w:t>
      </w:r>
    </w:p>
    <w:p w:rsidR="007F196C" w:rsidRPr="00751EE0" w:rsidRDefault="007F196C" w:rsidP="007F196C">
      <w:pPr>
        <w:ind w:firstLine="0"/>
      </w:pPr>
      <w:r w:rsidRPr="00751EE0">
        <w:rPr>
          <w:noProof/>
        </w:rPr>
        <w:drawing>
          <wp:inline distT="0" distB="0" distL="0" distR="0">
            <wp:extent cx="5939790" cy="3070415"/>
            <wp:effectExtent l="57150" t="19050" r="60960" b="0"/>
            <wp:docPr id="4"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7F196C" w:rsidRPr="00751EE0" w:rsidRDefault="007F196C" w:rsidP="007F196C">
      <w:r w:rsidRPr="00751EE0">
        <w:t xml:space="preserve">IT pramonės kritikas ZDNet pateikė www.boo.com tinklalapio naudojimo patirties aprašymą. Ataskaitoje rašoma, kad „Vartotojui, norinčiam išsirinkti pageidaujamą produktą, reikia žaisti kone strateginius (target) žaidimus, nes perkrautame tinklalapyje nuolat tenka kovoti su kliūtimis“ (ZDNet, lapkričio 29, 1999). </w:t>
      </w:r>
    </w:p>
    <w:p w:rsidR="007F196C" w:rsidRPr="00751EE0" w:rsidRDefault="007F196C" w:rsidP="007F196C">
      <w:r w:rsidRPr="00751EE0">
        <w:t xml:space="preserve">Minėtų kliūčių buvo daug. Visų pirma, boo.com sieke išsiskirti savo dizainu, ir priartinti prekes, tai yra, aprangą, prie vartotojų. </w:t>
      </w:r>
      <w:r w:rsidR="00F154C6" w:rsidRPr="00751EE0">
        <w:fldChar w:fldCharType="begin"/>
      </w:r>
      <w:r w:rsidR="002420D8" w:rsidRPr="00751EE0">
        <w:instrText>HYPERLINK "http://www.boo.com"</w:instrText>
      </w:r>
      <w:r w:rsidR="00F154C6" w:rsidRPr="00751EE0">
        <w:fldChar w:fldCharType="separate"/>
      </w:r>
      <w:r w:rsidRPr="00751EE0">
        <w:rPr>
          <w:rStyle w:val="Hyperlink"/>
          <w:rFonts w:eastAsiaTheme="majorEastAsia"/>
        </w:rPr>
        <w:t>www.boo.com</w:t>
      </w:r>
      <w:r w:rsidR="00F154C6" w:rsidRPr="00751EE0">
        <w:fldChar w:fldCharType="end"/>
      </w:r>
      <w:r w:rsidRPr="00751EE0">
        <w:t xml:space="preserve"> lankytojai galėjo kiekvieną produktą apžiūrėti trimatėse nuotraukose, priartinti vaizdą iki smukliausių detalių, apsukti 360 laipsnių kampu ir apžiūrėti iš visų pusių. Buvo suteikta galimybė drabužius „pamatuoti“ ant pagal lankytojo figūrą sukurto manekeno, o lankytojus konsultuodavo animacinė pardavėja </w:t>
      </w:r>
      <w:r w:rsidR="00AD52B3">
        <w:t>Miss Boo.</w:t>
      </w:r>
      <w:r w:rsidR="003E4EED" w:rsidRPr="00751EE0">
        <w:t xml:space="preserve"> </w:t>
      </w:r>
      <w:r w:rsidRPr="00751EE0">
        <w:t>Tam buvo naudojamos Flash ir JavaScript technologijos, svetainėje buvo daugybė grafinio</w:t>
      </w:r>
      <w:r w:rsidR="00B5611D" w:rsidRPr="00751EE0">
        <w:t xml:space="preserve"> dizaino ir animacijos elementų (ž</w:t>
      </w:r>
      <w:r w:rsidR="0028636F" w:rsidRPr="00751EE0">
        <w:t>r. 4</w:t>
      </w:r>
      <w:r w:rsidR="007B0E3D" w:rsidRPr="00751EE0">
        <w:t xml:space="preserve"> priedą</w:t>
      </w:r>
      <w:r w:rsidR="00B5611D" w:rsidRPr="00751EE0">
        <w:t xml:space="preserve">). </w:t>
      </w:r>
      <w:r w:rsidRPr="00751EE0">
        <w:t>Tačiau tai daugumai lankytojų nebuvo privalumas. Pirmąją svetainės ve</w:t>
      </w:r>
      <w:r w:rsidR="00B5611D" w:rsidRPr="00751EE0">
        <w:t>ikimo dieną 1999</w:t>
      </w:r>
      <w:r w:rsidR="00A83CBC" w:rsidRPr="00751EE0">
        <w:t xml:space="preserve"> m. </w:t>
      </w:r>
      <w:r w:rsidR="00B5611D" w:rsidRPr="00751EE0">
        <w:t>lapkričio 3 d.</w:t>
      </w:r>
      <w:r w:rsidRPr="00751EE0">
        <w:t xml:space="preserve">, 40% lankytojų, kurie naudojosi Makentosh kompiuteriu,  jos iš viso negalėjo atsidaryti. Prisijungusių vartotojų kompiuteriai sulėtėdavo, o svetainės dizainas, garsintas kaip revoliucinis, buvo nepatogus naršyti ir lėtai užsikraunantis. </w:t>
      </w:r>
      <w:r w:rsidR="00F154C6" w:rsidRPr="00751EE0">
        <w:fldChar w:fldCharType="begin"/>
      </w:r>
      <w:r w:rsidR="002420D8" w:rsidRPr="00751EE0">
        <w:instrText>HYPERLINK "http://www.boo.com"</w:instrText>
      </w:r>
      <w:r w:rsidR="00F154C6" w:rsidRPr="00751EE0">
        <w:fldChar w:fldCharType="separate"/>
      </w:r>
      <w:r w:rsidRPr="00751EE0">
        <w:rPr>
          <w:rStyle w:val="Hyperlink"/>
          <w:rFonts w:eastAsiaTheme="majorEastAsia"/>
        </w:rPr>
        <w:t>www.boo.com</w:t>
      </w:r>
      <w:r w:rsidR="00F154C6" w:rsidRPr="00751EE0">
        <w:fldChar w:fldCharType="end"/>
      </w:r>
      <w:r w:rsidRPr="00751EE0">
        <w:t xml:space="preserve"> svetainės veikimo pradžioje, pavykdavo tik vienas bandymas iš keturių užsisakyti norimą produktą. </w:t>
      </w:r>
    </w:p>
    <w:p w:rsidR="007F196C" w:rsidRPr="00751EE0" w:rsidRDefault="007F196C" w:rsidP="007F196C">
      <w:r w:rsidRPr="00751EE0">
        <w:t xml:space="preserve">Potencialiam klientui pradėjus apžiūrinėti sudominusį produktą, kompiuterio ekrane atsidarydavo penki </w:t>
      </w:r>
      <w:r w:rsidRPr="00751EE0">
        <w:rPr>
          <w:i/>
        </w:rPr>
        <w:t>pop-up</w:t>
      </w:r>
      <w:r w:rsidRPr="00751EE0">
        <w:t xml:space="preserve"> langai. Pirmame buvo visas drabužių sąrašas su paveikslėliais, antrame – dominančio produkto detalus aprašymas, trečiame – trijų dimensijų manekenas, ant </w:t>
      </w:r>
      <w:r w:rsidRPr="00751EE0">
        <w:lastRenderedPageBreak/>
        <w:t xml:space="preserve">kurio buvo galima „pamatuoti“ rūbus, ketvirtas langas – boo apsipirkimo krepšys, o paskutinis – virtuali pardavėja </w:t>
      </w:r>
      <w:r w:rsidR="00AD52B3">
        <w:t>Miss Boo.</w:t>
      </w:r>
      <w:r w:rsidR="0048404D" w:rsidRPr="00751EE0">
        <w:t>. Iššokančių langų pasirodymas vartotoją veikė kaip atstumiantis veiksnys, nes penki atsidarę vienos svetainės langai ne tik erzina ir blaško dėmesį, bet ir ir trukdo atlikti pageidaujamas operacijas.</w:t>
      </w:r>
    </w:p>
    <w:p w:rsidR="007F196C" w:rsidRPr="00751EE0" w:rsidRDefault="007F196C" w:rsidP="007F196C">
      <w:r w:rsidRPr="00751EE0">
        <w:t xml:space="preserve">Pradiniame </w:t>
      </w:r>
      <w:hyperlink r:id="rId31" w:history="1">
        <w:r w:rsidRPr="00751EE0">
          <w:rPr>
            <w:rStyle w:val="Hyperlink"/>
            <w:rFonts w:eastAsiaTheme="majorEastAsia"/>
          </w:rPr>
          <w:t>www.boo.com</w:t>
        </w:r>
      </w:hyperlink>
      <w:r w:rsidRPr="00751EE0">
        <w:t xml:space="preserve"> puslapyje skelbta, kad „svetainė sukurta 56K ir greitesniems modemams“, tačiau tokio greičio neužtekdavo. Šiandien Flash ir JavaScript technologijų naudojimas</w:t>
      </w:r>
      <w:r w:rsidR="0048404D" w:rsidRPr="00751EE0">
        <w:t xml:space="preserve"> –</w:t>
      </w:r>
      <w:r w:rsidRPr="00751EE0">
        <w:t xml:space="preserve"> įprastas reiškinys, bet 1999</w:t>
      </w:r>
      <w:r w:rsidR="00E15AD6" w:rsidRPr="00751EE0">
        <w:t xml:space="preserve"> </w:t>
      </w:r>
      <w:r w:rsidRPr="00751EE0">
        <w:t xml:space="preserve">m., kai startavo tinklalapis, Forrester Research duomenimis, tik vienas procentas Europos, ir </w:t>
      </w:r>
      <w:r w:rsidR="00E15AD6" w:rsidRPr="00751EE0">
        <w:t xml:space="preserve">2% </w:t>
      </w:r>
      <w:r w:rsidRPr="00751EE0">
        <w:t xml:space="preserve">JAV namų ūkiuose naudojamų kompiuterių galėjo tai atlaikyti, nes daugumos internetas veikė lėta </w:t>
      </w:r>
      <w:r w:rsidRPr="00751EE0">
        <w:rPr>
          <w:rStyle w:val="Emphasis"/>
          <w:rFonts w:eastAsiaTheme="majorEastAsia"/>
        </w:rPr>
        <w:t>dial-up</w:t>
      </w:r>
      <w:r w:rsidRPr="00751EE0">
        <w:t xml:space="preserve"> linija, ir nedaugelis buvo suiinstaliavę programinę įrangą, plug–in, įgalinančią pažiūrėti grafinius elementus </w:t>
      </w:r>
      <w:sdt>
        <w:sdtPr>
          <w:id w:val="750903995"/>
          <w:citation/>
        </w:sdtPr>
        <w:sdtContent>
          <w:fldSimple w:instr=" CITATION War00 \l 1063 ">
            <w:r w:rsidRPr="00751EE0">
              <w:t>(Ward, 2000)</w:t>
            </w:r>
          </w:fldSimple>
        </w:sdtContent>
      </w:sdt>
      <w:r w:rsidRPr="00751EE0">
        <w:t>.</w:t>
      </w:r>
    </w:p>
    <w:p w:rsidR="007F196C" w:rsidRPr="00751EE0" w:rsidRDefault="00F154C6" w:rsidP="007F196C">
      <w:hyperlink r:id="rId32" w:history="1">
        <w:r w:rsidR="007F196C" w:rsidRPr="00751EE0">
          <w:rPr>
            <w:rStyle w:val="Hyperlink"/>
            <w:rFonts w:eastAsiaTheme="majorEastAsia"/>
          </w:rPr>
          <w:t>www.boo.com</w:t>
        </w:r>
      </w:hyperlink>
      <w:r w:rsidR="007F196C" w:rsidRPr="00751EE0">
        <w:t xml:space="preserve"> sąsajos navigacija buvo taip pat labai sudėtinga. Svetainės meniu hierarchija reikalavo didelio atidumo, nes kartą svetainės lankytojui padarius klaidingą sprendimą, nebuvo kitos galimybės, kaip tik sugrįžti į pradinį puslapį ir pradėti visą procesą iš naujo. Sudėtinga navigacija reiškė sunkumus norint palyginti skirtingus produktus. Tyrimai rodo, kad galimybė rasti informaciją apie produktą ir palyginti kainas yra vienas iš patraukliausių interneto bruožų pirkėjams</w:t>
      </w:r>
      <w:sdt>
        <w:sdtPr>
          <w:id w:val="750903998"/>
          <w:citation/>
        </w:sdtPr>
        <w:sdtContent>
          <w:fldSimple w:instr=" CITATION Mor00 \l 1063  ">
            <w:r w:rsidR="006D3892" w:rsidRPr="00751EE0">
              <w:t xml:space="preserve"> (MORI, 2000)</w:t>
            </w:r>
          </w:fldSimple>
        </w:sdtContent>
      </w:sdt>
    </w:p>
    <w:p w:rsidR="007F196C" w:rsidRPr="00751EE0" w:rsidRDefault="007F196C" w:rsidP="007F196C">
      <w:r w:rsidRPr="00751EE0">
        <w:t xml:space="preserve">Boo.com valdybos atsakymas į neigiamus vertintojus buvo gana arogantiškas: „Mes stengiamės dėl jaunų ir modernių žmonių, kurie tikrai naudojasi greitu internetu. Mums nesvarbu, jei kiti žmonės išeis – jie gali apsipirkti kur nors kitur </w:t>
      </w:r>
      <w:sdt>
        <w:sdtPr>
          <w:id w:val="572754898"/>
          <w:citation/>
        </w:sdtPr>
        <w:sdtContent>
          <w:fldSimple w:instr=" CITATION Ste03 \l 1063 ">
            <w:r w:rsidRPr="00751EE0">
              <w:t>(Baldwin, 2003)</w:t>
            </w:r>
          </w:fldSimple>
        </w:sdtContent>
      </w:sdt>
      <w:r w:rsidRPr="00751EE0">
        <w:t>.</w:t>
      </w:r>
    </w:p>
    <w:p w:rsidR="007F196C" w:rsidRPr="00751EE0" w:rsidRDefault="007F196C" w:rsidP="007F196C">
      <w:r w:rsidRPr="00751EE0">
        <w:t>Nors nepateikiama jokios oficialios informacijos apie Boo.com tinklalapio testavimo metodus, tačiau iš vartotojų patirčių galima teigti, kad nebuvo atliktas nei testavimas, nei įvertintos vartotojo technologinės galimybės. Praėjus porai  mėnesių nuo svetainės paleidimo,  įmonei teko keisti tokias savo nuostatas ir supaprastinti programinį kodą, tačiau vartotojų pasitikėjimas jau buvo prarastas.</w:t>
      </w:r>
    </w:p>
    <w:p w:rsidR="007F196C" w:rsidRPr="00751EE0" w:rsidRDefault="007F196C" w:rsidP="007F196C">
      <w:r w:rsidRPr="00751EE0">
        <w:t>Boo.com svetainė gerai vertintina dėl paieškos sistemos ir daugiakalbiškumo. Paieškos užklausas buvo galima užduoti pagal pageidaujamą spalvą, kainą, stilių, prekės ženklą, kiekvienos šalies dydžių sistemą ir net sporto šaką. Tinklalapis veikė devyniomis kalbomis 18 šalių:  amerikiečių ir anglų, vokiečių, švedų, danų ir suomių kalbomis, vėliau sukurtos prancūziška, ispaniška ir itališka versijos. Atkreiptinas dėmes</w:t>
      </w:r>
      <w:r w:rsidR="00434BB1" w:rsidRPr="00751EE0">
        <w:t>ys, kad boo.com stengėsi skatint</w:t>
      </w:r>
      <w:r w:rsidRPr="00751EE0">
        <w:t>i vartotojo lojalumą net ir per kalbą, kaip rodo tinklalapiai britų anglų ir amerikiečių anglų kalbomis.</w:t>
      </w:r>
    </w:p>
    <w:p w:rsidR="007F196C" w:rsidRPr="00751EE0" w:rsidRDefault="007F196C" w:rsidP="007F196C">
      <w:r w:rsidRPr="00751EE0">
        <w:lastRenderedPageBreak/>
        <w:t xml:space="preserve"> Vertinant boo.com svetainę pagal išskirtinumo kriterijus, galima daryti išvadą, kad svetainė tikrai buvo išskirtinė. Tačiau ne visada išskirtinumas pasiteisina, jei vartotojo techninės galimybės neleidžia to priimti kaip privalumo. Tokiu atveju sukeliamas priešingas – atmetimo efektas, kaip ir nutiko boo.com svetainės lankytojams.</w:t>
      </w:r>
    </w:p>
    <w:p w:rsidR="007F196C" w:rsidRPr="00751EE0" w:rsidRDefault="007F196C" w:rsidP="007F196C">
      <w:r w:rsidRPr="00751EE0">
        <w:rPr>
          <w:b/>
        </w:rPr>
        <w:t>Klientų aptarnavimas</w:t>
      </w:r>
      <w:r w:rsidRPr="00751EE0">
        <w:t xml:space="preserve">. Šis e. lojalumo veiksnys iš dalies sutampa su interneto svetainės vertinimo modelio penktuoju kriterijumi: paslaugos. Paslaugų kokybė prasideda nuo galimybės jomis pasinaudoti, t. y. interaktyvi paslauga bus traktuojama kaip kokybiška, jeigu lankytojai noriai ja naudojasi ir jei jų kūrėjai teikia paslaugas visa apimtimi ir svetainėje nurodytais terminais. Klientui yra labai svarbu gauti atsakymus į jam rūpimus klausimus, laiku gauti užsakytą produkciją, esant reikalui, ją grąžinti, ir galimybė susisiekti su įmone. Todėl konsultanto, bendraujančio su klientu internetu, gali neužtenkti. Daugeliu atveju, nemokamas telefonas labiau pasiteisina </w:t>
      </w:r>
      <w:sdt>
        <w:sdtPr>
          <w:id w:val="604703420"/>
          <w:citation/>
        </w:sdtPr>
        <w:sdtContent>
          <w:r w:rsidR="00F154C6" w:rsidRPr="00751EE0">
            <w:fldChar w:fldCharType="begin"/>
          </w:r>
          <w:r w:rsidR="009B69E7" w:rsidRPr="00751EE0">
            <w:instrText xml:space="preserve"> CITATION Gom01 \l 1063  </w:instrText>
          </w:r>
          <w:r w:rsidR="00F154C6" w:rsidRPr="00751EE0">
            <w:fldChar w:fldCharType="separate"/>
          </w:r>
          <w:r w:rsidRPr="00751EE0">
            <w:t>(Gommans, M., Krishnan,K. S.,Scheffold K., 2001)</w:t>
          </w:r>
          <w:r w:rsidR="00F154C6" w:rsidRPr="00751EE0">
            <w:fldChar w:fldCharType="end"/>
          </w:r>
        </w:sdtContent>
      </w:sdt>
      <w:r w:rsidRPr="00751EE0">
        <w:t>. Internetu perkantis klientas susiduria su vienu trūkumu, kurio nepatiria tradicinėse parduotuvėse perkantys: jis negali prekės paliesti ir jos apžiūrėti, nepatikusią prekę ne taip paprasta grąžinti. Todėl jam turi būti pateikta visa informacija apie garantijas ir prekės grąžinimo sąlygas.</w:t>
      </w:r>
    </w:p>
    <w:p w:rsidR="00D51FF0" w:rsidRPr="00751EE0" w:rsidRDefault="00D51FF0" w:rsidP="007F196C">
      <w:pPr>
        <w:rPr>
          <w:bCs/>
        </w:rPr>
      </w:pPr>
    </w:p>
    <w:p w:rsidR="007F196C" w:rsidRPr="00751EE0" w:rsidRDefault="007F196C" w:rsidP="007F196C">
      <w:r w:rsidRPr="00751EE0">
        <w:rPr>
          <w:bCs/>
        </w:rPr>
        <w:t xml:space="preserve">Šiandien daugeliui į klientus orientuotų įmonių sąsajų su vartotoju kūrimas ir išlaikymas yra didesnis prioritetas nei naujų rinkų užkariavimo metodika, kuri buvo aktyviai taikyta dot. com bumo metais. Todėl e. įmonės interneto svetainė </w:t>
      </w:r>
      <w:r w:rsidRPr="00751EE0">
        <w:t>turi pateikti aiškią informaciją, greitus atsakymus į užklausas, įdomius, išskirinius produktus, bei nuolaidų ir lojalumo programas. Jei tas neužtikrinama, įmonei bus sunku pritraukti norimą rinkos dalį.</w:t>
      </w:r>
    </w:p>
    <w:p w:rsidR="00D51FF0" w:rsidRPr="00751EE0" w:rsidRDefault="00D51FF0" w:rsidP="00D51FF0">
      <w:r w:rsidRPr="00751EE0">
        <w:t>Kiekviena įmonė turi siekti ne vienkartinio savo produkto ar paslaugos pardavimo, bet tolygaus jų pardavimo proceso. Neprasminga kiekvieną kartą ieškoti naujų klientų: žymiai naudingiau pirkėją padaryti nuolatiniu, tai yra, lojaliu vartotoju.</w:t>
      </w:r>
    </w:p>
    <w:p w:rsidR="00D51FF0" w:rsidRPr="00751EE0" w:rsidRDefault="00D51FF0" w:rsidP="00D51FF0">
      <w:pPr>
        <w:rPr>
          <w:bCs/>
        </w:rPr>
      </w:pPr>
      <w:r w:rsidRPr="00751EE0">
        <w:t xml:space="preserve"> </w:t>
      </w:r>
      <w:r w:rsidRPr="00751EE0">
        <w:rPr>
          <w:bCs/>
        </w:rPr>
        <w:t>E. versle vartotojo lojalumas yra dar svarbesnis veiksnys, nes fizinėje erdvėje vartotojo pasirinkimą gali riboti laikas ir vieta, o e. erdvėje vartotojas iš prekybvietės gali išeiti vienu pelės paspaudimu, tad ilgalaikiai organizacijos ryšiai su vartotojais ir šių lojalumas tampa itin reikšmingiausiu verslo sėkmės svertu</w:t>
      </w:r>
      <w:r w:rsidRPr="00751EE0">
        <w:rPr>
          <w:b/>
          <w:bCs/>
        </w:rPr>
        <w:t>.</w:t>
      </w:r>
      <w:r w:rsidRPr="00751EE0">
        <w:t xml:space="preserve"> Kaip rodo e. prekybos statistika, parduodant prekes internetu, daugiausia pelno yra gaunama iš nuolatinių vartotojų, kurie ne tik </w:t>
      </w:r>
      <w:r w:rsidRPr="00751EE0">
        <w:rPr>
          <w:bCs/>
        </w:rPr>
        <w:t>daugiau pinigų išleidžia apsipirkdami, bet ir atveda naujų klientų, jiems padeda susipažinti su nauju produktu bei teikia įmonei informaciją. Jie taip pat pasunkina naujų įmonių įsitvirtinimą rinkoje</w:t>
      </w:r>
      <w:sdt>
        <w:sdtPr>
          <w:rPr>
            <w:bCs/>
          </w:rPr>
          <w:id w:val="604703423"/>
          <w:citation/>
        </w:sdtPr>
        <w:sdtContent>
          <w:r w:rsidR="00F154C6" w:rsidRPr="00751EE0">
            <w:rPr>
              <w:bCs/>
            </w:rPr>
            <w:fldChar w:fldCharType="begin"/>
          </w:r>
          <w:r w:rsidRPr="00751EE0">
            <w:rPr>
              <w:bCs/>
            </w:rPr>
            <w:instrText xml:space="preserve"> CITATION Agr01 \l 1063 </w:instrText>
          </w:r>
          <w:r w:rsidR="00F154C6" w:rsidRPr="00751EE0">
            <w:rPr>
              <w:bCs/>
            </w:rPr>
            <w:fldChar w:fldCharType="separate"/>
          </w:r>
          <w:r w:rsidRPr="00751EE0">
            <w:rPr>
              <w:bCs/>
            </w:rPr>
            <w:t xml:space="preserve"> </w:t>
          </w:r>
          <w:r w:rsidRPr="00751EE0">
            <w:t>(Agrawal, Vikas L., Arjona D., Lemmens R., 2001)</w:t>
          </w:r>
          <w:r w:rsidR="00F154C6" w:rsidRPr="00751EE0">
            <w:rPr>
              <w:bCs/>
            </w:rPr>
            <w:fldChar w:fldCharType="end"/>
          </w:r>
        </w:sdtContent>
      </w:sdt>
      <w:r w:rsidRPr="00751EE0">
        <w:rPr>
          <w:bCs/>
        </w:rPr>
        <w:t xml:space="preserve">. Atlikti skaičiavimai, kad nuolatinio kliento vertė </w:t>
      </w:r>
      <w:r w:rsidRPr="00751EE0">
        <w:rPr>
          <w:bCs/>
        </w:rPr>
        <w:lastRenderedPageBreak/>
        <w:t>įmonei gali būti iki dešimties kartų didesnė, nei vidutinio kliento vertė, vadinasi i</w:t>
      </w:r>
      <w:r w:rsidRPr="00751EE0">
        <w:t>šlaikyti esamą klientą yra pelningiau negu pritraukti naują</w:t>
      </w:r>
      <w:r w:rsidRPr="00751EE0">
        <w:rPr>
          <w:bCs/>
        </w:rPr>
        <w:t xml:space="preserve"> </w:t>
      </w:r>
      <w:sdt>
        <w:sdtPr>
          <w:rPr>
            <w:bCs/>
          </w:rPr>
          <w:id w:val="604703360"/>
          <w:citation/>
        </w:sdtPr>
        <w:sdtContent>
          <w:r w:rsidR="00F154C6" w:rsidRPr="00751EE0">
            <w:rPr>
              <w:bCs/>
            </w:rPr>
            <w:fldChar w:fldCharType="begin"/>
          </w:r>
          <w:r w:rsidRPr="00751EE0">
            <w:rPr>
              <w:bCs/>
            </w:rPr>
            <w:instrText xml:space="preserve"> CITATION Hea97 \l 1063 </w:instrText>
          </w:r>
          <w:r w:rsidR="00F154C6" w:rsidRPr="00751EE0">
            <w:rPr>
              <w:bCs/>
            </w:rPr>
            <w:fldChar w:fldCharType="separate"/>
          </w:r>
          <w:r w:rsidRPr="00751EE0">
            <w:t>(Health, 1997)</w:t>
          </w:r>
          <w:r w:rsidR="00F154C6" w:rsidRPr="00751EE0">
            <w:rPr>
              <w:bCs/>
            </w:rPr>
            <w:fldChar w:fldCharType="end"/>
          </w:r>
        </w:sdtContent>
      </w:sdt>
      <w:r w:rsidRPr="00751EE0">
        <w:rPr>
          <w:bCs/>
        </w:rPr>
        <w:t xml:space="preserve">. Taigi </w:t>
      </w:r>
      <w:r w:rsidRPr="00751EE0">
        <w:t>išlaikyti klientus, tai yra, išugdyti lojalius klientus, tapo vienu svarbiausių daugelio verslo organizacijų tikslų.</w:t>
      </w:r>
    </w:p>
    <w:p w:rsidR="0072102A" w:rsidRPr="00751EE0" w:rsidRDefault="005C4030" w:rsidP="0072102A">
      <w:pPr>
        <w:pStyle w:val="Heading2"/>
      </w:pPr>
      <w:bookmarkStart w:id="38" w:name="_Toc248093735"/>
      <w:r w:rsidRPr="00751EE0">
        <w:t>3</w:t>
      </w:r>
      <w:r w:rsidR="0072102A" w:rsidRPr="00751EE0">
        <w:t>.3</w:t>
      </w:r>
      <w:r w:rsidR="005D1534" w:rsidRPr="00751EE0">
        <w:t>.</w:t>
      </w:r>
      <w:r w:rsidR="0072102A" w:rsidRPr="00751EE0">
        <w:t xml:space="preserve"> Specifinių žinių</w:t>
      </w:r>
      <w:r w:rsidRPr="00751EE0">
        <w:t xml:space="preserve"> trūkumo </w:t>
      </w:r>
      <w:r w:rsidR="0072102A" w:rsidRPr="00751EE0">
        <w:t>veiksnys</w:t>
      </w:r>
      <w:bookmarkEnd w:id="38"/>
    </w:p>
    <w:p w:rsidR="004274AA" w:rsidRPr="00751EE0" w:rsidRDefault="0054146D" w:rsidP="004274AA">
      <w:pPr>
        <w:autoSpaceDE w:val="0"/>
        <w:autoSpaceDN w:val="0"/>
        <w:adjustRightInd w:val="0"/>
      </w:pPr>
      <w:r w:rsidRPr="00751EE0">
        <w:t>D</w:t>
      </w:r>
      <w:r w:rsidR="004274AA" w:rsidRPr="00751EE0">
        <w:t>idėjanti konkurencija ir dinamiška verslo aplinka iš įmonių reikalauja vis didesnio lankstumo ir inovatoriškumo. Webber teigia, kad naujojoje ekonomikoje pagrindinis pokytis yra tas, kad informacinė revoliucija ir ryšių technologijos žinias pavertė nauju konkurenciniu įrankiu“</w:t>
      </w:r>
      <w:sdt>
        <w:sdtPr>
          <w:id w:val="2183239"/>
          <w:citation/>
        </w:sdtPr>
        <w:sdtContent>
          <w:fldSimple w:instr=" CITATION Web93 \l 1063 ">
            <w:r w:rsidR="004274AA" w:rsidRPr="00751EE0">
              <w:t xml:space="preserve"> (Webber, 1993)</w:t>
            </w:r>
          </w:fldSimple>
        </w:sdtContent>
      </w:sdt>
      <w:r w:rsidR="004274AA" w:rsidRPr="00751EE0">
        <w:t xml:space="preserve">. </w:t>
      </w:r>
      <w:r w:rsidR="008605B6" w:rsidRPr="00751EE0">
        <w:t>Ekonomistas</w:t>
      </w:r>
      <w:r w:rsidR="00997174" w:rsidRPr="00751EE0">
        <w:t xml:space="preserve"> Thurow rašė: „Sėkmės </w:t>
      </w:r>
      <w:r w:rsidR="00680D9D" w:rsidRPr="00751EE0">
        <w:t xml:space="preserve">veiksniai </w:t>
      </w:r>
      <w:r w:rsidR="00997174" w:rsidRPr="00751EE0">
        <w:t xml:space="preserve">pasikeitė. Visais laikais gerai gyveno tie, kurie turėjo gamtinių išteklių: žemės, aukso, naftos. </w:t>
      </w:r>
      <w:r w:rsidR="00680D9D" w:rsidRPr="00751EE0">
        <w:t>Šiandien svarbiausia turėti žinių</w:t>
      </w:r>
      <w:r w:rsidR="00997174" w:rsidRPr="00751EE0">
        <w:t xml:space="preserve">“ </w:t>
      </w:r>
      <w:sdt>
        <w:sdtPr>
          <w:id w:val="1506157"/>
          <w:citation/>
        </w:sdtPr>
        <w:sdtContent>
          <w:fldSimple w:instr=" CITATION Thu99 \l 1063 ">
            <w:r w:rsidR="00997174" w:rsidRPr="00751EE0">
              <w:t>(Thurow, 1999)</w:t>
            </w:r>
          </w:fldSimple>
        </w:sdtContent>
      </w:sdt>
      <w:r w:rsidR="00997174" w:rsidRPr="00751EE0">
        <w:t xml:space="preserve">. </w:t>
      </w:r>
      <w:r w:rsidR="004274AA" w:rsidRPr="00751EE0">
        <w:t>Autoriai pabrėžia, kad tradicinės balanso ataskaitos jau nebepateikia realios informacijos, nes į juos įeina tik apčiuopiami ištekliai, nors itin svarbią reikšmę turi neapčiuopiamas išteklis  - žinios</w:t>
      </w:r>
      <w:sdt>
        <w:sdtPr>
          <w:id w:val="2183240"/>
          <w:citation/>
        </w:sdtPr>
        <w:sdtContent>
          <w:r w:rsidR="00F154C6" w:rsidRPr="00751EE0">
            <w:fldChar w:fldCharType="begin"/>
          </w:r>
          <w:r w:rsidR="004274AA" w:rsidRPr="00751EE0">
            <w:instrText xml:space="preserve"> CITATION Mar02 \l 1033  </w:instrText>
          </w:r>
          <w:r w:rsidR="00F154C6" w:rsidRPr="00751EE0">
            <w:fldChar w:fldCharType="separate"/>
          </w:r>
          <w:r w:rsidR="004274AA" w:rsidRPr="00751EE0">
            <w:t xml:space="preserve"> (Marr, B., Schiuma, G., Neely, A., 2002)</w:t>
          </w:r>
          <w:r w:rsidR="00F154C6" w:rsidRPr="00751EE0">
            <w:fldChar w:fldCharType="end"/>
          </w:r>
        </w:sdtContent>
      </w:sdt>
      <w:r w:rsidR="004274AA" w:rsidRPr="00751EE0">
        <w:t xml:space="preserve">. </w:t>
      </w:r>
      <w:r w:rsidR="00361524" w:rsidRPr="00751EE0">
        <w:t>Sunkiai prognozuojamoje</w:t>
      </w:r>
      <w:r w:rsidR="004274AA" w:rsidRPr="00751EE0">
        <w:t xml:space="preserve"> verslo aplinkoje kuriant ekonominę vertę  ir vertinant įmonės galim</w:t>
      </w:r>
      <w:r w:rsidR="00361524" w:rsidRPr="00751EE0">
        <w:t>ybes labai svarbus veiksnys yra</w:t>
      </w:r>
      <w:r w:rsidR="004274AA" w:rsidRPr="00751EE0">
        <w:t xml:space="preserve"> žinios: dinamiškas patirties, vertybių, konteksto informacijos, įžvalgų mišinys, kuris įgalina įvertinti ir įsisavinti naują patirtį ir informaciją </w:t>
      </w:r>
      <w:sdt>
        <w:sdtPr>
          <w:id w:val="2183241"/>
          <w:citation/>
        </w:sdtPr>
        <w:sdtContent>
          <w:fldSimple w:instr=" CITATION Pru97 \l 1063 ">
            <w:r w:rsidR="004274AA" w:rsidRPr="00751EE0">
              <w:t>(Prusak, 1997)</w:t>
            </w:r>
          </w:fldSimple>
        </w:sdtContent>
      </w:sdt>
      <w:r w:rsidR="004274AA" w:rsidRPr="00751EE0">
        <w:t xml:space="preserve">. Autorių teigimu, viena iš priežasčių, sąlygojusių įmonių internete žlugimą dot.com burbulo metais, buvo žinių trūkumas (Monk, 2000; Mason, 2000, Hayward, 2001). </w:t>
      </w:r>
    </w:p>
    <w:p w:rsidR="004274AA" w:rsidRPr="00751EE0" w:rsidRDefault="0054146D" w:rsidP="004274AA">
      <w:pPr>
        <w:autoSpaceDE w:val="0"/>
        <w:autoSpaceDN w:val="0"/>
        <w:adjustRightInd w:val="0"/>
      </w:pPr>
      <w:r w:rsidRPr="00751EE0">
        <w:t xml:space="preserve"> </w:t>
      </w:r>
      <w:r w:rsidR="004274AA" w:rsidRPr="00751EE0">
        <w:t>Žinios nepriklauso įprastinių organizacijos išteklių (žaliavos, darbo jėga, finansai) grupei. Tai yra integruojanti fiziškai neapčiuopiamų išteklių visuma, kurioje didžioji dalis yra neišreiškiamos: sugebėjimai, kompetencijos, patirtis, organizacijos kultūra, neformalūs organizacinių ryšių tinklai ir intelektualus organizacijos kapitalas. Dėl tokios savo specifikos žinių išteklis yra vienas vertingiausių, bet kartu ir sudėtingiausių organizacijos išteklių.</w:t>
      </w:r>
    </w:p>
    <w:p w:rsidR="004274AA" w:rsidRPr="00751EE0" w:rsidRDefault="004274AA" w:rsidP="004274AA">
      <w:pPr>
        <w:autoSpaceDE w:val="0"/>
        <w:autoSpaceDN w:val="0"/>
        <w:adjustRightInd w:val="0"/>
      </w:pPr>
      <w:r w:rsidRPr="00751EE0">
        <w:t xml:space="preserve">Žinių ištekliai skirstomi į </w:t>
      </w:r>
      <w:r w:rsidR="00EE2CBB" w:rsidRPr="00751EE0">
        <w:t>apčiuopiamus ir neapčiuopiamus.</w:t>
      </w:r>
      <w:r w:rsidRPr="00751EE0">
        <w:t xml:space="preserve"> Apčiuopiami žinių ištekliai yra tokie fiziniai ištekliai, kurie yra itin svarbūs įmonės darbe ir darbui su jais reikia specifinių žinių. Tai </w:t>
      </w:r>
      <w:r w:rsidR="00680D9D" w:rsidRPr="00751EE0">
        <w:t xml:space="preserve">yra </w:t>
      </w:r>
      <w:r w:rsidRPr="00751EE0">
        <w:t xml:space="preserve"> fizinė infrastruktūra ir IRT </w:t>
      </w:r>
      <w:sdt>
        <w:sdtPr>
          <w:id w:val="2183242"/>
          <w:citation/>
        </w:sdtPr>
        <w:sdtContent>
          <w:r w:rsidR="00F154C6" w:rsidRPr="00751EE0">
            <w:fldChar w:fldCharType="begin"/>
          </w:r>
          <w:r w:rsidR="009B69E7" w:rsidRPr="00751EE0">
            <w:instrText xml:space="preserve"> CITATION Mar02 \l 1063 </w:instrText>
          </w:r>
          <w:r w:rsidR="00F154C6" w:rsidRPr="00751EE0">
            <w:fldChar w:fldCharType="separate"/>
          </w:r>
          <w:r w:rsidRPr="00751EE0">
            <w:t>(Marr, B., Schiuma, G., Neely, A., 2002)</w:t>
          </w:r>
          <w:r w:rsidR="00F154C6" w:rsidRPr="00751EE0">
            <w:fldChar w:fldCharType="end"/>
          </w:r>
        </w:sdtContent>
      </w:sdt>
      <w:r w:rsidRPr="00751EE0">
        <w:t>.</w:t>
      </w:r>
    </w:p>
    <w:p w:rsidR="004274AA" w:rsidRPr="00751EE0" w:rsidRDefault="004274AA" w:rsidP="004274AA">
      <w:pPr>
        <w:autoSpaceDE w:val="0"/>
        <w:autoSpaceDN w:val="0"/>
        <w:adjustRightInd w:val="0"/>
      </w:pPr>
      <w:r w:rsidRPr="00751EE0">
        <w:t>Neapčiuopiami ištekliai skirtomi į neapčiuojamą nuosavybę ir neapčiuopiamus išteklius. Neapčiuopiama nuosavybė apibrėžiama kaip žinios, susijusios su nuosavybės teisėmis (</w:t>
      </w:r>
      <w:r w:rsidRPr="00751EE0">
        <w:rPr>
          <w:i/>
        </w:rPr>
        <w:t>legal ownership)</w:t>
      </w:r>
      <w:sdt>
        <w:sdtPr>
          <w:id w:val="2183243"/>
          <w:citation/>
        </w:sdtPr>
        <w:sdtContent>
          <w:fldSimple w:instr=" CITATION Pet96 \l 1063 ">
            <w:r w:rsidRPr="00751EE0">
              <w:t xml:space="preserve"> (Petrash, 1996)</w:t>
            </w:r>
          </w:fldSimple>
        </w:sdtContent>
      </w:sdt>
      <w:r w:rsidRPr="00751EE0">
        <w:t xml:space="preserve">. Neapčiuopiami ištekliai yra suformuojami žmonių patirties, įmonės kasdienės veiklos ir ryšių su tikslinėmis grupėmis: reputacija, kliento lojalumas, įmonės ryšiai </w:t>
      </w:r>
      <w:sdt>
        <w:sdtPr>
          <w:id w:val="2183244"/>
          <w:citation/>
        </w:sdtPr>
        <w:sdtContent>
          <w:r w:rsidR="00F154C6" w:rsidRPr="00751EE0">
            <w:fldChar w:fldCharType="begin"/>
          </w:r>
          <w:r w:rsidR="009B69E7" w:rsidRPr="00751EE0">
            <w:instrText xml:space="preserve"> CITATION Tho97 \l 1063 </w:instrText>
          </w:r>
          <w:r w:rsidR="00F154C6" w:rsidRPr="00751EE0">
            <w:fldChar w:fldCharType="separate"/>
          </w:r>
          <w:r w:rsidRPr="00751EE0">
            <w:t>(Thomas, H., et al., 1997)</w:t>
          </w:r>
          <w:r w:rsidR="00F154C6" w:rsidRPr="00751EE0">
            <w:fldChar w:fldCharType="end"/>
          </w:r>
        </w:sdtContent>
      </w:sdt>
      <w:r w:rsidRPr="00751EE0">
        <w:t>.</w:t>
      </w:r>
    </w:p>
    <w:p w:rsidR="00F36477" w:rsidRPr="00751EE0" w:rsidRDefault="004274AA" w:rsidP="004274AA">
      <w:pPr>
        <w:autoSpaceDE w:val="0"/>
        <w:autoSpaceDN w:val="0"/>
        <w:adjustRightInd w:val="0"/>
      </w:pPr>
      <w:r w:rsidRPr="00751EE0">
        <w:lastRenderedPageBreak/>
        <w:t>Marr, B., Schiuma, G., Neely, A. siūlomas žinių išteklių modelis e. versle apima dvi esm</w:t>
      </w:r>
      <w:r w:rsidR="00F36477" w:rsidRPr="00751EE0">
        <w:t>ines dalis: tarpininkavimo ir struktū</w:t>
      </w:r>
      <w:r w:rsidR="00A40BBC" w:rsidRPr="00751EE0">
        <w:t>rine</w:t>
      </w:r>
      <w:r w:rsidR="00D91C38">
        <w:t xml:space="preserve">s žinias (žr. </w:t>
      </w:r>
      <w:proofErr w:type="gramStart"/>
      <w:r w:rsidR="00D91C38">
        <w:rPr>
          <w:lang w:val="en-US"/>
        </w:rPr>
        <w:t xml:space="preserve">6 </w:t>
      </w:r>
      <w:r w:rsidR="00D17390">
        <w:t>paveikslą</w:t>
      </w:r>
      <w:r w:rsidR="00A40BBC" w:rsidRPr="00751EE0">
        <w:t>).</w:t>
      </w:r>
      <w:proofErr w:type="gramEnd"/>
      <w:r w:rsidRPr="00751EE0">
        <w:t xml:space="preserve"> Į tarpininkavimo žinias įeina žmogiškųjų išteklių valdymas ir tarpininkų ryšių išmanymas. </w:t>
      </w:r>
      <w:r w:rsidR="00F36477" w:rsidRPr="00751EE0">
        <w:t>Šios</w:t>
      </w:r>
      <w:r w:rsidRPr="00751EE0">
        <w:t xml:space="preserve"> žinios plačiau šiame darbe neaptariamos, nes jos vienodai svarbios tiek tradiciniam verslui, tiek e. verslui. </w:t>
      </w:r>
    </w:p>
    <w:p w:rsidR="00F36477" w:rsidRPr="00751EE0" w:rsidRDefault="00A40BBC" w:rsidP="004274AA">
      <w:pPr>
        <w:autoSpaceDE w:val="0"/>
        <w:autoSpaceDN w:val="0"/>
        <w:adjustRightInd w:val="0"/>
        <w:rPr>
          <w:u w:val="single"/>
        </w:rPr>
      </w:pPr>
      <w:r w:rsidRPr="00751EE0">
        <w:rPr>
          <w:u w:val="single"/>
        </w:rPr>
        <w:t xml:space="preserve">Paveikslas 6. </w:t>
      </w:r>
      <w:r w:rsidR="00F36477" w:rsidRPr="00751EE0">
        <w:rPr>
          <w:u w:val="single"/>
        </w:rPr>
        <w:t>Marr, B., Schiuma, G., Neely, A. žinių išteklių modelis</w:t>
      </w:r>
    </w:p>
    <w:p w:rsidR="00F36477" w:rsidRPr="00751EE0" w:rsidRDefault="00F36477" w:rsidP="004274AA">
      <w:pPr>
        <w:autoSpaceDE w:val="0"/>
        <w:autoSpaceDN w:val="0"/>
        <w:adjustRightInd w:val="0"/>
      </w:pPr>
      <w:r w:rsidRPr="00751EE0">
        <w:rPr>
          <w:noProof/>
        </w:rPr>
        <w:drawing>
          <wp:anchor distT="0" distB="0" distL="114300" distR="114300" simplePos="0" relativeHeight="251664384" behindDoc="0" locked="0" layoutInCell="1" allowOverlap="1">
            <wp:simplePos x="0" y="0"/>
            <wp:positionH relativeFrom="column">
              <wp:posOffset>24765</wp:posOffset>
            </wp:positionH>
            <wp:positionV relativeFrom="paragraph">
              <wp:posOffset>158115</wp:posOffset>
            </wp:positionV>
            <wp:extent cx="6048375" cy="3400425"/>
            <wp:effectExtent l="0" t="0" r="0" b="0"/>
            <wp:wrapSquare wrapText="bothSides"/>
            <wp:docPr id="15"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anchor>
        </w:drawing>
      </w:r>
    </w:p>
    <w:p w:rsidR="004274AA" w:rsidRPr="00751EE0" w:rsidRDefault="004274AA" w:rsidP="004274AA">
      <w:pPr>
        <w:autoSpaceDE w:val="0"/>
        <w:autoSpaceDN w:val="0"/>
        <w:adjustRightInd w:val="0"/>
      </w:pPr>
      <w:r w:rsidRPr="00751EE0">
        <w:t xml:space="preserve"> </w:t>
      </w:r>
      <w:r w:rsidR="00010A68" w:rsidRPr="00751EE0">
        <w:t>Specifinių žinių svarbą vykdant e. verslą patvirtina ir Informacinės visuomenės plėtros komiteto (</w:t>
      </w:r>
      <w:r w:rsidRPr="00751EE0">
        <w:t>IVPK</w:t>
      </w:r>
      <w:r w:rsidR="00010A68" w:rsidRPr="00751EE0">
        <w:t>)</w:t>
      </w:r>
      <w:r w:rsidRPr="00751EE0">
        <w:t xml:space="preserve"> užsakymu atlikta studija. IVPK duomenimis, Lietuvoje tik 11,11% </w:t>
      </w:r>
      <w:r w:rsidR="00F36477" w:rsidRPr="00751EE0">
        <w:t xml:space="preserve">e. verslu užsiimančių įmonių </w:t>
      </w:r>
      <w:r w:rsidRPr="00751EE0">
        <w:t>neturi jokių problemų ieškodama specialistų, tur</w:t>
      </w:r>
      <w:r w:rsidR="00010A68" w:rsidRPr="00751EE0">
        <w:t>inčių reikia</w:t>
      </w:r>
      <w:r w:rsidR="00A7414B" w:rsidRPr="00751EE0">
        <w:t>m</w:t>
      </w:r>
      <w:r w:rsidR="00010A68" w:rsidRPr="00751EE0">
        <w:t>ų įgūdžių</w:t>
      </w:r>
      <w:r w:rsidRPr="00751EE0">
        <w:t xml:space="preserve"> e. verslo srityje, </w:t>
      </w:r>
      <w:r w:rsidR="00010A68" w:rsidRPr="00751EE0">
        <w:t xml:space="preserve">tuo tarpu </w:t>
      </w:r>
      <w:r w:rsidRPr="00751EE0">
        <w:t>po 44,44 % turi problemų ir susiduria su sunkumais ieškodamos reikiamų įgūdžių turinčių žmonių. Tyrimo duomenimis, labiausiai Lietuvos e. įmonės v</w:t>
      </w:r>
      <w:r w:rsidR="00010A68" w:rsidRPr="00751EE0">
        <w:t>ertina šias sritis: marketingas;</w:t>
      </w:r>
      <w:r w:rsidRPr="00751EE0">
        <w:t xml:space="preserve"> sugebėjimas paprastai, bet patrau</w:t>
      </w:r>
      <w:r w:rsidR="00010A68" w:rsidRPr="00751EE0">
        <w:t xml:space="preserve">kliai pateikti produktą; valdymo proceso žinios; </w:t>
      </w:r>
      <w:r w:rsidRPr="00751EE0">
        <w:t>IT išmanymas;</w:t>
      </w:r>
      <w:r w:rsidR="00010A68" w:rsidRPr="00751EE0">
        <w:t xml:space="preserve"> komunikavimas</w:t>
      </w:r>
      <w:r w:rsidRPr="00751EE0">
        <w:t xml:space="preserve"> bei ge</w:t>
      </w:r>
      <w:r w:rsidR="00010A68" w:rsidRPr="00751EE0">
        <w:t>ros praktikos pavyzdžių žinojimas</w:t>
      </w:r>
      <w:r w:rsidRPr="00751EE0">
        <w:t>.</w:t>
      </w:r>
    </w:p>
    <w:p w:rsidR="004274AA" w:rsidRPr="00751EE0" w:rsidRDefault="004274AA" w:rsidP="004274AA">
      <w:pPr>
        <w:autoSpaceDE w:val="0"/>
        <w:autoSpaceDN w:val="0"/>
        <w:adjustRightInd w:val="0"/>
      </w:pPr>
      <w:r w:rsidRPr="00751EE0">
        <w:t>Šių žinių tipai sutampa su autorių Marr, B., Schiuma, G., Neely, A</w:t>
      </w:r>
      <w:r w:rsidR="00F36477" w:rsidRPr="00751EE0">
        <w:t>.</w:t>
      </w:r>
      <w:r w:rsidRPr="00751EE0">
        <w:t xml:space="preserve"> pateikto žinių išteklių modelio antrąja dalimi – struktūrinės žinios. Jos skirstomos į fizinės infrastruktūros ir virtualios infrastruktūros žinias.</w:t>
      </w:r>
    </w:p>
    <w:p w:rsidR="004274AA" w:rsidRPr="00751EE0" w:rsidRDefault="004274AA" w:rsidP="004274AA">
      <w:pPr>
        <w:autoSpaceDE w:val="0"/>
        <w:autoSpaceDN w:val="0"/>
        <w:adjustRightInd w:val="0"/>
      </w:pPr>
      <w:r w:rsidRPr="00751EE0">
        <w:rPr>
          <w:b/>
        </w:rPr>
        <w:t xml:space="preserve">Infrastruktūrinės techninės žinios. </w:t>
      </w:r>
      <w:r w:rsidRPr="00751EE0">
        <w:t xml:space="preserve">Fizinė infrastruktūra susideda iš  </w:t>
      </w:r>
      <w:r w:rsidR="00F36477" w:rsidRPr="00751EE0">
        <w:t xml:space="preserve">IRT </w:t>
      </w:r>
      <w:r w:rsidRPr="00751EE0">
        <w:t xml:space="preserve">technologijų: kompiuteriai, serveriai, fiziniai tinklai.  Nors e. įmonės paprastai turi mažiau fizinių išteklių, nei </w:t>
      </w:r>
      <w:r w:rsidRPr="00751EE0">
        <w:lastRenderedPageBreak/>
        <w:t>tradicinės, tačiau technologijos yra vienas svarbiausiųjų, nes be jų neįmanomas verslo vykdymas. IT išmanymas yra būtina sąlyga vykdant e. verslą. Todėl e. įmonėms yra būtina turėti šios srites specialistų. Autoria</w:t>
      </w:r>
      <w:r w:rsidR="00667E9F" w:rsidRPr="00751EE0">
        <w:t>i įvardina, kad dirbti su techno</w:t>
      </w:r>
      <w:r w:rsidRPr="00751EE0">
        <w:t xml:space="preserve">logine infrastruktūra, atsižvelgiant į poreikius, gali būti suformuotas skambučių, paskirstymo ir pristatymo centrai </w:t>
      </w:r>
      <w:sdt>
        <w:sdtPr>
          <w:id w:val="2183245"/>
          <w:citation/>
        </w:sdtPr>
        <w:sdtContent>
          <w:r w:rsidR="00F154C6" w:rsidRPr="00751EE0">
            <w:fldChar w:fldCharType="begin"/>
          </w:r>
          <w:r w:rsidR="009B69E7" w:rsidRPr="00751EE0">
            <w:instrText xml:space="preserve"> CITATION Mar02 \l 1063 </w:instrText>
          </w:r>
          <w:r w:rsidR="00F154C6" w:rsidRPr="00751EE0">
            <w:fldChar w:fldCharType="separate"/>
          </w:r>
          <w:r w:rsidRPr="00751EE0">
            <w:t>(Marr, B., Schiuma, G., Neely, A., 2002)</w:t>
          </w:r>
          <w:r w:rsidR="00F154C6" w:rsidRPr="00751EE0">
            <w:fldChar w:fldCharType="end"/>
          </w:r>
        </w:sdtContent>
      </w:sdt>
      <w:r w:rsidRPr="00751EE0">
        <w:t>.</w:t>
      </w:r>
      <w:r w:rsidR="003121D4" w:rsidRPr="00751EE0">
        <w:t xml:space="preserve">  Toliau darbe infrastruktūrinės techninės žinios neaptariamos, nes manoma, kad </w:t>
      </w:r>
      <w:r w:rsidR="000769A9" w:rsidRPr="00751EE0">
        <w:t>infrastruktūrinės techninė</w:t>
      </w:r>
      <w:r w:rsidR="003121D4" w:rsidRPr="00751EE0">
        <w:t xml:space="preserve">s žinios yra </w:t>
      </w:r>
      <w:r w:rsidR="000769A9" w:rsidRPr="00751EE0">
        <w:t>pirminės reikalingos žinios, kurių neturint neįmanoma organizuoti e</w:t>
      </w:r>
      <w:r w:rsidR="00EE5CEF" w:rsidRPr="00751EE0">
        <w:t>lektroninį</w:t>
      </w:r>
      <w:r w:rsidR="000769A9" w:rsidRPr="00751EE0">
        <w:t xml:space="preserve"> verslą.</w:t>
      </w:r>
    </w:p>
    <w:p w:rsidR="004274AA" w:rsidRPr="00751EE0" w:rsidRDefault="004274AA" w:rsidP="004274AA">
      <w:pPr>
        <w:autoSpaceDE w:val="0"/>
        <w:autoSpaceDN w:val="0"/>
        <w:adjustRightInd w:val="0"/>
      </w:pPr>
      <w:r w:rsidRPr="00751EE0">
        <w:rPr>
          <w:b/>
        </w:rPr>
        <w:t>Virtuali infrastruktūra</w:t>
      </w:r>
      <w:r w:rsidRPr="00751EE0">
        <w:t>. Šiuo atveju virtuali infrastruktūra suprantama žinios apie veiklą virtualioje aplinkoje.</w:t>
      </w:r>
    </w:p>
    <w:p w:rsidR="004274AA" w:rsidRPr="00751EE0" w:rsidRDefault="004274AA" w:rsidP="004274AA">
      <w:pPr>
        <w:spacing w:before="0" w:after="240"/>
        <w:rPr>
          <w:b/>
          <w:bCs/>
        </w:rPr>
      </w:pPr>
      <w:r w:rsidRPr="00751EE0">
        <w:rPr>
          <w:i/>
        </w:rPr>
        <w:t>Kultūra</w:t>
      </w:r>
      <w:r w:rsidRPr="00751EE0">
        <w:t xml:space="preserve">.  </w:t>
      </w:r>
      <w:r w:rsidRPr="00751EE0">
        <w:rPr>
          <w:bCs/>
        </w:rPr>
        <w:t xml:space="preserve">Organizacinė kultūra – tai kertinių įsitikinimų modelis, išugdytas ar atrastas grupės žmonių, jiems kartu sprendžiant savo problemas, susijusias su išlikimu aplinkoje bei integravimusi viduje; kadangi šis modelis jau kurį laiką veikė ir buvo rezultatyvus, jis turi būti perduotas naujiems nariams kaip vienintelis teisingas būdas suvokti, jausti ir spręsti grupės problemas. </w:t>
      </w:r>
      <w:r w:rsidRPr="00751EE0">
        <w:t xml:space="preserve">Kultūros svarba yra didelė, nes suteikia organizacijos nariams standartus, kas yra priimtinas elgesys kompanijoje, stiprina darbuotojų bendradarbiavimą, gerina sprendimų priėmimo procesą, taip didindama organizacijos efektyvumą  </w:t>
      </w:r>
      <w:sdt>
        <w:sdtPr>
          <w:id w:val="2183246"/>
          <w:citation/>
        </w:sdtPr>
        <w:sdtContent>
          <w:r w:rsidR="00F154C6" w:rsidRPr="00751EE0">
            <w:fldChar w:fldCharType="begin"/>
          </w:r>
          <w:r w:rsidR="009B69E7" w:rsidRPr="00751EE0">
            <w:instrText xml:space="preserve"> CITATION Roo97 \l 1063 </w:instrText>
          </w:r>
          <w:r w:rsidR="00F154C6" w:rsidRPr="00751EE0">
            <w:fldChar w:fldCharType="separate"/>
          </w:r>
          <w:r w:rsidRPr="00751EE0">
            <w:t>(Roos, J., Roos, G., Edvinsson, L., Dragonetti, N.C., 1997)</w:t>
          </w:r>
          <w:r w:rsidR="00F154C6" w:rsidRPr="00751EE0">
            <w:fldChar w:fldCharType="end"/>
          </w:r>
        </w:sdtContent>
      </w:sdt>
      <w:r w:rsidRPr="00751EE0">
        <w:t xml:space="preserve">. </w:t>
      </w:r>
      <w:r w:rsidR="00667E9F" w:rsidRPr="00751EE0">
        <w:rPr>
          <w:bCs/>
        </w:rPr>
        <w:t xml:space="preserve">Organizacinė kultūra yra </w:t>
      </w:r>
      <w:r w:rsidRPr="00751EE0">
        <w:rPr>
          <w:bCs/>
        </w:rPr>
        <w:t xml:space="preserve">specialiai kuriama, siekiant organizacijos išskirtinumo tarp kitų organizacijų, tačiau jos specifika palaipsniui išsivysto, </w:t>
      </w:r>
      <w:r w:rsidRPr="00751EE0">
        <w:t>organizacijos gyvavimo eigoje pamatant, koks elgesys pasiteisina, o koks ne.</w:t>
      </w:r>
    </w:p>
    <w:p w:rsidR="004274AA" w:rsidRPr="00751EE0" w:rsidRDefault="004274AA" w:rsidP="00502040">
      <w:r w:rsidRPr="00751EE0">
        <w:t>Aptariant kultūrines žinias dirbant virtualioje aplinkoje, didžiausias iššūkis ir yra paaiškinti darbuotojams, kad darbas  e. įmonėje skiriasi nuo darbo tradiciniame versle, ir kokie tie skirtumai yra, tai yra, pakeisti vidinę kultūrą.</w:t>
      </w:r>
    </w:p>
    <w:p w:rsidR="00667E9F" w:rsidRPr="00751EE0" w:rsidRDefault="00502040" w:rsidP="00502040">
      <w:r w:rsidRPr="00751EE0">
        <w:t xml:space="preserve"> </w:t>
      </w:r>
      <w:r w:rsidR="00864716" w:rsidRPr="00751EE0">
        <w:t>Kleiter manymu, da</w:t>
      </w:r>
      <w:r w:rsidR="00780F02" w:rsidRPr="00751EE0">
        <w:t>ugumos organizac</w:t>
      </w:r>
      <w:r w:rsidR="00864716" w:rsidRPr="00751EE0">
        <w:t xml:space="preserve">ijų darbo </w:t>
      </w:r>
      <w:r w:rsidR="004274AA" w:rsidRPr="00751EE0">
        <w:t>tradicijos</w:t>
      </w:r>
      <w:r w:rsidR="00864716" w:rsidRPr="00751EE0">
        <w:t>, papročiai</w:t>
      </w:r>
      <w:r w:rsidR="004274AA" w:rsidRPr="00751EE0">
        <w:t xml:space="preserve"> ir visas veiklos stilius kilo iš organizacijos įkūrėjų vizijos, </w:t>
      </w:r>
      <w:r w:rsidR="00864716" w:rsidRPr="00751EE0">
        <w:t>ir įsivaizdavimo, kaip ją įgyvendinti, nes tai tampa p</w:t>
      </w:r>
      <w:r w:rsidR="004274AA" w:rsidRPr="00751EE0">
        <w:t>avyzdžiu visiems darbuotojams</w:t>
      </w:r>
      <w:sdt>
        <w:sdtPr>
          <w:id w:val="75949704"/>
          <w:citation/>
        </w:sdtPr>
        <w:sdtContent>
          <w:r w:rsidR="00F154C6" w:rsidRPr="00751EE0">
            <w:fldChar w:fldCharType="begin"/>
          </w:r>
          <w:r w:rsidR="00667E9F" w:rsidRPr="00751EE0">
            <w:instrText xml:space="preserve"> CITATION Kle00 \l 1033 </w:instrText>
          </w:r>
          <w:r w:rsidR="00F154C6" w:rsidRPr="00751EE0">
            <w:fldChar w:fldCharType="separate"/>
          </w:r>
          <w:r w:rsidR="00667E9F" w:rsidRPr="00751EE0">
            <w:t xml:space="preserve"> (Kleiter, 2000)</w:t>
          </w:r>
          <w:r w:rsidR="00F154C6" w:rsidRPr="00751EE0">
            <w:fldChar w:fldCharType="end"/>
          </w:r>
        </w:sdtContent>
      </w:sdt>
      <w:r w:rsidR="004274AA" w:rsidRPr="00751EE0">
        <w:t xml:space="preserve">. </w:t>
      </w:r>
      <w:r w:rsidR="00780F02" w:rsidRPr="00751EE0">
        <w:t xml:space="preserve">Juolab, kad </w:t>
      </w:r>
      <w:r w:rsidR="004274AA" w:rsidRPr="00751EE0">
        <w:t>nauja organizacija paprastai būna nedidelė, todėl jos įkūrėjams lengviau įskiepyti savo idėjas visiems organizacijos nariams. Pavyzdžiui, „Microsoft“ kompanijos kultūra daugiausia yra vieno iš jos įkūrėjų ir dabartinio tarybos pir</w:t>
      </w:r>
      <w:r w:rsidR="000C5BAC" w:rsidRPr="00751EE0">
        <w:t>mininko Billo Gateso atspindys (Kleiter, 2000).</w:t>
      </w:r>
    </w:p>
    <w:p w:rsidR="004274AA" w:rsidRPr="00751EE0" w:rsidRDefault="004274AA" w:rsidP="00502040">
      <w:r w:rsidRPr="00751EE0">
        <w:rPr>
          <w:i/>
        </w:rPr>
        <w:t>Geros praktikos pavyzdžių žinojimas</w:t>
      </w:r>
      <w:r w:rsidRPr="00751EE0">
        <w:t xml:space="preserve">. Žinant pagrindinius veiklos pricipus teoriškai, geroji praktika padeda suprasti, kaip tuos principus įgyvendinti. Įvertinus ir atsižvelgus į konkurentų veiksmus ir jų teiktą rezultatą, įmonė gali sutaupyti nemažai finansinių, žmogiškųjų ir laiko </w:t>
      </w:r>
      <w:r w:rsidRPr="00751EE0">
        <w:lastRenderedPageBreak/>
        <w:t>resursų, planuodama ir vykdydama savo veiklą. Vis dėlto ne visus gerosios praktikos sprendimus galima perkelti į kitą įmonę, nes kai kuriuos jų saugo įstatymai.</w:t>
      </w:r>
    </w:p>
    <w:p w:rsidR="009F368B" w:rsidRPr="00751EE0" w:rsidRDefault="009F368B" w:rsidP="00502040">
      <w:r w:rsidRPr="00751EE0">
        <w:rPr>
          <w:i/>
        </w:rPr>
        <w:t>Intelektinės nuosavybės teisės žinios</w:t>
      </w:r>
      <w:r w:rsidRPr="00751EE0">
        <w:t xml:space="preserve"> </w:t>
      </w:r>
      <w:r w:rsidR="00F36477" w:rsidRPr="00751EE0">
        <w:t xml:space="preserve">(toliau- INT) </w:t>
      </w:r>
      <w:r w:rsidRPr="00751EE0">
        <w:t xml:space="preserve">yra itin reikšmingos e. verste, nes nuolat susiduriama su šios teisės teisėm saugomais objektais: patentais, autorinių teisėm, komercinėm paslaptim, registruotu dizainu, prekės ženklais, programine įranga, sutartim, duomenų bazėm ir kitais neapčiuopiamais ištekliais </w:t>
      </w:r>
      <w:sdt>
        <w:sdtPr>
          <w:id w:val="2183247"/>
          <w:citation/>
        </w:sdtPr>
        <w:sdtContent>
          <w:r w:rsidR="00F154C6" w:rsidRPr="00751EE0">
            <w:fldChar w:fldCharType="begin"/>
          </w:r>
          <w:r w:rsidRPr="00751EE0">
            <w:instrText xml:space="preserve"> CITATION Roo97 \l 1063 </w:instrText>
          </w:r>
          <w:r w:rsidR="00F154C6" w:rsidRPr="00751EE0">
            <w:fldChar w:fldCharType="separate"/>
          </w:r>
          <w:r w:rsidRPr="00751EE0">
            <w:t>(Roos, J., Roos, G., Edvinsson, L., Dragonetti, N.C., 1997)</w:t>
          </w:r>
          <w:r w:rsidR="00F154C6" w:rsidRPr="00751EE0">
            <w:fldChar w:fldCharType="end"/>
          </w:r>
        </w:sdtContent>
      </w:sdt>
      <w:r w:rsidRPr="00751EE0">
        <w:t>.</w:t>
      </w:r>
    </w:p>
    <w:p w:rsidR="009F368B" w:rsidRPr="00751EE0" w:rsidRDefault="009F368B" w:rsidP="00502040">
      <w:r w:rsidRPr="00751EE0">
        <w:t>Intelektinė nuosavybė yra suprantama</w:t>
      </w:r>
      <w:r w:rsidRPr="00751EE0">
        <w:rPr>
          <w:i/>
        </w:rPr>
        <w:t xml:space="preserve"> </w:t>
      </w:r>
      <w:r w:rsidRPr="00751EE0">
        <w:t xml:space="preserve">dviem požiūriais: objektyviuoju požiūriu  intelektinė nuosavybė yra žmogaus intelektinio darbo rezultatas. Subjektyviuoju požiūriu IT yra kompleksas išimtinių subjektinių teisių, leidžiančių kontroliuoti informacijos vartojimą </w:t>
      </w:r>
      <w:sdt>
        <w:sdtPr>
          <w:id w:val="7518891"/>
          <w:citation/>
        </w:sdtPr>
        <w:sdtContent>
          <w:r w:rsidR="00F154C6" w:rsidRPr="00751EE0">
            <w:fldChar w:fldCharType="begin"/>
          </w:r>
          <w:r w:rsidRPr="00751EE0">
            <w:instrText xml:space="preserve"> CITATION Kiš06 \l 1063 </w:instrText>
          </w:r>
          <w:r w:rsidR="00F154C6" w:rsidRPr="00751EE0">
            <w:fldChar w:fldCharType="separate"/>
          </w:r>
          <w:r w:rsidRPr="00751EE0">
            <w:t xml:space="preserve"> (Kiškis, M., Petrauskas, R., Rotomskis, I., Štitilis, D., 2006)</w:t>
          </w:r>
          <w:r w:rsidR="00F154C6" w:rsidRPr="00751EE0">
            <w:fldChar w:fldCharType="end"/>
          </w:r>
        </w:sdtContent>
      </w:sdt>
      <w:r w:rsidRPr="00751EE0">
        <w:t>. Intelektinės nuosavybės teisės objektu yra tiek tradiciniai kūriniai skaitmenine forma, tiek objektai, iššaukti pačo interneto – kompiuterių ir jų programų sąveikos rezultato - specifikos: kompiuterių programos ir duomenų bazės.</w:t>
      </w:r>
    </w:p>
    <w:p w:rsidR="009F368B" w:rsidRPr="00751EE0" w:rsidRDefault="009F368B" w:rsidP="009F368B">
      <w:pPr>
        <w:autoSpaceDE w:val="0"/>
        <w:autoSpaceDN w:val="0"/>
        <w:adjustRightInd w:val="0"/>
      </w:pPr>
      <w:r w:rsidRPr="00751EE0">
        <w:t xml:space="preserve">Išskiriamos keturios intelektinės nuosavybės teisės sritys, su kuriom dažniausiai susiduriama e. versle </w:t>
      </w:r>
      <w:sdt>
        <w:sdtPr>
          <w:id w:val="2183248"/>
          <w:citation/>
        </w:sdtPr>
        <w:sdtContent>
          <w:fldSimple w:instr=" CITATION The09 \l 1063 ">
            <w:r w:rsidRPr="00751EE0">
              <w:t>(The Legal and Privacy Issues of Doing Business, 2009)</w:t>
            </w:r>
          </w:fldSimple>
        </w:sdtContent>
      </w:sdt>
      <w:r w:rsidRPr="00751EE0">
        <w:t>:</w:t>
      </w:r>
    </w:p>
    <w:p w:rsidR="009F368B" w:rsidRPr="00751EE0" w:rsidRDefault="009F368B" w:rsidP="009F368B">
      <w:pPr>
        <w:autoSpaceDE w:val="0"/>
        <w:autoSpaceDN w:val="0"/>
        <w:adjustRightInd w:val="0"/>
      </w:pPr>
      <w:r w:rsidRPr="00751EE0">
        <w:rPr>
          <w:u w:val="single"/>
        </w:rPr>
        <w:t>Autorinės teisės</w:t>
      </w:r>
      <w:r w:rsidRPr="00751EE0">
        <w:t>: kone visas interneto turinys, kiek kompiuterio programų kodai, yra apsaugoti autorinėmis teisėmis. E. versle, kuriame viskas, ką įmonė gali pasiūlyti vartotojui, turi būti svetainėje, nuolat susiduriama su klausimu, kokį turinį galima naudoti savo svetainėje, kokio negalima: nuotraukos, video, straipsniai, muzika ir t.t, ypatingai, jei e. įmonė vartotojui siūlo neapčiuopiamą produktą: specifinį turinį, muziką ir pan.</w:t>
      </w:r>
    </w:p>
    <w:p w:rsidR="009F368B" w:rsidRPr="00751EE0" w:rsidRDefault="009F368B" w:rsidP="009F368B">
      <w:pPr>
        <w:autoSpaceDE w:val="0"/>
        <w:autoSpaceDN w:val="0"/>
        <w:adjustRightInd w:val="0"/>
        <w:rPr>
          <w:u w:val="single"/>
        </w:rPr>
      </w:pPr>
      <w:r w:rsidRPr="00751EE0">
        <w:rPr>
          <w:u w:val="single"/>
        </w:rPr>
        <w:t>Prekės ženklai</w:t>
      </w:r>
      <w:r w:rsidRPr="00751EE0">
        <w:t>: tai yra įmonės pavadinimas, frazė, logo, simbolis, dizainas ar šių elementų derinys, siekiant atpažinti vieno pardavėjo ar jų grupės siūlomas prekės ar paslaugas, atskirti jas nuo konkurentų prekių ir paslaugų</w:t>
      </w:r>
      <w:sdt>
        <w:sdtPr>
          <w:id w:val="7518893"/>
          <w:citation/>
        </w:sdtPr>
        <w:sdtContent>
          <w:r w:rsidR="00F154C6" w:rsidRPr="00751EE0">
            <w:fldChar w:fldCharType="begin"/>
          </w:r>
          <w:r w:rsidRPr="00751EE0">
            <w:instrText xml:space="preserve"> CITATION Žil07 \l 1063 </w:instrText>
          </w:r>
          <w:r w:rsidR="00F154C6" w:rsidRPr="00751EE0">
            <w:fldChar w:fldCharType="separate"/>
          </w:r>
          <w:r w:rsidRPr="00751EE0">
            <w:t xml:space="preserve"> (Žilinskas, V., Kasperavičius, P., Kiškis, M., 2007)</w:t>
          </w:r>
          <w:r w:rsidR="00F154C6" w:rsidRPr="00751EE0">
            <w:fldChar w:fldCharType="end"/>
          </w:r>
        </w:sdtContent>
      </w:sdt>
      <w:r w:rsidRPr="00751EE0">
        <w:t>. Autoriai teigia, kad teisiškai apsaugoti prekės ženklus yra svarbiau nei išradimus, nes kokybiškoms prekėms naudojamas žinomas prekių ženklas padidina prekių konkurencingumą ir kainą apie 15 proc. ir daugiau. Todėl prekės ženklas yra esminis įmonės išteklis.</w:t>
      </w:r>
    </w:p>
    <w:p w:rsidR="009F368B" w:rsidRPr="00751EE0" w:rsidRDefault="009F368B" w:rsidP="009F368B">
      <w:pPr>
        <w:autoSpaceDE w:val="0"/>
        <w:autoSpaceDN w:val="0"/>
        <w:adjustRightInd w:val="0"/>
      </w:pPr>
      <w:r w:rsidRPr="00751EE0">
        <w:rPr>
          <w:u w:val="single"/>
        </w:rPr>
        <w:t>Domenų vardai</w:t>
      </w:r>
      <w:r w:rsidRPr="00751EE0">
        <w:t>: domeno vardas atlieka panašią funkciją kaip prekės ženklas – tai yra, domeno vardas, kaip ir prekės ženklas, yra tam tikras žymuo, naudojamas siekiant atskirti vieno asmens prekes, paslaugas arba informaciją e. erdvėje nuo kito asmens prekių, paslaugų, informacijos</w:t>
      </w:r>
      <w:sdt>
        <w:sdtPr>
          <w:id w:val="7518896"/>
          <w:citation/>
        </w:sdtPr>
        <w:sdtContent>
          <w:r w:rsidR="00F154C6" w:rsidRPr="00751EE0">
            <w:fldChar w:fldCharType="begin"/>
          </w:r>
          <w:r w:rsidRPr="00751EE0">
            <w:instrText xml:space="preserve"> CITATION Žil07 \l 1063 </w:instrText>
          </w:r>
          <w:r w:rsidR="00F154C6" w:rsidRPr="00751EE0">
            <w:fldChar w:fldCharType="separate"/>
          </w:r>
          <w:r w:rsidRPr="00751EE0">
            <w:t xml:space="preserve"> (Žilinskas, V., Kasperavičius, P., Kiškis, M., 2007)</w:t>
          </w:r>
          <w:r w:rsidR="00F154C6" w:rsidRPr="00751EE0">
            <w:fldChar w:fldCharType="end"/>
          </w:r>
        </w:sdtContent>
      </w:sdt>
      <w:r w:rsidRPr="00751EE0">
        <w:t>. Vienos įmonės domene negali būti kitos įmonės ar produkto pavadinimo, domenai negali būti tokie patys ar klaidinančiai panašūs, galima kelti ieškinį, jei atsakovas neturi pagrįstų teisių arba teisėtų interesų domeno vardo atžvilgiu.</w:t>
      </w:r>
    </w:p>
    <w:p w:rsidR="009F368B" w:rsidRPr="00751EE0" w:rsidRDefault="009F368B" w:rsidP="009F368B">
      <w:pPr>
        <w:autoSpaceDE w:val="0"/>
        <w:autoSpaceDN w:val="0"/>
        <w:adjustRightInd w:val="0"/>
      </w:pPr>
      <w:r w:rsidRPr="00751EE0">
        <w:rPr>
          <w:u w:val="single"/>
        </w:rPr>
        <w:lastRenderedPageBreak/>
        <w:t>Patentai</w:t>
      </w:r>
      <w:r w:rsidRPr="00751EE0">
        <w:t>. Patentas - juridinis dokumentas, patvirtinantis išradimo autorystę ir patento savininko išimtinę teisę tuo išradimu disponuoti</w:t>
      </w:r>
      <w:r w:rsidR="00780F02" w:rsidRPr="00751EE0">
        <w:t xml:space="preserve"> </w:t>
      </w:r>
      <w:sdt>
        <w:sdtPr>
          <w:id w:val="2568360"/>
          <w:citation/>
        </w:sdtPr>
        <w:sdtContent>
          <w:r w:rsidR="00F154C6">
            <w:fldChar w:fldCharType="begin"/>
          </w:r>
          <w:r w:rsidR="0047131E">
            <w:instrText xml:space="preserve"> CITATION Žil07 \l 1063 </w:instrText>
          </w:r>
          <w:r w:rsidR="00F154C6">
            <w:fldChar w:fldCharType="separate"/>
          </w:r>
          <w:r w:rsidR="00780F02" w:rsidRPr="00751EE0">
            <w:t xml:space="preserve"> (Žilinskas, V., Kasperavičius, P., Kiškis, M., 2007)</w:t>
          </w:r>
          <w:r w:rsidR="00F154C6">
            <w:fldChar w:fldCharType="end"/>
          </w:r>
        </w:sdtContent>
      </w:sdt>
      <w:r w:rsidRPr="00751EE0">
        <w:t>. Vykdant e. verslą svarbu žinoti patentų tipus ir jų išdavimo taisykles. Neapsaugojus naujų e. verslo sprendimų juos patentuojant, visada yra rizika, kad konkurentai tokį patį sprendimą visiškai legaliai panaudos savo veikloje.</w:t>
      </w:r>
    </w:p>
    <w:p w:rsidR="007D67A8" w:rsidRPr="00751EE0" w:rsidRDefault="00291A80" w:rsidP="007D67A8">
      <w:pPr>
        <w:pStyle w:val="Heading2"/>
      </w:pPr>
      <w:bookmarkStart w:id="39" w:name="_Toc248093736"/>
      <w:r w:rsidRPr="00751EE0">
        <w:t>3</w:t>
      </w:r>
      <w:r w:rsidR="007D67A8" w:rsidRPr="00751EE0">
        <w:t>.4</w:t>
      </w:r>
      <w:r w:rsidR="005D1534" w:rsidRPr="00751EE0">
        <w:t>.</w:t>
      </w:r>
      <w:r w:rsidR="00546C33" w:rsidRPr="00751EE0">
        <w:t xml:space="preserve"> Neteisingas</w:t>
      </w:r>
      <w:r w:rsidR="007D67A8" w:rsidRPr="00751EE0">
        <w:t xml:space="preserve"> finans</w:t>
      </w:r>
      <w:r w:rsidR="00F033F9" w:rsidRPr="00751EE0">
        <w:t>ų</w:t>
      </w:r>
      <w:r w:rsidR="007D67A8" w:rsidRPr="00751EE0">
        <w:t xml:space="preserve"> valdymas</w:t>
      </w:r>
      <w:bookmarkEnd w:id="39"/>
    </w:p>
    <w:p w:rsidR="007D67A8" w:rsidRPr="00751EE0" w:rsidRDefault="007D67A8" w:rsidP="007D67A8">
      <w:r w:rsidRPr="00751EE0">
        <w:t xml:space="preserve">Pasak autorių, netinkamas finansų valdymas yra dar vienas veiksnys, sukeliantis e. įmonių bankrotą (Clark, 2000; Mason, 2000; Ritchie, 2000; Hayvard, 2001). </w:t>
      </w:r>
      <w:r w:rsidR="00BC7C01" w:rsidRPr="00751EE0">
        <w:t xml:space="preserve">Dauguma e. įmonių </w:t>
      </w:r>
      <w:r w:rsidR="00BC7C01" w:rsidRPr="00751EE0">
        <w:rPr>
          <w:bCs/>
        </w:rPr>
        <w:t xml:space="preserve">žlugo, nes išleido per daug pinigų veiklos pradžioje, lengva ranka švaistė investuotojų pinigus, kontrolės mechanizmo nebuvo, nes niekas nesitikėjo taip greitai netekti pinigų </w:t>
      </w:r>
      <w:sdt>
        <w:sdtPr>
          <w:rPr>
            <w:bCs/>
          </w:rPr>
          <w:id w:val="750903986"/>
          <w:citation/>
        </w:sdtPr>
        <w:sdtContent>
          <w:r w:rsidR="00F154C6" w:rsidRPr="00751EE0">
            <w:rPr>
              <w:bCs/>
            </w:rPr>
            <w:fldChar w:fldCharType="begin"/>
          </w:r>
          <w:r w:rsidR="00BC7C01" w:rsidRPr="00751EE0">
            <w:rPr>
              <w:bCs/>
            </w:rPr>
            <w:instrText xml:space="preserve"> CITATION Placeholder5 \l 1063  </w:instrText>
          </w:r>
          <w:r w:rsidR="00F154C6" w:rsidRPr="00751EE0">
            <w:rPr>
              <w:bCs/>
            </w:rPr>
            <w:fldChar w:fldCharType="separate"/>
          </w:r>
          <w:r w:rsidR="00BC7C01" w:rsidRPr="00751EE0">
            <w:t>(Hirakubo, N.; Friedman, H., 2002)</w:t>
          </w:r>
          <w:r w:rsidR="00F154C6" w:rsidRPr="00751EE0">
            <w:rPr>
              <w:bCs/>
            </w:rPr>
            <w:fldChar w:fldCharType="end"/>
          </w:r>
        </w:sdtContent>
      </w:sdt>
      <w:r w:rsidR="00BC7C01" w:rsidRPr="00751EE0">
        <w:rPr>
          <w:bCs/>
        </w:rPr>
        <w:t xml:space="preserve">. </w:t>
      </w:r>
      <w:r w:rsidRPr="00751EE0">
        <w:t>Šiame darbe kaip pavyzdys, kaip e. verslo įmonė tvarkėsi su finansais, pateika</w:t>
      </w:r>
      <w:r w:rsidR="00BC7C01" w:rsidRPr="00751EE0">
        <w:t>ma D. Britanijos e. parduotuvė B</w:t>
      </w:r>
      <w:r w:rsidRPr="00751EE0">
        <w:t xml:space="preserve">oo.com. </w:t>
      </w:r>
    </w:p>
    <w:p w:rsidR="00BC7C01" w:rsidRPr="00751EE0" w:rsidRDefault="007D67A8" w:rsidP="00BC7C01">
      <w:r w:rsidRPr="00751EE0">
        <w:t>Per pusantrų metų įmonė nuo įregistravimo ir per šešis mėnesius nuo tinklalapio paleidimo „sudegino“ 135 mln. investuotų dolerių (pagal tuometinį kursą apie 152 mln. eurų) ir 2000 m. gegužės 17 d., buvo likviduota, palikusi 25 mln. dolerių skolą kreditoriams. Viena iš priežasčių, kodėl tokie stambūs finansuotojai kaip Prancūzijos prabangos prekių kompanijos LVMH primininkas Bernard Arnault, Italijos drabužių gamintojo „Benetton" savininkai, Artimųjų Rytų verslininkai ir JAV investiciniai bankai J. P. Morgan ir Goldman Sachs finansavo naują bendrovę, buvo jos kūrėjų sėkminga ankstesnė patirtis kuriant knygyną bokus.com, ir žadama didelė investicinė grąža. 2000-01 m. buvo prognozuojama 100 milijonų dolerių apyvarta, 2003-4 m.- 1350 milijonai dolerių apyvartos ir 51.9 milijonai dolerių pelno.</w:t>
      </w:r>
      <w:r w:rsidR="00BC7C01" w:rsidRPr="00751EE0">
        <w:t xml:space="preserve"> Tačiau Boo.com įdarbino finansų direktorių po šešių mėnesių nu</w:t>
      </w:r>
      <w:r w:rsidR="00667E9F" w:rsidRPr="00751EE0">
        <w:t>o projekto įgyvendinio pradžios, o valdytojo pareigybės</w:t>
      </w:r>
      <w:r w:rsidR="00BC7C01" w:rsidRPr="00751EE0">
        <w:t xml:space="preserve"> bendrovėje iš viso nebuvo.</w:t>
      </w:r>
    </w:p>
    <w:p w:rsidR="007D67A8" w:rsidRPr="00751EE0" w:rsidRDefault="007D67A8" w:rsidP="007D67A8">
      <w:r w:rsidRPr="00751EE0">
        <w:t xml:space="preserve">„Financial Times“ įmonės valdybą apibūdina kaip „gyvybingą ir veržlią“, tačiau iškelia klausimą, ar kuris nors tradicinės parduotuvės savininkas  ryžtųsi tuo pačiu metu atidaryti 18 naujų parduotuvių dviejuose žemynuose </w:t>
      </w:r>
      <w:sdt>
        <w:sdtPr>
          <w:id w:val="750907429"/>
          <w:citation/>
        </w:sdtPr>
        <w:sdtContent>
          <w:r w:rsidR="00F154C6" w:rsidRPr="00751EE0">
            <w:fldChar w:fldCharType="begin"/>
          </w:r>
          <w:r w:rsidR="009B69E7" w:rsidRPr="00751EE0">
            <w:instrText xml:space="preserve"> CITATION Bar001 \l 1063 </w:instrText>
          </w:r>
          <w:r w:rsidR="00F154C6" w:rsidRPr="00751EE0">
            <w:fldChar w:fldCharType="separate"/>
          </w:r>
          <w:r w:rsidRPr="00751EE0">
            <w:t>(Barker, T.; Daniel, C; Minton, A. , 2000)</w:t>
          </w:r>
          <w:r w:rsidR="00F154C6" w:rsidRPr="00751EE0">
            <w:fldChar w:fldCharType="end"/>
          </w:r>
        </w:sdtContent>
      </w:sdt>
      <w:r w:rsidRPr="00751EE0">
        <w:t xml:space="preserve">. Boo.com vykdantysis direktorius E. Malmsten savo knygoje „Boo hoo“ pripažįsta, kad nors įmonė prognozavo pelnus, tačiau atsakyti į klausimus apie verslą negalėjo. Malmsten rašo apie susitikimą su galimo investuotoju, kuris jau buvo sėkmingai investavęs į AOL ir Yahoo!. Boo.com negalėjo atsakyti į tokius klausimus, kaip „kiek lankytojų norite pasiekti?  Kiek kiekvienas lankytojas turi išleisti? Kiek kainuoja pritraukti vieną vartotoją? Nesulaukęs </w:t>
      </w:r>
      <w:r w:rsidRPr="00751EE0">
        <w:lastRenderedPageBreak/>
        <w:t>atsakymų, investuotojas atsisveikino: Atleiskite už stačiokiškumą, tačiau nemanau, kad išsil</w:t>
      </w:r>
      <w:r w:rsidR="00C92021" w:rsidRPr="00751EE0">
        <w:t xml:space="preserve">aikysite ilgiau nei iki Kalėdų“ </w:t>
      </w:r>
      <w:sdt>
        <w:sdtPr>
          <w:id w:val="75949705"/>
          <w:citation/>
        </w:sdtPr>
        <w:sdtContent>
          <w:r w:rsidR="00F154C6" w:rsidRPr="00751EE0">
            <w:fldChar w:fldCharType="begin"/>
          </w:r>
          <w:r w:rsidR="009B69E7" w:rsidRPr="00751EE0">
            <w:instrText xml:space="preserve"> CITATION Mal02 \l 1063 </w:instrText>
          </w:r>
          <w:r w:rsidR="00F154C6" w:rsidRPr="00751EE0">
            <w:fldChar w:fldCharType="separate"/>
          </w:r>
          <w:r w:rsidR="00C92021" w:rsidRPr="00751EE0">
            <w:t>(Malmsten, E.,Leander, K., Portanger, E., Drazin, C., 2002)</w:t>
          </w:r>
          <w:r w:rsidR="00F154C6" w:rsidRPr="00751EE0">
            <w:fldChar w:fldCharType="end"/>
          </w:r>
        </w:sdtContent>
      </w:sdt>
      <w:r w:rsidR="00C92021" w:rsidRPr="00751EE0">
        <w:t>.</w:t>
      </w:r>
    </w:p>
    <w:p w:rsidR="00D65D0A" w:rsidRPr="00751EE0" w:rsidRDefault="007D67A8" w:rsidP="007D67A8">
      <w:r w:rsidRPr="00751EE0">
        <w:t xml:space="preserve">Boo.com įkūrėjai Kajsa Leander and Ernst Malmsten turėjo itin ambicingų verslo planų prekybą pradėti iš karto 18 šalių. Kiek finansinių išteklių buvo paskirta </w:t>
      </w:r>
      <w:hyperlink r:id="rId38" w:history="1">
        <w:r w:rsidRPr="00751EE0">
          <w:rPr>
            <w:rStyle w:val="Hyperlink"/>
          </w:rPr>
          <w:t>boo.com</w:t>
        </w:r>
      </w:hyperlink>
      <w:r w:rsidR="00D65D0A" w:rsidRPr="00751EE0">
        <w:t xml:space="preserve"> </w:t>
      </w:r>
      <w:r w:rsidR="00D65D0A" w:rsidRPr="00751EE0">
        <w:rPr>
          <w:i/>
        </w:rPr>
        <w:t>interneto svetainės</w:t>
      </w:r>
      <w:r w:rsidRPr="00751EE0">
        <w:rPr>
          <w:i/>
        </w:rPr>
        <w:t xml:space="preserve"> </w:t>
      </w:r>
      <w:r w:rsidRPr="00751EE0">
        <w:t>kūrimui, oficialiai neįvardijama, tačiau „Financial Times“ pranešė, kad didžiausios įmonės išlaidos ir buvo skirtos būtent boo.com technologinei platformai sukurti. www.boo.</w:t>
      </w:r>
      <w:r w:rsidRPr="00751EE0">
        <w:rPr>
          <w:bCs/>
        </w:rPr>
        <w:t xml:space="preserve">com  </w:t>
      </w:r>
      <w:r w:rsidRPr="00751EE0">
        <w:t>turėjo pradėti veikti 1999</w:t>
      </w:r>
      <w:r w:rsidR="00D65D0A" w:rsidRPr="00751EE0">
        <w:t xml:space="preserve"> m.</w:t>
      </w:r>
      <w:r w:rsidRPr="00751EE0">
        <w:t xml:space="preserve"> gegužę, bet buvo pristatytas visuomenei pavėlavus kone pusę metų, 1999 m. lapkričio 3ią dieną. Uždelsta buvo dėl „techninių nesklandumų“</w:t>
      </w:r>
      <w:sdt>
        <w:sdtPr>
          <w:id w:val="226699657"/>
          <w:citation/>
        </w:sdtPr>
        <w:sdtContent>
          <w:fldSimple w:instr=" CITATION And00 \l 1063 ">
            <w:r w:rsidRPr="00751EE0">
              <w:t xml:space="preserve"> (Sorkin, 2000)</w:t>
            </w:r>
          </w:fldSimple>
        </w:sdtContent>
      </w:sdt>
      <w:r w:rsidRPr="00751EE0">
        <w:t>. Įmonė, siekdama kuo greičiau paleisti tinklalapį, išleido itin dideles sumas vien technologinių sprendimų konsultacijoms: tinklalapis turėjo būti daugiakalbis, turėjo palaikyti atsiskaitymus aštoniolika valiutų (euro dar nebuvo), atlikti greitus šešių mokesčių zonų apskaičiavimus, atlaikyti 100 milijonų lankytojų vienu metu. Taip pat užsakymų sistema turėjo būti integruota su boo.com užsakymų pristatytojais UPS ir DeutschesPost kaip ir su daugybe tiekėjų sandėlių. Boo kūrė savo kompleksinę interneto platformą ir klientų aptarnavimo sistemą, tai reiškė, kad viskas buvo programuojama nuo pat pradžių, nenaudo</w:t>
      </w:r>
      <w:r w:rsidR="00D65D0A" w:rsidRPr="00751EE0">
        <w:t xml:space="preserve">jant jokių jau sukurtų modulių. </w:t>
      </w:r>
    </w:p>
    <w:p w:rsidR="007D67A8" w:rsidRPr="00751EE0" w:rsidRDefault="007D67A8" w:rsidP="007D67A8">
      <w:r w:rsidRPr="00751EE0">
        <w:t>Toks delsimas sukėlė ir kitų išlaidų: įmonė buvo susipirkusi drabužių už 6 milijonus dolerių, bet per pusę metų, kol buvo tvarkomas tinklalapis, jie išėjo iš mados, tad juos teko nukainoti</w:t>
      </w:r>
      <w:r w:rsidR="00D65D0A" w:rsidRPr="00751EE0">
        <w:t xml:space="preserve"> </w:t>
      </w:r>
      <w:sdt>
        <w:sdtPr>
          <w:id w:val="75949706"/>
          <w:citation/>
        </w:sdtPr>
        <w:sdtContent>
          <w:fldSimple w:instr=" CITATION And00 \l 1063 ">
            <w:r w:rsidR="00D65D0A" w:rsidRPr="00751EE0">
              <w:t>(Sorkin, 2000)</w:t>
            </w:r>
          </w:fldSimple>
        </w:sdtContent>
      </w:sdt>
      <w:r w:rsidR="00D65D0A" w:rsidRPr="00751EE0">
        <w:t xml:space="preserve">. </w:t>
      </w:r>
      <w:r w:rsidRPr="00751EE0">
        <w:t xml:space="preserve">Didelių išlaidų pareikalavo ir prekių pristatymas: parengti vienos prekės trimatę nuotrauką kainavo 200 dolerių, per mėnesį </w:t>
      </w:r>
      <w:r w:rsidR="00D65D0A" w:rsidRPr="00751EE0">
        <w:t xml:space="preserve">būdavo išleidžiama 7000 svarų </w:t>
      </w:r>
      <w:r w:rsidRPr="00751EE0">
        <w:t xml:space="preserve"> </w:t>
      </w:r>
      <w:r w:rsidR="00D65D0A" w:rsidRPr="00751EE0">
        <w:t xml:space="preserve">vien </w:t>
      </w:r>
      <w:r w:rsidRPr="00751EE0">
        <w:t>nuotraukoms.</w:t>
      </w:r>
    </w:p>
    <w:p w:rsidR="007D67A8" w:rsidRPr="00751EE0" w:rsidRDefault="007D67A8" w:rsidP="007D67A8">
      <w:r w:rsidRPr="00751EE0">
        <w:t>Siekiant įgyvendinti veiklą tokiais dideliais mastais, boo.com įdarbino 450 žmonių ir  įsteigė filialus Miunchene, Paryžiuje, Niujorke ir Amsterdame, išsinuomojusi patalpas pačiose brangiausiose gatvėse,  tokiuose, kaip Carnaby Street Londone ir West Village Niujorke.</w:t>
      </w:r>
    </w:p>
    <w:p w:rsidR="007D67A8" w:rsidRPr="00751EE0" w:rsidRDefault="007D67A8" w:rsidP="007D67A8">
      <w:r w:rsidRPr="00751EE0">
        <w:t xml:space="preserve">Tie darbuotojai, kurie turėjo priimti užsakymus, laiku neparengus tinklalapio, neturėjo užduočių. Bet net ir jie buvo skatinami itin didelėmis premijomis, kurias įmonės kūrėjai įvardino kaip būdą pritraukti geriausius Europos  protus. Darbuotojai skraidė pirmąja klase, gyveno penkių žvaigždučių viešbučiuose, nuomojosi prabangius automobilius, buvo aprūpinti  moderniausiais mobiliaisiais telefonais, kompiuteriais, biuruose visada buvo brangių gėrimų ir užkandžių, paprasta korespondencija buvo siunčiama greituoju paštu. „Financial Times“ apskaičiavo, kad  tai kainavo iki milijono dolerių per savaitę </w:t>
      </w:r>
      <w:sdt>
        <w:sdtPr>
          <w:id w:val="572754896"/>
          <w:citation/>
        </w:sdtPr>
        <w:sdtContent>
          <w:fldSimple w:instr=" CITATION Ste03 \l 1063 ">
            <w:r w:rsidRPr="00751EE0">
              <w:t>(Baldwin, 2003)</w:t>
            </w:r>
          </w:fldSimple>
        </w:sdtContent>
      </w:sdt>
      <w:r w:rsidRPr="00751EE0">
        <w:t xml:space="preserve">. </w:t>
      </w:r>
    </w:p>
    <w:p w:rsidR="007D67A8" w:rsidRPr="00751EE0" w:rsidRDefault="007D67A8" w:rsidP="007D67A8">
      <w:r w:rsidRPr="00751EE0">
        <w:lastRenderedPageBreak/>
        <w:t>Jokiame versle neturėtų būti didžiulių staigių išlaidų, o tam reikia kompetentingų finansų ekspertų, galinčių reguliuoti išlaidas. Milžiniškos išlaidos žmogiškiesiems ištekliams nepadės verslui, ypač jei darbuotojai neturi reikiamų žinių.</w:t>
      </w:r>
    </w:p>
    <w:p w:rsidR="007D67A8" w:rsidRPr="00751EE0" w:rsidRDefault="007D67A8" w:rsidP="007D67A8">
      <w:r w:rsidRPr="00751EE0">
        <w:t xml:space="preserve"> Kita sritis, kurios vykdymui boo.com išleido dideles sumas, buvo aktyvi </w:t>
      </w:r>
      <w:r w:rsidRPr="00751EE0">
        <w:rPr>
          <w:i/>
        </w:rPr>
        <w:t>reklamos ir viešųjų ryšių</w:t>
      </w:r>
      <w:r w:rsidRPr="00751EE0">
        <w:t xml:space="preserve"> kampanija. Penkis mėnesius prieš </w:t>
      </w:r>
      <w:hyperlink r:id="rId39" w:history="1">
        <w:r w:rsidRPr="00751EE0">
          <w:rPr>
            <w:rStyle w:val="Hyperlink"/>
          </w:rPr>
          <w:t>www.boo.com</w:t>
        </w:r>
      </w:hyperlink>
      <w:r w:rsidRPr="00751EE0">
        <w:t xml:space="preserve"> pristatymą visuomenei, reklamai buvo skiriama po penkis milijonus – iš viso 25 milijonai dolerių</w:t>
      </w:r>
      <w:sdt>
        <w:sdtPr>
          <w:id w:val="572754894"/>
          <w:citation/>
        </w:sdtPr>
        <w:sdtContent>
          <w:fldSimple w:instr=" CITATION Ste03 \l 1063 ">
            <w:r w:rsidRPr="00751EE0">
              <w:t xml:space="preserve"> (Baldwin, 2003)</w:t>
            </w:r>
          </w:fldSimple>
        </w:sdtContent>
      </w:sdt>
      <w:r w:rsidRPr="00751EE0">
        <w:t xml:space="preserve">. Kompanija reklamavosi didžiausiuose mados ir gyvenimo būdo leidiniuose, kurių reklaminiai plotai vertinami kaip vieni brangiausių tokio tipo spaudoje: „Details“, „GQ“, „ESPN Magazine“, „Vogue“ ir „Elle“; taip pat  televizijoje, internete. Siekiant populiarinti boo.com prekės ženklą, buvo leidžiamas internetinis mados žurnalas daugeliu kalbų, nuolatiniai klientai kas mėnesį gaudavo spausdintą prekių katalogą, buvo rengiami Boo vardo gatvės renginiai. </w:t>
      </w:r>
    </w:p>
    <w:p w:rsidR="007D67A8" w:rsidRPr="00751EE0" w:rsidRDefault="007D67A8" w:rsidP="007D67A8">
      <w:r w:rsidRPr="00751EE0">
        <w:t xml:space="preserve">Aktyvi reklama ir viešieji ryšiai davė rezultatų: geriausias įmonės įvertinimas buvo 290 mln. dolerių, žurnalas „Forbes“ įtraukė boo.com į „1999ųjų šauniausių įmonių sąrašą“, tokie leidininiai, kaip „The Industry Standart“, „New York Post“, „Business Week“, „Newsweek“, ir „Time“ rašė straipsnius „Europos ryškiausią ir didžiausią e. verslo naujoką“, nors tuo metu </w:t>
      </w:r>
      <w:hyperlink r:id="rId40" w:history="1">
        <w:r w:rsidRPr="00751EE0">
          <w:rPr>
            <w:rStyle w:val="Hyperlink"/>
          </w:rPr>
          <w:t>www.boo.com</w:t>
        </w:r>
      </w:hyperlink>
      <w:r w:rsidRPr="00751EE0">
        <w:t xml:space="preserve"> buvo tik interneto kertelė, kur nebuvo vykdoma jokių  pardavimų</w:t>
      </w:r>
      <w:sdt>
        <w:sdtPr>
          <w:id w:val="572754893"/>
          <w:citation/>
        </w:sdtPr>
        <w:sdtContent>
          <w:fldSimple w:instr=" CITATION Ste03 \l 1063 ">
            <w:r w:rsidRPr="00751EE0">
              <w:t xml:space="preserve"> (Baldwin, 2003)</w:t>
            </w:r>
          </w:fldSimple>
        </w:sdtContent>
      </w:sdt>
      <w:r w:rsidRPr="00751EE0">
        <w:t>.</w:t>
      </w:r>
    </w:p>
    <w:p w:rsidR="007D67A8" w:rsidRPr="00751EE0" w:rsidRDefault="007D67A8" w:rsidP="007D67A8">
      <w:r w:rsidRPr="00751EE0">
        <w:t>Kompanija žadėjo nemokamą prekių pristatymą, ir apmokėti pašto išlaidas, norint grąžinti nepatikusias prekės. Nemokamas grąžinimas įmonei, kurios veiklos zona yra išsidėsčiusi per du kontinentus, pareikalauja didelių išlaidų. Dėl vangios prekybos vis labiau prastėjant įmonės finansinei padėčiai ir nepritraukus pakankamai investicijų, įmonė pradėjo pardavinėti drabužius su 40% nuolaida, ir paskelbė akciją: kiekvienas naujas kientas pirmam užsakymui gaudavo 20 svarų nuolaidą. Ar klientas naujas, būdavo tikrinama pagal internetinio pašto adresą. Tokia patikrinimo metodika įgalina užsiregistruoti daug skirtingų internetinio pašto adresų, taip susirenkant nuolaidų kuponus. Rašyta apie dažnus atvejus, kai pasinaudojant šiuos kuponais perkant nukainotas prekes, už kurių pristatymą nereikia mokėti, vartotojai gaudavo produktų už vos kelis dolerius ar visai nemokamai.</w:t>
      </w:r>
    </w:p>
    <w:p w:rsidR="007D67A8" w:rsidRPr="00751EE0" w:rsidRDefault="007D67A8" w:rsidP="007D67A8">
      <w:r w:rsidRPr="00751EE0">
        <w:t xml:space="preserve">Nors įmonė didžiąją dalį investicijų išleido svetainės kūrimui, ji vartotojui buvo per sudėtinga, ir daugelis jų į </w:t>
      </w:r>
      <w:hyperlink r:id="rId41" w:history="1">
        <w:r w:rsidRPr="00751EE0">
          <w:rPr>
            <w:rStyle w:val="Hyperlink"/>
          </w:rPr>
          <w:t>www.boo.com</w:t>
        </w:r>
      </w:hyperlink>
      <w:r w:rsidRPr="00751EE0">
        <w:t xml:space="preserve"> nesugrįžo. Nors po kelių mėnesių supaprastinus svetainės kodą ir ją padarius prieinamesne vartotojui, boo.com pradėjo gauti didesnes įplaukas, tačiau įmonė vis dar išleido daugiau nei gavo pajamų (Financial Times, 20th May 2000).  Boo.com kūrėjai kreipėsi į investuotojus su prašymu skirti dar 30 milijonų dolerių. Jie tikėjosi, </w:t>
      </w:r>
      <w:r w:rsidRPr="00751EE0">
        <w:lastRenderedPageBreak/>
        <w:t>kad papildomos investicijos padės pasiekti pelno ir išplėsti verslą iki 31 šalies. Tačiau investuotojai daugiau pinigų neskyrė ir 2000 gegužės 17 d. buvo likviduota.</w:t>
      </w:r>
    </w:p>
    <w:p w:rsidR="00D03A52" w:rsidRPr="00751EE0" w:rsidRDefault="00D03A52" w:rsidP="007D67A8"/>
    <w:p w:rsidR="00D03A52" w:rsidRPr="00751EE0" w:rsidRDefault="00BF10A0" w:rsidP="007D67A8">
      <w:r w:rsidRPr="00751EE0">
        <w:t xml:space="preserve">Detalizavus veiksnius, iš kurių sudarytas </w:t>
      </w:r>
      <w:r w:rsidR="001B0DDD" w:rsidRPr="00751EE0">
        <w:t xml:space="preserve">pirminis </w:t>
      </w:r>
      <w:r w:rsidRPr="00751EE0">
        <w:t>koncepcinis modelis, j</w:t>
      </w:r>
      <w:r w:rsidR="00A40BBC" w:rsidRPr="00751EE0">
        <w:t>is</w:t>
      </w:r>
      <w:r w:rsidR="00D17390">
        <w:t xml:space="preserve"> išskleidžiamas (žr. </w:t>
      </w:r>
      <w:proofErr w:type="gramStart"/>
      <w:r w:rsidR="00D17390">
        <w:rPr>
          <w:lang w:val="en-US"/>
        </w:rPr>
        <w:t xml:space="preserve">7 </w:t>
      </w:r>
      <w:r w:rsidR="00D17390">
        <w:t>paveikslą</w:t>
      </w:r>
      <w:r w:rsidR="00A40BBC" w:rsidRPr="00751EE0">
        <w:t>).</w:t>
      </w:r>
      <w:proofErr w:type="gramEnd"/>
    </w:p>
    <w:p w:rsidR="00D03A52" w:rsidRPr="00751EE0" w:rsidRDefault="00D03A52" w:rsidP="007D67A8"/>
    <w:p w:rsidR="000551FE" w:rsidRPr="00751EE0" w:rsidRDefault="000551FE" w:rsidP="00D03A52">
      <w:pPr>
        <w:ind w:firstLine="0"/>
        <w:sectPr w:rsidR="000551FE" w:rsidRPr="00751EE0" w:rsidSect="00BD315C">
          <w:headerReference w:type="even" r:id="rId42"/>
          <w:headerReference w:type="default" r:id="rId43"/>
          <w:footerReference w:type="even" r:id="rId44"/>
          <w:footerReference w:type="default" r:id="rId45"/>
          <w:headerReference w:type="first" r:id="rId46"/>
          <w:footerReference w:type="first" r:id="rId47"/>
          <w:pgSz w:w="11906" w:h="16838"/>
          <w:pgMar w:top="1134" w:right="851" w:bottom="1134" w:left="1701" w:header="567" w:footer="567" w:gutter="0"/>
          <w:cols w:space="1296"/>
          <w:docGrid w:linePitch="360"/>
        </w:sectPr>
      </w:pPr>
    </w:p>
    <w:p w:rsidR="00BC1AA2" w:rsidRPr="00751EE0" w:rsidRDefault="00A40BBC" w:rsidP="00BC1AA2">
      <w:pPr>
        <w:autoSpaceDE w:val="0"/>
        <w:autoSpaceDN w:val="0"/>
        <w:adjustRightInd w:val="0"/>
        <w:jc w:val="center"/>
        <w:rPr>
          <w:u w:val="single"/>
        </w:rPr>
      </w:pPr>
      <w:r w:rsidRPr="00751EE0">
        <w:rPr>
          <w:u w:val="single"/>
        </w:rPr>
        <w:lastRenderedPageBreak/>
        <w:t xml:space="preserve">Paveikslas 7. </w:t>
      </w:r>
      <w:r w:rsidR="00BC1AA2" w:rsidRPr="00751EE0">
        <w:rPr>
          <w:u w:val="single"/>
        </w:rPr>
        <w:t>Įmonių nesėkmę internete lemiančių veiksnių koncepcinis modelis</w:t>
      </w:r>
    </w:p>
    <w:p w:rsidR="00BC1AA2" w:rsidRPr="00751EE0" w:rsidRDefault="00BC1AA2" w:rsidP="003121D4">
      <w:pPr>
        <w:autoSpaceDE w:val="0"/>
        <w:autoSpaceDN w:val="0"/>
        <w:adjustRightInd w:val="0"/>
        <w:jc w:val="center"/>
        <w:sectPr w:rsidR="00BC1AA2" w:rsidRPr="00751EE0" w:rsidSect="00BC1AA2">
          <w:pgSz w:w="16838" w:h="11906" w:orient="landscape"/>
          <w:pgMar w:top="851" w:right="1134" w:bottom="1701" w:left="1134" w:header="567" w:footer="567" w:gutter="0"/>
          <w:cols w:space="1296"/>
          <w:docGrid w:linePitch="360"/>
        </w:sectPr>
      </w:pPr>
      <w:r w:rsidRPr="00751EE0">
        <w:rPr>
          <w:noProof/>
        </w:rPr>
        <w:drawing>
          <wp:inline distT="0" distB="0" distL="0" distR="0">
            <wp:extent cx="8858250" cy="4943475"/>
            <wp:effectExtent l="19050" t="0" r="0" b="0"/>
            <wp:docPr id="30" name="Picture 1" descr="C:\Documents and Settings\Owner\My Documents\Klaudia_shiff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Owner\My Documents\Klaudia_shiffer.jpg"/>
                    <pic:cNvPicPr>
                      <a:picLocks noChangeAspect="1" noChangeArrowheads="1"/>
                    </pic:cNvPicPr>
                  </pic:nvPicPr>
                  <pic:blipFill>
                    <a:blip r:embed="rId48" cstate="print"/>
                    <a:srcRect/>
                    <a:stretch>
                      <a:fillRect/>
                    </a:stretch>
                  </pic:blipFill>
                  <pic:spPr bwMode="auto">
                    <a:xfrm>
                      <a:off x="0" y="0"/>
                      <a:ext cx="8858434" cy="4943578"/>
                    </a:xfrm>
                    <a:prstGeom prst="rect">
                      <a:avLst/>
                    </a:prstGeom>
                    <a:noFill/>
                    <a:ln w="9525">
                      <a:noFill/>
                      <a:miter lim="800000"/>
                      <a:headEnd/>
                      <a:tailEnd/>
                    </a:ln>
                  </pic:spPr>
                </pic:pic>
              </a:graphicData>
            </a:graphic>
          </wp:inline>
        </w:drawing>
      </w:r>
    </w:p>
    <w:p w:rsidR="00BE4211" w:rsidRPr="00751EE0" w:rsidRDefault="00050745" w:rsidP="00050745">
      <w:pPr>
        <w:pStyle w:val="Heading1"/>
        <w:ind w:left="720" w:firstLine="0"/>
      </w:pPr>
      <w:bookmarkStart w:id="40" w:name="_Toc248093737"/>
      <w:r w:rsidRPr="00751EE0">
        <w:lastRenderedPageBreak/>
        <w:t>4.</w:t>
      </w:r>
      <w:r w:rsidR="00D80519" w:rsidRPr="00751EE0">
        <w:t xml:space="preserve"> </w:t>
      </w:r>
      <w:r w:rsidR="00DA1C94" w:rsidRPr="00751EE0">
        <w:t>KONCEPCINIO VEIKSNIŲ, LEMIANČIŲ ĮMONIŲ ŽLUGIMĄ INTERNETE, MODELIO EMPIRINIS TYRIMAS</w:t>
      </w:r>
      <w:bookmarkEnd w:id="40"/>
      <w:r w:rsidR="00DA1C94" w:rsidRPr="00751EE0">
        <w:t xml:space="preserve"> </w:t>
      </w:r>
    </w:p>
    <w:p w:rsidR="006A069C" w:rsidRPr="00751EE0" w:rsidRDefault="00050745" w:rsidP="00AB400D">
      <w:pPr>
        <w:pStyle w:val="Heading2"/>
        <w:ind w:firstLine="1296"/>
      </w:pPr>
      <w:bookmarkStart w:id="41" w:name="_Toc248093738"/>
      <w:r w:rsidRPr="00751EE0">
        <w:t>4</w:t>
      </w:r>
      <w:r w:rsidR="003B4477" w:rsidRPr="00751EE0">
        <w:t>.1</w:t>
      </w:r>
      <w:r w:rsidR="005D1534" w:rsidRPr="00751EE0">
        <w:t>.</w:t>
      </w:r>
      <w:r w:rsidR="003B4477" w:rsidRPr="00751EE0">
        <w:t xml:space="preserve"> </w:t>
      </w:r>
      <w:r w:rsidR="00666568" w:rsidRPr="00751EE0">
        <w:t>Empirinio tyrimo metodika</w:t>
      </w:r>
      <w:bookmarkEnd w:id="41"/>
    </w:p>
    <w:p w:rsidR="00DA7B10" w:rsidRPr="00751EE0" w:rsidRDefault="00DA7B10" w:rsidP="00DA7B10">
      <w:r w:rsidRPr="00751EE0">
        <w:rPr>
          <w:b/>
        </w:rPr>
        <w:t>Tyrimo objektas</w:t>
      </w:r>
      <w:r w:rsidRPr="00751EE0">
        <w:t>: veiksniai, lemiantys įmonės žlugimą internete, e. verslu užsiimančiose Lietuvos įmonėse</w:t>
      </w:r>
      <w:r w:rsidR="000A4789" w:rsidRPr="00751EE0">
        <w:t>.</w:t>
      </w:r>
    </w:p>
    <w:p w:rsidR="003B2D0C" w:rsidRPr="00751EE0" w:rsidRDefault="006A069C" w:rsidP="0071740F">
      <w:pPr>
        <w:rPr>
          <w:b/>
        </w:rPr>
      </w:pPr>
      <w:r w:rsidRPr="00751EE0">
        <w:rPr>
          <w:b/>
        </w:rPr>
        <w:t>Tyrimo tikslas</w:t>
      </w:r>
      <w:r w:rsidR="004B2EE1" w:rsidRPr="00751EE0">
        <w:rPr>
          <w:b/>
        </w:rPr>
        <w:t>:</w:t>
      </w:r>
    </w:p>
    <w:p w:rsidR="007D31C6" w:rsidRPr="00751EE0" w:rsidRDefault="007D31C6" w:rsidP="0071740F">
      <w:r w:rsidRPr="00751EE0">
        <w:t>Įvertinti verslo internete nesėkmę leminačių veiksnių svarbą Lietuvos įmonėse.</w:t>
      </w:r>
    </w:p>
    <w:p w:rsidR="006A069C" w:rsidRPr="00751EE0" w:rsidRDefault="006A069C" w:rsidP="0071740F">
      <w:pPr>
        <w:rPr>
          <w:b/>
        </w:rPr>
      </w:pPr>
      <w:r w:rsidRPr="00751EE0">
        <w:rPr>
          <w:b/>
        </w:rPr>
        <w:t>Tyrimo uždaviniai</w:t>
      </w:r>
      <w:r w:rsidR="00115AC4" w:rsidRPr="00751EE0">
        <w:rPr>
          <w:b/>
        </w:rPr>
        <w:t>:</w:t>
      </w:r>
    </w:p>
    <w:p w:rsidR="00DA7B10" w:rsidRPr="00751EE0" w:rsidRDefault="00DA7B10" w:rsidP="00992688">
      <w:pPr>
        <w:pStyle w:val="ListParagraph"/>
        <w:numPr>
          <w:ilvl w:val="0"/>
          <w:numId w:val="17"/>
        </w:numPr>
      </w:pPr>
      <w:r w:rsidRPr="00751EE0">
        <w:rPr>
          <w:rFonts w:eastAsiaTheme="minorHAnsi"/>
          <w:lang w:eastAsia="en-US"/>
        </w:rPr>
        <w:t>Identifikuoti apklausiam</w:t>
      </w:r>
      <w:r w:rsidRPr="00751EE0">
        <w:rPr>
          <w:rFonts w:ascii="TimesNewRoman" w:eastAsiaTheme="minorHAnsi" w:hAnsi="TimesNewRoman" w:cs="TimesNewRoman"/>
          <w:lang w:eastAsia="en-US"/>
        </w:rPr>
        <w:t>ų į</w:t>
      </w:r>
      <w:r w:rsidRPr="00751EE0">
        <w:rPr>
          <w:rFonts w:eastAsiaTheme="minorHAnsi"/>
          <w:lang w:eastAsia="en-US"/>
        </w:rPr>
        <w:t>moni</w:t>
      </w:r>
      <w:r w:rsidRPr="00751EE0">
        <w:rPr>
          <w:rFonts w:ascii="TimesNewRoman" w:eastAsiaTheme="minorHAnsi" w:hAnsi="TimesNewRoman" w:cs="TimesNewRoman"/>
          <w:lang w:eastAsia="en-US"/>
        </w:rPr>
        <w:t xml:space="preserve">ų </w:t>
      </w:r>
      <w:r w:rsidRPr="00751EE0">
        <w:rPr>
          <w:rFonts w:eastAsiaTheme="minorHAnsi"/>
          <w:lang w:eastAsia="en-US"/>
        </w:rPr>
        <w:t>firmografines chrakteristikas</w:t>
      </w:r>
      <w:r w:rsidR="000A4789" w:rsidRPr="00751EE0">
        <w:rPr>
          <w:rFonts w:eastAsiaTheme="minorHAnsi"/>
          <w:lang w:eastAsia="en-US"/>
        </w:rPr>
        <w:t>;</w:t>
      </w:r>
    </w:p>
    <w:p w:rsidR="002F6A1E" w:rsidRPr="00751EE0" w:rsidRDefault="007D31C6" w:rsidP="00992688">
      <w:pPr>
        <w:pStyle w:val="ListParagraph"/>
        <w:numPr>
          <w:ilvl w:val="0"/>
          <w:numId w:val="17"/>
        </w:numPr>
      </w:pPr>
      <w:r w:rsidRPr="00751EE0">
        <w:t xml:space="preserve">Įvertinti </w:t>
      </w:r>
      <w:r w:rsidR="00495195" w:rsidRPr="00751EE0">
        <w:t>verslo modelio svarbą nesėkmingai įmonės veiklai internete</w:t>
      </w:r>
      <w:r w:rsidR="000A4789" w:rsidRPr="00751EE0">
        <w:t>;</w:t>
      </w:r>
    </w:p>
    <w:p w:rsidR="00495195" w:rsidRPr="00751EE0" w:rsidRDefault="00495195" w:rsidP="00992688">
      <w:pPr>
        <w:pStyle w:val="ListParagraph"/>
        <w:numPr>
          <w:ilvl w:val="0"/>
          <w:numId w:val="17"/>
        </w:numPr>
      </w:pPr>
      <w:r w:rsidRPr="00751EE0">
        <w:t>Įvertinti marketingo svarbą nesėkmingai įmonės veiklai internete</w:t>
      </w:r>
      <w:r w:rsidR="000A4789" w:rsidRPr="00751EE0">
        <w:t>;</w:t>
      </w:r>
    </w:p>
    <w:p w:rsidR="00495195" w:rsidRPr="00751EE0" w:rsidRDefault="00495195" w:rsidP="00992688">
      <w:pPr>
        <w:pStyle w:val="ListParagraph"/>
        <w:numPr>
          <w:ilvl w:val="0"/>
          <w:numId w:val="17"/>
        </w:numPr>
      </w:pPr>
      <w:r w:rsidRPr="00751EE0">
        <w:t xml:space="preserve">Įvertinti </w:t>
      </w:r>
      <w:r w:rsidR="004D21E4" w:rsidRPr="00751EE0">
        <w:t xml:space="preserve">virtualios infrastruktūros žinių </w:t>
      </w:r>
      <w:r w:rsidRPr="00751EE0">
        <w:t>svarbą nesėkmingai įmonės veiklai internete</w:t>
      </w:r>
      <w:r w:rsidR="000A4789" w:rsidRPr="00751EE0">
        <w:t>;</w:t>
      </w:r>
    </w:p>
    <w:p w:rsidR="00495195" w:rsidRDefault="00495195" w:rsidP="00992688">
      <w:pPr>
        <w:pStyle w:val="ListParagraph"/>
        <w:numPr>
          <w:ilvl w:val="0"/>
          <w:numId w:val="17"/>
        </w:numPr>
      </w:pPr>
      <w:r w:rsidRPr="00751EE0">
        <w:t>Įvertinti finansinio planavimo svarbą nesėkmingai įmonės veiklai internete</w:t>
      </w:r>
      <w:r w:rsidR="000A4789" w:rsidRPr="00751EE0">
        <w:t>;</w:t>
      </w:r>
    </w:p>
    <w:p w:rsidR="007D31C6" w:rsidRPr="00751EE0" w:rsidRDefault="00DA7B10" w:rsidP="00566D52">
      <w:pPr>
        <w:pStyle w:val="ListParagraph"/>
        <w:numPr>
          <w:ilvl w:val="0"/>
          <w:numId w:val="17"/>
        </w:numPr>
      </w:pPr>
      <w:r w:rsidRPr="00751EE0">
        <w:t>Patikslinti koncepcinį veiksnių, lemiančių įmonių nesėkmę internete, modelį pagal empirinio tyrimo rezultatus</w:t>
      </w:r>
      <w:r w:rsidR="000A4789" w:rsidRPr="00751EE0">
        <w:t>.</w:t>
      </w:r>
    </w:p>
    <w:p w:rsidR="002F6A1E" w:rsidRPr="00751EE0" w:rsidRDefault="002F6A1E" w:rsidP="0071740F">
      <w:r w:rsidRPr="00751EE0">
        <w:rPr>
          <w:b/>
        </w:rPr>
        <w:t>Respondentų atranka</w:t>
      </w:r>
      <w:r w:rsidRPr="00751EE0">
        <w:t>.</w:t>
      </w:r>
      <w:r w:rsidR="00EE2CBB" w:rsidRPr="00751EE0">
        <w:t xml:space="preserve"> T</w:t>
      </w:r>
      <w:r w:rsidR="00705C0F" w:rsidRPr="00751EE0">
        <w:t xml:space="preserve">iriamoji aibė sudaroma naudojantis </w:t>
      </w:r>
      <w:r w:rsidR="00780F02" w:rsidRPr="00751EE0">
        <w:t>S</w:t>
      </w:r>
      <w:r w:rsidR="0071740F" w:rsidRPr="00751EE0">
        <w:t xml:space="preserve">tatistikos departamento prie </w:t>
      </w:r>
      <w:r w:rsidR="00705C0F" w:rsidRPr="00751EE0">
        <w:t xml:space="preserve">Lietuvos </w:t>
      </w:r>
      <w:r w:rsidR="00780F02" w:rsidRPr="00751EE0">
        <w:t>Respublikos V</w:t>
      </w:r>
      <w:r w:rsidR="0071740F" w:rsidRPr="00751EE0">
        <w:t>yriausybės</w:t>
      </w:r>
      <w:r w:rsidR="00705C0F" w:rsidRPr="00751EE0">
        <w:t xml:space="preserve"> duomenimis apie tai, kiek įmonių </w:t>
      </w:r>
      <w:r w:rsidR="008E738C" w:rsidRPr="00751EE0">
        <w:t xml:space="preserve">prekes ir paslaugas </w:t>
      </w:r>
      <w:r w:rsidR="00495195" w:rsidRPr="00751EE0">
        <w:t>parduoda internetu, tai yra, vykdo e. komerciją.</w:t>
      </w:r>
    </w:p>
    <w:p w:rsidR="00303F97" w:rsidRPr="00751EE0" w:rsidRDefault="00303F97" w:rsidP="0071740F">
      <w:r w:rsidRPr="00751EE0">
        <w:t xml:space="preserve">Statistikos departamento duomenimis, 2008 m. Lietuvoje buvo registruotos 81 376 įmonės. Iš jų </w:t>
      </w:r>
      <w:r w:rsidR="00780F02" w:rsidRPr="00751EE0">
        <w:t>20%</w:t>
      </w:r>
      <w:r w:rsidR="004D21E4" w:rsidRPr="00751EE0">
        <w:t xml:space="preserve"> </w:t>
      </w:r>
      <w:r w:rsidRPr="00751EE0">
        <w:t>vykdė</w:t>
      </w:r>
      <w:r w:rsidR="00D33A4B" w:rsidRPr="00751EE0">
        <w:t xml:space="preserve"> prekybą internetu</w:t>
      </w:r>
      <w:r w:rsidR="008E738C" w:rsidRPr="00751EE0">
        <w:t xml:space="preserve">, tai yra, </w:t>
      </w:r>
      <w:r w:rsidR="00D33A4B" w:rsidRPr="00751EE0">
        <w:t xml:space="preserve">užsiima e. komercija. </w:t>
      </w:r>
      <w:r w:rsidR="00D555E4" w:rsidRPr="00751EE0">
        <w:t>Tad tiria</w:t>
      </w:r>
      <w:r w:rsidRPr="00751EE0">
        <w:t xml:space="preserve">mąją </w:t>
      </w:r>
      <w:r w:rsidR="00495195" w:rsidRPr="00751EE0">
        <w:t>generalinę aibę</w:t>
      </w:r>
      <w:r w:rsidRPr="00751EE0">
        <w:t xml:space="preserve">  sudaro 16</w:t>
      </w:r>
      <w:r w:rsidR="008E738C" w:rsidRPr="00751EE0">
        <w:t xml:space="preserve"> </w:t>
      </w:r>
      <w:r w:rsidRPr="00751EE0">
        <w:t>275 įmonės.</w:t>
      </w:r>
    </w:p>
    <w:p w:rsidR="008735B5" w:rsidRPr="00751EE0" w:rsidRDefault="008735B5" w:rsidP="008735B5">
      <w:r w:rsidRPr="00751EE0">
        <w:t>Tam, kad būtų galima padaryti statistiškai reikšmingas išvadas</w:t>
      </w:r>
      <w:r w:rsidR="00C5426B" w:rsidRPr="00751EE0">
        <w:t>,</w:t>
      </w:r>
      <w:r w:rsidRPr="00751EE0">
        <w:t xml:space="preserve"> reikia nustatyti minimalų tiriamųjų skaičių, kitaip tariant nustatyti </w:t>
      </w:r>
      <w:r w:rsidR="00495195" w:rsidRPr="00751EE0">
        <w:t>imtį</w:t>
      </w:r>
      <w:r w:rsidRPr="00751EE0">
        <w:t>. Norint gauti tikslius duomenis, būtina įvertinti tyrimo duomenų patikimumą bei jų tikslumą remiantis matematinės statistikos metodais (Kardelis, 2002).</w:t>
      </w:r>
    </w:p>
    <w:p w:rsidR="006602A1" w:rsidRPr="00751EE0" w:rsidRDefault="00495195" w:rsidP="006602A1">
      <w:pPr>
        <w:spacing w:before="20" w:after="40"/>
        <w:ind w:firstLine="720"/>
      </w:pPr>
      <w:r w:rsidRPr="00751EE0">
        <w:t>Kadangi ti</w:t>
      </w:r>
      <w:r w:rsidR="006602A1" w:rsidRPr="00751EE0">
        <w:t xml:space="preserve">riamoji </w:t>
      </w:r>
      <w:r w:rsidRPr="00751EE0">
        <w:t>generalinė aibė</w:t>
      </w:r>
      <w:r w:rsidR="006602A1" w:rsidRPr="00751EE0">
        <w:t xml:space="preserve"> N</w:t>
      </w:r>
      <w:r w:rsidR="008735B5" w:rsidRPr="00751EE0">
        <w:t>,</w:t>
      </w:r>
      <w:r w:rsidRPr="00751EE0">
        <w:t xml:space="preserve"> Lietuvos rinkoje veikiančios  įmonės užsiimančios e. komercija, </w:t>
      </w:r>
      <w:r w:rsidR="006602A1" w:rsidRPr="00751EE0">
        <w:t>yra žinoma, tai tyrimo imčiai nustatyti panaudota Panijoto formulė, kai populiacijos dydis yra žinomas</w:t>
      </w:r>
      <w:sdt>
        <w:sdtPr>
          <w:id w:val="11345969"/>
          <w:citation/>
        </w:sdtPr>
        <w:sdtContent>
          <w:r w:rsidR="00F154C6" w:rsidRPr="00751EE0">
            <w:fldChar w:fldCharType="begin"/>
          </w:r>
          <w:r w:rsidR="008E738C" w:rsidRPr="00751EE0">
            <w:instrText xml:space="preserve"> CITATION Sak98 \l 1033  </w:instrText>
          </w:r>
          <w:r w:rsidR="00F154C6" w:rsidRPr="00751EE0">
            <w:fldChar w:fldCharType="separate"/>
          </w:r>
          <w:r w:rsidR="008E738C" w:rsidRPr="00751EE0">
            <w:t xml:space="preserve"> (Sakalauskas, 1998)</w:t>
          </w:r>
          <w:r w:rsidR="00F154C6" w:rsidRPr="00751EE0">
            <w:fldChar w:fldCharType="end"/>
          </w:r>
        </w:sdtContent>
      </w:sdt>
      <w:r w:rsidR="00022983" w:rsidRPr="00751EE0">
        <w:t>:</w:t>
      </w:r>
    </w:p>
    <w:p w:rsidR="006602A1" w:rsidRPr="00751EE0" w:rsidRDefault="006602A1" w:rsidP="006602A1">
      <w:r w:rsidRPr="00751EE0">
        <w:lastRenderedPageBreak/>
        <w:t xml:space="preserve">n = 1/( </w:t>
      </w:r>
      <w:r w:rsidR="009E04FE" w:rsidRPr="00751EE0">
        <w:t>Δ</w:t>
      </w:r>
      <w:r w:rsidR="009E04FE" w:rsidRPr="00751EE0">
        <w:rPr>
          <w:vertAlign w:val="superscript"/>
        </w:rPr>
        <w:t>2</w:t>
      </w:r>
      <w:r w:rsidRPr="00751EE0">
        <w:t xml:space="preserve"> + 1/N);</w:t>
      </w:r>
    </w:p>
    <w:p w:rsidR="006602A1" w:rsidRPr="00751EE0" w:rsidRDefault="006602A1" w:rsidP="006602A1">
      <w:pPr>
        <w:ind w:firstLine="0"/>
      </w:pPr>
      <w:r w:rsidRPr="00751EE0">
        <w:t>kur n – imties dydis (respondentų skaičius, kuriuos būtina apklausti);</w:t>
      </w:r>
    </w:p>
    <w:p w:rsidR="006602A1" w:rsidRPr="00751EE0" w:rsidRDefault="006602A1" w:rsidP="006602A1">
      <w:pPr>
        <w:ind w:firstLine="0"/>
      </w:pPr>
      <w:r w:rsidRPr="00751EE0">
        <w:t>Δ – leidžiamos imties paklaidos dydis, šiuo atveju</w:t>
      </w:r>
      <w:r w:rsidR="00C626FC" w:rsidRPr="00751EE0">
        <w:t xml:space="preserve"> 5 proc.;</w:t>
      </w:r>
      <w:r w:rsidR="00C626FC" w:rsidRPr="00751EE0">
        <w:br/>
        <w:t xml:space="preserve">N – generalinė visuma, </w:t>
      </w:r>
      <w:r w:rsidRPr="00751EE0">
        <w:t>šiuo atveju įmonių parduodančių internetu</w:t>
      </w:r>
      <w:r w:rsidR="00E258CC" w:rsidRPr="00751EE0">
        <w:t xml:space="preserve"> Lietuvoje,</w:t>
      </w:r>
      <w:r w:rsidR="008D2DC2" w:rsidRPr="00751EE0">
        <w:t xml:space="preserve"> skaičius.</w:t>
      </w:r>
    </w:p>
    <w:p w:rsidR="006602A1" w:rsidRPr="00751EE0" w:rsidRDefault="009E04FE" w:rsidP="006602A1">
      <w:pPr>
        <w:ind w:firstLine="0"/>
      </w:pPr>
      <w:r w:rsidRPr="00751EE0">
        <w:t>n = 1/(( 0,05)</w:t>
      </w:r>
      <w:r w:rsidR="006602A1" w:rsidRPr="00751EE0">
        <w:t xml:space="preserve"> </w:t>
      </w:r>
      <w:r w:rsidRPr="00751EE0">
        <w:rPr>
          <w:vertAlign w:val="superscript"/>
        </w:rPr>
        <w:t>2</w:t>
      </w:r>
      <w:r w:rsidR="006602A1" w:rsidRPr="00751EE0">
        <w:t>+ 1/16</w:t>
      </w:r>
      <w:r w:rsidR="00BF2417" w:rsidRPr="00751EE0">
        <w:t xml:space="preserve"> </w:t>
      </w:r>
      <w:r w:rsidR="006602A1" w:rsidRPr="00751EE0">
        <w:t xml:space="preserve">275) = </w:t>
      </w:r>
      <w:r w:rsidR="00551EC6" w:rsidRPr="00751EE0">
        <w:t xml:space="preserve"> 390 </w:t>
      </w:r>
      <w:r w:rsidR="008D2DC2" w:rsidRPr="00751EE0">
        <w:t>respondentai</w:t>
      </w:r>
    </w:p>
    <w:p w:rsidR="00593B36" w:rsidRPr="00751EE0" w:rsidRDefault="00722CFC" w:rsidP="008D2DC2">
      <w:r w:rsidRPr="00751EE0">
        <w:t>Vadinasi, norint, kad tyrimo rezultatai atspindėtų populiacijos nuomonę,</w:t>
      </w:r>
      <w:r w:rsidR="00E258CC" w:rsidRPr="00751EE0">
        <w:t xml:space="preserve"> reikia apklausti 390 įmones, </w:t>
      </w:r>
      <w:r w:rsidR="00495195" w:rsidRPr="00751EE0">
        <w:t xml:space="preserve">vykdančias e. komerciją. </w:t>
      </w:r>
    </w:p>
    <w:p w:rsidR="000A4789" w:rsidRPr="00751EE0" w:rsidRDefault="007F64E0" w:rsidP="000A4789">
      <w:r w:rsidRPr="00751EE0">
        <w:rPr>
          <w:rFonts w:eastAsiaTheme="minorHAnsi"/>
          <w:lang w:eastAsia="en-US"/>
        </w:rPr>
        <w:t>Siekiant palengvinti gaut</w:t>
      </w:r>
      <w:r w:rsidRPr="00751EE0">
        <w:rPr>
          <w:rFonts w:ascii="TimesNewRoman" w:eastAsiaTheme="minorHAnsi" w:hAnsi="TimesNewRoman" w:cs="TimesNewRoman"/>
          <w:lang w:eastAsia="en-US"/>
        </w:rPr>
        <w:t xml:space="preserve">ų </w:t>
      </w:r>
      <w:r w:rsidRPr="00751EE0">
        <w:rPr>
          <w:rFonts w:eastAsiaTheme="minorHAnsi"/>
          <w:lang w:eastAsia="en-US"/>
        </w:rPr>
        <w:t>duomen</w:t>
      </w:r>
      <w:r w:rsidRPr="00751EE0">
        <w:rPr>
          <w:rFonts w:ascii="TimesNewRoman" w:eastAsiaTheme="minorHAnsi" w:hAnsi="TimesNewRoman" w:cs="TimesNewRoman"/>
          <w:lang w:eastAsia="en-US"/>
        </w:rPr>
        <w:t xml:space="preserve">ų </w:t>
      </w:r>
      <w:r w:rsidRPr="00751EE0">
        <w:rPr>
          <w:rFonts w:eastAsiaTheme="minorHAnsi"/>
          <w:lang w:eastAsia="en-US"/>
        </w:rPr>
        <w:t>apdorojim</w:t>
      </w:r>
      <w:r w:rsidRPr="00751EE0">
        <w:rPr>
          <w:rFonts w:ascii="TimesNewRoman" w:eastAsiaTheme="minorHAnsi" w:hAnsi="TimesNewRoman" w:cs="TimesNewRoman"/>
          <w:lang w:eastAsia="en-US"/>
        </w:rPr>
        <w:t>ą</w:t>
      </w:r>
      <w:r w:rsidR="000A4789" w:rsidRPr="00751EE0">
        <w:rPr>
          <w:rFonts w:ascii="TimesNewRoman" w:eastAsiaTheme="minorHAnsi" w:hAnsi="TimesNewRoman" w:cs="TimesNewRoman"/>
          <w:lang w:eastAsia="en-US"/>
        </w:rPr>
        <w:t xml:space="preserve">, bei dėl </w:t>
      </w:r>
      <w:r w:rsidRPr="00751EE0">
        <w:rPr>
          <w:rFonts w:ascii="TimesNewRoman" w:eastAsiaTheme="minorHAnsi" w:hAnsi="TimesNewRoman" w:cs="TimesNewRoman"/>
          <w:lang w:eastAsia="en-US"/>
        </w:rPr>
        <w:t xml:space="preserve"> </w:t>
      </w:r>
      <w:r w:rsidR="000A4789" w:rsidRPr="00751EE0">
        <w:t xml:space="preserve">finansinių ir laiko išteklių trūkumo pasirinkta atlikti tyrimą 75% procentų patikimumu. Šiuo atveju reikia apklausti 131 vieną respondentą. Elektroninis laiškas su nuoroda į anketą išsiųstas 274 atsitiktinai pasirinktų įmonių, </w:t>
      </w:r>
      <w:r w:rsidR="00EE2CBB" w:rsidRPr="00751EE0">
        <w:t xml:space="preserve">vykdančių veiklą internetė, gauta </w:t>
      </w:r>
      <w:r w:rsidR="000A4789" w:rsidRPr="00751EE0">
        <w:t>142 atsakymų. Reikia pažymėt</w:t>
      </w:r>
      <w:r w:rsidR="0021247F" w:rsidRPr="00751EE0">
        <w:t>i</w:t>
      </w:r>
      <w:r w:rsidR="000A4789" w:rsidRPr="00751EE0">
        <w:t xml:space="preserve">, jog tokio patikimumo tyrimas nesiekia reprezentuoti situacijos Lietuvoje ir gali būti traktuojamas kaip žvalgybinis. </w:t>
      </w:r>
    </w:p>
    <w:p w:rsidR="0020737F" w:rsidRPr="00751EE0" w:rsidRDefault="00BA3087" w:rsidP="008D2DC2">
      <w:r w:rsidRPr="00751EE0">
        <w:rPr>
          <w:b/>
        </w:rPr>
        <w:t>Duomenų rinkimo metodas.</w:t>
      </w:r>
      <w:r w:rsidR="00836CB8" w:rsidRPr="00751EE0">
        <w:rPr>
          <w:b/>
        </w:rPr>
        <w:t xml:space="preserve"> </w:t>
      </w:r>
      <w:r w:rsidR="004944DB" w:rsidRPr="00751EE0">
        <w:t>Siekiant nustatyti kaip lietuviškos e. įmonės vertina koncepciniame</w:t>
      </w:r>
      <w:r w:rsidR="00E5339A" w:rsidRPr="00751EE0">
        <w:t xml:space="preserve"> </w:t>
      </w:r>
      <w:r w:rsidR="004944DB" w:rsidRPr="00751EE0">
        <w:t xml:space="preserve">veiksnių, lemančių įmonės internete nesėkmę, modelyje išskirtus veiksnius, </w:t>
      </w:r>
      <w:r w:rsidRPr="00751EE0">
        <w:t xml:space="preserve">ir sudaryti bendrą tiriamos populiacijos apibūdinimą, </w:t>
      </w:r>
      <w:r w:rsidR="004944DB" w:rsidRPr="00751EE0">
        <w:t>tyrimui pasirinktas kiekybinis tyrimas, medotas –</w:t>
      </w:r>
      <w:r w:rsidR="0020737F" w:rsidRPr="00751EE0">
        <w:t xml:space="preserve"> anketinė apklausa.</w:t>
      </w:r>
    </w:p>
    <w:p w:rsidR="008D2DC2" w:rsidRPr="00751EE0" w:rsidRDefault="00D87D7A" w:rsidP="008D2DC2">
      <w:r w:rsidRPr="00751EE0">
        <w:t>Taikant šį metodą per trumpą laiką ir su nedidelėmis lėšų sąnaudomis galima apklausti daug respondentų. Apklausos metodas lengvai formalizuojamas – tai pale</w:t>
      </w:r>
      <w:r w:rsidR="00BA3087" w:rsidRPr="00751EE0">
        <w:t>ngvina surinktų duomenų analizę, šis apklausos metodas leidžia geriausiai įvertinti ir atskleisti respondentų elgesio motyvus</w:t>
      </w:r>
      <w:r w:rsidR="002A3427" w:rsidRPr="00751EE0">
        <w:t xml:space="preserve"> </w:t>
      </w:r>
      <w:sdt>
        <w:sdtPr>
          <w:id w:val="2568361"/>
          <w:citation/>
        </w:sdtPr>
        <w:sdtContent>
          <w:r w:rsidR="00F154C6" w:rsidRPr="00751EE0">
            <w:fldChar w:fldCharType="begin"/>
          </w:r>
          <w:r w:rsidR="002A3427" w:rsidRPr="00751EE0">
            <w:instrText xml:space="preserve"> CITATION Kar05 \l 1033 </w:instrText>
          </w:r>
          <w:r w:rsidR="00F154C6" w:rsidRPr="00751EE0">
            <w:fldChar w:fldCharType="separate"/>
          </w:r>
          <w:r w:rsidR="002A3427" w:rsidRPr="00751EE0">
            <w:t>(Kardelis, 2005)</w:t>
          </w:r>
          <w:r w:rsidR="00F154C6" w:rsidRPr="00751EE0">
            <w:fldChar w:fldCharType="end"/>
          </w:r>
        </w:sdtContent>
      </w:sdt>
      <w:r w:rsidR="00BA3087" w:rsidRPr="00751EE0">
        <w:t xml:space="preserve"> </w:t>
      </w:r>
      <w:r w:rsidR="004944DB" w:rsidRPr="00751EE0">
        <w:t>Anketinėse apklausose surenkama daug vertingos medžiagos, atskleidžiančios faktinę realybę, reiškinių priklausomybę bei sąveiką ir suteikiančios pagrindą pažvelgti į</w:t>
      </w:r>
      <w:r w:rsidR="008D2DC2" w:rsidRPr="00751EE0">
        <w:t xml:space="preserve"> tikrovę objektyviau</w:t>
      </w:r>
      <w:r w:rsidR="002A3427" w:rsidRPr="00751EE0">
        <w:t xml:space="preserve"> </w:t>
      </w:r>
      <w:sdt>
        <w:sdtPr>
          <w:id w:val="2568362"/>
          <w:citation/>
        </w:sdtPr>
        <w:sdtContent>
          <w:r w:rsidR="00F154C6" w:rsidRPr="00751EE0">
            <w:fldChar w:fldCharType="begin"/>
          </w:r>
          <w:r w:rsidR="002A3427" w:rsidRPr="00751EE0">
            <w:instrText xml:space="preserve"> CITATION Tid03 \l 1033 </w:instrText>
          </w:r>
          <w:r w:rsidR="00F154C6" w:rsidRPr="00751EE0">
            <w:fldChar w:fldCharType="separate"/>
          </w:r>
          <w:r w:rsidR="002A3427" w:rsidRPr="00751EE0">
            <w:t>(Tidikis, 2003)</w:t>
          </w:r>
          <w:r w:rsidR="00F154C6" w:rsidRPr="00751EE0">
            <w:fldChar w:fldCharType="end"/>
          </w:r>
        </w:sdtContent>
      </w:sdt>
      <w:r w:rsidR="002A3427" w:rsidRPr="00751EE0">
        <w:t>.</w:t>
      </w:r>
    </w:p>
    <w:p w:rsidR="009C2E0B" w:rsidRPr="00751EE0" w:rsidRDefault="004944DB" w:rsidP="008D2DC2">
      <w:r w:rsidRPr="00751EE0">
        <w:t xml:space="preserve">Anketinė apklausa turi </w:t>
      </w:r>
      <w:r w:rsidR="003736F9" w:rsidRPr="00751EE0">
        <w:t xml:space="preserve">ir </w:t>
      </w:r>
      <w:r w:rsidRPr="00751EE0">
        <w:t xml:space="preserve">trūkumų, </w:t>
      </w:r>
      <w:r w:rsidR="009C2E0B" w:rsidRPr="00751EE0">
        <w:t>pavyzdžiui, prie jų galima priskirti pačių respondentų nenorą pateikti tam tikrą informaciją</w:t>
      </w:r>
      <w:r w:rsidR="00B1166A" w:rsidRPr="00751EE0">
        <w:t>;</w:t>
      </w:r>
      <w:r w:rsidR="009C2E0B" w:rsidRPr="00751EE0">
        <w:t xml:space="preserve"> </w:t>
      </w:r>
      <w:r w:rsidR="00B1166A" w:rsidRPr="00751EE0">
        <w:t>neapgalvoti atsakymai dėl laiko stokos,</w:t>
      </w:r>
      <w:r w:rsidR="009C2E0B" w:rsidRPr="00751EE0">
        <w:t xml:space="preserve"> dėl ko gali nukentėti tyrimo rezultatų kokybė.</w:t>
      </w:r>
    </w:p>
    <w:p w:rsidR="004944DB" w:rsidRPr="00751EE0" w:rsidRDefault="009C2E0B" w:rsidP="008D2DC2">
      <w:r w:rsidRPr="00751EE0">
        <w:t xml:space="preserve">Siekiant </w:t>
      </w:r>
      <w:r w:rsidR="004944DB" w:rsidRPr="00751EE0">
        <w:t xml:space="preserve">išvengti </w:t>
      </w:r>
      <w:r w:rsidRPr="00751EE0">
        <w:t xml:space="preserve">šių trūkumų </w:t>
      </w:r>
      <w:r w:rsidR="004944DB" w:rsidRPr="00751EE0">
        <w:t>laikytasi mokslinių tyrimų metodologijoje apibrėžtų anketos rengimo, klausimų formulavimo ir pateikimo reikalavimų bei rekomendacijų. Metodologijoje pabrėžiama būtinybė sudaryti palankias sąlygas anketai užpildyti tam, „kad respondentas galėtų savarankiškai, niekieno netrukdomas, atvirai ir neskubėdamas atsakyti</w:t>
      </w:r>
      <w:r w:rsidR="008D2DC2" w:rsidRPr="00751EE0">
        <w:t xml:space="preserve"> į klausimus“</w:t>
      </w:r>
      <w:r w:rsidR="002A3427" w:rsidRPr="00751EE0">
        <w:t xml:space="preserve"> (Tidikis, 2003).</w:t>
      </w:r>
      <w:r w:rsidR="004944DB" w:rsidRPr="00751EE0">
        <w:t xml:space="preserve"> Sie</w:t>
      </w:r>
      <w:r w:rsidR="00593B36" w:rsidRPr="00751EE0">
        <w:t xml:space="preserve">kiant </w:t>
      </w:r>
      <w:r w:rsidR="00D95512" w:rsidRPr="00751EE0">
        <w:t>sudaryti kuo palanke</w:t>
      </w:r>
      <w:r w:rsidR="00593B36" w:rsidRPr="00751EE0">
        <w:t>snes</w:t>
      </w:r>
      <w:r w:rsidR="004944DB" w:rsidRPr="00751EE0">
        <w:t xml:space="preserve"> sąlygas, respondentams </w:t>
      </w:r>
      <w:r w:rsidR="008D2DC2" w:rsidRPr="00751EE0">
        <w:t xml:space="preserve">elektroniniu paštu nusiųstos nuorodos į anketas. Respondentai </w:t>
      </w:r>
      <w:r w:rsidR="002A3427" w:rsidRPr="00751EE0">
        <w:t>galėjo</w:t>
      </w:r>
      <w:r w:rsidR="004944DB" w:rsidRPr="00751EE0">
        <w:t xml:space="preserve"> atsakyti į pateiktus klausimus jiems patogiu laiku, </w:t>
      </w:r>
      <w:r w:rsidR="004944DB" w:rsidRPr="00751EE0">
        <w:lastRenderedPageBreak/>
        <w:t>savarankiškai ir atvirai, laikas atsakymams neribojamas. Tikimasi, kad sudarius palankias sąlygas, respondentų atsakymai</w:t>
      </w:r>
      <w:r w:rsidR="002A3427" w:rsidRPr="00751EE0">
        <w:t xml:space="preserve"> yra</w:t>
      </w:r>
      <w:r w:rsidR="004944DB" w:rsidRPr="00751EE0">
        <w:t xml:space="preserve"> išsamesni, labiau apsvarstyti, tuo pačiu labiau atspi</w:t>
      </w:r>
      <w:r w:rsidR="00071332">
        <w:t>ndės nagrinėjamą problematiką</w:t>
      </w:r>
      <w:r w:rsidR="004944DB" w:rsidRPr="00751EE0">
        <w:t>. Siekiant tyrimo duomenų objektyvumo respondentams užtikrintas a</w:t>
      </w:r>
      <w:r w:rsidR="008D2DC2" w:rsidRPr="00751EE0">
        <w:t>noniminio anketavimo slaptumas.</w:t>
      </w:r>
    </w:p>
    <w:p w:rsidR="004944DB" w:rsidRPr="00751EE0" w:rsidRDefault="003736F9" w:rsidP="008D2DC2">
      <w:r w:rsidRPr="00751EE0">
        <w:t>Duomenims pasirinktas ekspertinis anketos metodas: a</w:t>
      </w:r>
      <w:r w:rsidR="004944DB" w:rsidRPr="00751EE0">
        <w:t>nketos pateiktos e. įmonių atsakiniems asmenims, dirbantiems valdymo lygmenyje. Anketos įžangoje respondentams pristatyta kokiai mokslo įstaigai atstovauja tyrėjas, kokiu tikslu atliekamas tyrimas, užtikrinta, kad anketa anonimiška ir tyrimo rezultatai bus naudojami tik mokslo tikslais</w:t>
      </w:r>
      <w:r w:rsidR="0028636F" w:rsidRPr="00751EE0">
        <w:t xml:space="preserve"> (žr. 5</w:t>
      </w:r>
      <w:r w:rsidR="007B0E3D" w:rsidRPr="00751EE0">
        <w:t xml:space="preserve"> priedą</w:t>
      </w:r>
      <w:r w:rsidR="00B5611D" w:rsidRPr="00751EE0">
        <w:t>)</w:t>
      </w:r>
      <w:r w:rsidR="004944DB" w:rsidRPr="00751EE0">
        <w:t>.</w:t>
      </w:r>
    </w:p>
    <w:p w:rsidR="00FD04C5" w:rsidRDefault="00F46614" w:rsidP="00F46614">
      <w:r w:rsidRPr="00751EE0">
        <w:rPr>
          <w:b/>
        </w:rPr>
        <w:t xml:space="preserve">Anketos klausimyno sudarymas. </w:t>
      </w:r>
      <w:r w:rsidRPr="00751EE0">
        <w:t>Dvylika</w:t>
      </w:r>
      <w:r w:rsidRPr="00751EE0">
        <w:rPr>
          <w:b/>
        </w:rPr>
        <w:t xml:space="preserve"> </w:t>
      </w:r>
      <w:r w:rsidRPr="00751EE0">
        <w:t>anketos klausimų suskirstyti į penkias uždarų klausimų grupes, atspindinčias tyri</w:t>
      </w:r>
      <w:r w:rsidR="0028636F" w:rsidRPr="00751EE0">
        <w:t>mo uždavinius (žr.</w:t>
      </w:r>
      <w:r w:rsidR="00D17390" w:rsidRPr="00D17390">
        <w:t xml:space="preserve"> </w:t>
      </w:r>
      <w:r w:rsidR="00D17390" w:rsidRPr="00751EE0">
        <w:t>3</w:t>
      </w:r>
      <w:r w:rsidR="0028636F" w:rsidRPr="00751EE0">
        <w:t xml:space="preserve"> </w:t>
      </w:r>
      <w:r w:rsidR="00D17390">
        <w:t>lentelę</w:t>
      </w:r>
      <w:r w:rsidRPr="00751EE0">
        <w:t xml:space="preserve">). </w:t>
      </w:r>
    </w:p>
    <w:p w:rsidR="00FD04C5" w:rsidRDefault="00FD04C5" w:rsidP="00FD04C5">
      <w:r w:rsidRPr="00751EE0">
        <w:rPr>
          <w:b/>
        </w:rPr>
        <w:lastRenderedPageBreak/>
        <w:t>3 lentelė. Tyrimo uždaviniai ir jiems atitinkami apklausos anketos klausimai</w:t>
      </w:r>
      <w:r w:rsidRPr="00751EE0">
        <w:t xml:space="preserve"> </w:t>
      </w:r>
      <w:r>
        <w:rPr>
          <w:noProof/>
        </w:rPr>
        <w:drawing>
          <wp:inline distT="0" distB="0" distL="0" distR="0">
            <wp:extent cx="5953125" cy="8477250"/>
            <wp:effectExtent l="19050" t="0" r="9525" b="0"/>
            <wp:docPr id="300" name="Picture 300" descr="C:\Documents and Settings\Owner\Desktop\anketos lente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C:\Documents and Settings\Owner\Desktop\anketos lentele.jpg"/>
                    <pic:cNvPicPr>
                      <a:picLocks noChangeAspect="1" noChangeArrowheads="1"/>
                    </pic:cNvPicPr>
                  </pic:nvPicPr>
                  <pic:blipFill>
                    <a:blip r:embed="rId49" cstate="print"/>
                    <a:srcRect/>
                    <a:stretch>
                      <a:fillRect/>
                    </a:stretch>
                  </pic:blipFill>
                  <pic:spPr bwMode="auto">
                    <a:xfrm>
                      <a:off x="0" y="0"/>
                      <a:ext cx="5953125" cy="8477250"/>
                    </a:xfrm>
                    <a:prstGeom prst="rect">
                      <a:avLst/>
                    </a:prstGeom>
                    <a:noFill/>
                    <a:ln w="9525">
                      <a:noFill/>
                      <a:miter lim="800000"/>
                      <a:headEnd/>
                      <a:tailEnd/>
                    </a:ln>
                  </pic:spPr>
                </pic:pic>
              </a:graphicData>
            </a:graphic>
          </wp:inline>
        </w:drawing>
      </w:r>
    </w:p>
    <w:p w:rsidR="00EE2CBB" w:rsidRPr="00751EE0" w:rsidRDefault="00F46614" w:rsidP="00FD04C5">
      <w:r w:rsidRPr="00751EE0">
        <w:lastRenderedPageBreak/>
        <w:t>Pirmosios grupės klausimai, pateikti e. įmonių atstovams, leido identifikuoti respondentus ir nustatyti įmonių charakteristinę firmografiją: įmonių veikimo rinkoje trukmę, darbuotojų skaičių, veiklos rūšį. Prie šių klausimų pateikti atsakymų variantai, siekiant juos paprasčiau sugrupuoti ir analizuoti.</w:t>
      </w:r>
    </w:p>
    <w:p w:rsidR="00F46614" w:rsidRPr="00751EE0" w:rsidRDefault="00F46614" w:rsidP="00F46614">
      <w:r w:rsidRPr="00751EE0">
        <w:t>Veiklos rūšys išvardintos pagal Statistikos departamento verslo veiklų sritis. Manant, kad nepaminėtos tam tikros sritys, kurias gali atstovauti respondentai, pridėtos „reklamos, rinkodaros“, „žiniasklaidos“ sritys ir palikta galimybė įrašyti savo atstovaujamą verslo sritį, jei ji nebuvo išvardinta sąraše.</w:t>
      </w:r>
    </w:p>
    <w:p w:rsidR="00F46614" w:rsidRPr="00751EE0" w:rsidRDefault="00F46614" w:rsidP="00F46614">
      <w:r w:rsidRPr="00751EE0">
        <w:t>Kiti klausimai atspindi kiekvieną iš koncepciniame modelyje išskirtų e. įmonės žlugimą lemiančių veiksnių. Vertinant atskirų veiksnių svarbą tinkama Likerto skalė, kurioje pateikiamos reikšmės nuo „visai nesvarbu” iki „labai svarbu”.</w:t>
      </w:r>
    </w:p>
    <w:p w:rsidR="00F46614" w:rsidRPr="00751EE0" w:rsidRDefault="00F46614" w:rsidP="00F46614">
      <w:r w:rsidRPr="00751EE0">
        <w:t>Antra klausimų grupės klausimai siekia atskleisti respondentų teikiamą reikšmę e. verslo modelio pasirinkimui ir jų derinimo būtinybei vykdant e. verslo veiklą.</w:t>
      </w:r>
    </w:p>
    <w:p w:rsidR="00F46614" w:rsidRPr="00751EE0" w:rsidRDefault="00F46614" w:rsidP="00F46614">
      <w:r w:rsidRPr="00751EE0">
        <w:t>Trečiojoje grupėje yra klausimai atskleidžiantys e. erdvėje veiklą vykdančių įmonių atstovų požiūrį į virtualios infrastruktūros žinių reikalingumą e. verslo procesuose. Išsiaiškinta, kokioms koncepciniame modelyje minimoms žinioms Lietuvoje veikiančios įmonės teikia didžiausią dėmesį.</w:t>
      </w:r>
    </w:p>
    <w:p w:rsidR="00F46614" w:rsidRPr="00751EE0" w:rsidRDefault="00F46614" w:rsidP="00F46614">
      <w:r w:rsidRPr="00751EE0">
        <w:t>Ketvirtosios grupės klausimai yra skirti išsiaiškinti e. įmonių atstovų požiūrį į marketingo veiksnio svarbą e. verslo veikloje. Klausimai atskleidžia vartotojo poreikio tyrimo ir jo lojalumo kūrimo svarbą e. įmonės sėkmei e. įmonių atstovų vertinimu.</w:t>
      </w:r>
    </w:p>
    <w:p w:rsidR="00F46614" w:rsidRPr="00751EE0" w:rsidRDefault="00F46614" w:rsidP="00F46614">
      <w:r w:rsidRPr="00751EE0">
        <w:t>Penktoji klausimų grupė atskleidžia e. įmonių finansų valdymo svarbą įmonės veikloje.</w:t>
      </w:r>
    </w:p>
    <w:p w:rsidR="004A2416" w:rsidRPr="00751EE0" w:rsidRDefault="008735B5" w:rsidP="00CC00D6">
      <w:r w:rsidRPr="00751EE0">
        <w:rPr>
          <w:b/>
        </w:rPr>
        <w:t>Tyrimo procesas</w:t>
      </w:r>
      <w:r w:rsidRPr="00751EE0">
        <w:t>.</w:t>
      </w:r>
      <w:r w:rsidR="00AB400D" w:rsidRPr="00751EE0">
        <w:t xml:space="preserve"> </w:t>
      </w:r>
      <w:r w:rsidR="00E27EF4" w:rsidRPr="00751EE0">
        <w:t>Apklausa buvo atliekama 2009</w:t>
      </w:r>
      <w:r w:rsidR="00B26D16" w:rsidRPr="00751EE0">
        <w:t xml:space="preserve"> </w:t>
      </w:r>
      <w:r w:rsidR="00E27EF4" w:rsidRPr="00751EE0">
        <w:t>m.</w:t>
      </w:r>
      <w:r w:rsidR="00397B11" w:rsidRPr="00751EE0">
        <w:t xml:space="preserve"> </w:t>
      </w:r>
      <w:r w:rsidR="00E27EF4" w:rsidRPr="00751EE0">
        <w:t xml:space="preserve">rugsėjo – lapkričio  mėnesiais. </w:t>
      </w:r>
      <w:r w:rsidR="00CD67EA" w:rsidRPr="00751EE0">
        <w:t>Respondentams</w:t>
      </w:r>
      <w:r w:rsidR="00E27EF4" w:rsidRPr="00751EE0">
        <w:t xml:space="preserve"> </w:t>
      </w:r>
      <w:r w:rsidR="00CD67EA" w:rsidRPr="00751EE0">
        <w:t>ele</w:t>
      </w:r>
      <w:r w:rsidR="003736F9" w:rsidRPr="00751EE0">
        <w:t>k</w:t>
      </w:r>
      <w:r w:rsidR="00CD67EA" w:rsidRPr="00751EE0">
        <w:t xml:space="preserve">troniniu paštu buvo nusiųsta nuoroda į anketą.  </w:t>
      </w:r>
      <w:r w:rsidR="004D7089" w:rsidRPr="00751EE0">
        <w:t xml:space="preserve">Iš viso buvo nusiųsta 274 anketos, į jas gauti 142 atsakymai. Visos anketos atsakytos korektiškai, nes anketoje buvo privaloma atsakyti į visus klausimus. </w:t>
      </w:r>
      <w:r w:rsidR="004A2416" w:rsidRPr="00751EE0">
        <w:t xml:space="preserve"> Taip išvengta nebaigtų pildyti ir nekorektiškų atsakymų.</w:t>
      </w:r>
    </w:p>
    <w:p w:rsidR="00226145" w:rsidRPr="00751EE0" w:rsidRDefault="00DE728F" w:rsidP="00E27EF4">
      <w:r w:rsidRPr="00751EE0">
        <w:t>Darbe</w:t>
      </w:r>
      <w:r w:rsidR="004A2416" w:rsidRPr="00751EE0">
        <w:t xml:space="preserve"> analizuojamos 142 pilnai </w:t>
      </w:r>
      <w:r w:rsidR="00226145" w:rsidRPr="00751EE0">
        <w:t>atsakytos anketa ir laikoma</w:t>
      </w:r>
      <w:r w:rsidR="000A4789" w:rsidRPr="00751EE0">
        <w:t>, kad jų duomenys yra patikimi.</w:t>
      </w:r>
    </w:p>
    <w:p w:rsidR="00C900AB" w:rsidRPr="00751EE0" w:rsidRDefault="00431F24" w:rsidP="00431F24">
      <w:pPr>
        <w:pStyle w:val="Heading2"/>
        <w:ind w:left="720" w:firstLine="576"/>
      </w:pPr>
      <w:bookmarkStart w:id="42" w:name="_Toc248093739"/>
      <w:r w:rsidRPr="00751EE0">
        <w:t xml:space="preserve">4.2. </w:t>
      </w:r>
      <w:r w:rsidR="00C900AB" w:rsidRPr="00751EE0">
        <w:t xml:space="preserve">Tyrimo </w:t>
      </w:r>
      <w:r w:rsidR="001231E6" w:rsidRPr="00751EE0">
        <w:t>duomenų analizė</w:t>
      </w:r>
      <w:bookmarkEnd w:id="42"/>
    </w:p>
    <w:p w:rsidR="003E5D92" w:rsidRPr="00751EE0" w:rsidRDefault="003E5D92" w:rsidP="00A0154A">
      <w:r w:rsidRPr="00751EE0">
        <w:t xml:space="preserve">Tyrime dalyvavo </w:t>
      </w:r>
      <w:r w:rsidR="00AC2E90" w:rsidRPr="00751EE0">
        <w:t>142</w:t>
      </w:r>
      <w:r w:rsidRPr="00751EE0">
        <w:t xml:space="preserve"> </w:t>
      </w:r>
      <w:r w:rsidR="00C81825" w:rsidRPr="00751EE0">
        <w:t xml:space="preserve">e verslą vykdančių įmonių atstovai. </w:t>
      </w:r>
      <w:r w:rsidRPr="00751EE0">
        <w:t xml:space="preserve">Norint išsiaiškinti įmonės charakteristiką, anketos pradžioje buvo pateikti bendro pobūdžio klausimai. </w:t>
      </w:r>
      <w:r w:rsidR="00AC2E90" w:rsidRPr="00751EE0">
        <w:t xml:space="preserve">Siekiant sužinoti, ar įmonė veiklą vykdo tik internete, ar tiek internete, tiek tradicinėje erdvėje, respondentams </w:t>
      </w:r>
      <w:r w:rsidR="00AC2E90" w:rsidRPr="00751EE0">
        <w:lastRenderedPageBreak/>
        <w:t>pateiktas klausimas apie jų vykdomą veiklą, su atsakymų variantais.</w:t>
      </w:r>
      <w:r w:rsidR="00956BB7" w:rsidRPr="00751EE0">
        <w:t xml:space="preserve"> Pasiskirtymą atvaizduoja pirma diagrama.</w:t>
      </w:r>
    </w:p>
    <w:p w:rsidR="003E5D92" w:rsidRPr="00751EE0" w:rsidRDefault="003E5D92" w:rsidP="004E5FFA">
      <w:r w:rsidRPr="00751EE0">
        <w:rPr>
          <w:noProof/>
        </w:rPr>
        <w:drawing>
          <wp:inline distT="0" distB="0" distL="0" distR="0">
            <wp:extent cx="4572000" cy="2762250"/>
            <wp:effectExtent l="19050" t="0" r="19050" b="0"/>
            <wp:docPr id="3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956BB7" w:rsidRPr="00751EE0" w:rsidRDefault="00956BB7" w:rsidP="00AC2E90">
      <w:pPr>
        <w:rPr>
          <w:i/>
        </w:rPr>
      </w:pPr>
    </w:p>
    <w:p w:rsidR="00AC2E90" w:rsidRPr="00751EE0" w:rsidRDefault="00956BB7" w:rsidP="00AC2E90">
      <w:r w:rsidRPr="00751EE0">
        <w:t>Apibendrinus rezultatus, matoma, kad d</w:t>
      </w:r>
      <w:r w:rsidR="00AC2E90" w:rsidRPr="00751EE0">
        <w:t xml:space="preserve">idžioji dalis </w:t>
      </w:r>
      <w:r w:rsidRPr="00751EE0">
        <w:t xml:space="preserve">apklaustų įmonių </w:t>
      </w:r>
      <w:r w:rsidR="00AC2E90" w:rsidRPr="00751EE0">
        <w:t>veiklą vykdo tiek internete, tiek tradicinėje erdvė</w:t>
      </w:r>
      <w:r w:rsidRPr="00751EE0">
        <w:t>je – 63%.</w:t>
      </w:r>
      <w:r w:rsidR="0021247F" w:rsidRPr="00751EE0">
        <w:t xml:space="preserve"> 37% apklaustų įmonių veiklą vykdo tik internete.</w:t>
      </w:r>
    </w:p>
    <w:p w:rsidR="003E5D92" w:rsidRPr="00751EE0" w:rsidRDefault="003E5D92" w:rsidP="00FD04C5">
      <w:r w:rsidRPr="00751EE0">
        <w:t>Antru klausimu buvo siekta išsiaiškinti, kokioje verslo srityje veikia įmonės. Atsakymų variantai buvo išvardinti, buvo galima rinktis daugiau nei vieną atsakymą. Rezul</w:t>
      </w:r>
      <w:r w:rsidR="001231E6" w:rsidRPr="00751EE0">
        <w:t>t</w:t>
      </w:r>
      <w:r w:rsidRPr="00751EE0">
        <w:t>atai parodė, kad da</w:t>
      </w:r>
      <w:r w:rsidR="001231E6" w:rsidRPr="00751EE0">
        <w:t xml:space="preserve">ugiausia įmonių dirba prekybos; reklamos, rinkodaros ir mokymų paslaugų teikimo bei </w:t>
      </w:r>
      <w:r w:rsidR="00FD04C5">
        <w:t>p</w:t>
      </w:r>
      <w:r w:rsidR="001231E6" w:rsidRPr="00751EE0">
        <w:t>oilsio, kultūros ir sporto organizavimo srityse.</w:t>
      </w:r>
      <w:r w:rsidR="00AD6C0A" w:rsidRPr="00751EE0">
        <w:rPr>
          <w:noProof/>
        </w:rPr>
        <w:drawing>
          <wp:inline distT="0" distB="0" distL="0" distR="0">
            <wp:extent cx="5762625" cy="3276600"/>
            <wp:effectExtent l="19050" t="0" r="0" b="0"/>
            <wp:docPr id="275" name="Picture 275" descr="C:\Documents and Settings\Owner\Desktop\imoniu_pasiskirty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C:\Documents and Settings\Owner\Desktop\imoniu_pasiskirtymas.jpg"/>
                    <pic:cNvPicPr>
                      <a:picLocks noChangeAspect="1" noChangeArrowheads="1"/>
                    </pic:cNvPicPr>
                  </pic:nvPicPr>
                  <pic:blipFill>
                    <a:blip r:embed="rId51" cstate="print"/>
                    <a:srcRect/>
                    <a:stretch>
                      <a:fillRect/>
                    </a:stretch>
                  </pic:blipFill>
                  <pic:spPr bwMode="auto">
                    <a:xfrm>
                      <a:off x="0" y="0"/>
                      <a:ext cx="5769186" cy="3280331"/>
                    </a:xfrm>
                    <a:prstGeom prst="rect">
                      <a:avLst/>
                    </a:prstGeom>
                    <a:noFill/>
                    <a:ln w="9525">
                      <a:noFill/>
                      <a:miter lim="800000"/>
                      <a:headEnd/>
                      <a:tailEnd/>
                    </a:ln>
                  </pic:spPr>
                </pic:pic>
              </a:graphicData>
            </a:graphic>
          </wp:inline>
        </w:drawing>
      </w:r>
    </w:p>
    <w:p w:rsidR="003E5D92" w:rsidRPr="00751EE0" w:rsidRDefault="003E5D92" w:rsidP="00A0154A">
      <w:r w:rsidRPr="00751EE0">
        <w:lastRenderedPageBreak/>
        <w:t xml:space="preserve">Norint sužinoti, kokio dydžio įmones atstovauja respondentai, jiems buvo pateiktas atviras klausimas su prašymu nurodyti įmonėse dirbančių žmonių skaičių. </w:t>
      </w:r>
      <w:r w:rsidR="004E5FFA" w:rsidRPr="00751EE0">
        <w:t xml:space="preserve">Pagal gautus atsakyms galima atskirti tris respondentų grupes. Tai pavaizduoda trečiojoje diagramoje. </w:t>
      </w:r>
    </w:p>
    <w:p w:rsidR="003E5D92" w:rsidRPr="00751EE0" w:rsidRDefault="003E5D92" w:rsidP="004E5FFA">
      <w:r w:rsidRPr="00751EE0">
        <w:rPr>
          <w:noProof/>
        </w:rPr>
        <w:drawing>
          <wp:inline distT="0" distB="0" distL="0" distR="0">
            <wp:extent cx="4467225" cy="2676525"/>
            <wp:effectExtent l="19050" t="0" r="9525" b="0"/>
            <wp:docPr id="3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3E5D92" w:rsidRPr="00751EE0" w:rsidRDefault="004E5FFA" w:rsidP="00A0154A">
      <w:r w:rsidRPr="00751EE0">
        <w:t xml:space="preserve">Pirmojoje įmonių grupėje dirba iki dešimties žmonių, antrojoje – iki dvidešimties, trečiojoje – daugiau nei dvidešimt. </w:t>
      </w:r>
      <w:r w:rsidR="003E5D92" w:rsidRPr="00751EE0">
        <w:t>Apibendrinus rezultatus, paaiškėjo, kad didžioji dalis respondentų atstovauja mažoms, iki dešimties darbuotojų turinčioms įmonėms.</w:t>
      </w:r>
      <w:r w:rsidR="00615A69" w:rsidRPr="00751EE0">
        <w:t xml:space="preserve"> </w:t>
      </w:r>
    </w:p>
    <w:p w:rsidR="000443D0" w:rsidRPr="00751EE0" w:rsidRDefault="003E5D92" w:rsidP="000443D0">
      <w:r w:rsidRPr="00751EE0">
        <w:t xml:space="preserve">Į tyrimą įtraukta dar vienas įmonių charakteristikos kriterijus – kiek laiko įmonė vysto veiklą internete. </w:t>
      </w:r>
      <w:r w:rsidR="000443D0" w:rsidRPr="00751EE0">
        <w:rPr>
          <w:rFonts w:eastAsiaTheme="minorHAnsi"/>
          <w:bCs/>
          <w:iCs/>
          <w:lang w:eastAsia="en-US"/>
        </w:rPr>
        <w:t>Siekiant išsiaiškinti e. verslo pl</w:t>
      </w:r>
      <w:r w:rsidR="000443D0" w:rsidRPr="00751EE0">
        <w:rPr>
          <w:rFonts w:ascii="TimesNewRoman" w:eastAsiaTheme="minorHAnsi" w:hAnsi="TimesNewRoman" w:cs="TimesNewRoman"/>
          <w:lang w:eastAsia="en-US"/>
        </w:rPr>
        <w:t>ė</w:t>
      </w:r>
      <w:r w:rsidR="000443D0" w:rsidRPr="00751EE0">
        <w:rPr>
          <w:rFonts w:eastAsiaTheme="minorHAnsi"/>
          <w:bCs/>
          <w:iCs/>
          <w:lang w:eastAsia="en-US"/>
        </w:rPr>
        <w:t>tojimo laik</w:t>
      </w:r>
      <w:r w:rsidR="000443D0" w:rsidRPr="00751EE0">
        <w:rPr>
          <w:rFonts w:ascii="TimesNewRoman" w:eastAsiaTheme="minorHAnsi" w:hAnsi="TimesNewRoman" w:cs="TimesNewRoman"/>
          <w:lang w:eastAsia="en-US"/>
        </w:rPr>
        <w:t>ą</w:t>
      </w:r>
      <w:r w:rsidR="000443D0" w:rsidRPr="00751EE0">
        <w:rPr>
          <w:rFonts w:eastAsiaTheme="minorHAnsi"/>
          <w:bCs/>
          <w:iCs/>
          <w:lang w:eastAsia="en-US"/>
        </w:rPr>
        <w:t xml:space="preserve">, </w:t>
      </w:r>
      <w:r w:rsidR="000443D0" w:rsidRPr="00751EE0">
        <w:rPr>
          <w:rFonts w:eastAsiaTheme="minorHAnsi"/>
          <w:iCs/>
          <w:lang w:eastAsia="en-US"/>
        </w:rPr>
        <w:t>respondent</w:t>
      </w:r>
      <w:r w:rsidR="000443D0" w:rsidRPr="00751EE0">
        <w:rPr>
          <w:rFonts w:ascii="TimesNewRoman" w:eastAsiaTheme="minorHAnsi" w:hAnsi="TimesNewRoman" w:cs="TimesNewRoman"/>
          <w:lang w:eastAsia="en-US"/>
        </w:rPr>
        <w:t xml:space="preserve">ų </w:t>
      </w:r>
      <w:r w:rsidR="000443D0" w:rsidRPr="00751EE0">
        <w:rPr>
          <w:rFonts w:eastAsiaTheme="minorHAnsi"/>
          <w:iCs/>
          <w:lang w:eastAsia="en-US"/>
        </w:rPr>
        <w:t>buvo klausiama, kiek met</w:t>
      </w:r>
      <w:r w:rsidR="000443D0" w:rsidRPr="00751EE0">
        <w:rPr>
          <w:rFonts w:ascii="TimesNewRoman" w:eastAsiaTheme="minorHAnsi" w:hAnsi="TimesNewRoman" w:cs="TimesNewRoman"/>
          <w:lang w:eastAsia="en-US"/>
        </w:rPr>
        <w:t xml:space="preserve">ų </w:t>
      </w:r>
      <w:r w:rsidR="000443D0" w:rsidRPr="00751EE0">
        <w:rPr>
          <w:rFonts w:eastAsiaTheme="minorHAnsi"/>
          <w:iCs/>
          <w:lang w:eastAsia="en-US"/>
        </w:rPr>
        <w:t>j</w:t>
      </w:r>
      <w:r w:rsidR="000443D0" w:rsidRPr="00751EE0">
        <w:rPr>
          <w:rFonts w:ascii="TimesNewRoman" w:eastAsiaTheme="minorHAnsi" w:hAnsi="TimesNewRoman" w:cs="TimesNewRoman"/>
          <w:lang w:eastAsia="en-US"/>
        </w:rPr>
        <w:t>ų į</w:t>
      </w:r>
      <w:r w:rsidR="000443D0" w:rsidRPr="00751EE0">
        <w:rPr>
          <w:rFonts w:eastAsiaTheme="minorHAnsi"/>
          <w:iCs/>
          <w:lang w:eastAsia="en-US"/>
        </w:rPr>
        <w:t>mon</w:t>
      </w:r>
      <w:r w:rsidR="000443D0" w:rsidRPr="00751EE0">
        <w:rPr>
          <w:rFonts w:ascii="TimesNewRoman" w:eastAsiaTheme="minorHAnsi" w:hAnsi="TimesNewRoman" w:cs="TimesNewRoman"/>
          <w:lang w:eastAsia="en-US"/>
        </w:rPr>
        <w:t xml:space="preserve">ė </w:t>
      </w:r>
      <w:r w:rsidR="000443D0" w:rsidRPr="00751EE0">
        <w:rPr>
          <w:rFonts w:eastAsiaTheme="minorHAnsi"/>
          <w:iCs/>
          <w:lang w:eastAsia="en-US"/>
        </w:rPr>
        <w:t>pl</w:t>
      </w:r>
      <w:r w:rsidR="000443D0" w:rsidRPr="00751EE0">
        <w:rPr>
          <w:rFonts w:ascii="TimesNewRoman" w:eastAsiaTheme="minorHAnsi" w:hAnsi="TimesNewRoman" w:cs="TimesNewRoman"/>
          <w:lang w:eastAsia="en-US"/>
        </w:rPr>
        <w:t>ė</w:t>
      </w:r>
      <w:r w:rsidR="000443D0" w:rsidRPr="00751EE0">
        <w:rPr>
          <w:rFonts w:eastAsiaTheme="minorHAnsi"/>
          <w:iCs/>
          <w:lang w:eastAsia="en-US"/>
        </w:rPr>
        <w:t>toja e.versl</w:t>
      </w:r>
      <w:r w:rsidR="000443D0" w:rsidRPr="00751EE0">
        <w:rPr>
          <w:rFonts w:ascii="TimesNewRoman" w:eastAsiaTheme="minorHAnsi" w:hAnsi="TimesNewRoman" w:cs="TimesNewRoman"/>
          <w:lang w:eastAsia="en-US"/>
        </w:rPr>
        <w:t>ą</w:t>
      </w:r>
      <w:r w:rsidR="000443D0" w:rsidRPr="00751EE0">
        <w:rPr>
          <w:rFonts w:eastAsiaTheme="minorHAnsi"/>
          <w:iCs/>
          <w:lang w:eastAsia="en-US"/>
        </w:rPr>
        <w:t xml:space="preserve">, paliekant atvirą klausimą su vieta įrašyti atsakymą. Pagal gautus atsakymus išskirtos keturios įmonių grupės. Ketvirtojoje diagramoje </w:t>
      </w:r>
      <w:r w:rsidR="000443D0" w:rsidRPr="00751EE0">
        <w:rPr>
          <w:rFonts w:eastAsiaTheme="minorHAnsi"/>
          <w:lang w:eastAsia="en-US"/>
        </w:rPr>
        <w:t xml:space="preserve">vaizduojamas </w:t>
      </w:r>
      <w:r w:rsidR="000443D0" w:rsidRPr="00751EE0">
        <w:rPr>
          <w:rFonts w:ascii="TimesNewRoman" w:eastAsiaTheme="minorHAnsi" w:hAnsi="TimesNewRoman" w:cs="TimesNewRoman"/>
          <w:lang w:eastAsia="en-US"/>
        </w:rPr>
        <w:t>į</w:t>
      </w:r>
      <w:r w:rsidR="000443D0" w:rsidRPr="00751EE0">
        <w:rPr>
          <w:rFonts w:eastAsiaTheme="minorHAnsi"/>
          <w:lang w:eastAsia="en-US"/>
        </w:rPr>
        <w:t>moni</w:t>
      </w:r>
      <w:r w:rsidR="000443D0" w:rsidRPr="00751EE0">
        <w:rPr>
          <w:rFonts w:ascii="TimesNewRoman" w:eastAsiaTheme="minorHAnsi" w:hAnsi="TimesNewRoman" w:cs="TimesNewRoman"/>
          <w:lang w:eastAsia="en-US"/>
        </w:rPr>
        <w:t xml:space="preserve">ų </w:t>
      </w:r>
      <w:r w:rsidR="000443D0" w:rsidRPr="00751EE0">
        <w:rPr>
          <w:rFonts w:eastAsiaTheme="minorHAnsi"/>
          <w:lang w:eastAsia="en-US"/>
        </w:rPr>
        <w:t>pasiskirstymas pagal laik</w:t>
      </w:r>
      <w:r w:rsidR="000443D0" w:rsidRPr="00751EE0">
        <w:rPr>
          <w:rFonts w:ascii="TimesNewRoman" w:eastAsiaTheme="minorHAnsi" w:hAnsi="TimesNewRoman" w:cs="TimesNewRoman"/>
          <w:lang w:eastAsia="en-US"/>
        </w:rPr>
        <w:t xml:space="preserve">ą </w:t>
      </w:r>
      <w:r w:rsidR="000443D0" w:rsidRPr="00751EE0">
        <w:rPr>
          <w:rFonts w:eastAsiaTheme="minorHAnsi"/>
          <w:lang w:eastAsia="en-US"/>
        </w:rPr>
        <w:t>pl</w:t>
      </w:r>
      <w:r w:rsidR="000443D0" w:rsidRPr="00751EE0">
        <w:rPr>
          <w:rFonts w:ascii="TimesNewRoman" w:eastAsiaTheme="minorHAnsi" w:hAnsi="TimesNewRoman" w:cs="TimesNewRoman"/>
          <w:lang w:eastAsia="en-US"/>
        </w:rPr>
        <w:t>ė</w:t>
      </w:r>
      <w:r w:rsidR="000443D0" w:rsidRPr="00751EE0">
        <w:rPr>
          <w:rFonts w:eastAsiaTheme="minorHAnsi"/>
          <w:lang w:eastAsia="en-US"/>
        </w:rPr>
        <w:t>tojant e. versl</w:t>
      </w:r>
      <w:r w:rsidR="000443D0" w:rsidRPr="00751EE0">
        <w:rPr>
          <w:rFonts w:ascii="TimesNewRoman" w:eastAsiaTheme="minorHAnsi" w:hAnsi="TimesNewRoman" w:cs="TimesNewRoman"/>
          <w:lang w:eastAsia="en-US"/>
        </w:rPr>
        <w:t>ą</w:t>
      </w:r>
      <w:r w:rsidR="000443D0" w:rsidRPr="00751EE0">
        <w:rPr>
          <w:rFonts w:eastAsiaTheme="minorHAnsi"/>
          <w:lang w:eastAsia="en-US"/>
        </w:rPr>
        <w:t>.</w:t>
      </w:r>
    </w:p>
    <w:p w:rsidR="003E5D92" w:rsidRPr="00751EE0" w:rsidRDefault="003E5D92" w:rsidP="00A0154A">
      <w:r w:rsidRPr="00751EE0">
        <w:rPr>
          <w:noProof/>
        </w:rPr>
        <w:drawing>
          <wp:inline distT="0" distB="0" distL="0" distR="0">
            <wp:extent cx="4762500" cy="2695575"/>
            <wp:effectExtent l="19050" t="0" r="19050" b="0"/>
            <wp:docPr id="39"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0443D0" w:rsidRPr="00751EE0" w:rsidRDefault="000443D0" w:rsidP="00A0154A">
      <w:r w:rsidRPr="00751EE0">
        <w:lastRenderedPageBreak/>
        <w:t xml:space="preserve">10% įmonių teigė, kad verslą internete vykdo mažiau nei metus, </w:t>
      </w:r>
      <w:r w:rsidR="00BD12A8" w:rsidRPr="00751EE0">
        <w:t xml:space="preserve">39% - nuo metų iki trejų, </w:t>
      </w:r>
      <w:r w:rsidRPr="00751EE0">
        <w:t>17%</w:t>
      </w:r>
      <w:r w:rsidR="00BD12A8" w:rsidRPr="00751EE0">
        <w:t xml:space="preserve"> įmonių veiklą internete vyko nuo trejų iki penkerių metų, 14% respondent teigė verslu internete užsiimantys nuo penkerių iki dešimties metų, penktadalis, tai yra 20% apklaustų įmonių </w:t>
      </w:r>
      <w:r w:rsidR="00C4065C" w:rsidRPr="00751EE0">
        <w:t>verslu internete užsiima daugiau nei dešimt metų.</w:t>
      </w:r>
      <w:r w:rsidR="0021247F" w:rsidRPr="00751EE0">
        <w:t xml:space="preserve"> Apibendrinus, dauguma apklaustų įmonių yra jaunos, veiklą vykdančios nuo vienerių iki trejų metų.</w:t>
      </w:r>
    </w:p>
    <w:p w:rsidR="003E5D92" w:rsidRPr="00751EE0" w:rsidRDefault="003E5D92" w:rsidP="00A0154A">
      <w:r w:rsidRPr="00751EE0">
        <w:t xml:space="preserve">Toliau apklausoje sekė </w:t>
      </w:r>
      <w:r w:rsidR="0021247F" w:rsidRPr="00751EE0">
        <w:t>devyni klausimai, skirt</w:t>
      </w:r>
      <w:r w:rsidRPr="00751EE0">
        <w:t>ų sužinoti, kokią svarbą respondentai suteikia teoriniame koncepciniame modelyje iškirtiems įmonių internete žlugimą lemiantiems veiksniams, atsakymą pasirenkant iš</w:t>
      </w:r>
      <w:r w:rsidR="00AD4703" w:rsidRPr="00751EE0">
        <w:t xml:space="preserve"> atsakymų variantų </w:t>
      </w:r>
      <w:r w:rsidRPr="00751EE0">
        <w:t>nuo „visai nesvarbu“ iki „labai svarbu“.</w:t>
      </w:r>
    </w:p>
    <w:p w:rsidR="003E5D92" w:rsidRPr="00751EE0" w:rsidRDefault="003E5D92" w:rsidP="00A0154A">
      <w:r w:rsidRPr="00751EE0">
        <w:t xml:space="preserve">Vertinant respondentų nuomonę apie verslo modelio veiksnio svarbą verslo nesėkmei internete,  anketoje pateikti du tai atskleidžiantys klausimai. Respondentai turėjo įvertinti verslo modelio pasirinkimo įtaką įmonės nesėkmei internete skalėje nuo „visai nesvarbu“ iki „labai svarbu“. Grafinis šių veiksnių išreikštumas matomas </w:t>
      </w:r>
      <w:r w:rsidR="00CE777F" w:rsidRPr="00751EE0">
        <w:t>penktoje ir šeštoje diagramose.</w:t>
      </w:r>
    </w:p>
    <w:p w:rsidR="003E5D92" w:rsidRPr="00751EE0" w:rsidRDefault="00CE777F" w:rsidP="00A0154A">
      <w:r w:rsidRPr="00751EE0">
        <w:t>Penktoje diagramoje</w:t>
      </w:r>
      <w:r w:rsidR="003E5D92" w:rsidRPr="00751EE0">
        <w:t xml:space="preserve"> pavaizduotas grafikas, rodantis respondentų nuomonę, kokią svarbą įmonės veiklos nesėkmei internete turi klaidingo verslo modelio pasirinkimas.</w:t>
      </w:r>
    </w:p>
    <w:p w:rsidR="003E5D92" w:rsidRPr="00751EE0" w:rsidRDefault="003E5D92" w:rsidP="00CE777F">
      <w:pPr>
        <w:ind w:firstLine="0"/>
        <w:jc w:val="center"/>
      </w:pPr>
      <w:r w:rsidRPr="00751EE0">
        <w:rPr>
          <w:noProof/>
        </w:rPr>
        <w:drawing>
          <wp:inline distT="0" distB="0" distL="0" distR="0">
            <wp:extent cx="4724400" cy="2695575"/>
            <wp:effectExtent l="19050" t="0" r="19050" b="0"/>
            <wp:docPr id="40"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3E5D92" w:rsidRPr="00751EE0" w:rsidRDefault="003E5D92" w:rsidP="00A0154A">
      <w:r w:rsidRPr="00751EE0">
        <w:t xml:space="preserve">Didžiosios dalies </w:t>
      </w:r>
      <w:r w:rsidR="00DE28E4" w:rsidRPr="00751EE0">
        <w:t>respondentų</w:t>
      </w:r>
      <w:r w:rsidRPr="00751EE0">
        <w:t xml:space="preserve"> nuomone, klaidingas verslo modelis yra labai svarbi įmonės nesėkmes internete priežastis. </w:t>
      </w:r>
      <w:r w:rsidR="00104632" w:rsidRPr="00751EE0">
        <w:t xml:space="preserve">46% respondentų </w:t>
      </w:r>
      <w:r w:rsidRPr="00751EE0">
        <w:t>šį veiksnį vertina kaip svarbų, 42</w:t>
      </w:r>
      <w:r w:rsidR="00104632" w:rsidRPr="00751EE0">
        <w:t>%</w:t>
      </w:r>
      <w:r w:rsidRPr="00751EE0">
        <w:t xml:space="preserve">– kaip labai svarbų veiksnį verslo žlugimui internete. </w:t>
      </w:r>
      <w:r w:rsidR="00104632" w:rsidRPr="00751EE0">
        <w:t xml:space="preserve">8% </w:t>
      </w:r>
      <w:r w:rsidRPr="00751EE0">
        <w:t xml:space="preserve">respondentų </w:t>
      </w:r>
      <w:r w:rsidR="00104632" w:rsidRPr="00751EE0">
        <w:t xml:space="preserve">mano, kad klaidingo verslo modelio pasirinkimas yra nei svarbus, nei nesvarbus įmonės nesėkmei internete, po 3% ir 1% mano, kad </w:t>
      </w:r>
      <w:r w:rsidR="00953F0C" w:rsidRPr="00751EE0">
        <w:t>šis veiksnys yra nesvarbus arba visai nesvarbus įmonės nesėkmei internete.</w:t>
      </w:r>
    </w:p>
    <w:p w:rsidR="003E5D92" w:rsidRPr="00751EE0" w:rsidRDefault="0062599F" w:rsidP="00A0154A">
      <w:r w:rsidRPr="00751EE0">
        <w:t xml:space="preserve">Šeštoje diagramoje </w:t>
      </w:r>
      <w:r w:rsidR="003E5D92" w:rsidRPr="00751EE0">
        <w:t>grafiškai pavaizduotas respondentų tik vieno verslo modelio įgyvendinimo veiksnio svarbos įmonės nesėkmei internete vertinimas.</w:t>
      </w:r>
    </w:p>
    <w:p w:rsidR="003E5D92" w:rsidRPr="00751EE0" w:rsidRDefault="003E5D92" w:rsidP="0062599F">
      <w:pPr>
        <w:ind w:firstLine="0"/>
        <w:jc w:val="center"/>
      </w:pPr>
      <w:r w:rsidRPr="00751EE0">
        <w:rPr>
          <w:noProof/>
        </w:rPr>
        <w:lastRenderedPageBreak/>
        <w:drawing>
          <wp:inline distT="0" distB="0" distL="0" distR="0">
            <wp:extent cx="4791075" cy="2800350"/>
            <wp:effectExtent l="19050" t="0" r="9525" b="0"/>
            <wp:docPr id="4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3E5D92" w:rsidRPr="00751EE0" w:rsidRDefault="003E5D92" w:rsidP="00A0154A">
      <w:r w:rsidRPr="00751EE0">
        <w:t>39</w:t>
      </w:r>
      <w:r w:rsidR="0062599F" w:rsidRPr="00751EE0">
        <w:t>%</w:t>
      </w:r>
      <w:r w:rsidRPr="00751EE0">
        <w:t xml:space="preserve"> respondentų mano, kad tik vieno verslo modelio įgyvendinimas yra svarbus vei</w:t>
      </w:r>
      <w:r w:rsidR="0062599F" w:rsidRPr="00751EE0">
        <w:t>ksnys verslo nesėkmei internete, 17% - kad labai svarbus.</w:t>
      </w:r>
      <w:r w:rsidRPr="00751EE0">
        <w:t xml:space="preserve"> Tuo tarpu ketvirtadalis šiam veiksniui nesuteikia didelės reikšmės: 25</w:t>
      </w:r>
      <w:r w:rsidR="0062599F" w:rsidRPr="00751EE0">
        <w:t xml:space="preserve">% </w:t>
      </w:r>
      <w:r w:rsidRPr="00751EE0">
        <w:t xml:space="preserve">mano, kad tik vieno verslo modelio įgyventinimas yra nei svarbus, nei nesvarbus verslo nesėkmei. </w:t>
      </w:r>
      <w:r w:rsidR="0062599F" w:rsidRPr="00751EE0">
        <w:t>14% respondentų teigia, kad šis veiksnys yra nesvarbus, o 5% - kad visai nesvarbus įmonės nesėkmei internete.</w:t>
      </w:r>
    </w:p>
    <w:p w:rsidR="003E5D92" w:rsidRPr="00751EE0" w:rsidRDefault="00A71C82" w:rsidP="00A0154A">
      <w:r w:rsidRPr="00751EE0">
        <w:t>Kitais trim klausimais siekta išsiaiškinti, kokią svarbą respondentai suteikia konkrečių specifinių žinių trūkumui vykdant verslą internete</w:t>
      </w:r>
      <w:r w:rsidR="00CE1774" w:rsidRPr="00751EE0">
        <w:t>.</w:t>
      </w:r>
      <w:r w:rsidRPr="00751EE0">
        <w:t xml:space="preserve"> </w:t>
      </w:r>
      <w:r w:rsidR="0079442C" w:rsidRPr="00751EE0">
        <w:t>Septintojoje</w:t>
      </w:r>
      <w:r w:rsidRPr="00751EE0">
        <w:t xml:space="preserve"> diagramoje </w:t>
      </w:r>
      <w:r w:rsidR="003E5D92" w:rsidRPr="00751EE0">
        <w:t>grafiškai  atvaizduota darbo pagal tradicinės įmonės kultūrą įtakos įmonės nesėkmei internete vertinimo skalė.</w:t>
      </w:r>
    </w:p>
    <w:p w:rsidR="003E5D92" w:rsidRPr="00751EE0" w:rsidRDefault="003E5D92" w:rsidP="009247D9">
      <w:r w:rsidRPr="00751EE0">
        <w:rPr>
          <w:noProof/>
        </w:rPr>
        <w:drawing>
          <wp:inline distT="0" distB="0" distL="0" distR="0">
            <wp:extent cx="4591050" cy="2886075"/>
            <wp:effectExtent l="19050" t="0" r="19050" b="0"/>
            <wp:docPr id="43"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3E5D92" w:rsidRPr="00751EE0" w:rsidRDefault="003E5D92" w:rsidP="00A0154A"/>
    <w:p w:rsidR="003E5D92" w:rsidRPr="00751EE0" w:rsidRDefault="003E5D92" w:rsidP="00A0154A">
      <w:r w:rsidRPr="00751EE0">
        <w:lastRenderedPageBreak/>
        <w:t>46</w:t>
      </w:r>
      <w:r w:rsidR="00CE1774" w:rsidRPr="00751EE0">
        <w:t>%</w:t>
      </w:r>
      <w:r w:rsidRPr="00751EE0">
        <w:t xml:space="preserve"> respondentų mano, kad darbas pagal tradicinės įmonės kultūrą e. versle </w:t>
      </w:r>
      <w:r w:rsidR="00CE1774" w:rsidRPr="00751EE0">
        <w:t xml:space="preserve">yra svarbus veiksnys, darantis įtaką jo nesėkmei, 30% </w:t>
      </w:r>
      <w:r w:rsidRPr="00751EE0">
        <w:t xml:space="preserve">šį veiksnį vertina kaip </w:t>
      </w:r>
      <w:r w:rsidR="00CE1774" w:rsidRPr="00751EE0">
        <w:t>labai svarbų. 17% atsakė, kad darbas pagal tradicinės įmonės kultūrą įmonės nesėkmei internete yra nei svarbus, nei nesvarbus veiksnys, 4% ir 3% atitinkamai mano, kad tai yra nesvarbus ir visai nesvarbus veiknsys.</w:t>
      </w:r>
    </w:p>
    <w:p w:rsidR="003E5D92" w:rsidRPr="00751EE0" w:rsidRDefault="0079442C" w:rsidP="00A0154A">
      <w:r w:rsidRPr="00751EE0">
        <w:t>Aštuntojoje</w:t>
      </w:r>
      <w:r w:rsidR="00CE1774" w:rsidRPr="00751EE0">
        <w:t xml:space="preserve"> diagramoje matoma, kaip responde</w:t>
      </w:r>
      <w:r w:rsidR="003E5D92" w:rsidRPr="00751EE0">
        <w:t>ntai vertina intelektinės</w:t>
      </w:r>
      <w:r w:rsidR="00CE1774" w:rsidRPr="00751EE0">
        <w:t xml:space="preserve"> nuosav</w:t>
      </w:r>
      <w:r w:rsidR="009247D9" w:rsidRPr="00751EE0">
        <w:t xml:space="preserve">ybės (INT) </w:t>
      </w:r>
      <w:r w:rsidR="00CE1774" w:rsidRPr="00751EE0">
        <w:t xml:space="preserve">teisės žinių </w:t>
      </w:r>
      <w:r w:rsidR="009247D9" w:rsidRPr="00751EE0">
        <w:t xml:space="preserve">trūkumo </w:t>
      </w:r>
      <w:r w:rsidR="00CE1774" w:rsidRPr="00751EE0">
        <w:t>svarbą įmonės nesėkmei internete.</w:t>
      </w:r>
    </w:p>
    <w:p w:rsidR="003E5D92" w:rsidRPr="00751EE0" w:rsidRDefault="003E5D92" w:rsidP="009247D9">
      <w:r w:rsidRPr="00751EE0">
        <w:rPr>
          <w:noProof/>
        </w:rPr>
        <w:drawing>
          <wp:inline distT="0" distB="0" distL="0" distR="0">
            <wp:extent cx="4829175" cy="2524125"/>
            <wp:effectExtent l="19050" t="0" r="9525" b="0"/>
            <wp:docPr id="44"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3E5D92" w:rsidRPr="00751EE0" w:rsidRDefault="003E5D92" w:rsidP="00A0154A">
      <w:r w:rsidRPr="00751EE0">
        <w:t xml:space="preserve">Vertintami </w:t>
      </w:r>
      <w:r w:rsidR="009247D9" w:rsidRPr="00751EE0">
        <w:t xml:space="preserve">INT </w:t>
      </w:r>
      <w:r w:rsidRPr="00751EE0">
        <w:t xml:space="preserve">žinių trūkumo įtaką e. verslo žlugimui, </w:t>
      </w:r>
      <w:r w:rsidR="009247D9" w:rsidRPr="00751EE0">
        <w:t>36%</w:t>
      </w:r>
      <w:r w:rsidRPr="00751EE0">
        <w:t xml:space="preserve"> respondentų </w:t>
      </w:r>
      <w:r w:rsidR="009247D9" w:rsidRPr="00751EE0">
        <w:t xml:space="preserve">atsakė, kad tai yra svarbus nesėkmę </w:t>
      </w:r>
      <w:r w:rsidRPr="00751EE0">
        <w:t>įtakojantis veiksnys. Trečdalis</w:t>
      </w:r>
      <w:r w:rsidR="009247D9" w:rsidRPr="00751EE0">
        <w:t>, 33%</w:t>
      </w:r>
      <w:r w:rsidRPr="00751EE0">
        <w:t xml:space="preserve"> atsakovų mano, kad </w:t>
      </w:r>
      <w:r w:rsidR="009247D9" w:rsidRPr="00751EE0">
        <w:t xml:space="preserve">INT žinių </w:t>
      </w:r>
      <w:r w:rsidRPr="00751EE0">
        <w:t xml:space="preserve"> trūkumas nei daro, nei nedaro įtakos įmonės e. verslo žlugimui. </w:t>
      </w:r>
      <w:r w:rsidR="009247D9" w:rsidRPr="00751EE0">
        <w:t>V</w:t>
      </w:r>
      <w:r w:rsidRPr="00751EE0">
        <w:t xml:space="preserve">ienodai pasiskirstė manančių, kad INT trūkumas labai įtakoja ir visai neįtakoja e. verslo nesėkmės procentas  - </w:t>
      </w:r>
      <w:r w:rsidR="009247D9" w:rsidRPr="00751EE0">
        <w:t xml:space="preserve">10%, o 11% </w:t>
      </w:r>
      <w:r w:rsidRPr="00751EE0">
        <w:t xml:space="preserve">mano, kad šis veiksnys </w:t>
      </w:r>
      <w:r w:rsidR="009247D9" w:rsidRPr="00751EE0">
        <w:t>verslo internete nesėkmės neįtakoja.</w:t>
      </w:r>
    </w:p>
    <w:p w:rsidR="003E5D92" w:rsidRPr="00751EE0" w:rsidRDefault="0079442C" w:rsidP="00A0154A">
      <w:r w:rsidRPr="00751EE0">
        <w:t>Devintojoje</w:t>
      </w:r>
      <w:r w:rsidR="009247D9" w:rsidRPr="00751EE0">
        <w:t xml:space="preserve"> diagramoje atspindima respondentų nuomonė dėl gerosios praktikos žinių trūkumo svarbos </w:t>
      </w:r>
      <w:r w:rsidR="003E5D92" w:rsidRPr="00751EE0">
        <w:t>įmonės žlugimui internete</w:t>
      </w:r>
      <w:r w:rsidR="009247D9" w:rsidRPr="00751EE0">
        <w:t xml:space="preserve">. </w:t>
      </w:r>
    </w:p>
    <w:p w:rsidR="003E5D92" w:rsidRPr="00751EE0" w:rsidRDefault="003E5D92" w:rsidP="009247D9">
      <w:pPr>
        <w:jc w:val="center"/>
      </w:pPr>
      <w:r w:rsidRPr="00751EE0">
        <w:rPr>
          <w:noProof/>
        </w:rPr>
        <w:lastRenderedPageBreak/>
        <w:drawing>
          <wp:inline distT="0" distB="0" distL="0" distR="0">
            <wp:extent cx="4724400" cy="2628900"/>
            <wp:effectExtent l="19050" t="0" r="19050" b="0"/>
            <wp:docPr id="45"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AB6C6B" w:rsidRPr="00751EE0" w:rsidRDefault="009247D9" w:rsidP="00A0154A">
      <w:r w:rsidRPr="00751EE0">
        <w:t xml:space="preserve">53% respondetų mano, kad gerosios praktikos pavyzdžių nežinojimas yra svarbus, 10 % - labai svarbus veiksnys verslo nesėkmei internete. </w:t>
      </w:r>
      <w:r w:rsidR="001F2530" w:rsidRPr="00751EE0">
        <w:t>Nei svarbiu, nei nesvarbiu veiksniu gerosios praktikos pavyzdžių nežinojimą įvardino 23% respondentų.</w:t>
      </w:r>
      <w:r w:rsidR="00AB6C6B" w:rsidRPr="00751EE0">
        <w:t xml:space="preserve"> Nesvarbiu ir visai nevarbiu šį veiksnį laiko 10% ir 4% įmonių atstovų.</w:t>
      </w:r>
    </w:p>
    <w:p w:rsidR="003E5D92" w:rsidRPr="00751EE0" w:rsidRDefault="003E5D92" w:rsidP="00A0154A">
      <w:r w:rsidRPr="00751EE0">
        <w:tab/>
        <w:t xml:space="preserve">Repondentų nuomonė apie vartotojų poreikio nevertinimą įmonės nesėkmei internete išreikšta </w:t>
      </w:r>
      <w:r w:rsidR="0079442C" w:rsidRPr="00751EE0">
        <w:t>dešimtojoje</w:t>
      </w:r>
      <w:r w:rsidR="00AB6C6B" w:rsidRPr="00751EE0">
        <w:t xml:space="preserve"> diagramoje.</w:t>
      </w:r>
    </w:p>
    <w:p w:rsidR="003E5D92" w:rsidRPr="00751EE0" w:rsidRDefault="003E5D92" w:rsidP="00C27AF2">
      <w:pPr>
        <w:jc w:val="center"/>
      </w:pPr>
      <w:r w:rsidRPr="00751EE0">
        <w:rPr>
          <w:noProof/>
        </w:rPr>
        <w:drawing>
          <wp:inline distT="0" distB="0" distL="0" distR="0">
            <wp:extent cx="4610100" cy="2971800"/>
            <wp:effectExtent l="19050" t="0" r="19050" b="0"/>
            <wp:docPr id="46"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3E5D92" w:rsidRPr="00751EE0" w:rsidRDefault="003E5D92" w:rsidP="00A0154A"/>
    <w:p w:rsidR="003E5D92" w:rsidRPr="00751EE0" w:rsidRDefault="003E5D92" w:rsidP="00C27AF2">
      <w:r w:rsidRPr="00751EE0">
        <w:t>Didžioji dalis šį veiksnį vertina kaip svarbų, arba labai svarbų įmonės nesėkmei internete, ati</w:t>
      </w:r>
      <w:r w:rsidR="00C27AF2" w:rsidRPr="00751EE0">
        <w:t>tinkamai po 38% ir 30%</w:t>
      </w:r>
      <w:r w:rsidRPr="00751EE0">
        <w:t>. Beveik penktadalis, 19</w:t>
      </w:r>
      <w:r w:rsidR="00C27AF2" w:rsidRPr="00751EE0">
        <w:t xml:space="preserve">% </w:t>
      </w:r>
      <w:r w:rsidRPr="00751EE0">
        <w:t xml:space="preserve">mano, kad vartotojo poreikio nevertinimas </w:t>
      </w:r>
      <w:r w:rsidRPr="00751EE0">
        <w:lastRenderedPageBreak/>
        <w:t xml:space="preserve">yra nei svarbus, nei nesvarbus įmonės nesėkmei internete, </w:t>
      </w:r>
      <w:r w:rsidR="00C27AF2" w:rsidRPr="00751EE0">
        <w:t xml:space="preserve">8% </w:t>
      </w:r>
      <w:r w:rsidRPr="00751EE0">
        <w:t xml:space="preserve"> mano, kad tai </w:t>
      </w:r>
      <w:r w:rsidR="00C27AF2" w:rsidRPr="00751EE0">
        <w:t>yra visai nesvarbus, 5% - nesvarbus veiksnys.</w:t>
      </w:r>
    </w:p>
    <w:p w:rsidR="003E5D92" w:rsidRPr="00751EE0" w:rsidRDefault="003E5D92" w:rsidP="00845315">
      <w:pPr>
        <w:autoSpaceDE w:val="0"/>
        <w:autoSpaceDN w:val="0"/>
        <w:adjustRightInd w:val="0"/>
        <w:spacing w:before="0" w:after="0"/>
        <w:jc w:val="left"/>
        <w:rPr>
          <w:rFonts w:eastAsiaTheme="minorHAnsi"/>
          <w:lang w:eastAsia="en-US"/>
        </w:rPr>
      </w:pPr>
      <w:r w:rsidRPr="00751EE0">
        <w:t xml:space="preserve">Toliau anketoje sekė keturi klausimai apie veiklas, susijusias su e. lojalumo kūrimu. </w:t>
      </w:r>
      <w:r w:rsidR="00845315" w:rsidRPr="00751EE0">
        <w:rPr>
          <w:rFonts w:eastAsiaTheme="minorHAnsi"/>
          <w:lang w:eastAsia="en-US"/>
        </w:rPr>
        <w:t>Žemiau esan</w:t>
      </w:r>
      <w:r w:rsidR="00845315" w:rsidRPr="00751EE0">
        <w:rPr>
          <w:rFonts w:ascii="TimesNewRoman" w:eastAsiaTheme="minorHAnsi" w:hAnsi="TimesNewRoman" w:cs="TimesNewRoman"/>
          <w:lang w:eastAsia="en-US"/>
        </w:rPr>
        <w:t>č</w:t>
      </w:r>
      <w:r w:rsidR="00845315" w:rsidRPr="00751EE0">
        <w:rPr>
          <w:rFonts w:eastAsiaTheme="minorHAnsi"/>
          <w:lang w:eastAsia="en-US"/>
        </w:rPr>
        <w:t>ioje diagramoje vaizduojamas vertės vartotojui kūrimo svarbos įmonės nesėkmei internete įvertinimas.</w:t>
      </w:r>
    </w:p>
    <w:p w:rsidR="003E5D92" w:rsidRPr="00751EE0" w:rsidRDefault="003E5D92" w:rsidP="00BC5A25">
      <w:pPr>
        <w:jc w:val="center"/>
      </w:pPr>
      <w:r w:rsidRPr="00751EE0">
        <w:rPr>
          <w:noProof/>
        </w:rPr>
        <w:drawing>
          <wp:inline distT="0" distB="0" distL="0" distR="0">
            <wp:extent cx="4848225" cy="2828925"/>
            <wp:effectExtent l="19050" t="0" r="9525" b="0"/>
            <wp:docPr id="47"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3E5D92" w:rsidRPr="00751EE0" w:rsidRDefault="003E5D92" w:rsidP="00A0154A"/>
    <w:p w:rsidR="00845315" w:rsidRPr="00751EE0" w:rsidRDefault="00845315" w:rsidP="00845315">
      <w:r w:rsidRPr="00751EE0">
        <w:t xml:space="preserve">Nepakankamos vertės vartotojui kūrimą kaip labai svarbų ir svarbų veiksnį, lemiantį įmonės veiklos internete nesėkmę, vertina atitinkamai 56 ir 33 %. 3% procentai mano, kad tai yra visai nesvarbu, arba nesvarbu, 8% – kad tai nei svarbu, nei nesvarbu. </w:t>
      </w:r>
    </w:p>
    <w:p w:rsidR="003E5D92" w:rsidRPr="00751EE0" w:rsidRDefault="003E5D92" w:rsidP="00A0154A">
      <w:r w:rsidRPr="00751EE0">
        <w:t xml:space="preserve">Panašiai pasiskirstę ir rezultatai vertinant </w:t>
      </w:r>
      <w:r w:rsidR="00B335BE" w:rsidRPr="00751EE0">
        <w:t xml:space="preserve">nepakankamo interneto technologijų pritaikymo </w:t>
      </w:r>
      <w:r w:rsidRPr="00751EE0">
        <w:t xml:space="preserve">įtaką įmonės nesėkmei internete. Grafinė rezultatų išraiška – </w:t>
      </w:r>
      <w:r w:rsidR="0079442C" w:rsidRPr="00751EE0">
        <w:t>dvyliktoje</w:t>
      </w:r>
      <w:r w:rsidR="00BC5A25" w:rsidRPr="00751EE0">
        <w:t xml:space="preserve"> diagramoje.</w:t>
      </w:r>
      <w:r w:rsidRPr="00751EE0">
        <w:t xml:space="preserve"> </w:t>
      </w:r>
    </w:p>
    <w:p w:rsidR="003E5D92" w:rsidRPr="00751EE0" w:rsidRDefault="003E5D92" w:rsidP="00BC5A25">
      <w:pPr>
        <w:jc w:val="center"/>
      </w:pPr>
      <w:r w:rsidRPr="00751EE0">
        <w:rPr>
          <w:noProof/>
        </w:rPr>
        <w:lastRenderedPageBreak/>
        <w:drawing>
          <wp:inline distT="0" distB="0" distL="0" distR="0">
            <wp:extent cx="4695825" cy="3124200"/>
            <wp:effectExtent l="19050" t="0" r="9525" b="0"/>
            <wp:docPr id="48"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3E5D92" w:rsidRPr="00751EE0" w:rsidRDefault="003E5D92" w:rsidP="00A0154A"/>
    <w:p w:rsidR="003E5D92" w:rsidRPr="00751EE0" w:rsidRDefault="003E5D92" w:rsidP="00A0154A">
      <w:r w:rsidRPr="00751EE0">
        <w:t>46</w:t>
      </w:r>
      <w:r w:rsidR="00A950C4" w:rsidRPr="00751EE0">
        <w:t xml:space="preserve">% apklaustų įmonių </w:t>
      </w:r>
      <w:r w:rsidRPr="00751EE0">
        <w:t xml:space="preserve">mano, kad </w:t>
      </w:r>
      <w:r w:rsidR="00B335BE" w:rsidRPr="00751EE0">
        <w:t xml:space="preserve">netinkamas interneto technologijų pritaikymas </w:t>
      </w:r>
      <w:r w:rsidRPr="00751EE0">
        <w:t xml:space="preserve"> gali būti svarbus veiksnys, </w:t>
      </w:r>
      <w:r w:rsidR="00A950C4" w:rsidRPr="00751EE0">
        <w:t xml:space="preserve">lemiantis e. verslo žlugimą, 36% </w:t>
      </w:r>
      <w:r w:rsidRPr="00751EE0">
        <w:t>mano, kad tai yra labai svarbus veiksnys. Vos keli procentai respondentų mano, kad tai yra visai nesvarbus (1</w:t>
      </w:r>
      <w:r w:rsidR="00B335BE" w:rsidRPr="00751EE0">
        <w:t>%) ir nesvarbus (3</w:t>
      </w:r>
      <w:r w:rsidR="00A950C4" w:rsidRPr="00751EE0">
        <w:t xml:space="preserve">%) veiksnys. 14% </w:t>
      </w:r>
      <w:r w:rsidR="00B335BE" w:rsidRPr="00751EE0">
        <w:t xml:space="preserve"> netinkamą interneto technologijų pritaikymą</w:t>
      </w:r>
      <w:r w:rsidRPr="00751EE0">
        <w:t xml:space="preserve"> vertina kaip nei svarbų, nei nesvarbų veiksnį.</w:t>
      </w:r>
    </w:p>
    <w:p w:rsidR="003E5D92" w:rsidRPr="00751EE0" w:rsidRDefault="00A950C4" w:rsidP="00A0154A">
      <w:r w:rsidRPr="00751EE0">
        <w:t>Vertingami kitą veiklą – kliento aptarnavimą –</w:t>
      </w:r>
      <w:r w:rsidR="003E5D92" w:rsidRPr="00751EE0">
        <w:t xml:space="preserve"> susijusią su e. lojalumo kūrimu, respondentai i</w:t>
      </w:r>
      <w:r w:rsidRPr="00751EE0">
        <w:t>šreiškė itin vieningą nuomonę. Ji grafiškai pavaizduota žemiau esančioje diagramoje.</w:t>
      </w:r>
    </w:p>
    <w:p w:rsidR="003E5D92" w:rsidRPr="00751EE0" w:rsidRDefault="003E5D92" w:rsidP="00A950C4">
      <w:r w:rsidRPr="00751EE0">
        <w:rPr>
          <w:noProof/>
        </w:rPr>
        <w:drawing>
          <wp:inline distT="0" distB="0" distL="0" distR="0">
            <wp:extent cx="4524375" cy="2686050"/>
            <wp:effectExtent l="19050" t="0" r="9525" b="0"/>
            <wp:docPr id="49"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3E5D92" w:rsidRPr="00751EE0" w:rsidRDefault="003E5D92" w:rsidP="00A0154A">
      <w:r w:rsidRPr="00751EE0">
        <w:lastRenderedPageBreak/>
        <w:t>62</w:t>
      </w:r>
      <w:r w:rsidR="00A950C4" w:rsidRPr="00751EE0">
        <w:t>%</w:t>
      </w:r>
      <w:r w:rsidRPr="00751EE0">
        <w:t xml:space="preserve"> mano, kad </w:t>
      </w:r>
      <w:r w:rsidR="00B335BE" w:rsidRPr="00751EE0">
        <w:t xml:space="preserve">netinkamas </w:t>
      </w:r>
      <w:r w:rsidRPr="00751EE0">
        <w:t>kliento aptarnavimas yra labai svarbus veiksnys, lemiantis e. verslo žl</w:t>
      </w:r>
      <w:r w:rsidR="00A950C4" w:rsidRPr="00751EE0">
        <w:t>ugimą, beveik trečdalis, 32%</w:t>
      </w:r>
      <w:r w:rsidRPr="00751EE0">
        <w:t xml:space="preserve"> mano, kad</w:t>
      </w:r>
      <w:r w:rsidR="00A950C4" w:rsidRPr="00751EE0">
        <w:t xml:space="preserve"> svarbus. 6%</w:t>
      </w:r>
      <w:r w:rsidRPr="00751EE0">
        <w:t xml:space="preserve"> mano, kad tai nei svarbus, nei nesvarbus veiksnys. Tokių, kurie teigtų, kad kliento aptarnavimas neturi jokios svarbos įmonės nesėkmei internete, nebuvo.</w:t>
      </w:r>
    </w:p>
    <w:p w:rsidR="003E5D92" w:rsidRPr="00751EE0" w:rsidRDefault="00857081" w:rsidP="00A0154A">
      <w:r w:rsidRPr="00751EE0">
        <w:t>Keturioliktoje</w:t>
      </w:r>
      <w:r w:rsidR="00A950C4" w:rsidRPr="00751EE0">
        <w:t xml:space="preserve"> diagramoje pavaizduota respondentų požiūris į </w:t>
      </w:r>
      <w:r w:rsidR="00B335BE" w:rsidRPr="00751EE0">
        <w:t xml:space="preserve">vartotojo pasitikėjimą </w:t>
      </w:r>
      <w:r w:rsidR="00A950C4" w:rsidRPr="00751EE0">
        <w:t>ir saugumo</w:t>
      </w:r>
      <w:r w:rsidR="00B335BE" w:rsidRPr="00751EE0">
        <w:t xml:space="preserve"> jausmo </w:t>
      </w:r>
      <w:r w:rsidR="00A950C4" w:rsidRPr="00751EE0">
        <w:t>veiksnio svarbą įmonės nesėkmei internete.</w:t>
      </w:r>
    </w:p>
    <w:p w:rsidR="003E5D92" w:rsidRPr="00751EE0" w:rsidRDefault="003E5D92" w:rsidP="00A950C4">
      <w:r w:rsidRPr="00751EE0">
        <w:rPr>
          <w:noProof/>
        </w:rPr>
        <w:drawing>
          <wp:inline distT="0" distB="0" distL="0" distR="0">
            <wp:extent cx="4314825" cy="2714625"/>
            <wp:effectExtent l="19050" t="0" r="9525" b="0"/>
            <wp:docPr id="50"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A950C4" w:rsidRPr="00751EE0" w:rsidRDefault="00A950C4" w:rsidP="00A950C4">
      <w:r w:rsidRPr="00751EE0">
        <w:t>56% mano, kad kliento nepasitikėjimas ir nesaugumas turi itin didelės svarbos e. verslo nesėkmei, 29% mano, kad tai yra svarbus veiksnys, lemiantis e. verslo nesėkmę. Tik 3% mano, kad šis veiksnys nėra svarbus. Nei vienas respondentas nemano, kad t</w:t>
      </w:r>
      <w:r w:rsidR="005604BA" w:rsidRPr="00751EE0">
        <w:t>ai yra visai nesvarbus veiksnys, kas įrodo skiriamą nemažą dėmesį vartotojo pasitikėjimo e. verslu ir saugumo jausmo perkant internetu skatinimui.</w:t>
      </w:r>
    </w:p>
    <w:p w:rsidR="003E5D92" w:rsidRPr="00751EE0" w:rsidRDefault="003E5D92" w:rsidP="00A0154A">
      <w:r w:rsidRPr="00751EE0">
        <w:t>Respondentų požiūrį į prekės ženklo kūrimo</w:t>
      </w:r>
      <w:r w:rsidR="00A950C4" w:rsidRPr="00751EE0">
        <w:t xml:space="preserve"> ir populiarinimo </w:t>
      </w:r>
      <w:r w:rsidRPr="00751EE0">
        <w:t>svarbą e. versl</w:t>
      </w:r>
      <w:r w:rsidR="00857081" w:rsidRPr="00751EE0">
        <w:t>o nesėkmei grafiškai atspindi penkiolikta</w:t>
      </w:r>
      <w:r w:rsidR="00A950C4" w:rsidRPr="00751EE0">
        <w:t xml:space="preserve"> diagrama.</w:t>
      </w:r>
    </w:p>
    <w:p w:rsidR="003E5D92" w:rsidRPr="00751EE0" w:rsidRDefault="003E5D92" w:rsidP="00A0154A">
      <w:r w:rsidRPr="00751EE0">
        <w:rPr>
          <w:noProof/>
        </w:rPr>
        <w:lastRenderedPageBreak/>
        <w:drawing>
          <wp:inline distT="0" distB="0" distL="0" distR="0">
            <wp:extent cx="4448175" cy="2590800"/>
            <wp:effectExtent l="19050" t="0" r="9525" b="0"/>
            <wp:docPr id="51"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3E5D92" w:rsidRPr="00751EE0" w:rsidRDefault="003E5D92" w:rsidP="00A0154A">
      <w:r w:rsidRPr="00751EE0">
        <w:t>Tai kaip visai nesvarbų ir nesvarbų veiksnį vertina atitinkamai 3</w:t>
      </w:r>
      <w:r w:rsidR="00D87E87" w:rsidRPr="00751EE0">
        <w:t>%</w:t>
      </w:r>
      <w:r w:rsidRPr="00751EE0">
        <w:t xml:space="preserve"> ir 7</w:t>
      </w:r>
      <w:r w:rsidR="00D87E87" w:rsidRPr="00751EE0">
        <w:t>%</w:t>
      </w:r>
      <w:r w:rsidR="00615A69" w:rsidRPr="00751EE0">
        <w:t xml:space="preserve"> respondentų. Beveik pusė – </w:t>
      </w:r>
      <w:r w:rsidRPr="00751EE0">
        <w:t>47</w:t>
      </w:r>
      <w:r w:rsidR="00D87E87" w:rsidRPr="00751EE0">
        <w:t xml:space="preserve">% apklaustų įmonių atstovų </w:t>
      </w:r>
      <w:r w:rsidRPr="00751EE0">
        <w:t>prekės ženklo</w:t>
      </w:r>
      <w:r w:rsidR="00D87E87" w:rsidRPr="00751EE0">
        <w:t xml:space="preserve"> kūrimo ir populiarinimo</w:t>
      </w:r>
      <w:r w:rsidRPr="00751EE0">
        <w:t xml:space="preserve"> veiksnį vertina kaip svarbų įmonės nesėkmei, 29</w:t>
      </w:r>
      <w:r w:rsidR="00D87E87" w:rsidRPr="00751EE0">
        <w:t>%</w:t>
      </w:r>
      <w:r w:rsidRPr="00751EE0">
        <w:t xml:space="preserve"> – kaip labai svarbų. Nei svarbu, nei nesvarbiu šį veiksnį laiko 14</w:t>
      </w:r>
      <w:r w:rsidR="00D87E87" w:rsidRPr="00751EE0">
        <w:t xml:space="preserve">% </w:t>
      </w:r>
      <w:r w:rsidRPr="00751EE0">
        <w:t xml:space="preserve">respondentų. </w:t>
      </w:r>
    </w:p>
    <w:p w:rsidR="003E5D92" w:rsidRPr="00751EE0" w:rsidRDefault="00D87E87" w:rsidP="00A0154A">
      <w:r w:rsidRPr="00751EE0">
        <w:t>Anketa baigiama</w:t>
      </w:r>
      <w:r w:rsidR="003E5D92" w:rsidRPr="00751EE0">
        <w:t xml:space="preserve"> klausimu apie neteisingo finansų </w:t>
      </w:r>
      <w:r w:rsidR="00546C33" w:rsidRPr="00751EE0">
        <w:t>valdymo</w:t>
      </w:r>
      <w:r w:rsidR="003E5D92" w:rsidRPr="00751EE0">
        <w:t xml:space="preserve"> svarbą įmonės nesėkmei internete. Šio klausimo rezultatus atvaizduoja </w:t>
      </w:r>
      <w:r w:rsidR="00857081" w:rsidRPr="00751EE0">
        <w:t>šešiolikta</w:t>
      </w:r>
      <w:r w:rsidRPr="00751EE0">
        <w:t xml:space="preserve"> diagrama.</w:t>
      </w:r>
    </w:p>
    <w:p w:rsidR="003E5D92" w:rsidRPr="00751EE0" w:rsidRDefault="003E5D92" w:rsidP="00A0154A">
      <w:r w:rsidRPr="00751EE0">
        <w:rPr>
          <w:noProof/>
        </w:rPr>
        <w:drawing>
          <wp:inline distT="0" distB="0" distL="0" distR="0">
            <wp:extent cx="4591050" cy="2971800"/>
            <wp:effectExtent l="19050" t="0" r="19050" b="0"/>
            <wp:docPr id="52"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3E5D92" w:rsidRPr="00751EE0" w:rsidRDefault="003E5D92" w:rsidP="00A0154A">
      <w:r w:rsidRPr="00751EE0">
        <w:t>47</w:t>
      </w:r>
      <w:r w:rsidR="00D87E87" w:rsidRPr="00751EE0">
        <w:t>%</w:t>
      </w:r>
      <w:r w:rsidRPr="00751EE0">
        <w:t>. respondentų mano, kad finansinis planavimas turi svarbos įmonės nesėkmei interntete,  38</w:t>
      </w:r>
      <w:r w:rsidR="00D87E87" w:rsidRPr="00751EE0">
        <w:t>%</w:t>
      </w:r>
      <w:r w:rsidRPr="00751EE0">
        <w:t xml:space="preserve"> – kad turi labai didelės svarbos. Po vieną procentą atsakovų mano, kad šis veiksnys yra arba visai ne</w:t>
      </w:r>
      <w:r w:rsidR="00D87E87" w:rsidRPr="00751EE0">
        <w:t>svarbus, arba nesvarbus, 13%</w:t>
      </w:r>
      <w:r w:rsidRPr="00751EE0">
        <w:t>- kad tai nei svarbu, nei nesvarbu.</w:t>
      </w:r>
    </w:p>
    <w:p w:rsidR="003E5D92" w:rsidRPr="00751EE0" w:rsidRDefault="003E5D92" w:rsidP="00A0154A"/>
    <w:p w:rsidR="003E5D92" w:rsidRPr="00751EE0" w:rsidRDefault="003E5D92" w:rsidP="00A0154A">
      <w:r w:rsidRPr="00751EE0">
        <w:lastRenderedPageBreak/>
        <w:t xml:space="preserve">Apibendrinus tyrimo rezultatus, galima padaryti išvadą, kad lietuviškos įmonės, vykdančios verslą internete, </w:t>
      </w:r>
      <w:r w:rsidR="00777B0A" w:rsidRPr="00751EE0">
        <w:t xml:space="preserve">visus teoriniame veiksnių, lemiančių įmonių nesėkmę internete, modelyje išskirtus veiksius vertina labiau kaip svarbius, nei nesvarbius. Tačiau repondentai jiems nesuteikė absoliučiai vienodos svarbos. </w:t>
      </w:r>
      <w:r w:rsidRPr="00751EE0">
        <w:t>Išreitinguoti šiuos veiksnius pasirinkta bendra atsakymų „svarbu“ ir „labai sv</w:t>
      </w:r>
      <w:r w:rsidR="00A40BBC" w:rsidRPr="00751EE0">
        <w:t>arbu“ procentinių išraiškų suma</w:t>
      </w:r>
      <w:r w:rsidR="007B0E3D" w:rsidRPr="00751EE0">
        <w:t xml:space="preserve"> (žr. 4 lentelę</w:t>
      </w:r>
      <w:r w:rsidR="00A40BBC" w:rsidRPr="00751EE0">
        <w:t>).</w:t>
      </w:r>
    </w:p>
    <w:p w:rsidR="00A40BBC" w:rsidRPr="00751EE0" w:rsidRDefault="00A40BBC" w:rsidP="00A0154A">
      <w:pPr>
        <w:rPr>
          <w:u w:val="single"/>
        </w:rPr>
      </w:pPr>
      <w:r w:rsidRPr="00751EE0">
        <w:rPr>
          <w:u w:val="single"/>
        </w:rPr>
        <w:t>Lentelė 4. Veiksnių, lemiančių įmonės žlugimą internete vertinimas Lietuvos rinkoje</w:t>
      </w:r>
    </w:p>
    <w:tbl>
      <w:tblPr>
        <w:tblStyle w:val="LightShading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tblPr>
      <w:tblGrid>
        <w:gridCol w:w="2554"/>
        <w:gridCol w:w="2465"/>
        <w:gridCol w:w="2465"/>
        <w:gridCol w:w="2086"/>
      </w:tblGrid>
      <w:tr w:rsidR="00B335BE" w:rsidRPr="00751EE0" w:rsidTr="00E66ED1">
        <w:trPr>
          <w:cnfStyle w:val="100000000000"/>
        </w:trPr>
        <w:tc>
          <w:tcPr>
            <w:cnfStyle w:val="001000000000"/>
            <w:tcW w:w="2554"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E5D92" w:rsidRPr="00751EE0" w:rsidRDefault="003E5D92" w:rsidP="0021247F">
            <w:pPr>
              <w:pStyle w:val="NoSpacing"/>
              <w:rPr>
                <w:color w:val="auto"/>
              </w:rPr>
            </w:pPr>
            <w:r w:rsidRPr="00751EE0">
              <w:rPr>
                <w:color w:val="auto"/>
              </w:rPr>
              <w:t>Veiksnys</w:t>
            </w:r>
          </w:p>
        </w:tc>
        <w:tc>
          <w:tcPr>
            <w:tcW w:w="2465"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E5D92" w:rsidRPr="00751EE0" w:rsidRDefault="003E5D92" w:rsidP="0021247F">
            <w:pPr>
              <w:pStyle w:val="NoSpacing"/>
              <w:cnfStyle w:val="100000000000"/>
              <w:rPr>
                <w:color w:val="auto"/>
              </w:rPr>
            </w:pPr>
            <w:r w:rsidRPr="00751EE0">
              <w:rPr>
                <w:color w:val="auto"/>
              </w:rPr>
              <w:t>Kiek respondentų veiksnį vertina  kaip svarbų  įmonės nesėkmei intenete (%)</w:t>
            </w:r>
          </w:p>
        </w:tc>
        <w:tc>
          <w:tcPr>
            <w:tcW w:w="2465"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E5D92" w:rsidRPr="00751EE0" w:rsidRDefault="003E5D92" w:rsidP="0021247F">
            <w:pPr>
              <w:pStyle w:val="NoSpacing"/>
              <w:cnfStyle w:val="100000000000"/>
              <w:rPr>
                <w:color w:val="auto"/>
              </w:rPr>
            </w:pPr>
            <w:r w:rsidRPr="00751EE0">
              <w:rPr>
                <w:color w:val="auto"/>
              </w:rPr>
              <w:t>Kiek respondentų veiksnį vertina  kaip labai svarbų  įmonės nesėkmei intenete (%)</w:t>
            </w:r>
          </w:p>
        </w:tc>
        <w:tc>
          <w:tcPr>
            <w:tcW w:w="2086"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E5D92" w:rsidRPr="00751EE0" w:rsidRDefault="0021247F" w:rsidP="0021247F">
            <w:pPr>
              <w:pStyle w:val="NoSpacing"/>
              <w:cnfStyle w:val="100000000000"/>
              <w:rPr>
                <w:color w:val="auto"/>
              </w:rPr>
            </w:pPr>
            <w:r w:rsidRPr="00751EE0">
              <w:rPr>
                <w:color w:val="auto"/>
              </w:rPr>
              <w:t>K</w:t>
            </w:r>
            <w:r w:rsidR="003E5D92" w:rsidRPr="00751EE0">
              <w:rPr>
                <w:color w:val="auto"/>
              </w:rPr>
              <w:t>iek respondentų bendrai veiksnį vertina kaip svarbų ir labai svarbų įmonės nesėkmei internete (%)</w:t>
            </w:r>
          </w:p>
        </w:tc>
      </w:tr>
      <w:tr w:rsidR="00B335BE" w:rsidRPr="00751EE0" w:rsidTr="00E66ED1">
        <w:tc>
          <w:tcPr>
            <w:cnfStyle w:val="001000000000"/>
            <w:tcW w:w="2554" w:type="dxa"/>
          </w:tcPr>
          <w:p w:rsidR="003E5D92" w:rsidRPr="00751EE0" w:rsidRDefault="003E5D92" w:rsidP="0021247F">
            <w:pPr>
              <w:pStyle w:val="NoSpacing"/>
            </w:pPr>
            <w:r w:rsidRPr="00751EE0">
              <w:t>Klaidingas verslo modelis</w:t>
            </w:r>
          </w:p>
          <w:p w:rsidR="003E5D92" w:rsidRPr="00751EE0" w:rsidRDefault="003E5D92" w:rsidP="0021247F">
            <w:pPr>
              <w:pStyle w:val="NoSpacing"/>
            </w:pPr>
          </w:p>
        </w:tc>
        <w:tc>
          <w:tcPr>
            <w:tcW w:w="2465" w:type="dxa"/>
          </w:tcPr>
          <w:p w:rsidR="003E5D92" w:rsidRPr="00751EE0" w:rsidRDefault="003E5D92" w:rsidP="0021247F">
            <w:pPr>
              <w:pStyle w:val="NoSpacing"/>
              <w:cnfStyle w:val="000000000000"/>
            </w:pPr>
            <w:r w:rsidRPr="00751EE0">
              <w:t>46%</w:t>
            </w:r>
          </w:p>
        </w:tc>
        <w:tc>
          <w:tcPr>
            <w:tcW w:w="2465" w:type="dxa"/>
          </w:tcPr>
          <w:p w:rsidR="003E5D92" w:rsidRPr="00751EE0" w:rsidRDefault="003E5D92" w:rsidP="0021247F">
            <w:pPr>
              <w:pStyle w:val="NoSpacing"/>
              <w:cnfStyle w:val="000000000000"/>
            </w:pPr>
            <w:r w:rsidRPr="00751EE0">
              <w:t>42%</w:t>
            </w:r>
          </w:p>
        </w:tc>
        <w:tc>
          <w:tcPr>
            <w:tcW w:w="2086" w:type="dxa"/>
          </w:tcPr>
          <w:p w:rsidR="003E5D92" w:rsidRPr="00751EE0" w:rsidRDefault="0062599F" w:rsidP="0021247F">
            <w:pPr>
              <w:pStyle w:val="NoSpacing"/>
              <w:cnfStyle w:val="000000000000"/>
            </w:pPr>
            <w:bookmarkStart w:id="43" w:name="OLE_LINK5"/>
            <w:bookmarkStart w:id="44" w:name="OLE_LINK6"/>
            <w:r w:rsidRPr="00751EE0">
              <w:t>8</w:t>
            </w:r>
            <w:r w:rsidR="003E5D92" w:rsidRPr="00751EE0">
              <w:t>8%</w:t>
            </w:r>
            <w:bookmarkEnd w:id="43"/>
            <w:bookmarkEnd w:id="44"/>
          </w:p>
        </w:tc>
      </w:tr>
      <w:tr w:rsidR="00B335BE" w:rsidRPr="00751EE0" w:rsidTr="00E66ED1">
        <w:tc>
          <w:tcPr>
            <w:cnfStyle w:val="001000000000"/>
            <w:tcW w:w="2554" w:type="dxa"/>
          </w:tcPr>
          <w:p w:rsidR="003E5D92" w:rsidRPr="00751EE0" w:rsidRDefault="003E5D92" w:rsidP="0021247F">
            <w:pPr>
              <w:pStyle w:val="NoSpacing"/>
            </w:pPr>
            <w:r w:rsidRPr="00751EE0">
              <w:t>Tik vieno verslo modelio įgyvendinimas</w:t>
            </w:r>
          </w:p>
        </w:tc>
        <w:tc>
          <w:tcPr>
            <w:tcW w:w="2465" w:type="dxa"/>
          </w:tcPr>
          <w:p w:rsidR="003E5D92" w:rsidRPr="00751EE0" w:rsidRDefault="003E5D92" w:rsidP="0021247F">
            <w:pPr>
              <w:pStyle w:val="NoSpacing"/>
              <w:cnfStyle w:val="000000000000"/>
            </w:pPr>
            <w:r w:rsidRPr="00751EE0">
              <w:t>39%</w:t>
            </w:r>
          </w:p>
        </w:tc>
        <w:tc>
          <w:tcPr>
            <w:tcW w:w="2465" w:type="dxa"/>
          </w:tcPr>
          <w:p w:rsidR="003E5D92" w:rsidRPr="00751EE0" w:rsidRDefault="003E5D92" w:rsidP="0021247F">
            <w:pPr>
              <w:pStyle w:val="NoSpacing"/>
              <w:cnfStyle w:val="000000000000"/>
            </w:pPr>
            <w:r w:rsidRPr="00751EE0">
              <w:t>17%</w:t>
            </w:r>
          </w:p>
        </w:tc>
        <w:tc>
          <w:tcPr>
            <w:tcW w:w="2086" w:type="dxa"/>
          </w:tcPr>
          <w:p w:rsidR="003E5D92" w:rsidRPr="00751EE0" w:rsidRDefault="003E5D92" w:rsidP="0021247F">
            <w:pPr>
              <w:pStyle w:val="NoSpacing"/>
              <w:cnfStyle w:val="000000000000"/>
            </w:pPr>
            <w:r w:rsidRPr="00751EE0">
              <w:t>56%</w:t>
            </w:r>
          </w:p>
        </w:tc>
      </w:tr>
      <w:tr w:rsidR="00B335BE" w:rsidRPr="00751EE0" w:rsidTr="00E66ED1">
        <w:tc>
          <w:tcPr>
            <w:cnfStyle w:val="001000000000"/>
            <w:tcW w:w="2554" w:type="dxa"/>
          </w:tcPr>
          <w:p w:rsidR="003E5D92" w:rsidRPr="00751EE0" w:rsidRDefault="003E5D92" w:rsidP="0021247F">
            <w:pPr>
              <w:pStyle w:val="NoSpacing"/>
            </w:pPr>
            <w:r w:rsidRPr="00751EE0">
              <w:t>Darbas pagal tradicinės įmonės kultūrą</w:t>
            </w:r>
          </w:p>
        </w:tc>
        <w:tc>
          <w:tcPr>
            <w:tcW w:w="2465" w:type="dxa"/>
          </w:tcPr>
          <w:p w:rsidR="003E5D92" w:rsidRPr="00751EE0" w:rsidRDefault="003E5D92" w:rsidP="0021247F">
            <w:pPr>
              <w:pStyle w:val="NoSpacing"/>
              <w:cnfStyle w:val="000000000000"/>
            </w:pPr>
            <w:r w:rsidRPr="00751EE0">
              <w:t>46%</w:t>
            </w:r>
          </w:p>
        </w:tc>
        <w:tc>
          <w:tcPr>
            <w:tcW w:w="2465" w:type="dxa"/>
          </w:tcPr>
          <w:p w:rsidR="003E5D92" w:rsidRPr="00751EE0" w:rsidRDefault="003E5D92" w:rsidP="0021247F">
            <w:pPr>
              <w:pStyle w:val="NoSpacing"/>
              <w:cnfStyle w:val="000000000000"/>
            </w:pPr>
            <w:r w:rsidRPr="00751EE0">
              <w:t>30%</w:t>
            </w:r>
          </w:p>
        </w:tc>
        <w:tc>
          <w:tcPr>
            <w:tcW w:w="2086" w:type="dxa"/>
          </w:tcPr>
          <w:p w:rsidR="003E5D92" w:rsidRPr="00751EE0" w:rsidRDefault="003E5D92" w:rsidP="0021247F">
            <w:pPr>
              <w:pStyle w:val="NoSpacing"/>
              <w:cnfStyle w:val="000000000000"/>
            </w:pPr>
            <w:r w:rsidRPr="00751EE0">
              <w:t>76%</w:t>
            </w:r>
          </w:p>
        </w:tc>
      </w:tr>
      <w:tr w:rsidR="00B335BE" w:rsidRPr="00751EE0" w:rsidTr="00E66ED1">
        <w:tc>
          <w:tcPr>
            <w:cnfStyle w:val="001000000000"/>
            <w:tcW w:w="2554" w:type="dxa"/>
          </w:tcPr>
          <w:p w:rsidR="003E5D92" w:rsidRPr="00751EE0" w:rsidRDefault="003E5D92" w:rsidP="0021247F">
            <w:pPr>
              <w:pStyle w:val="NoSpacing"/>
            </w:pPr>
            <w:r w:rsidRPr="00751EE0">
              <w:t>INT žinių trūkumas</w:t>
            </w:r>
          </w:p>
        </w:tc>
        <w:tc>
          <w:tcPr>
            <w:tcW w:w="2465" w:type="dxa"/>
          </w:tcPr>
          <w:p w:rsidR="003E5D92" w:rsidRPr="00751EE0" w:rsidRDefault="003E5D92" w:rsidP="0021247F">
            <w:pPr>
              <w:pStyle w:val="NoSpacing"/>
              <w:cnfStyle w:val="000000000000"/>
            </w:pPr>
            <w:r w:rsidRPr="00751EE0">
              <w:t>36%</w:t>
            </w:r>
          </w:p>
        </w:tc>
        <w:tc>
          <w:tcPr>
            <w:tcW w:w="2465" w:type="dxa"/>
          </w:tcPr>
          <w:p w:rsidR="003E5D92" w:rsidRPr="00751EE0" w:rsidRDefault="003E5D92" w:rsidP="0021247F">
            <w:pPr>
              <w:pStyle w:val="NoSpacing"/>
              <w:cnfStyle w:val="000000000000"/>
            </w:pPr>
            <w:r w:rsidRPr="00751EE0">
              <w:t>10%</w:t>
            </w:r>
          </w:p>
        </w:tc>
        <w:tc>
          <w:tcPr>
            <w:tcW w:w="2086" w:type="dxa"/>
          </w:tcPr>
          <w:p w:rsidR="003E5D92" w:rsidRPr="00751EE0" w:rsidRDefault="003E5D92" w:rsidP="0021247F">
            <w:pPr>
              <w:pStyle w:val="NoSpacing"/>
              <w:cnfStyle w:val="000000000000"/>
            </w:pPr>
            <w:r w:rsidRPr="00751EE0">
              <w:t>46%</w:t>
            </w:r>
          </w:p>
        </w:tc>
      </w:tr>
      <w:tr w:rsidR="00B335BE" w:rsidRPr="00751EE0" w:rsidTr="00E66ED1">
        <w:tc>
          <w:tcPr>
            <w:cnfStyle w:val="001000000000"/>
            <w:tcW w:w="2554" w:type="dxa"/>
          </w:tcPr>
          <w:p w:rsidR="003E5D92" w:rsidRPr="00751EE0" w:rsidRDefault="003E5D92" w:rsidP="0021247F">
            <w:pPr>
              <w:pStyle w:val="NoSpacing"/>
            </w:pPr>
            <w:r w:rsidRPr="00751EE0">
              <w:t>Gerosios praktik</w:t>
            </w:r>
            <w:r w:rsidR="00A64A1A" w:rsidRPr="00751EE0">
              <w:t>os pvz. n</w:t>
            </w:r>
            <w:r w:rsidRPr="00751EE0">
              <w:t>ežinojimas</w:t>
            </w:r>
          </w:p>
        </w:tc>
        <w:tc>
          <w:tcPr>
            <w:tcW w:w="2465" w:type="dxa"/>
          </w:tcPr>
          <w:p w:rsidR="003E5D92" w:rsidRPr="00751EE0" w:rsidRDefault="003E5D92" w:rsidP="0021247F">
            <w:pPr>
              <w:pStyle w:val="NoSpacing"/>
              <w:cnfStyle w:val="000000000000"/>
            </w:pPr>
            <w:r w:rsidRPr="00751EE0">
              <w:t>54%</w:t>
            </w:r>
          </w:p>
        </w:tc>
        <w:tc>
          <w:tcPr>
            <w:tcW w:w="2465" w:type="dxa"/>
          </w:tcPr>
          <w:p w:rsidR="003E5D92" w:rsidRPr="00751EE0" w:rsidRDefault="003E5D92" w:rsidP="0021247F">
            <w:pPr>
              <w:pStyle w:val="NoSpacing"/>
              <w:cnfStyle w:val="000000000000"/>
            </w:pPr>
            <w:r w:rsidRPr="00751EE0">
              <w:t>4%</w:t>
            </w:r>
          </w:p>
        </w:tc>
        <w:tc>
          <w:tcPr>
            <w:tcW w:w="2086" w:type="dxa"/>
          </w:tcPr>
          <w:p w:rsidR="003E5D92" w:rsidRPr="00751EE0" w:rsidRDefault="003E5D92" w:rsidP="0021247F">
            <w:pPr>
              <w:pStyle w:val="NoSpacing"/>
              <w:cnfStyle w:val="000000000000"/>
            </w:pPr>
            <w:r w:rsidRPr="00751EE0">
              <w:t>58%</w:t>
            </w:r>
          </w:p>
        </w:tc>
      </w:tr>
      <w:tr w:rsidR="00B335BE" w:rsidRPr="00751EE0" w:rsidTr="00E66ED1">
        <w:tc>
          <w:tcPr>
            <w:cnfStyle w:val="001000000000"/>
            <w:tcW w:w="2554" w:type="dxa"/>
          </w:tcPr>
          <w:p w:rsidR="003E5D92" w:rsidRPr="00751EE0" w:rsidRDefault="003E5D92" w:rsidP="0021247F">
            <w:pPr>
              <w:pStyle w:val="NoSpacing"/>
            </w:pPr>
            <w:r w:rsidRPr="00751EE0">
              <w:t>Vartotojų poreikių nevertinimas</w:t>
            </w:r>
          </w:p>
        </w:tc>
        <w:tc>
          <w:tcPr>
            <w:tcW w:w="2465" w:type="dxa"/>
          </w:tcPr>
          <w:p w:rsidR="003E5D92" w:rsidRPr="00751EE0" w:rsidRDefault="003E5D92" w:rsidP="0021247F">
            <w:pPr>
              <w:pStyle w:val="NoSpacing"/>
              <w:cnfStyle w:val="000000000000"/>
            </w:pPr>
            <w:r w:rsidRPr="00751EE0">
              <w:t>38%</w:t>
            </w:r>
          </w:p>
        </w:tc>
        <w:tc>
          <w:tcPr>
            <w:tcW w:w="2465" w:type="dxa"/>
          </w:tcPr>
          <w:p w:rsidR="003E5D92" w:rsidRPr="00751EE0" w:rsidRDefault="003E5D92" w:rsidP="0021247F">
            <w:pPr>
              <w:pStyle w:val="NoSpacing"/>
              <w:cnfStyle w:val="000000000000"/>
            </w:pPr>
            <w:r w:rsidRPr="00751EE0">
              <w:t>30%</w:t>
            </w:r>
          </w:p>
        </w:tc>
        <w:tc>
          <w:tcPr>
            <w:tcW w:w="2086" w:type="dxa"/>
          </w:tcPr>
          <w:p w:rsidR="003E5D92" w:rsidRPr="00751EE0" w:rsidRDefault="003E5D92" w:rsidP="0021247F">
            <w:pPr>
              <w:pStyle w:val="NoSpacing"/>
              <w:cnfStyle w:val="000000000000"/>
            </w:pPr>
            <w:r w:rsidRPr="00751EE0">
              <w:t>68%</w:t>
            </w:r>
          </w:p>
        </w:tc>
      </w:tr>
      <w:tr w:rsidR="00B335BE" w:rsidRPr="00751EE0" w:rsidTr="00E66ED1">
        <w:tc>
          <w:tcPr>
            <w:cnfStyle w:val="001000000000"/>
            <w:tcW w:w="2554" w:type="dxa"/>
          </w:tcPr>
          <w:p w:rsidR="003E5D92" w:rsidRPr="00751EE0" w:rsidRDefault="00B335BE" w:rsidP="0021247F">
            <w:pPr>
              <w:pStyle w:val="NoSpacing"/>
            </w:pPr>
            <w:r w:rsidRPr="00751EE0">
              <w:t>Nepakankamos v</w:t>
            </w:r>
            <w:r w:rsidR="003E5D92" w:rsidRPr="00751EE0">
              <w:t>ertė</w:t>
            </w:r>
            <w:r w:rsidR="00A64A1A" w:rsidRPr="00751EE0">
              <w:t>s</w:t>
            </w:r>
            <w:r w:rsidR="003E5D92" w:rsidRPr="00751EE0">
              <w:t xml:space="preserve"> vartotojui kūrimas</w:t>
            </w:r>
          </w:p>
        </w:tc>
        <w:tc>
          <w:tcPr>
            <w:tcW w:w="2465" w:type="dxa"/>
          </w:tcPr>
          <w:p w:rsidR="003E5D92" w:rsidRPr="00751EE0" w:rsidRDefault="003E5D92" w:rsidP="0021247F">
            <w:pPr>
              <w:pStyle w:val="NoSpacing"/>
              <w:cnfStyle w:val="000000000000"/>
            </w:pPr>
            <w:r w:rsidRPr="00751EE0">
              <w:t>33%</w:t>
            </w:r>
          </w:p>
        </w:tc>
        <w:tc>
          <w:tcPr>
            <w:tcW w:w="2465" w:type="dxa"/>
          </w:tcPr>
          <w:p w:rsidR="003E5D92" w:rsidRPr="00751EE0" w:rsidRDefault="003E5D92" w:rsidP="0021247F">
            <w:pPr>
              <w:pStyle w:val="NoSpacing"/>
              <w:cnfStyle w:val="000000000000"/>
            </w:pPr>
            <w:r w:rsidRPr="00751EE0">
              <w:t>56%</w:t>
            </w:r>
          </w:p>
        </w:tc>
        <w:tc>
          <w:tcPr>
            <w:tcW w:w="2086" w:type="dxa"/>
          </w:tcPr>
          <w:p w:rsidR="003E5D92" w:rsidRPr="00751EE0" w:rsidRDefault="003E5D92" w:rsidP="0021247F">
            <w:pPr>
              <w:pStyle w:val="NoSpacing"/>
              <w:cnfStyle w:val="000000000000"/>
            </w:pPr>
            <w:r w:rsidRPr="00751EE0">
              <w:t>89%</w:t>
            </w:r>
          </w:p>
        </w:tc>
      </w:tr>
      <w:tr w:rsidR="00B335BE" w:rsidRPr="00751EE0" w:rsidTr="00E66ED1">
        <w:tc>
          <w:tcPr>
            <w:cnfStyle w:val="001000000000"/>
            <w:tcW w:w="2554" w:type="dxa"/>
          </w:tcPr>
          <w:p w:rsidR="003E5D92" w:rsidRPr="00751EE0" w:rsidRDefault="00B335BE" w:rsidP="00B335BE">
            <w:pPr>
              <w:pStyle w:val="NoSpacing"/>
            </w:pPr>
            <w:r w:rsidRPr="00751EE0">
              <w:t xml:space="preserve">Netinkamas interneto technologijų pritaikymas </w:t>
            </w:r>
          </w:p>
        </w:tc>
        <w:tc>
          <w:tcPr>
            <w:tcW w:w="2465" w:type="dxa"/>
          </w:tcPr>
          <w:p w:rsidR="003E5D92" w:rsidRPr="00751EE0" w:rsidRDefault="003E5D92" w:rsidP="0021247F">
            <w:pPr>
              <w:pStyle w:val="NoSpacing"/>
              <w:cnfStyle w:val="000000000000"/>
            </w:pPr>
            <w:r w:rsidRPr="00751EE0">
              <w:t>46%</w:t>
            </w:r>
          </w:p>
        </w:tc>
        <w:tc>
          <w:tcPr>
            <w:tcW w:w="2465" w:type="dxa"/>
          </w:tcPr>
          <w:p w:rsidR="003E5D92" w:rsidRPr="00751EE0" w:rsidRDefault="003E5D92" w:rsidP="0021247F">
            <w:pPr>
              <w:pStyle w:val="NoSpacing"/>
              <w:cnfStyle w:val="000000000000"/>
            </w:pPr>
            <w:r w:rsidRPr="00751EE0">
              <w:t>36%</w:t>
            </w:r>
          </w:p>
        </w:tc>
        <w:tc>
          <w:tcPr>
            <w:tcW w:w="2086" w:type="dxa"/>
          </w:tcPr>
          <w:p w:rsidR="003E5D92" w:rsidRPr="00751EE0" w:rsidRDefault="003E5D92" w:rsidP="0021247F">
            <w:pPr>
              <w:pStyle w:val="NoSpacing"/>
              <w:cnfStyle w:val="000000000000"/>
            </w:pPr>
            <w:r w:rsidRPr="00751EE0">
              <w:t>82%</w:t>
            </w:r>
          </w:p>
        </w:tc>
      </w:tr>
      <w:tr w:rsidR="00B335BE" w:rsidRPr="00751EE0" w:rsidTr="00E66ED1">
        <w:tc>
          <w:tcPr>
            <w:cnfStyle w:val="001000000000"/>
            <w:tcW w:w="2554" w:type="dxa"/>
          </w:tcPr>
          <w:p w:rsidR="003E5D92" w:rsidRPr="00751EE0" w:rsidRDefault="00B335BE" w:rsidP="00B335BE">
            <w:pPr>
              <w:pStyle w:val="NoSpacing"/>
            </w:pPr>
            <w:r w:rsidRPr="00751EE0">
              <w:t>Netinkamas k</w:t>
            </w:r>
            <w:r w:rsidR="003E5D92" w:rsidRPr="00751EE0">
              <w:t>liento aptarnavimas</w:t>
            </w:r>
          </w:p>
        </w:tc>
        <w:tc>
          <w:tcPr>
            <w:tcW w:w="2465" w:type="dxa"/>
          </w:tcPr>
          <w:p w:rsidR="003E5D92" w:rsidRPr="00751EE0" w:rsidRDefault="003E5D92" w:rsidP="0021247F">
            <w:pPr>
              <w:pStyle w:val="NoSpacing"/>
              <w:cnfStyle w:val="000000000000"/>
            </w:pPr>
            <w:r w:rsidRPr="00751EE0">
              <w:t>32%</w:t>
            </w:r>
          </w:p>
        </w:tc>
        <w:tc>
          <w:tcPr>
            <w:tcW w:w="2465" w:type="dxa"/>
          </w:tcPr>
          <w:p w:rsidR="003E5D92" w:rsidRPr="00751EE0" w:rsidRDefault="003E5D92" w:rsidP="0021247F">
            <w:pPr>
              <w:pStyle w:val="NoSpacing"/>
              <w:cnfStyle w:val="000000000000"/>
            </w:pPr>
            <w:r w:rsidRPr="00751EE0">
              <w:t>62%</w:t>
            </w:r>
          </w:p>
        </w:tc>
        <w:tc>
          <w:tcPr>
            <w:tcW w:w="2086" w:type="dxa"/>
          </w:tcPr>
          <w:p w:rsidR="003E5D92" w:rsidRPr="00751EE0" w:rsidRDefault="003E5D92" w:rsidP="0021247F">
            <w:pPr>
              <w:pStyle w:val="NoSpacing"/>
              <w:cnfStyle w:val="000000000000"/>
            </w:pPr>
            <w:r w:rsidRPr="00751EE0">
              <w:t>94%</w:t>
            </w:r>
          </w:p>
        </w:tc>
      </w:tr>
      <w:tr w:rsidR="00B335BE" w:rsidRPr="00751EE0" w:rsidTr="00E66ED1">
        <w:tc>
          <w:tcPr>
            <w:cnfStyle w:val="001000000000"/>
            <w:tcW w:w="2554" w:type="dxa"/>
          </w:tcPr>
          <w:p w:rsidR="003E5D92" w:rsidRPr="00751EE0" w:rsidRDefault="00B335BE" w:rsidP="00B335BE">
            <w:pPr>
              <w:pStyle w:val="NoSpacing"/>
            </w:pPr>
            <w:r w:rsidRPr="00751EE0">
              <w:t xml:space="preserve">Vartotojo nepasitikėjimas ir saugumo jausmo trūkumas </w:t>
            </w:r>
          </w:p>
        </w:tc>
        <w:tc>
          <w:tcPr>
            <w:tcW w:w="2465" w:type="dxa"/>
          </w:tcPr>
          <w:p w:rsidR="003E5D92" w:rsidRPr="00751EE0" w:rsidRDefault="003E5D92" w:rsidP="0021247F">
            <w:pPr>
              <w:pStyle w:val="NoSpacing"/>
              <w:cnfStyle w:val="000000000000"/>
            </w:pPr>
            <w:r w:rsidRPr="00751EE0">
              <w:t>29%</w:t>
            </w:r>
          </w:p>
        </w:tc>
        <w:tc>
          <w:tcPr>
            <w:tcW w:w="2465" w:type="dxa"/>
          </w:tcPr>
          <w:p w:rsidR="003E5D92" w:rsidRPr="00751EE0" w:rsidRDefault="003E5D92" w:rsidP="0021247F">
            <w:pPr>
              <w:pStyle w:val="NoSpacing"/>
              <w:cnfStyle w:val="000000000000"/>
            </w:pPr>
            <w:r w:rsidRPr="00751EE0">
              <w:t>56%</w:t>
            </w:r>
          </w:p>
        </w:tc>
        <w:tc>
          <w:tcPr>
            <w:tcW w:w="2086" w:type="dxa"/>
          </w:tcPr>
          <w:p w:rsidR="003E5D92" w:rsidRPr="00751EE0" w:rsidRDefault="003E5D92" w:rsidP="0021247F">
            <w:pPr>
              <w:pStyle w:val="NoSpacing"/>
              <w:cnfStyle w:val="000000000000"/>
            </w:pPr>
            <w:r w:rsidRPr="00751EE0">
              <w:t>85%</w:t>
            </w:r>
          </w:p>
        </w:tc>
      </w:tr>
      <w:tr w:rsidR="00B335BE" w:rsidRPr="00751EE0" w:rsidTr="00E66ED1">
        <w:tc>
          <w:tcPr>
            <w:cnfStyle w:val="001000000000"/>
            <w:tcW w:w="2554" w:type="dxa"/>
          </w:tcPr>
          <w:p w:rsidR="003E5D92" w:rsidRPr="00751EE0" w:rsidRDefault="00B335BE" w:rsidP="00B335BE">
            <w:pPr>
              <w:pStyle w:val="NoSpacing"/>
            </w:pPr>
            <w:r w:rsidRPr="00751EE0">
              <w:t>Nepakankamas dėmesys prekės ženklo kūrimui</w:t>
            </w:r>
          </w:p>
        </w:tc>
        <w:tc>
          <w:tcPr>
            <w:tcW w:w="2465" w:type="dxa"/>
          </w:tcPr>
          <w:p w:rsidR="003E5D92" w:rsidRPr="00751EE0" w:rsidRDefault="003E5D92" w:rsidP="0021247F">
            <w:pPr>
              <w:pStyle w:val="NoSpacing"/>
              <w:cnfStyle w:val="000000000000"/>
            </w:pPr>
            <w:r w:rsidRPr="00751EE0">
              <w:t>47%</w:t>
            </w:r>
          </w:p>
        </w:tc>
        <w:tc>
          <w:tcPr>
            <w:tcW w:w="2465" w:type="dxa"/>
          </w:tcPr>
          <w:p w:rsidR="003E5D92" w:rsidRPr="00751EE0" w:rsidRDefault="003E5D92" w:rsidP="0021247F">
            <w:pPr>
              <w:pStyle w:val="NoSpacing"/>
              <w:cnfStyle w:val="000000000000"/>
            </w:pPr>
            <w:r w:rsidRPr="00751EE0">
              <w:t>29%</w:t>
            </w:r>
          </w:p>
        </w:tc>
        <w:tc>
          <w:tcPr>
            <w:tcW w:w="2086" w:type="dxa"/>
          </w:tcPr>
          <w:p w:rsidR="003E5D92" w:rsidRPr="00751EE0" w:rsidRDefault="003E5D92" w:rsidP="0021247F">
            <w:pPr>
              <w:pStyle w:val="NoSpacing"/>
              <w:cnfStyle w:val="000000000000"/>
            </w:pPr>
            <w:r w:rsidRPr="00751EE0">
              <w:t>76%</w:t>
            </w:r>
          </w:p>
        </w:tc>
      </w:tr>
      <w:tr w:rsidR="00B335BE" w:rsidRPr="00751EE0" w:rsidTr="00E66ED1">
        <w:tc>
          <w:tcPr>
            <w:cnfStyle w:val="001000000000"/>
            <w:tcW w:w="2554" w:type="dxa"/>
          </w:tcPr>
          <w:p w:rsidR="003E5D92" w:rsidRPr="00751EE0" w:rsidRDefault="003E5D92" w:rsidP="0021247F">
            <w:pPr>
              <w:pStyle w:val="NoSpacing"/>
            </w:pPr>
            <w:r w:rsidRPr="00751EE0">
              <w:t xml:space="preserve">Neteisingas finansų </w:t>
            </w:r>
            <w:r w:rsidR="00546C33" w:rsidRPr="00751EE0">
              <w:t>valdymas</w:t>
            </w:r>
          </w:p>
        </w:tc>
        <w:tc>
          <w:tcPr>
            <w:tcW w:w="2465" w:type="dxa"/>
          </w:tcPr>
          <w:p w:rsidR="003E5D92" w:rsidRPr="00751EE0" w:rsidRDefault="003E5D92" w:rsidP="0021247F">
            <w:pPr>
              <w:pStyle w:val="NoSpacing"/>
              <w:cnfStyle w:val="000000000000"/>
            </w:pPr>
            <w:r w:rsidRPr="00751EE0">
              <w:t>47%</w:t>
            </w:r>
          </w:p>
        </w:tc>
        <w:tc>
          <w:tcPr>
            <w:tcW w:w="2465" w:type="dxa"/>
          </w:tcPr>
          <w:p w:rsidR="003E5D92" w:rsidRPr="00751EE0" w:rsidRDefault="003E5D92" w:rsidP="0021247F">
            <w:pPr>
              <w:pStyle w:val="NoSpacing"/>
              <w:cnfStyle w:val="000000000000"/>
            </w:pPr>
            <w:r w:rsidRPr="00751EE0">
              <w:t>38 %</w:t>
            </w:r>
          </w:p>
        </w:tc>
        <w:tc>
          <w:tcPr>
            <w:tcW w:w="2086" w:type="dxa"/>
          </w:tcPr>
          <w:p w:rsidR="003E5D92" w:rsidRPr="00751EE0" w:rsidRDefault="003E5D92" w:rsidP="0021247F">
            <w:pPr>
              <w:pStyle w:val="NoSpacing"/>
              <w:cnfStyle w:val="000000000000"/>
            </w:pPr>
            <w:r w:rsidRPr="00751EE0">
              <w:t>85%</w:t>
            </w:r>
          </w:p>
        </w:tc>
      </w:tr>
    </w:tbl>
    <w:p w:rsidR="003E5D92" w:rsidRPr="00751EE0" w:rsidRDefault="003E5D92" w:rsidP="00A0154A"/>
    <w:p w:rsidR="003E5D92" w:rsidRPr="00751EE0" w:rsidRDefault="003E5D92" w:rsidP="00A0154A">
      <w:r w:rsidRPr="00751EE0">
        <w:lastRenderedPageBreak/>
        <w:t xml:space="preserve">Veiksnių, lemiančių e. verslo žlugimą, hierachija atspindėta paveiksle </w:t>
      </w:r>
      <w:r w:rsidR="00A40BBC" w:rsidRPr="00751EE0">
        <w:t>8.</w:t>
      </w:r>
    </w:p>
    <w:p w:rsidR="00A40BBC" w:rsidRPr="00751EE0" w:rsidRDefault="00A40BBC" w:rsidP="00A0154A">
      <w:pPr>
        <w:rPr>
          <w:u w:val="single"/>
        </w:rPr>
      </w:pPr>
      <w:r w:rsidRPr="00751EE0">
        <w:rPr>
          <w:u w:val="single"/>
        </w:rPr>
        <w:t>Paveikslas 8. Veiksnių, lemiančių e. verslo žlugimą, hierachija</w:t>
      </w:r>
    </w:p>
    <w:p w:rsidR="003E5D92" w:rsidRPr="00751EE0" w:rsidRDefault="003E5D92" w:rsidP="00C6199F">
      <w:pPr>
        <w:ind w:firstLine="0"/>
      </w:pPr>
      <w:r w:rsidRPr="00751EE0">
        <w:rPr>
          <w:noProof/>
        </w:rPr>
        <w:drawing>
          <wp:inline distT="0" distB="0" distL="0" distR="0">
            <wp:extent cx="5857875" cy="5229225"/>
            <wp:effectExtent l="19050" t="0" r="9525" b="0"/>
            <wp:docPr id="53"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9E54C7" w:rsidRPr="00751EE0" w:rsidRDefault="001F5702" w:rsidP="00EF5F11">
      <w:r w:rsidRPr="00751EE0">
        <w:t>Matoma, kad</w:t>
      </w:r>
      <w:r w:rsidR="003E5D92" w:rsidRPr="00751EE0">
        <w:t xml:space="preserve"> respondentų nuomone, svarbiausi veiksniai, lemiantys įmonės nesėkmę internete yra: kliento aptarnavimas - 94%; vertė vartotojui 89%</w:t>
      </w:r>
      <w:r w:rsidR="00857081" w:rsidRPr="00751EE0">
        <w:t xml:space="preserve"> ir</w:t>
      </w:r>
      <w:r w:rsidR="00777B0A" w:rsidRPr="00751EE0">
        <w:t xml:space="preserve"> klaidingo verslo modelio pasirinkimas (88</w:t>
      </w:r>
      <w:bookmarkStart w:id="45" w:name="OLE_LINK9"/>
      <w:bookmarkStart w:id="46" w:name="OLE_LINK10"/>
      <w:r w:rsidR="00777B0A" w:rsidRPr="00751EE0">
        <w:t>%</w:t>
      </w:r>
      <w:bookmarkEnd w:id="45"/>
      <w:bookmarkEnd w:id="46"/>
      <w:r w:rsidR="00777B0A" w:rsidRPr="00751EE0">
        <w:t>)</w:t>
      </w:r>
      <w:r w:rsidR="00857081" w:rsidRPr="00751EE0">
        <w:t xml:space="preserve">. </w:t>
      </w:r>
      <w:r w:rsidR="009E54C7" w:rsidRPr="00751EE0">
        <w:t xml:space="preserve">Kliento aptarnavimas ir vertės vartotojui kūrimas yra vartotojo lojalumo </w:t>
      </w:r>
      <w:r w:rsidR="00777B0A" w:rsidRPr="00751EE0">
        <w:t xml:space="preserve">kūrimo dalis, tad apibendrinus, </w:t>
      </w:r>
      <w:r w:rsidR="009E54C7" w:rsidRPr="00751EE0">
        <w:t xml:space="preserve">respondentai kaip svarbiausią veiksnį, galintį nulemti įmonės internete žlugimą, įvardina </w:t>
      </w:r>
      <w:r w:rsidR="00777B0A" w:rsidRPr="00751EE0">
        <w:t>vartotojų lojalumo nekūrimą.</w:t>
      </w:r>
    </w:p>
    <w:p w:rsidR="00BD180D" w:rsidRPr="00751EE0" w:rsidRDefault="00BD180D" w:rsidP="00EF5F11">
      <w:r w:rsidRPr="00751EE0">
        <w:t>Apklaustų įmonių vertinimu, klaidingo verslo modelio pasirinkimas taip pat yra itin svarbus veiksnys, galintis nulemti įmonės internete žlugimą – kaip svarbų ir labai svarbų veiksnį vertina 88%.</w:t>
      </w:r>
    </w:p>
    <w:p w:rsidR="003E5D92" w:rsidRPr="00751EE0" w:rsidRDefault="003E5D92" w:rsidP="00EF5F11">
      <w:r w:rsidRPr="00751EE0">
        <w:t xml:space="preserve">Taip pat atsakovų nuomone, vienas svarbiausių veiksnių, lemiančių e. verslo žlugimą, yra neteisingas finansų </w:t>
      </w:r>
      <w:r w:rsidR="00546C33" w:rsidRPr="00751EE0">
        <w:t>valdymas</w:t>
      </w:r>
      <w:r w:rsidR="00606A7B" w:rsidRPr="00751EE0">
        <w:t xml:space="preserve"> –</w:t>
      </w:r>
      <w:r w:rsidR="00657826" w:rsidRPr="00751EE0">
        <w:t xml:space="preserve"> 85%.</w:t>
      </w:r>
    </w:p>
    <w:p w:rsidR="00657826" w:rsidRPr="00751EE0" w:rsidRDefault="003E5D92" w:rsidP="00EF5F11">
      <w:r w:rsidRPr="00751EE0">
        <w:lastRenderedPageBreak/>
        <w:t>Mažiausi</w:t>
      </w:r>
      <w:r w:rsidR="00657826" w:rsidRPr="00751EE0">
        <w:t xml:space="preserve">ai reikšmės atsakovai suteikia INT išmanymui  – 46%, </w:t>
      </w:r>
      <w:r w:rsidRPr="00751EE0">
        <w:t>tik vieno ver</w:t>
      </w:r>
      <w:r w:rsidR="00657826" w:rsidRPr="00751EE0">
        <w:t>slo modelio įgyvendinimui- 56% ir gerosios praktikos pavyzdžių žinojimui – 58%.</w:t>
      </w:r>
      <w:r w:rsidR="00CA2C1E" w:rsidRPr="00751EE0">
        <w:t xml:space="preserve"> Pastebima, kad Lietuvos rinkoje veikiančių įmonių atstovai virtualios infrastruktūros žinių (gerosios praktikos pavyzdžių žinojimas, INT išmanymas, įmonės kultūros žinių) nelaiko labai svarbiu veiksniu, galinčiu nulemti įmonės nesėkmę internete.</w:t>
      </w:r>
    </w:p>
    <w:p w:rsidR="003E5D92" w:rsidRPr="00751EE0" w:rsidRDefault="003E5D92" w:rsidP="001231E6">
      <w:r w:rsidRPr="00751EE0">
        <w:t xml:space="preserve">Reikia pažymėti, kad nors šiuos veiksnius respondentai vertino kaip </w:t>
      </w:r>
      <w:r w:rsidR="00657826" w:rsidRPr="00751EE0">
        <w:t xml:space="preserve">turinčius  mažiausiai svarbos </w:t>
      </w:r>
      <w:r w:rsidRPr="00751EE0">
        <w:t>įmonės nesėkmei internete, visgi jų svarba neatmetama, ir jiems priskiriamas gana aukštas svarbos rodiklis.</w:t>
      </w:r>
      <w:r w:rsidR="00657826" w:rsidRPr="00751EE0">
        <w:t xml:space="preserve"> Tik INT veiksnys vertinamas mažiau, nei </w:t>
      </w:r>
      <w:r w:rsidR="000C7065" w:rsidRPr="00751EE0">
        <w:t>50% - šis veiksnys įvertintas 46% svarba.</w:t>
      </w:r>
    </w:p>
    <w:p w:rsidR="0048062F" w:rsidRPr="00751EE0" w:rsidRDefault="001F5702" w:rsidP="001F5702">
      <w:r w:rsidRPr="00751EE0">
        <w:t>Įvertinant teorinėje dalyje sudarytą koncepcinį veiksnių, lemiančių įmonės nesėkmę interntete, koncepcinį modelį, matoma, kad tyrimo metu respondentų jis buvo p</w:t>
      </w:r>
      <w:r w:rsidR="00E910A2" w:rsidRPr="00751EE0">
        <w:t>riimtas ir įvertintas palankiai</w:t>
      </w:r>
      <w:r w:rsidRPr="00751EE0">
        <w:t>. Dauguma modelyje esančių veiksnių buvo įvertinti kaip svarbūs arba labai svarbūs.</w:t>
      </w:r>
      <w:r w:rsidR="001231E6" w:rsidRPr="00751EE0">
        <w:t xml:space="preserve"> </w:t>
      </w:r>
    </w:p>
    <w:p w:rsidR="001231E6" w:rsidRPr="00751EE0" w:rsidRDefault="001231E6" w:rsidP="001F5702">
      <w:r w:rsidRPr="00751EE0">
        <w:t xml:space="preserve">Laikoma, kad repondentai atmetė INT žnių trūkumo, tik vieno verslo modelio įgyvendinimo ir gerosios praktikos pavyzdžių žinojimo svarbą, kaip veiksnius, </w:t>
      </w:r>
      <w:r w:rsidR="00857081" w:rsidRPr="00751EE0">
        <w:t xml:space="preserve">kaip neturinčius svarios </w:t>
      </w:r>
      <w:r w:rsidRPr="00751EE0">
        <w:t>įt</w:t>
      </w:r>
      <w:r w:rsidR="0048062F" w:rsidRPr="00751EE0">
        <w:t>akos įmonės nesėkmei internete.</w:t>
      </w:r>
    </w:p>
    <w:p w:rsidR="00C2362A" w:rsidRPr="00751EE0" w:rsidRDefault="00C2362A" w:rsidP="001F5702">
      <w:r w:rsidRPr="00751EE0">
        <w:t>Todėl galutinis veiksnių, lemiančių įmonių nėsekmę internete Lietuvoje, modelis dar tikslinamas, atsižvelgus į empirinio tyrimo rezultatus (žr. 9</w:t>
      </w:r>
      <w:r w:rsidR="007B0E3D" w:rsidRPr="00751EE0">
        <w:t xml:space="preserve"> paveikslą</w:t>
      </w:r>
      <w:r w:rsidRPr="00751EE0">
        <w:t>).</w:t>
      </w:r>
    </w:p>
    <w:p w:rsidR="001231E6" w:rsidRPr="00751EE0" w:rsidRDefault="001231E6" w:rsidP="001231E6"/>
    <w:p w:rsidR="0048062F" w:rsidRPr="00751EE0" w:rsidRDefault="0048062F" w:rsidP="001231E6">
      <w:pPr>
        <w:rPr>
          <w:rFonts w:eastAsiaTheme="minorHAnsi"/>
          <w:lang w:eastAsia="en-US"/>
        </w:rPr>
      </w:pPr>
    </w:p>
    <w:p w:rsidR="0048062F" w:rsidRPr="00751EE0" w:rsidRDefault="0048062F" w:rsidP="001231E6">
      <w:pPr>
        <w:sectPr w:rsidR="0048062F" w:rsidRPr="00751EE0" w:rsidSect="00BD315C">
          <w:pgSz w:w="11906" w:h="16838"/>
          <w:pgMar w:top="1134" w:right="851" w:bottom="1134" w:left="1701" w:header="567" w:footer="567" w:gutter="0"/>
          <w:cols w:space="1296"/>
          <w:docGrid w:linePitch="360"/>
        </w:sectPr>
      </w:pPr>
    </w:p>
    <w:p w:rsidR="005B245D" w:rsidRPr="00751EE0" w:rsidRDefault="00C2362A" w:rsidP="00E66ED1">
      <w:pPr>
        <w:ind w:firstLine="0"/>
        <w:jc w:val="center"/>
      </w:pPr>
      <w:r w:rsidRPr="00751EE0">
        <w:rPr>
          <w:u w:val="single"/>
        </w:rPr>
        <w:lastRenderedPageBreak/>
        <w:t xml:space="preserve">Paveikslas 9. </w:t>
      </w:r>
      <w:bookmarkStart w:id="47" w:name="OLE_LINK1"/>
      <w:bookmarkStart w:id="48" w:name="OLE_LINK2"/>
      <w:r w:rsidR="005B245D" w:rsidRPr="00751EE0">
        <w:rPr>
          <w:u w:val="single"/>
        </w:rPr>
        <w:t>Veiksnių, lemiančių įmonės nesėkmę internete modelis Lietuvos rinkoje</w:t>
      </w:r>
      <w:bookmarkEnd w:id="47"/>
      <w:bookmarkEnd w:id="48"/>
    </w:p>
    <w:p w:rsidR="005B245D" w:rsidRPr="00751EE0" w:rsidRDefault="006E2224" w:rsidP="00F354D2">
      <w:pPr>
        <w:ind w:firstLine="0"/>
        <w:sectPr w:rsidR="005B245D" w:rsidRPr="00751EE0" w:rsidSect="009E54C7">
          <w:pgSz w:w="16838" w:h="11906" w:orient="landscape"/>
          <w:pgMar w:top="851" w:right="1134" w:bottom="1701" w:left="1134" w:header="567" w:footer="567" w:gutter="0"/>
          <w:cols w:space="1296"/>
          <w:docGrid w:linePitch="360"/>
        </w:sectPr>
      </w:pPr>
      <w:r w:rsidRPr="00751EE0">
        <w:rPr>
          <w:noProof/>
        </w:rPr>
        <w:drawing>
          <wp:inline distT="0" distB="0" distL="0" distR="0">
            <wp:extent cx="9251950" cy="4743661"/>
            <wp:effectExtent l="19050" t="0" r="6350" b="0"/>
            <wp:docPr id="31" name="Picture 2" descr="C:\Documents and Settings\Owner\My Documents\Sezona_Madagaskari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Owner\My Documents\Sezona_Madagaskariene.jpg"/>
                    <pic:cNvPicPr>
                      <a:picLocks noChangeAspect="1" noChangeArrowheads="1"/>
                    </pic:cNvPicPr>
                  </pic:nvPicPr>
                  <pic:blipFill>
                    <a:blip r:embed="rId67" cstate="print"/>
                    <a:srcRect/>
                    <a:stretch>
                      <a:fillRect/>
                    </a:stretch>
                  </pic:blipFill>
                  <pic:spPr bwMode="auto">
                    <a:xfrm>
                      <a:off x="0" y="0"/>
                      <a:ext cx="9251950" cy="4743661"/>
                    </a:xfrm>
                    <a:prstGeom prst="rect">
                      <a:avLst/>
                    </a:prstGeom>
                    <a:noFill/>
                    <a:ln w="9525">
                      <a:noFill/>
                      <a:miter lim="800000"/>
                      <a:headEnd/>
                      <a:tailEnd/>
                    </a:ln>
                  </pic:spPr>
                </pic:pic>
              </a:graphicData>
            </a:graphic>
          </wp:inline>
        </w:drawing>
      </w:r>
    </w:p>
    <w:p w:rsidR="00615A69" w:rsidRPr="00751EE0" w:rsidRDefault="00502040" w:rsidP="001F0788">
      <w:r w:rsidRPr="00751EE0">
        <w:rPr>
          <w:b/>
        </w:rPr>
        <w:lastRenderedPageBreak/>
        <w:t xml:space="preserve">Tyrimo apibendrinimas. </w:t>
      </w:r>
      <w:r w:rsidR="00615A69" w:rsidRPr="00751EE0">
        <w:rPr>
          <w:rFonts w:eastAsiaTheme="minorHAnsi"/>
          <w:lang w:eastAsia="en-US"/>
        </w:rPr>
        <w:t>Apibendrinant empirinio tyrimo duomen</w:t>
      </w:r>
      <w:r w:rsidR="00615A69" w:rsidRPr="00751EE0">
        <w:rPr>
          <w:rFonts w:ascii="TimesNewRoman" w:eastAsiaTheme="minorHAnsi" w:hAnsi="TimesNewRoman" w:cs="TimesNewRoman"/>
          <w:lang w:eastAsia="en-US"/>
        </w:rPr>
        <w:t xml:space="preserve">ų </w:t>
      </w:r>
      <w:r w:rsidR="00615A69" w:rsidRPr="00751EE0">
        <w:rPr>
          <w:rFonts w:eastAsiaTheme="minorHAnsi"/>
          <w:lang w:eastAsia="en-US"/>
        </w:rPr>
        <w:t>analiz</w:t>
      </w:r>
      <w:r w:rsidR="00615A69" w:rsidRPr="00751EE0">
        <w:rPr>
          <w:rFonts w:ascii="TimesNewRoman" w:eastAsiaTheme="minorHAnsi" w:hAnsi="TimesNewRoman" w:cs="TimesNewRoman"/>
          <w:lang w:eastAsia="en-US"/>
        </w:rPr>
        <w:t>ę</w:t>
      </w:r>
      <w:r w:rsidR="00615A69" w:rsidRPr="00751EE0">
        <w:rPr>
          <w:rFonts w:eastAsiaTheme="minorHAnsi"/>
          <w:lang w:eastAsia="en-US"/>
        </w:rPr>
        <w:t>, galima teigti, kad dauguma apklaust</w:t>
      </w:r>
      <w:r w:rsidR="00615A69" w:rsidRPr="00751EE0">
        <w:rPr>
          <w:rFonts w:ascii="TimesNewRoman" w:eastAsiaTheme="minorHAnsi" w:hAnsi="TimesNewRoman" w:cs="TimesNewRoman"/>
          <w:lang w:eastAsia="en-US"/>
        </w:rPr>
        <w:t>ų</w:t>
      </w:r>
      <w:r w:rsidR="00615A69" w:rsidRPr="00751EE0">
        <w:rPr>
          <w:rFonts w:eastAsiaTheme="minorHAnsi"/>
          <w:lang w:eastAsia="en-US"/>
        </w:rPr>
        <w:t>j</w:t>
      </w:r>
      <w:r w:rsidR="00615A69" w:rsidRPr="00751EE0">
        <w:rPr>
          <w:rFonts w:ascii="TimesNewRoman" w:eastAsiaTheme="minorHAnsi" w:hAnsi="TimesNewRoman" w:cs="TimesNewRoman"/>
          <w:lang w:eastAsia="en-US"/>
        </w:rPr>
        <w:t xml:space="preserve">ų </w:t>
      </w:r>
      <w:r w:rsidR="00615A69" w:rsidRPr="00751EE0">
        <w:rPr>
          <w:rFonts w:eastAsiaTheme="minorHAnsi"/>
          <w:lang w:eastAsia="en-US"/>
        </w:rPr>
        <w:t xml:space="preserve">įmonių verslą vykdo tik internete, tiek tradicinėje. Iš jų daugiausia  </w:t>
      </w:r>
      <w:r w:rsidR="00615A69" w:rsidRPr="00751EE0">
        <w:t>įmonių vykdo e. prekybą; teikia reklamos, rinkodaros ir mokymų paslaugas bei organizuoja poilsio, kultūros ir sporto įvykius. Didžioji dalis respondentų atstovauja mažoms, iki dešimtie</w:t>
      </w:r>
      <w:r w:rsidR="001F0788" w:rsidRPr="00751EE0">
        <w:t xml:space="preserve">s darbuotojų turinčioms įmonėms. </w:t>
      </w:r>
      <w:r w:rsidR="00615A69" w:rsidRPr="00751EE0">
        <w:t xml:space="preserve"> Dauguma apklaustų įmonių yra jaunos: plėtoja e. verslą nuo vienerių iki trejų metų.</w:t>
      </w:r>
    </w:p>
    <w:p w:rsidR="00615A69" w:rsidRPr="00751EE0" w:rsidRDefault="00615A69" w:rsidP="001F0788">
      <w:r w:rsidRPr="00751EE0">
        <w:t>Įvertinus veiksnių, lemiančių įmonės nesėkmę internete</w:t>
      </w:r>
      <w:r w:rsidR="00430FCD" w:rsidRPr="00751EE0">
        <w:t>,</w:t>
      </w:r>
      <w:r w:rsidRPr="00751EE0">
        <w:t xml:space="preserve"> svarbą Lietuvos rinkoje, ga</w:t>
      </w:r>
      <w:r w:rsidR="00430FCD" w:rsidRPr="00751EE0">
        <w:t xml:space="preserve">lima pažymėti, kad respondentai </w:t>
      </w:r>
      <w:r w:rsidRPr="00751EE0">
        <w:t>pateik</w:t>
      </w:r>
      <w:r w:rsidR="001F0788" w:rsidRPr="00751EE0">
        <w:t>t</w:t>
      </w:r>
      <w:r w:rsidRPr="00751EE0">
        <w:t xml:space="preserve">us </w:t>
      </w:r>
      <w:r w:rsidR="00430FCD" w:rsidRPr="00751EE0">
        <w:t xml:space="preserve">autorių išskirtus </w:t>
      </w:r>
      <w:r w:rsidRPr="00751EE0">
        <w:t>veiksnius vertina labiau</w:t>
      </w:r>
      <w:r w:rsidR="00430FCD" w:rsidRPr="00751EE0">
        <w:t xml:space="preserve"> kaip svarbius, nei nesvarbius.</w:t>
      </w:r>
      <w:r w:rsidRPr="00751EE0">
        <w:t xml:space="preserve"> </w:t>
      </w:r>
      <w:r w:rsidR="001F5702" w:rsidRPr="00751EE0">
        <w:t>Todėl įvertinant teorinėje dalyje sudarytą koncepcinį veiksnių, lemiančių įmonės nesėkmę interntete, koncepcinį modelį, matoma, kad tyrimo metu respondentų jis buvo priimtas ir įvertintas palankiai.</w:t>
      </w:r>
    </w:p>
    <w:p w:rsidR="00346667" w:rsidRPr="00751EE0" w:rsidRDefault="001F5702" w:rsidP="001F5702">
      <w:r w:rsidRPr="00751EE0">
        <w:t>Nors dauguma modelyje esančių veiksnių buvo įvertinti kaip svarbūs arba labai svarbūs, v</w:t>
      </w:r>
      <w:r w:rsidR="00615A69" w:rsidRPr="00751EE0">
        <w:t>is dėlto</w:t>
      </w:r>
      <w:r w:rsidR="00430FCD" w:rsidRPr="00751EE0">
        <w:t xml:space="preserve"> ne visiems veiksniams suteikta vienoda svarba.  Respondentų nuomone</w:t>
      </w:r>
      <w:r w:rsidR="00615A69" w:rsidRPr="00751EE0">
        <w:t xml:space="preserve"> svarbiausi veiksniai, lemiantys įmonės nesėkmę interne</w:t>
      </w:r>
      <w:r w:rsidR="00430FCD" w:rsidRPr="00751EE0">
        <w:t xml:space="preserve">te yra: </w:t>
      </w:r>
      <w:r w:rsidR="00902080" w:rsidRPr="00751EE0">
        <w:t>ne</w:t>
      </w:r>
      <w:r w:rsidR="00803767" w:rsidRPr="00751EE0">
        <w:t>tinkamas</w:t>
      </w:r>
      <w:r w:rsidR="00902080" w:rsidRPr="00751EE0">
        <w:t xml:space="preserve"> </w:t>
      </w:r>
      <w:r w:rsidR="00430FCD" w:rsidRPr="00751EE0">
        <w:t xml:space="preserve">kliento aptarnavimas, </w:t>
      </w:r>
      <w:r w:rsidR="00902080" w:rsidRPr="00751EE0">
        <w:t xml:space="preserve">nepakankamos </w:t>
      </w:r>
      <w:r w:rsidR="00615A69" w:rsidRPr="00751EE0">
        <w:t>vertė</w:t>
      </w:r>
      <w:r w:rsidR="00430FCD" w:rsidRPr="00751EE0">
        <w:t>s</w:t>
      </w:r>
      <w:r w:rsidR="00615A69" w:rsidRPr="00751EE0">
        <w:t xml:space="preserve"> vartotojui </w:t>
      </w:r>
      <w:r w:rsidR="00857081" w:rsidRPr="00751EE0">
        <w:t>kūrimas ir</w:t>
      </w:r>
      <w:r w:rsidR="00430FCD" w:rsidRPr="00751EE0">
        <w:t xml:space="preserve"> klai</w:t>
      </w:r>
      <w:r w:rsidR="00615A69" w:rsidRPr="00751EE0">
        <w:t>dingo verslo modelio pasirinkimas</w:t>
      </w:r>
      <w:r w:rsidR="00857081" w:rsidRPr="00751EE0">
        <w:t>.</w:t>
      </w:r>
    </w:p>
    <w:p w:rsidR="00346667" w:rsidRPr="00751EE0" w:rsidRDefault="001F5702" w:rsidP="001F5702">
      <w:pPr>
        <w:rPr>
          <w:rFonts w:eastAsiaTheme="minorHAnsi"/>
          <w:lang w:eastAsia="en-US"/>
        </w:rPr>
      </w:pPr>
      <w:r w:rsidRPr="00751EE0">
        <w:t>Laikoma, kad repondentai atmetė INT žnių trūkumo</w:t>
      </w:r>
      <w:r w:rsidR="0048062F" w:rsidRPr="00751EE0">
        <w:t xml:space="preserve"> svarbą įmonės nesėkmei internete.</w:t>
      </w:r>
      <w:r w:rsidR="0048062F" w:rsidRPr="00751EE0">
        <w:rPr>
          <w:rFonts w:eastAsiaTheme="minorHAnsi"/>
          <w:lang w:eastAsia="en-US"/>
        </w:rPr>
        <w:t xml:space="preserve"> Darbas virtualioje aplinkoje turi ne tik bendrumų su verslu, vykdomu tradicinėje erdvėje, bet ir esminių skirtumų. Vienas jų – itin aktualūs INT klausimai, su kuriais dažnai susiduriama talpinant turinį įmonės interneto svetainėje. Šis veiksnys Lietuvos rinkoje vertinamas kaip turintis mažiausiai svarbos įmonių žlugimui int</w:t>
      </w:r>
      <w:r w:rsidR="00851785" w:rsidRPr="00751EE0">
        <w:rPr>
          <w:rFonts w:eastAsiaTheme="minorHAnsi"/>
          <w:lang w:eastAsia="en-US"/>
        </w:rPr>
        <w:t>ernete.</w:t>
      </w:r>
    </w:p>
    <w:p w:rsidR="001F5702" w:rsidRPr="00751EE0" w:rsidRDefault="0048062F" w:rsidP="001F5702">
      <w:r w:rsidRPr="00751EE0">
        <w:rPr>
          <w:rFonts w:eastAsiaTheme="minorHAnsi"/>
          <w:lang w:eastAsia="en-US"/>
        </w:rPr>
        <w:t>Rekomenduotina jam skirti daugiau dėmesio, taip išvengiant teisinių problemų savo veikloje. Taip pat respondentai atmetė ti</w:t>
      </w:r>
      <w:r w:rsidR="001F5702" w:rsidRPr="00751EE0">
        <w:t>k vieno verslo modelio įgyvendinimo ir gerosios praktikos pavyzdžių žinojimo svarbą, kaip veiksnius, turinčius įt</w:t>
      </w:r>
      <w:r w:rsidR="005604BA" w:rsidRPr="00751EE0">
        <w:t>akos įmonės nesėkmei internete.</w:t>
      </w:r>
    </w:p>
    <w:p w:rsidR="00346667" w:rsidRPr="00751EE0" w:rsidRDefault="00346667" w:rsidP="001F5702">
      <w:r w:rsidRPr="00751EE0">
        <w:t>Atliktas empirinis tyrimas yra žvalgybinio pobūdžio, todėl gauti duomenys nesiekia reprezentuoti visos lietuviškų įmonių, vykdančių veiklą internete populiacijos. Naudojantis suku</w:t>
      </w:r>
      <w:r w:rsidR="00022AD1" w:rsidRPr="00751EE0">
        <w:t>rta metodologija ateityje rekome</w:t>
      </w:r>
      <w:r w:rsidRPr="00751EE0">
        <w:t>nduojama atlikti reprezentatyvinį tyrimą.</w:t>
      </w:r>
    </w:p>
    <w:p w:rsidR="005604BA" w:rsidRPr="00751EE0" w:rsidRDefault="005604BA" w:rsidP="001F5702"/>
    <w:p w:rsidR="001F5702" w:rsidRPr="00751EE0" w:rsidRDefault="001F5702" w:rsidP="001F0788"/>
    <w:p w:rsidR="001F5702" w:rsidRPr="00751EE0" w:rsidRDefault="001F5702" w:rsidP="001F0788"/>
    <w:p w:rsidR="00B87C97" w:rsidRPr="00751EE0" w:rsidRDefault="00B87C97" w:rsidP="00F46614">
      <w:pPr>
        <w:pStyle w:val="Heading1"/>
      </w:pPr>
      <w:bookmarkStart w:id="49" w:name="_Toc248093740"/>
      <w:r w:rsidRPr="00751EE0">
        <w:lastRenderedPageBreak/>
        <w:t>IŠVADOS IR REKOMENDACIJOS</w:t>
      </w:r>
      <w:bookmarkEnd w:id="49"/>
    </w:p>
    <w:p w:rsidR="00B87C97" w:rsidRPr="00751EE0" w:rsidRDefault="00B87C97" w:rsidP="00745304">
      <w:pPr>
        <w:pStyle w:val="Standard"/>
        <w:numPr>
          <w:ilvl w:val="0"/>
          <w:numId w:val="15"/>
        </w:numPr>
      </w:pPr>
      <w:r w:rsidRPr="00751EE0">
        <w:t>Interneto skverbtis pasaulyje nuolat didėja. Tai neišvengiamai veikia ir e. verslą, kurio mastai taip pat nuolat auga, nepaisant vadinamojo dot.com periodo, kai 1995 – 2001 metais susikūrė ir labai greitai sužlugo tūkstančiai įmonių, vykdžiusių veiklą internete. Elektroninio verslo apimtys nuolat auga, prognozuojamas augimas ir ateityje. Galima teigti, kad tos įmonės, kurios neperkels savo veiklos į elektroninę erdvę, artimoje ateityje susidurs su sunkumais išlaikant konkurencingumą.</w:t>
      </w:r>
    </w:p>
    <w:p w:rsidR="00B87C97" w:rsidRPr="00751EE0" w:rsidRDefault="00B87C97" w:rsidP="00745304">
      <w:pPr>
        <w:pStyle w:val="Standard"/>
        <w:numPr>
          <w:ilvl w:val="0"/>
          <w:numId w:val="15"/>
        </w:numPr>
      </w:pPr>
      <w:r w:rsidRPr="00751EE0">
        <w:t>Elektroninio verslo problematiką nagrinėjančioje mokslinėje literatūroje teoretikai išskiria įmonių internete nesėkmę lemiančius veiksnius. Dažniausi jų: klaidingas verslo modelio pasirinkimas ir jų nederinimas, specifinių žinių trūkumas, vartotojo poreikio nevertinimas, lojalumo neugdymas ir neteisingas finansų valdymas.</w:t>
      </w:r>
    </w:p>
    <w:p w:rsidR="00B87C97" w:rsidRPr="00751EE0" w:rsidRDefault="00B87C97" w:rsidP="00745304">
      <w:pPr>
        <w:pStyle w:val="Standard"/>
        <w:numPr>
          <w:ilvl w:val="0"/>
          <w:numId w:val="15"/>
        </w:numPr>
      </w:pPr>
      <w:r w:rsidRPr="00751EE0">
        <w:t>Tinkamo verslo modelio pasirinkimas yra svarbi elektroninio verslo kūrimo ir vystymo dalis, šią problematiką nagrinėjančioje literatūroje išskiriama iki keliasdešimt skirtingų elektroninio ver</w:t>
      </w:r>
      <w:r w:rsidR="00A038F2">
        <w:t>sl</w:t>
      </w:r>
      <w:r w:rsidRPr="00751EE0">
        <w:t>o modelių. Nors jų išskiriama daug, tačiau praktika rodo, kad labai retai įmonė, įgyvendintama tik vieną elektroninio verslo modelį, veikia sėkmingai.</w:t>
      </w:r>
    </w:p>
    <w:p w:rsidR="00B87C97" w:rsidRPr="00751EE0" w:rsidRDefault="00B87C97" w:rsidP="00745304">
      <w:pPr>
        <w:pStyle w:val="Standard"/>
        <w:numPr>
          <w:ilvl w:val="0"/>
          <w:numId w:val="15"/>
        </w:numPr>
      </w:pPr>
      <w:r w:rsidRPr="00751EE0">
        <w:t xml:space="preserve">Autoriai marketingo srityje įžvelgia dvi itin svarbias sritis, kurių nepakankama veikla turi įtakos įmonių veiklos nesėkmei </w:t>
      </w:r>
      <w:r w:rsidR="00FC6307">
        <w:t>in</w:t>
      </w:r>
      <w:r w:rsidRPr="00751EE0">
        <w:t xml:space="preserve">ternetinėje erdvėje, kurioje įmonę nuo </w:t>
      </w:r>
      <w:r w:rsidR="006E3539">
        <w:t>k</w:t>
      </w:r>
      <w:r w:rsidRPr="00751EE0">
        <w:t>onkurentų skiria tik vienas kompiuterio pelės paspaudimas, vartotojo poreikio vertinimui ir lojalumo ugdymui turi būti skiriamas pakankamas dėmesys. Internete esančio vartotojo poreikį ištirti tinkamiausias instrumentas yra internetinės apklausos. Ugdant vartotojo lojalumą reikia koncentruotis į šias sritis:  vertės pasiūlymą</w:t>
      </w:r>
      <w:r w:rsidR="00751EE0">
        <w:t xml:space="preserve"> </w:t>
      </w:r>
      <w:r w:rsidRPr="00751EE0">
        <w:t>vartotojui,  interneto technologijų pritaikymą</w:t>
      </w:r>
      <w:r w:rsidR="00751EE0">
        <w:t>,</w:t>
      </w:r>
      <w:r w:rsidRPr="00751EE0">
        <w:t xml:space="preserve"> kliento aptarnavimą vartotojo pasitikėj</w:t>
      </w:r>
      <w:r w:rsidR="00751EE0">
        <w:t>imo ir saugumo jausmo didinimą,</w:t>
      </w:r>
      <w:r w:rsidRPr="00751EE0">
        <w:t xml:space="preserve"> prekės ženklo kūrimą ir populiarinimą.</w:t>
      </w:r>
    </w:p>
    <w:p w:rsidR="00B87C97" w:rsidRPr="00751EE0" w:rsidRDefault="00B87C97" w:rsidP="00745304">
      <w:pPr>
        <w:pStyle w:val="Standard"/>
        <w:numPr>
          <w:ilvl w:val="0"/>
          <w:numId w:val="15"/>
        </w:numPr>
      </w:pPr>
      <w:r w:rsidRPr="00751EE0">
        <w:t>Interneto ir komunikacijos amžiuje žinios yra vienas pagrindinių konkurencinių įrankių. Internete veiklą vykdančios įmonės nesėkmę gali nulemti virtualios infrastruktūros žinių (žinios apie įmonės kultūrą, gerąją praktiką, intelektualinę nuosavybę) trūkumas.</w:t>
      </w:r>
    </w:p>
    <w:p w:rsidR="00B87C97" w:rsidRPr="00751EE0" w:rsidRDefault="00B87C97" w:rsidP="00745304">
      <w:pPr>
        <w:pStyle w:val="Standard"/>
        <w:numPr>
          <w:ilvl w:val="0"/>
          <w:numId w:val="15"/>
        </w:numPr>
      </w:pPr>
      <w:r w:rsidRPr="00751EE0">
        <w:t>Istorinėje internetinio verslo raida parodo, kaip per trumpą laiko tarpą žl</w:t>
      </w:r>
      <w:r w:rsidR="00E669D1" w:rsidRPr="00751EE0">
        <w:t>unga įmonės, nesupratusios, kad</w:t>
      </w:r>
      <w:r w:rsidRPr="00751EE0">
        <w:t xml:space="preserve"> internetinis verslas yra </w:t>
      </w:r>
      <w:r w:rsidRPr="00751EE0">
        <w:rPr>
          <w:i/>
          <w:iCs/>
        </w:rPr>
        <w:t>verslas</w:t>
      </w:r>
      <w:r w:rsidRPr="00751EE0">
        <w:t>, kur finansinių resursų valdyma</w:t>
      </w:r>
      <w:r w:rsidR="009B5997">
        <w:t>s</w:t>
      </w:r>
      <w:r w:rsidRPr="00751EE0">
        <w:t xml:space="preserve"> yra itin svarbus įmonės veiklai veiksnys</w:t>
      </w:r>
      <w:r w:rsidR="009B5997">
        <w:t>.</w:t>
      </w:r>
    </w:p>
    <w:p w:rsidR="00B87C97" w:rsidRPr="00751EE0" w:rsidRDefault="009B5997" w:rsidP="00745304">
      <w:pPr>
        <w:pStyle w:val="Standard"/>
        <w:numPr>
          <w:ilvl w:val="0"/>
          <w:numId w:val="15"/>
        </w:numPr>
      </w:pPr>
      <w:r>
        <w:rPr>
          <w:rFonts w:eastAsia="Calibri"/>
          <w:lang w:eastAsia="en-US"/>
        </w:rPr>
        <w:t>Patikrinus koncepcinį</w:t>
      </w:r>
      <w:r w:rsidR="00B87C97" w:rsidRPr="00751EE0">
        <w:rPr>
          <w:rFonts w:eastAsia="Calibri"/>
          <w:lang w:eastAsia="en-US"/>
        </w:rPr>
        <w:t xml:space="preserve"> įmonės nesėkmę internete lemiančių veiksnių modelį Lietuvos rinkoje, paaiškėjo, kad veiksniai, išskiriami šią problematiką nagrinėjančioje mokslinėje </w:t>
      </w:r>
      <w:r w:rsidR="00B87C97" w:rsidRPr="00751EE0">
        <w:rPr>
          <w:rFonts w:eastAsia="Calibri"/>
          <w:lang w:eastAsia="en-US"/>
        </w:rPr>
        <w:lastRenderedPageBreak/>
        <w:t>literatūroje, sutampa su veiksniais, identifikuotais tyrimo metu. Tai reiškia, kad analizuotoje literat</w:t>
      </w:r>
      <w:r w:rsidR="00B87C97" w:rsidRPr="00751EE0">
        <w:rPr>
          <w:rFonts w:ascii="TimesNewRoman, 'Times New Roman" w:eastAsia="Calibri" w:hAnsi="TimesNewRoman, 'Times New Roman" w:cs="TimesNewRoman, 'Times New Roman"/>
          <w:lang w:eastAsia="en-US"/>
        </w:rPr>
        <w:t>ū</w:t>
      </w:r>
      <w:r w:rsidR="00B87C97" w:rsidRPr="00751EE0">
        <w:rPr>
          <w:rFonts w:eastAsia="Calibri"/>
          <w:lang w:eastAsia="en-US"/>
        </w:rPr>
        <w:t>roje pateikti veiksniai Lietuvos rinkoje veikiančioms e. įmonėms yra aktual</w:t>
      </w:r>
      <w:r w:rsidR="00B87C97" w:rsidRPr="00751EE0">
        <w:rPr>
          <w:rFonts w:ascii="TimesNewRoman, 'Times New Roman" w:eastAsia="Calibri" w:hAnsi="TimesNewRoman, 'Times New Roman" w:cs="TimesNewRoman, 'Times New Roman"/>
          <w:lang w:eastAsia="en-US"/>
        </w:rPr>
        <w:t>ū</w:t>
      </w:r>
      <w:r w:rsidR="00B87C97" w:rsidRPr="00751EE0">
        <w:rPr>
          <w:rFonts w:eastAsia="Calibri"/>
          <w:lang w:eastAsia="en-US"/>
        </w:rPr>
        <w:t>s ir jų įtaka verslo internete nesėkmei neatmetama. Ne visus veiksnius respondentai vertina kaip vienodai turinčius įtakos e. verslo nesėkmei internete</w:t>
      </w:r>
      <w:r>
        <w:rPr>
          <w:rFonts w:eastAsia="Calibri"/>
          <w:lang w:eastAsia="en-US"/>
        </w:rPr>
        <w:t>.</w:t>
      </w:r>
    </w:p>
    <w:p w:rsidR="00B87C97" w:rsidRPr="00751EE0" w:rsidRDefault="00B87C97" w:rsidP="00745304">
      <w:pPr>
        <w:pStyle w:val="Standard"/>
        <w:numPr>
          <w:ilvl w:val="0"/>
          <w:numId w:val="15"/>
        </w:numPr>
        <w:rPr>
          <w:rFonts w:eastAsia="Calibri"/>
          <w:lang w:eastAsia="en-US"/>
        </w:rPr>
      </w:pPr>
      <w:r w:rsidRPr="00751EE0">
        <w:rPr>
          <w:rFonts w:eastAsia="Calibri"/>
          <w:lang w:eastAsia="en-US"/>
        </w:rPr>
        <w:t>Lietuvos rinkoje veikiančių įmonių atstovų nuomone, svarbiausi veiksniai, turintys daugiausia įtakos kompanijų internete žlugimui, yra</w:t>
      </w:r>
      <w:r w:rsidR="00F339BD">
        <w:rPr>
          <w:rFonts w:eastAsia="Calibri"/>
          <w:lang w:eastAsia="en-US"/>
        </w:rPr>
        <w:t>:</w:t>
      </w:r>
      <w:r w:rsidRPr="00751EE0">
        <w:rPr>
          <w:rFonts w:eastAsia="Calibri"/>
          <w:lang w:eastAsia="en-US"/>
        </w:rPr>
        <w:t xml:space="preserve"> netinkamas kliento aptarnavimas, nepakankamos vertės vartotojui kūrimas ir klaidingo verslo modelio pasirinkimas.</w:t>
      </w:r>
    </w:p>
    <w:p w:rsidR="00B87C97" w:rsidRPr="00751EE0" w:rsidRDefault="00B87C97" w:rsidP="00745304">
      <w:pPr>
        <w:pStyle w:val="Standard"/>
        <w:numPr>
          <w:ilvl w:val="0"/>
          <w:numId w:val="15"/>
        </w:numPr>
        <w:rPr>
          <w:rFonts w:eastAsia="Calibri"/>
          <w:lang w:eastAsia="en-US"/>
        </w:rPr>
      </w:pPr>
      <w:r w:rsidRPr="00751EE0">
        <w:rPr>
          <w:rFonts w:eastAsia="Calibri"/>
          <w:lang w:eastAsia="en-US"/>
        </w:rPr>
        <w:t>Matoma tendencija, kad virtualios aplinkos žinios bei tik vieno verslo modelio įgyvendinimas ir gerosios praktikos pavyzdžių žinojimas respondentų nevertinami kaip itin svarbūs veiksniai įmonės nesėkmei internete. Šie veiksniai įvertinami nepakankamai, nors teorijoje išskiriami kaip vienos svarbiausių e. verslo žlugimo priežasčių.</w:t>
      </w:r>
    </w:p>
    <w:p w:rsidR="00B87C97" w:rsidRPr="00751EE0" w:rsidRDefault="00B87C97" w:rsidP="00745304">
      <w:pPr>
        <w:pStyle w:val="Standard"/>
        <w:numPr>
          <w:ilvl w:val="0"/>
          <w:numId w:val="15"/>
        </w:numPr>
        <w:rPr>
          <w:rFonts w:eastAsia="Calibri"/>
          <w:lang w:eastAsia="en-US"/>
        </w:rPr>
      </w:pPr>
      <w:r w:rsidRPr="00751EE0">
        <w:rPr>
          <w:rFonts w:eastAsia="Calibri"/>
          <w:lang w:eastAsia="en-US"/>
        </w:rPr>
        <w:t>Lietuvos rinkoje veikiančioms įmonėms rekomenduotina kelių verslo modelių derinimui, gerosios praktikos pavyzdžiams, intelektinės nuosavybės teisės žinioms ir įmonės, veikiančios virtualioje aplinkoje darbo kultūrai skirti didesnį dėmesį.</w:t>
      </w:r>
    </w:p>
    <w:p w:rsidR="00F02C24" w:rsidRPr="00751EE0" w:rsidRDefault="00B87C97" w:rsidP="00F02C24">
      <w:pPr>
        <w:pStyle w:val="Standard"/>
        <w:numPr>
          <w:ilvl w:val="0"/>
          <w:numId w:val="15"/>
        </w:numPr>
      </w:pPr>
      <w:r w:rsidRPr="00751EE0">
        <w:t>Atliktas empirinis tyrimas yra žvalgybinio pobūdžio ir gauti duomenys nesiekia reprezentuoti visos lietuviškų įmonių, vykdančių veiklą internete</w:t>
      </w:r>
      <w:r w:rsidR="00F339BD">
        <w:t xml:space="preserve">, </w:t>
      </w:r>
      <w:r w:rsidRPr="00751EE0">
        <w:t xml:space="preserve"> populiacijos. Naudojantis suku</w:t>
      </w:r>
      <w:r w:rsidR="00F339BD">
        <w:t>rta metodologija ateityje rekome</w:t>
      </w:r>
      <w:r w:rsidRPr="00751EE0">
        <w:t>nduojama atlikti tolimesnius tyrimus su didesne respondentų imtimi.</w:t>
      </w:r>
    </w:p>
    <w:p w:rsidR="00F02C24" w:rsidRPr="00751EE0" w:rsidRDefault="00F02C24" w:rsidP="00F02C24"/>
    <w:p w:rsidR="00F02C24" w:rsidRPr="00751EE0" w:rsidRDefault="00F02C24" w:rsidP="00F02C24"/>
    <w:p w:rsidR="00F02C24" w:rsidRPr="00751EE0" w:rsidRDefault="00F02C24" w:rsidP="00F02C24"/>
    <w:p w:rsidR="00F02C24" w:rsidRPr="00751EE0" w:rsidRDefault="00F02C24" w:rsidP="00F02C24"/>
    <w:p w:rsidR="00F02C24" w:rsidRPr="00751EE0" w:rsidRDefault="00F02C24" w:rsidP="00F02C24"/>
    <w:p w:rsidR="00F02C24" w:rsidRPr="00751EE0" w:rsidRDefault="00F02C24" w:rsidP="00F02C24"/>
    <w:p w:rsidR="00F02C24" w:rsidRPr="00751EE0" w:rsidRDefault="00F02C24" w:rsidP="00F02C24"/>
    <w:p w:rsidR="00F02C24" w:rsidRPr="00751EE0" w:rsidRDefault="00F02C24" w:rsidP="00F02C24"/>
    <w:p w:rsidR="00F02C24" w:rsidRPr="00751EE0" w:rsidRDefault="00F02C24" w:rsidP="00F02C24"/>
    <w:p w:rsidR="00BE4211" w:rsidRPr="00751EE0" w:rsidRDefault="00541435" w:rsidP="00541435">
      <w:pPr>
        <w:pStyle w:val="Heading1"/>
        <w:ind w:firstLine="1134"/>
      </w:pPr>
      <w:bookmarkStart w:id="50" w:name="_Toc248093741"/>
      <w:r w:rsidRPr="00751EE0">
        <w:lastRenderedPageBreak/>
        <w:t>L</w:t>
      </w:r>
      <w:r w:rsidR="00DA1C94" w:rsidRPr="00751EE0">
        <w:t>ITERATŪROS SĄRAŠAS</w:t>
      </w:r>
      <w:bookmarkEnd w:id="50"/>
    </w:p>
    <w:sdt>
      <w:sdtPr>
        <w:rPr>
          <w:b/>
          <w:bCs/>
        </w:rPr>
        <w:id w:val="12429509"/>
        <w:docPartObj>
          <w:docPartGallery w:val="Bibliographies"/>
          <w:docPartUnique/>
        </w:docPartObj>
      </w:sdtPr>
      <w:sdtEndPr>
        <w:rPr>
          <w:b w:val="0"/>
          <w:bCs w:val="0"/>
        </w:rPr>
      </w:sdtEndPr>
      <w:sdtContent>
        <w:p w:rsidR="00541435" w:rsidRPr="00751EE0" w:rsidRDefault="00F154C6" w:rsidP="00541435">
          <w:pPr>
            <w:pStyle w:val="NoSpacing"/>
            <w:numPr>
              <w:ilvl w:val="0"/>
              <w:numId w:val="11"/>
            </w:numPr>
          </w:pPr>
          <w:r w:rsidRPr="00751EE0">
            <w:fldChar w:fldCharType="begin"/>
          </w:r>
          <w:r w:rsidR="00541435" w:rsidRPr="00751EE0">
            <w:instrText xml:space="preserve"> BIBLIOGRAPHY </w:instrText>
          </w:r>
          <w:r w:rsidRPr="00751EE0">
            <w:fldChar w:fldCharType="separate"/>
          </w:r>
          <w:r w:rsidR="00541435" w:rsidRPr="00751EE0">
            <w:t xml:space="preserve">Afuah, A., Tucci, C.L. (2003). </w:t>
          </w:r>
          <w:r w:rsidR="00541435" w:rsidRPr="00751EE0">
            <w:rPr>
              <w:i/>
              <w:iCs/>
            </w:rPr>
            <w:t>Internet Business Models and Strategies.</w:t>
          </w:r>
          <w:r w:rsidR="00541435" w:rsidRPr="00751EE0">
            <w:t xml:space="preserve"> New York: McGraw Hill/Irwin.</w:t>
          </w:r>
        </w:p>
        <w:p w:rsidR="00541435" w:rsidRPr="00751EE0" w:rsidRDefault="00541435" w:rsidP="00541435">
          <w:pPr>
            <w:pStyle w:val="Bibliography"/>
            <w:numPr>
              <w:ilvl w:val="0"/>
              <w:numId w:val="11"/>
            </w:numPr>
          </w:pPr>
          <w:r w:rsidRPr="00751EE0">
            <w:t xml:space="preserve">Agrawal, Vikas L., Arjona D., Lemmens R. (2001). E-Performance: The Path to Rational Exuberance. </w:t>
          </w:r>
          <w:r w:rsidRPr="00751EE0">
            <w:rPr>
              <w:i/>
              <w:iCs/>
            </w:rPr>
            <w:t>The McKinsey Quarterly, 1</w:t>
          </w:r>
          <w:r w:rsidRPr="00751EE0">
            <w:t>, p. 31- 43.</w:t>
          </w:r>
        </w:p>
        <w:p w:rsidR="00541435" w:rsidRPr="00751EE0" w:rsidRDefault="00541435" w:rsidP="00541435">
          <w:pPr>
            <w:pStyle w:val="Bibliography"/>
            <w:numPr>
              <w:ilvl w:val="0"/>
              <w:numId w:val="11"/>
            </w:numPr>
          </w:pPr>
          <w:r w:rsidRPr="00751EE0">
            <w:t xml:space="preserve">Anderson, R., Srinivasan, S. (2003). E-Satisfaction and E-Loyalty: A Contingency Framework. </w:t>
          </w:r>
          <w:r w:rsidRPr="00751EE0">
            <w:rPr>
              <w:i/>
              <w:iCs/>
            </w:rPr>
            <w:t>Psychology &amp; Marketing, Vol. 20(2): p.123–138</w:t>
          </w:r>
        </w:p>
        <w:p w:rsidR="00541435" w:rsidRPr="00751EE0" w:rsidRDefault="00541435" w:rsidP="00541435">
          <w:pPr>
            <w:pStyle w:val="Bibliography"/>
            <w:numPr>
              <w:ilvl w:val="0"/>
              <w:numId w:val="11"/>
            </w:numPr>
          </w:pPr>
          <w:r w:rsidRPr="00751EE0">
            <w:t xml:space="preserve">Armstrong, A, Hagel III, J. (1996). The real value of on-line communication. </w:t>
          </w:r>
          <w:r w:rsidRPr="00751EE0">
            <w:rPr>
              <w:i/>
              <w:iCs/>
            </w:rPr>
            <w:t>Harvard Business Review, 74</w:t>
          </w:r>
          <w:r w:rsidRPr="00751EE0">
            <w:t>, 134-141</w:t>
          </w:r>
        </w:p>
        <w:p w:rsidR="00541435" w:rsidRPr="00751EE0" w:rsidRDefault="00541435" w:rsidP="00541435">
          <w:pPr>
            <w:pStyle w:val="Bibliography"/>
            <w:numPr>
              <w:ilvl w:val="0"/>
              <w:numId w:val="11"/>
            </w:numPr>
          </w:pPr>
          <w:r w:rsidRPr="00751EE0">
            <w:t xml:space="preserve">Baldwin, S. (2003 m. gegužės 3 d.). </w:t>
          </w:r>
          <w:r w:rsidRPr="00751EE0">
            <w:rPr>
              <w:i/>
              <w:iCs/>
            </w:rPr>
            <w:t>On Top of The World .</w:t>
          </w:r>
          <w:r w:rsidRPr="00751EE0">
            <w:t xml:space="preserve"> Paimta 2009 m. rugpjūčio 20 d. iš http://www.disobey.com/ghostsites/on_top_of_the_world.shtml</w:t>
          </w:r>
        </w:p>
        <w:p w:rsidR="00541435" w:rsidRPr="00751EE0" w:rsidRDefault="00541435" w:rsidP="00541435">
          <w:pPr>
            <w:pStyle w:val="Bibliography"/>
            <w:numPr>
              <w:ilvl w:val="0"/>
              <w:numId w:val="11"/>
            </w:numPr>
          </w:pPr>
          <w:r w:rsidRPr="00751EE0">
            <w:t xml:space="preserve">Barker, T.; Daniel, C; Minton, A.  (2000 m. gegužės 19 d.). Mideast backers are big losers in Boo.com failure. </w:t>
          </w:r>
          <w:r w:rsidRPr="00751EE0">
            <w:rPr>
              <w:i/>
              <w:iCs/>
            </w:rPr>
            <w:t>Financial Times</w:t>
          </w:r>
        </w:p>
        <w:p w:rsidR="00541435" w:rsidRPr="00751EE0" w:rsidRDefault="00541435" w:rsidP="00541435">
          <w:pPr>
            <w:pStyle w:val="Bibliography"/>
            <w:numPr>
              <w:ilvl w:val="0"/>
              <w:numId w:val="11"/>
            </w:numPr>
          </w:pPr>
          <w:r w:rsidRPr="00751EE0">
            <w:t xml:space="preserve">Barker, Thorold; Daniel, Caroline. (2000 m. gegužės 1 d.). Boo.com collapses as investors refuse funds. </w:t>
          </w:r>
          <w:r w:rsidRPr="00751EE0">
            <w:rPr>
              <w:i/>
              <w:iCs/>
            </w:rPr>
            <w:t>Financial Times</w:t>
          </w:r>
        </w:p>
        <w:p w:rsidR="00541435" w:rsidRPr="00751EE0" w:rsidRDefault="00541435" w:rsidP="00541435">
          <w:pPr>
            <w:pStyle w:val="Bibliography"/>
            <w:numPr>
              <w:ilvl w:val="0"/>
              <w:numId w:val="11"/>
            </w:numPr>
          </w:pPr>
          <w:r w:rsidRPr="00751EE0">
            <w:t xml:space="preserve">Birley, S., Niktari, N. (1996). Reasons for Business Failure. </w:t>
          </w:r>
          <w:r w:rsidRPr="00751EE0">
            <w:rPr>
              <w:i/>
              <w:iCs/>
            </w:rPr>
            <w:t>Leadership &amp; Organizational Development Journal, vol 7 no. 2</w:t>
          </w:r>
          <w:r w:rsidRPr="00751EE0">
            <w:t>, p. 52-53</w:t>
          </w:r>
        </w:p>
        <w:p w:rsidR="00541435" w:rsidRPr="00751EE0" w:rsidRDefault="00F154C6" w:rsidP="00541435">
          <w:pPr>
            <w:pStyle w:val="ListParagraph"/>
            <w:numPr>
              <w:ilvl w:val="0"/>
              <w:numId w:val="11"/>
            </w:numPr>
          </w:pPr>
          <w:hyperlink r:id="rId68" w:history="1">
            <w:r w:rsidR="00541435" w:rsidRPr="00751EE0">
              <w:rPr>
                <w:rStyle w:val="Hyperlink"/>
              </w:rPr>
              <w:t>boo.com</w:t>
            </w:r>
          </w:hyperlink>
          <w:r w:rsidR="00541435" w:rsidRPr="00751EE0">
            <w:t xml:space="preserve"> archyvinė versija, paimta 2009 liepos 9 d. iš </w:t>
          </w:r>
          <w:hyperlink r:id="rId69" w:history="1">
            <w:r w:rsidR="00541435" w:rsidRPr="00751EE0">
              <w:rPr>
                <w:rStyle w:val="Hyperlink"/>
              </w:rPr>
              <w:t>http://web.archive.org/web/*/http://boo.com\</w:t>
            </w:r>
          </w:hyperlink>
        </w:p>
        <w:p w:rsidR="00541435" w:rsidRPr="00751EE0" w:rsidRDefault="00541435" w:rsidP="00541435">
          <w:pPr>
            <w:pStyle w:val="Bibliography"/>
            <w:numPr>
              <w:ilvl w:val="0"/>
              <w:numId w:val="11"/>
            </w:numPr>
          </w:pPr>
          <w:r w:rsidRPr="00751EE0">
            <w:t xml:space="preserve">Boudreau, D. ( 2004). </w:t>
          </w:r>
          <w:r w:rsidRPr="00751EE0">
            <w:rPr>
              <w:i/>
              <w:iCs/>
            </w:rPr>
            <w:t>Du Web jetable au Web durable.</w:t>
          </w:r>
          <w:r w:rsidRPr="00751EE0">
            <w:t xml:space="preserve"> Paimta 2009 m. gegužės 10 d. iš http://www.agentsolo.com/bulletin-oc/022004/000181.jsp</w:t>
          </w:r>
        </w:p>
        <w:p w:rsidR="00541435" w:rsidRPr="00751EE0" w:rsidRDefault="00541435" w:rsidP="00541435">
          <w:pPr>
            <w:pStyle w:val="Bibliography"/>
            <w:numPr>
              <w:ilvl w:val="0"/>
              <w:numId w:val="11"/>
            </w:numPr>
          </w:pPr>
          <w:r w:rsidRPr="00751EE0">
            <w:t xml:space="preserve">Buenstor G.; Fornahl D. (2006). </w:t>
          </w:r>
          <w:r w:rsidRPr="00751EE0">
            <w:rPr>
              <w:i/>
              <w:iCs/>
            </w:rPr>
            <w:t>B2C - Bubble to Cluster: the Dot.com Boom, Spin - off Entrepreneurship, and Regional Industry Evolution</w:t>
          </w:r>
          <w:r w:rsidRPr="00751EE0">
            <w:t>. Paimta 2009 m. balandžio 14 d. iš https://papers.mpiew-jena.mpg.de/evo/discussionpapers/2006-20.pdf</w:t>
          </w:r>
        </w:p>
        <w:p w:rsidR="00541435" w:rsidRPr="00751EE0" w:rsidRDefault="00541435" w:rsidP="00541435">
          <w:pPr>
            <w:pStyle w:val="Bibliography"/>
            <w:numPr>
              <w:ilvl w:val="0"/>
              <w:numId w:val="11"/>
            </w:numPr>
          </w:pPr>
          <w:r w:rsidRPr="00751EE0">
            <w:t xml:space="preserve">Causse-Giron, G., Sloļm, E. . (2001). </w:t>
          </w:r>
          <w:r w:rsidRPr="00751EE0">
            <w:rPr>
              <w:i/>
              <w:iCs/>
            </w:rPr>
            <w:t>Votre site Web crée-t-il de la valeur?</w:t>
          </w:r>
          <w:r w:rsidRPr="00751EE0">
            <w:t xml:space="preserve"> Paimta 2009 m. gegužės 12 d. iš http://www.temesis.com/article/valeur_fr.html </w:t>
          </w:r>
        </w:p>
        <w:p w:rsidR="00541435" w:rsidRPr="00751EE0" w:rsidRDefault="00541435" w:rsidP="00541435">
          <w:pPr>
            <w:pStyle w:val="Bibliography"/>
            <w:numPr>
              <w:ilvl w:val="0"/>
              <w:numId w:val="11"/>
            </w:numPr>
          </w:pPr>
          <w:r w:rsidRPr="00751EE0">
            <w:t xml:space="preserve">Chang L., Kirk P. A. (2000). Exploring the factors associated with Web site success with Web site success in the context of electronic commerce. </w:t>
          </w:r>
          <w:r w:rsidRPr="00751EE0">
            <w:rPr>
              <w:i/>
              <w:iCs/>
            </w:rPr>
            <w:t>Information &amp; Management Volume: 38 Issue: 1</w:t>
          </w:r>
          <w:r w:rsidRPr="00751EE0">
            <w:t>, p. 23-33</w:t>
          </w:r>
        </w:p>
        <w:p w:rsidR="00541435" w:rsidRPr="00751EE0" w:rsidRDefault="00541435" w:rsidP="00541435">
          <w:pPr>
            <w:pStyle w:val="Bibliography"/>
            <w:numPr>
              <w:ilvl w:val="0"/>
              <w:numId w:val="11"/>
            </w:numPr>
          </w:pPr>
          <w:r w:rsidRPr="00751EE0">
            <w:lastRenderedPageBreak/>
            <w:t xml:space="preserve">Clayton, M. (2009). </w:t>
          </w:r>
          <w:r w:rsidRPr="00751EE0">
            <w:rPr>
              <w:i/>
              <w:iCs/>
            </w:rPr>
            <w:t>The Innovator's Dillema</w:t>
          </w:r>
          <w:r w:rsidRPr="00751EE0">
            <w:t>. Paimta 2009 m. rugsėjo 23 d. iš http://www.executiveforum.net/pdfs/christensen.pdf</w:t>
          </w:r>
        </w:p>
        <w:p w:rsidR="00541435" w:rsidRPr="00751EE0" w:rsidRDefault="00541435" w:rsidP="00541435">
          <w:pPr>
            <w:pStyle w:val="Bibliography"/>
            <w:numPr>
              <w:ilvl w:val="0"/>
              <w:numId w:val="11"/>
            </w:numPr>
          </w:pPr>
          <w:r w:rsidRPr="00751EE0">
            <w:t xml:space="preserve">Clark, S. (2000 m. balandžio 7 d.). Most Small-business Failures Tied to Poor Management. </w:t>
          </w:r>
          <w:r w:rsidRPr="00751EE0">
            <w:rPr>
              <w:i/>
              <w:iCs/>
            </w:rPr>
            <w:t>The Business Journal</w:t>
          </w:r>
          <w:r w:rsidRPr="00751EE0">
            <w:t xml:space="preserve"> , p. 47</w:t>
          </w:r>
        </w:p>
        <w:p w:rsidR="00541435" w:rsidRPr="00751EE0" w:rsidRDefault="00541435" w:rsidP="00541435">
          <w:pPr>
            <w:pStyle w:val="Bibliography"/>
            <w:numPr>
              <w:ilvl w:val="0"/>
              <w:numId w:val="11"/>
            </w:numPr>
          </w:pPr>
          <w:r w:rsidRPr="00751EE0">
            <w:t xml:space="preserve">Couper, M. P. (2000). Web Surveys. </w:t>
          </w:r>
          <w:r w:rsidRPr="00751EE0">
            <w:rPr>
              <w:i/>
              <w:iCs/>
            </w:rPr>
            <w:t>Public Opinion Quartely, 4(64)</w:t>
          </w:r>
          <w:r w:rsidRPr="00751EE0">
            <w:t>, p. 456-495</w:t>
          </w:r>
        </w:p>
        <w:p w:rsidR="00541435" w:rsidRPr="00751EE0" w:rsidRDefault="00541435" w:rsidP="00541435">
          <w:pPr>
            <w:pStyle w:val="Bibliography"/>
            <w:numPr>
              <w:ilvl w:val="0"/>
              <w:numId w:val="11"/>
            </w:numPr>
          </w:pPr>
          <w:r w:rsidRPr="00751EE0">
            <w:t xml:space="preserve">Dayal, S., Landesberg, H., Zeisser, M. (2000). Building digital brands. </w:t>
          </w:r>
          <w:r w:rsidRPr="00751EE0">
            <w:rPr>
              <w:i/>
              <w:iCs/>
            </w:rPr>
            <w:t>Electronic Commerce</w:t>
          </w:r>
          <w:r w:rsidRPr="00751EE0">
            <w:t xml:space="preserve"> , p. 42-51</w:t>
          </w:r>
        </w:p>
        <w:p w:rsidR="00541435" w:rsidRPr="00751EE0" w:rsidRDefault="00541435" w:rsidP="00541435">
          <w:pPr>
            <w:pStyle w:val="Bibliography"/>
            <w:numPr>
              <w:ilvl w:val="0"/>
              <w:numId w:val="11"/>
            </w:numPr>
          </w:pPr>
          <w:r w:rsidRPr="00751EE0">
            <w:t xml:space="preserve">Dowling, G., Uncles, M. (1997). Do Customer Loyalty Programs Really Work? </w:t>
          </w:r>
          <w:r w:rsidRPr="00751EE0">
            <w:rPr>
              <w:i/>
              <w:iCs/>
            </w:rPr>
            <w:t>Sloan Management Review, 38 (4)</w:t>
          </w:r>
          <w:r w:rsidRPr="00751EE0">
            <w:t xml:space="preserve"> , p. 71-83</w:t>
          </w:r>
        </w:p>
        <w:p w:rsidR="00541435" w:rsidRPr="00751EE0" w:rsidRDefault="00541435" w:rsidP="00541435">
          <w:pPr>
            <w:pStyle w:val="Bibliography"/>
            <w:numPr>
              <w:ilvl w:val="0"/>
              <w:numId w:val="11"/>
            </w:numPr>
          </w:pPr>
          <w:r w:rsidRPr="00751EE0">
            <w:t xml:space="preserve">Drucker, P. (1999). Beyond the Information Revolution. </w:t>
          </w:r>
          <w:r w:rsidRPr="00751EE0">
            <w:rPr>
              <w:i/>
              <w:iCs/>
            </w:rPr>
            <w:t>The Atlantic Monthly, October</w:t>
          </w:r>
          <w:r w:rsidRPr="00751EE0">
            <w:t>, 47-5</w:t>
          </w:r>
        </w:p>
        <w:p w:rsidR="00541435" w:rsidRPr="00751EE0" w:rsidRDefault="00541435" w:rsidP="00541435">
          <w:pPr>
            <w:pStyle w:val="ListParagraph"/>
            <w:numPr>
              <w:ilvl w:val="0"/>
              <w:numId w:val="11"/>
            </w:numPr>
          </w:pPr>
          <w:r w:rsidRPr="00751EE0">
            <w:rPr>
              <w:rFonts w:eastAsiaTheme="minorHAnsi"/>
              <w:lang w:eastAsia="en-US"/>
            </w:rPr>
            <w:t xml:space="preserve">Forrester Research, Inc., Cambridge, MA, </w:t>
          </w:r>
          <w:r w:rsidRPr="00751EE0">
            <w:rPr>
              <w:rFonts w:eastAsiaTheme="minorHAnsi"/>
              <w:i/>
              <w:iCs/>
              <w:lang w:eastAsia="en-US"/>
            </w:rPr>
            <w:t>US eCommerce Forecast: 2008 To 2012</w:t>
          </w:r>
          <w:r w:rsidRPr="00751EE0">
            <w:rPr>
              <w:rFonts w:eastAsiaTheme="minorHAnsi"/>
              <w:lang w:eastAsia="en-US"/>
            </w:rPr>
            <w:t>, January 18, 2008  (</w:t>
          </w:r>
          <w:hyperlink r:id="rId70" w:history="1">
            <w:r w:rsidRPr="00751EE0">
              <w:rPr>
                <w:rStyle w:val="Hyperlink"/>
                <w:rFonts w:eastAsiaTheme="minorHAnsi"/>
                <w:color w:val="auto"/>
                <w:u w:val="none"/>
                <w:lang w:eastAsia="en-US"/>
              </w:rPr>
              <w:t>http://www.census.gov/compendia/statab/tables/09s1015.pdf)</w:t>
            </w:r>
          </w:hyperlink>
          <w:r w:rsidRPr="00751EE0">
            <w:rPr>
              <w:rFonts w:eastAsiaTheme="minorHAnsi"/>
              <w:lang w:eastAsia="en-US"/>
            </w:rPr>
            <w:t>)</w:t>
          </w:r>
          <w:r w:rsidRPr="00751EE0">
            <w:t>.</w:t>
          </w:r>
        </w:p>
        <w:p w:rsidR="00541435" w:rsidRPr="00751EE0" w:rsidRDefault="00541435" w:rsidP="00541435">
          <w:pPr>
            <w:pStyle w:val="Bibliography"/>
            <w:numPr>
              <w:ilvl w:val="0"/>
              <w:numId w:val="11"/>
            </w:numPr>
          </w:pPr>
          <w:r w:rsidRPr="00751EE0">
            <w:t xml:space="preserve">Gommans, M., Krishnan,K. S.,Scheffold K. (2001). </w:t>
          </w:r>
          <w:r w:rsidRPr="00751EE0">
            <w:rPr>
              <w:i/>
              <w:iCs/>
            </w:rPr>
            <w:t>From Brand Loyalty to E-Loyalty Framework.</w:t>
          </w:r>
          <w:r w:rsidRPr="00751EE0">
            <w:t xml:space="preserve"> Paimta 2009 m. rugsėjo 27 d. iš http://www.fatih.edu.tr/~jesr/JESR.e-loyalty.pdf </w:t>
          </w:r>
        </w:p>
        <w:p w:rsidR="00541435" w:rsidRPr="00751EE0" w:rsidRDefault="00541435" w:rsidP="00541435">
          <w:pPr>
            <w:pStyle w:val="Bibliography"/>
            <w:numPr>
              <w:ilvl w:val="0"/>
              <w:numId w:val="11"/>
            </w:numPr>
          </w:pPr>
          <w:r w:rsidRPr="00751EE0">
            <w:t xml:space="preserve">Gordijn, J., Akkermans, J.M. (2000). </w:t>
          </w:r>
          <w:r w:rsidRPr="00751EE0">
            <w:rPr>
              <w:i/>
              <w:iCs/>
            </w:rPr>
            <w:t>Business Modelling is not Process</w:t>
          </w:r>
        </w:p>
        <w:p w:rsidR="00541435" w:rsidRPr="00751EE0" w:rsidRDefault="00541435" w:rsidP="00541435">
          <w:pPr>
            <w:pStyle w:val="Bibliography"/>
            <w:numPr>
              <w:ilvl w:val="0"/>
              <w:numId w:val="11"/>
            </w:numPr>
          </w:pPr>
          <w:r w:rsidRPr="00751EE0">
            <w:t xml:space="preserve">Hayward, C. (2001). Going for Broke. </w:t>
          </w:r>
          <w:r w:rsidRPr="00751EE0">
            <w:rPr>
              <w:i/>
              <w:iCs/>
            </w:rPr>
            <w:t>Financial Management, (April)</w:t>
          </w:r>
          <w:r w:rsidRPr="00751EE0">
            <w:t>, 22.</w:t>
          </w:r>
        </w:p>
        <w:p w:rsidR="00541435" w:rsidRPr="00751EE0" w:rsidRDefault="00541435" w:rsidP="00541435">
          <w:pPr>
            <w:pStyle w:val="Bibliography"/>
            <w:numPr>
              <w:ilvl w:val="0"/>
              <w:numId w:val="11"/>
            </w:numPr>
          </w:pPr>
          <w:r w:rsidRPr="00751EE0">
            <w:t xml:space="preserve">Hansell, S. (2001). An Ambitious Internet Grocer is out of Both Cash and Ideas. </w:t>
          </w:r>
          <w:r w:rsidRPr="00751EE0">
            <w:rPr>
              <w:i/>
              <w:iCs/>
            </w:rPr>
            <w:t>The New York Times, liepos 20</w:t>
          </w:r>
        </w:p>
        <w:p w:rsidR="00541435" w:rsidRPr="00751EE0" w:rsidRDefault="00541435" w:rsidP="00541435">
          <w:pPr>
            <w:pStyle w:val="Bibliography"/>
            <w:numPr>
              <w:ilvl w:val="0"/>
              <w:numId w:val="11"/>
            </w:numPr>
          </w:pPr>
          <w:r w:rsidRPr="00751EE0">
            <w:t xml:space="preserve">Health, R. P. (1997). Loyalty for sale: Everybody’s doing frequency marketing—But only a few companies are doing it well. Marketing Tools. </w:t>
          </w:r>
          <w:r w:rsidRPr="00751EE0">
            <w:rPr>
              <w:i/>
              <w:iCs/>
            </w:rPr>
            <w:t>Cowles Business Media</w:t>
          </w:r>
          <w:r w:rsidR="00D51FF0" w:rsidRPr="00751EE0">
            <w:t xml:space="preserve"> </w:t>
          </w:r>
        </w:p>
        <w:p w:rsidR="00541435" w:rsidRPr="00751EE0" w:rsidRDefault="00541435" w:rsidP="00541435">
          <w:pPr>
            <w:pStyle w:val="Bibliography"/>
            <w:numPr>
              <w:ilvl w:val="0"/>
              <w:numId w:val="11"/>
            </w:numPr>
          </w:pPr>
          <w:r w:rsidRPr="00751EE0">
            <w:t xml:space="preserve">Hedman, J., Kalling, T. (2003). The business model concept: theoretical underpinnings and empirical illustrations. </w:t>
          </w:r>
          <w:r w:rsidRPr="00751EE0">
            <w:rPr>
              <w:i/>
              <w:iCs/>
            </w:rPr>
            <w:t>European Journal of Information Systems Volume 12, Issue 1</w:t>
          </w:r>
          <w:r w:rsidRPr="00751EE0">
            <w:t xml:space="preserve"> , p. 49 - 59</w:t>
          </w:r>
        </w:p>
        <w:p w:rsidR="00541435" w:rsidRPr="00751EE0" w:rsidRDefault="00541435" w:rsidP="00541435">
          <w:pPr>
            <w:pStyle w:val="Bibliography"/>
            <w:numPr>
              <w:ilvl w:val="0"/>
              <w:numId w:val="11"/>
            </w:numPr>
          </w:pPr>
          <w:r w:rsidRPr="00751EE0">
            <w:t xml:space="preserve">Hinseen, P. (2001). </w:t>
          </w:r>
          <w:r w:rsidRPr="00751EE0">
            <w:rPr>
              <w:i/>
              <w:iCs/>
            </w:rPr>
            <w:t>Lessons Learned from Dot Com Failures.</w:t>
          </w:r>
          <w:r w:rsidRPr="00751EE0">
            <w:t xml:space="preserve"> Paimta 2009 m. balandžio 23 d. iš IT Works</w:t>
          </w:r>
        </w:p>
        <w:p w:rsidR="00541435" w:rsidRPr="00751EE0" w:rsidRDefault="00541435" w:rsidP="00541435">
          <w:pPr>
            <w:pStyle w:val="Bibliography"/>
            <w:numPr>
              <w:ilvl w:val="0"/>
              <w:numId w:val="11"/>
            </w:numPr>
          </w:pPr>
          <w:r w:rsidRPr="00751EE0">
            <w:t xml:space="preserve">Hirakubo, N., Friedman, H. (2002). Dot-Bombs. </w:t>
          </w:r>
          <w:r w:rsidRPr="00751EE0">
            <w:rPr>
              <w:i/>
              <w:iCs/>
            </w:rPr>
            <w:t>Journal of Internet Commerce, 1:2</w:t>
          </w:r>
          <w:r w:rsidR="009C1E14">
            <w:t>, p. 89 -</w:t>
          </w:r>
          <w:r w:rsidRPr="00751EE0">
            <w:t xml:space="preserve"> 102</w:t>
          </w:r>
        </w:p>
        <w:p w:rsidR="00541435" w:rsidRPr="00751EE0" w:rsidRDefault="00541435" w:rsidP="00541435">
          <w:pPr>
            <w:pStyle w:val="Bibliography"/>
            <w:numPr>
              <w:ilvl w:val="0"/>
              <w:numId w:val="11"/>
            </w:numPr>
          </w:pPr>
          <w:r w:rsidRPr="00751EE0">
            <w:lastRenderedPageBreak/>
            <w:t xml:space="preserve">Hoffman, D., Novak, T., Peralta, M. (1999). Information Privacy in the Marketspace: Implications for the Commercial Uses of Anonymity on the Web. </w:t>
          </w:r>
          <w:r w:rsidRPr="00751EE0">
            <w:rPr>
              <w:i/>
              <w:iCs/>
            </w:rPr>
            <w:t>Information Society, 15 (2)</w:t>
          </w:r>
          <w:r w:rsidRPr="00751EE0">
            <w:t>, p. 129-140</w:t>
          </w:r>
        </w:p>
        <w:p w:rsidR="00541435" w:rsidRPr="00751EE0" w:rsidRDefault="00541435" w:rsidP="00541435">
          <w:pPr>
            <w:pStyle w:val="Bibliography"/>
            <w:numPr>
              <w:ilvl w:val="0"/>
              <w:numId w:val="11"/>
            </w:numPr>
          </w:pPr>
          <w:r w:rsidRPr="00751EE0">
            <w:t xml:space="preserve">Ilieva J., Baron, S., Healey, N. M. (2002). Online surveys in marketing research: Pros and cons. </w:t>
          </w:r>
          <w:r w:rsidRPr="00751EE0">
            <w:rPr>
              <w:i/>
              <w:iCs/>
            </w:rPr>
            <w:t>International Journal of Market Research, Vol. 44</w:t>
          </w:r>
          <w:r w:rsidRPr="00751EE0">
            <w:t xml:space="preserve"> , p. 361-376</w:t>
          </w:r>
        </w:p>
        <w:p w:rsidR="00541435" w:rsidRPr="00751EE0" w:rsidRDefault="00541435" w:rsidP="00541435">
          <w:pPr>
            <w:pStyle w:val="Bibliography"/>
            <w:numPr>
              <w:ilvl w:val="0"/>
              <w:numId w:val="11"/>
            </w:numPr>
          </w:pPr>
          <w:r w:rsidRPr="00751EE0">
            <w:rPr>
              <w:i/>
              <w:iCs/>
            </w:rPr>
            <w:t>Internet World Stats</w:t>
          </w:r>
          <w:r w:rsidRPr="00751EE0">
            <w:t>. (2009). Paimta 2009 m. gegužės 3 d. iš http://www.internetworldstats.com/</w:t>
          </w:r>
        </w:p>
        <w:p w:rsidR="00541435" w:rsidRPr="00751EE0" w:rsidRDefault="00541435" w:rsidP="00541435">
          <w:pPr>
            <w:pStyle w:val="ListParagraph"/>
            <w:numPr>
              <w:ilvl w:val="0"/>
              <w:numId w:val="11"/>
            </w:numPr>
          </w:pPr>
          <w:r w:rsidRPr="00751EE0">
            <w:t>IVPK E. verslo plėtros skatinimo studija (2008 ). Paimta 2009 m. rugsėjo 2 d. iš http://www.ivpk.lt/main.php?cat=62&amp;gr=5</w:t>
          </w:r>
        </w:p>
        <w:p w:rsidR="00541435" w:rsidRPr="00751EE0" w:rsidRDefault="00541435" w:rsidP="00541435">
          <w:pPr>
            <w:pStyle w:val="Bibliography"/>
            <w:numPr>
              <w:ilvl w:val="0"/>
              <w:numId w:val="11"/>
            </w:numPr>
          </w:pPr>
          <w:r w:rsidRPr="00751EE0">
            <w:t xml:space="preserve">Jarvenpaa, S., Tiller, H. (2001). </w:t>
          </w:r>
          <w:r w:rsidRPr="00751EE0">
            <w:rPr>
              <w:i/>
              <w:iCs/>
            </w:rPr>
            <w:t>Protecting Internet Business Models: Amazon.com and 1-click checkout</w:t>
          </w:r>
          <w:r w:rsidRPr="00751EE0">
            <w:t>. Paimta 2009 m. spalio 06 d. iš http://btl.mccombs.utexas.edu/IBM%20Course%20modules/bizmethpatents1.pdf</w:t>
          </w:r>
        </w:p>
        <w:p w:rsidR="00541435" w:rsidRPr="00751EE0" w:rsidRDefault="00541435" w:rsidP="00541435">
          <w:pPr>
            <w:pStyle w:val="Bibliography"/>
            <w:numPr>
              <w:ilvl w:val="0"/>
              <w:numId w:val="11"/>
            </w:numPr>
          </w:pPr>
          <w:r w:rsidRPr="00751EE0">
            <w:t xml:space="preserve">Karat, C. ( 1997). </w:t>
          </w:r>
          <w:r w:rsidRPr="00751EE0">
            <w:rPr>
              <w:i/>
              <w:iCs/>
            </w:rPr>
            <w:t>Cost-justifying usability engineering in the software life cycle.</w:t>
          </w:r>
          <w:r w:rsidRPr="00751EE0">
            <w:t xml:space="preserve"> Paimta 2009 m. birželio 14 d. iš http://www.306.ibm.com/ibm/easy/eou_ext.nsf/publish/23#qh1</w:t>
          </w:r>
        </w:p>
        <w:p w:rsidR="00541435" w:rsidRPr="00751EE0" w:rsidRDefault="00541435" w:rsidP="00541435">
          <w:pPr>
            <w:pStyle w:val="Bibliography"/>
            <w:numPr>
              <w:ilvl w:val="0"/>
              <w:numId w:val="11"/>
            </w:numPr>
          </w:pPr>
          <w:r w:rsidRPr="00751EE0">
            <w:t xml:space="preserve">Kardelis, K. (2007). </w:t>
          </w:r>
          <w:r w:rsidRPr="00751EE0">
            <w:rPr>
              <w:i/>
              <w:iCs/>
            </w:rPr>
            <w:t>Mokslinių tyrimų metodologija ir metodai.</w:t>
          </w:r>
          <w:r w:rsidRPr="00751EE0">
            <w:rPr>
              <w:rFonts w:eastAsia="Calibri"/>
            </w:rPr>
            <w:t xml:space="preserve"> Šiauliai: Lucijus, p. 179-194</w:t>
          </w:r>
        </w:p>
        <w:p w:rsidR="00541435" w:rsidRPr="00751EE0" w:rsidRDefault="00541435" w:rsidP="00541435">
          <w:pPr>
            <w:pStyle w:val="Bibliography"/>
            <w:numPr>
              <w:ilvl w:val="0"/>
              <w:numId w:val="11"/>
            </w:numPr>
          </w:pPr>
          <w:r w:rsidRPr="00751EE0">
            <w:t xml:space="preserve">Kleiter, A. (2000). Corporate Culture in Internet Time. </w:t>
          </w:r>
          <w:r w:rsidRPr="00751EE0">
            <w:rPr>
              <w:i/>
              <w:iCs/>
            </w:rPr>
            <w:t>Culture and Change</w:t>
          </w:r>
          <w:r w:rsidRPr="00751EE0">
            <w:t xml:space="preserve"> , p. 17 - 25</w:t>
          </w:r>
        </w:p>
        <w:p w:rsidR="00541435" w:rsidRPr="00751EE0" w:rsidRDefault="00541435" w:rsidP="00541435">
          <w:pPr>
            <w:pStyle w:val="Bibliography"/>
            <w:numPr>
              <w:ilvl w:val="0"/>
              <w:numId w:val="11"/>
            </w:numPr>
          </w:pPr>
          <w:r w:rsidRPr="00751EE0">
            <w:t xml:space="preserve">Lambert, S. (2006). </w:t>
          </w:r>
          <w:r w:rsidRPr="00751EE0">
            <w:rPr>
              <w:i/>
              <w:iCs/>
            </w:rPr>
            <w:t>Do We Need a “Real” Taxonomy of e-Business Models?</w:t>
          </w:r>
          <w:r w:rsidRPr="00751EE0">
            <w:t xml:space="preserve"> Paimta 2009 m. rugsėjo 20 d. iš http://www.flinders.edu.au/socsci/business/research/papers/06-6.pdf</w:t>
          </w:r>
        </w:p>
        <w:p w:rsidR="00541435" w:rsidRPr="00751EE0" w:rsidRDefault="00541435" w:rsidP="00541435">
          <w:pPr>
            <w:pStyle w:val="Bibliography"/>
            <w:numPr>
              <w:ilvl w:val="0"/>
              <w:numId w:val="11"/>
            </w:numPr>
          </w:pPr>
          <w:r w:rsidRPr="00751EE0">
            <w:t xml:space="preserve">Lazdin, R. (2009). </w:t>
          </w:r>
          <w:r w:rsidRPr="00751EE0">
            <w:rPr>
              <w:i/>
              <w:iCs/>
            </w:rPr>
            <w:t>Apklausų internetu praktika Lietuvuje. Vieno atvejo analizė. Magistro baigiamasis darbas.</w:t>
          </w:r>
          <w:r w:rsidRPr="00751EE0">
            <w:t xml:space="preserve"> Vilnius: Vilniaus universitetas</w:t>
          </w:r>
        </w:p>
        <w:p w:rsidR="00541435" w:rsidRPr="00751EE0" w:rsidRDefault="00541435" w:rsidP="00541435">
          <w:pPr>
            <w:pStyle w:val="Bibliography"/>
            <w:numPr>
              <w:ilvl w:val="0"/>
              <w:numId w:val="11"/>
            </w:numPr>
          </w:pPr>
          <w:r w:rsidRPr="00751EE0">
            <w:t xml:space="preserve">Li, F. (2007). </w:t>
          </w:r>
          <w:r w:rsidRPr="00751EE0">
            <w:rPr>
              <w:i/>
              <w:iCs/>
            </w:rPr>
            <w:t>What is E-Business? How the Internet Transforms Organizations.</w:t>
          </w:r>
          <w:r w:rsidRPr="00751EE0">
            <w:t xml:space="preserve"> Malden: Blackwell Publishing Ltd</w:t>
          </w:r>
        </w:p>
        <w:p w:rsidR="00541435" w:rsidRPr="00751EE0" w:rsidRDefault="00541435" w:rsidP="00541435">
          <w:pPr>
            <w:pStyle w:val="ListParagraph"/>
            <w:numPr>
              <w:ilvl w:val="0"/>
              <w:numId w:val="11"/>
            </w:numPr>
          </w:pPr>
          <w:r w:rsidRPr="00751EE0">
            <w:t xml:space="preserve">Lietuvos Statistikos departamento duomenys apie įmones, naudojančias e. komerciją. Paimta 2009 rugsėjo 3  d. iš </w:t>
          </w:r>
          <w:hyperlink r:id="rId71" w:history="1">
            <w:r w:rsidRPr="00751EE0">
              <w:rPr>
                <w:rStyle w:val="Hyperlink"/>
                <w:color w:val="auto"/>
                <w:u w:val="none"/>
              </w:rPr>
              <w:t>http://db1.stat.gov.lt/statbank/default.asp?w=1440</w:t>
            </w:r>
          </w:hyperlink>
        </w:p>
        <w:p w:rsidR="00541435" w:rsidRPr="00751EE0" w:rsidRDefault="00541435" w:rsidP="00541435">
          <w:pPr>
            <w:pStyle w:val="Bibliography"/>
            <w:numPr>
              <w:ilvl w:val="0"/>
              <w:numId w:val="11"/>
            </w:numPr>
          </w:pPr>
          <w:r w:rsidRPr="00751EE0">
            <w:t xml:space="preserve">Lohr, S. (2001). Despite its Epochal Name, the Clicks-and-Mortar Age May Be Quietly Assimilated. </w:t>
          </w:r>
          <w:r w:rsidRPr="00751EE0">
            <w:rPr>
              <w:i/>
              <w:iCs/>
            </w:rPr>
            <w:t>The Wall Street Journal, lapkričio 8</w:t>
          </w:r>
        </w:p>
        <w:p w:rsidR="00541435" w:rsidRPr="00751EE0" w:rsidRDefault="00541435" w:rsidP="00541435">
          <w:pPr>
            <w:pStyle w:val="Bibliography"/>
            <w:numPr>
              <w:ilvl w:val="0"/>
              <w:numId w:val="11"/>
            </w:numPr>
          </w:pPr>
          <w:r w:rsidRPr="00751EE0">
            <w:t xml:space="preserve">Magretta, J. (2002). Why Business Models Matter. </w:t>
          </w:r>
          <w:r w:rsidRPr="00751EE0">
            <w:rPr>
              <w:i/>
              <w:iCs/>
            </w:rPr>
            <w:t>Harvard Business Review, gegužė</w:t>
          </w:r>
          <w:r w:rsidRPr="00751EE0">
            <w:t xml:space="preserve">          Malmsten, E.,Leander, K., Portanger, E., Drazin, C. (2002). </w:t>
          </w:r>
          <w:r w:rsidRPr="00751EE0">
            <w:rPr>
              <w:i/>
              <w:iCs/>
            </w:rPr>
            <w:t>Boo Hoo: A Dot.com Story from Concept to Catastrophe.</w:t>
          </w:r>
          <w:r w:rsidRPr="00751EE0">
            <w:t xml:space="preserve"> London: Random House UK</w:t>
          </w:r>
        </w:p>
        <w:p w:rsidR="00541435" w:rsidRPr="00751EE0" w:rsidRDefault="00541435" w:rsidP="00541435">
          <w:pPr>
            <w:pStyle w:val="Bibliography"/>
            <w:numPr>
              <w:ilvl w:val="0"/>
              <w:numId w:val="11"/>
            </w:numPr>
          </w:pPr>
          <w:r w:rsidRPr="00751EE0">
            <w:lastRenderedPageBreak/>
            <w:t xml:space="preserve">Mason, G. (2000). When Start-ups Fail to Fly, You Can Blame the Dreams. </w:t>
          </w:r>
          <w:r w:rsidRPr="00751EE0">
            <w:rPr>
              <w:i/>
              <w:iCs/>
            </w:rPr>
            <w:t>Birmingham Business Journal, (Balandžio 14)</w:t>
          </w:r>
          <w:r w:rsidRPr="00751EE0">
            <w:t>, p. 33</w:t>
          </w:r>
        </w:p>
        <w:p w:rsidR="00541435" w:rsidRPr="00751EE0" w:rsidRDefault="00541435" w:rsidP="00541435">
          <w:pPr>
            <w:pStyle w:val="Bibliography"/>
            <w:numPr>
              <w:ilvl w:val="0"/>
              <w:numId w:val="11"/>
            </w:numPr>
            <w:rPr>
              <w:i/>
              <w:iCs/>
            </w:rPr>
          </w:pPr>
          <w:r w:rsidRPr="00751EE0">
            <w:t xml:space="preserve">Monk, R. (2000 m. liepa-rugpjūtis, 12-13). Why Small Businesses Fail. </w:t>
          </w:r>
          <w:r w:rsidRPr="00751EE0">
            <w:rPr>
              <w:i/>
              <w:iCs/>
            </w:rPr>
            <w:t>CMA Management</w:t>
          </w:r>
        </w:p>
        <w:p w:rsidR="00541435" w:rsidRPr="00751EE0" w:rsidRDefault="00541435" w:rsidP="00541435">
          <w:pPr>
            <w:pStyle w:val="Bibliography"/>
            <w:numPr>
              <w:ilvl w:val="0"/>
              <w:numId w:val="11"/>
            </w:numPr>
          </w:pPr>
          <w:r w:rsidRPr="00751EE0">
            <w:t xml:space="preserve">MORI (2000). </w:t>
          </w:r>
          <w:r w:rsidRPr="00751EE0">
            <w:rPr>
              <w:i/>
              <w:iCs/>
            </w:rPr>
            <w:t xml:space="preserve">E-commerce and Consumer Protection; A Report by the National consumer Counsil, paimta 2009 gegužės 22 d. iš </w:t>
          </w:r>
          <w:hyperlink r:id="rId72" w:history="1">
            <w:r w:rsidRPr="00751EE0">
              <w:rPr>
                <w:rStyle w:val="Hyperlink"/>
                <w:color w:val="auto"/>
                <w:u w:val="none"/>
              </w:rPr>
              <w:t>http://www.ipsos-mori.com/researchpublications/researcharchive/poll.aspx?oItemId=1603</w:t>
            </w:r>
          </w:hyperlink>
        </w:p>
        <w:p w:rsidR="00541435" w:rsidRPr="00751EE0" w:rsidRDefault="00541435" w:rsidP="00541435">
          <w:pPr>
            <w:pStyle w:val="Bibliography"/>
            <w:numPr>
              <w:ilvl w:val="0"/>
              <w:numId w:val="11"/>
            </w:numPr>
          </w:pPr>
          <w:r w:rsidRPr="00751EE0">
            <w:t xml:space="preserve">Nemzow, M. (1999 m. spalis). </w:t>
          </w:r>
          <w:r w:rsidRPr="00751EE0">
            <w:rPr>
              <w:i/>
              <w:iCs/>
            </w:rPr>
            <w:t>Journal of Internet Banking and Finanse, Volume 4, nr. 1.</w:t>
          </w:r>
          <w:r w:rsidRPr="00751EE0">
            <w:t xml:space="preserve"> Paimta 2009 m. liepa 23 d. iš Ecommerce "Stickiness" for Consumer Retention: http://www.arraydev.com/commerce/jibc/articles.htm</w:t>
          </w:r>
        </w:p>
        <w:p w:rsidR="00541435" w:rsidRPr="00751EE0" w:rsidRDefault="00541435" w:rsidP="00541435">
          <w:pPr>
            <w:pStyle w:val="Bibliography"/>
            <w:numPr>
              <w:ilvl w:val="0"/>
              <w:numId w:val="11"/>
            </w:numPr>
          </w:pPr>
          <w:r w:rsidRPr="00751EE0">
            <w:t xml:space="preserve">Nielsen, J. (2005). </w:t>
          </w:r>
          <w:r w:rsidRPr="00751EE0">
            <w:rPr>
              <w:i/>
              <w:iCs/>
            </w:rPr>
            <w:t>Top Ten Web Design Mistakes of 2005.</w:t>
          </w:r>
          <w:r w:rsidRPr="00751EE0">
            <w:t xml:space="preserve"> Paimta iš http://www.useit.com/alertbox/designmistakes.html</w:t>
          </w:r>
        </w:p>
        <w:p w:rsidR="00541435" w:rsidRPr="00751EE0" w:rsidRDefault="00541435" w:rsidP="00541435">
          <w:pPr>
            <w:pStyle w:val="Bibliography"/>
            <w:numPr>
              <w:ilvl w:val="0"/>
              <w:numId w:val="11"/>
            </w:numPr>
          </w:pPr>
          <w:r w:rsidRPr="00751EE0">
            <w:t xml:space="preserve">Nwachukwu, S. L. (2002). Analysis of the Failure of E-Commerce Businesses: A Strategic Management Perspective. </w:t>
          </w:r>
          <w:r w:rsidRPr="00751EE0">
            <w:rPr>
              <w:i/>
              <w:iCs/>
            </w:rPr>
            <w:t>Proceedings of the Annual Meeting of the Association of Collegiate Marketing Educators</w:t>
          </w:r>
        </w:p>
        <w:p w:rsidR="00541435" w:rsidRPr="00751EE0" w:rsidRDefault="00541435" w:rsidP="00541435">
          <w:pPr>
            <w:pStyle w:val="Bibliography"/>
            <w:numPr>
              <w:ilvl w:val="0"/>
              <w:numId w:val="11"/>
            </w:numPr>
          </w:pPr>
          <w:r w:rsidRPr="00751EE0">
            <w:t xml:space="preserve">Ostenwalder, A., Pigneur Y., Tucci, C.L. (2005). Clarifying Business Models: Origins, Present, and Future of the Concept. </w:t>
          </w:r>
          <w:r w:rsidRPr="00751EE0">
            <w:rPr>
              <w:i/>
              <w:iCs/>
            </w:rPr>
            <w:t>Communications of AIS, Volume 15</w:t>
          </w:r>
          <w:r w:rsidRPr="00751EE0">
            <w:t xml:space="preserve"> </w:t>
          </w:r>
        </w:p>
        <w:p w:rsidR="00541435" w:rsidRPr="00751EE0" w:rsidRDefault="00541435" w:rsidP="00541435">
          <w:pPr>
            <w:pStyle w:val="Bibliography"/>
            <w:numPr>
              <w:ilvl w:val="0"/>
              <w:numId w:val="11"/>
            </w:numPr>
          </w:pPr>
          <w:r w:rsidRPr="00751EE0">
            <w:t xml:space="preserve">Owen, S. (2001). </w:t>
          </w:r>
          <w:r w:rsidRPr="00751EE0">
            <w:rPr>
              <w:i/>
              <w:iCs/>
            </w:rPr>
            <w:t>Failures in B2C Companies: Two Examples and Lessons for new Players.</w:t>
          </w:r>
          <w:r w:rsidRPr="00751EE0">
            <w:t xml:space="preserve"> Paimta 2001 m. rugsėjo 03 d. iš http://www.business.uts.edu.au/finance</w:t>
          </w:r>
        </w:p>
        <w:p w:rsidR="00541435" w:rsidRPr="00751EE0" w:rsidRDefault="00541435" w:rsidP="00541435">
          <w:pPr>
            <w:pStyle w:val="Bibliography"/>
            <w:numPr>
              <w:ilvl w:val="0"/>
              <w:numId w:val="11"/>
            </w:numPr>
          </w:pPr>
          <w:r w:rsidRPr="00751EE0">
            <w:t xml:space="preserve">Penrose, E. (1995). </w:t>
          </w:r>
          <w:r w:rsidRPr="00751EE0">
            <w:rPr>
              <w:i/>
              <w:iCs/>
            </w:rPr>
            <w:t>The Theory of the Grouth of the Firm.</w:t>
          </w:r>
          <w:r w:rsidRPr="00751EE0">
            <w:t xml:space="preserve"> Oxford University Press</w:t>
          </w:r>
        </w:p>
        <w:p w:rsidR="00541435" w:rsidRPr="00751EE0" w:rsidRDefault="00541435" w:rsidP="00541435">
          <w:pPr>
            <w:pStyle w:val="Bibliography"/>
            <w:numPr>
              <w:ilvl w:val="0"/>
              <w:numId w:val="11"/>
            </w:numPr>
          </w:pPr>
          <w:r w:rsidRPr="00751EE0">
            <w:t xml:space="preserve">Radul De Biju Mathew, Dolphy M. Abraham. (2001). Critical constructs for analyzing e-business: investment, user experience and revenue models. </w:t>
          </w:r>
          <w:r w:rsidRPr="00751EE0">
            <w:rPr>
              <w:i/>
              <w:iCs/>
            </w:rPr>
            <w:t>Logistics Information Management, Volume 14 Number 1/2</w:t>
          </w:r>
          <w:r w:rsidRPr="00751EE0">
            <w:t>, p. 137-149</w:t>
          </w:r>
        </w:p>
        <w:p w:rsidR="00541435" w:rsidRPr="00751EE0" w:rsidRDefault="00541435" w:rsidP="00541435">
          <w:pPr>
            <w:pStyle w:val="Bibliography"/>
            <w:numPr>
              <w:ilvl w:val="0"/>
              <w:numId w:val="11"/>
            </w:numPr>
          </w:pPr>
          <w:r w:rsidRPr="00751EE0">
            <w:t xml:space="preserve">Rappa, M. (2006). </w:t>
          </w:r>
          <w:r w:rsidRPr="00751EE0">
            <w:rPr>
              <w:i/>
              <w:iCs/>
            </w:rPr>
            <w:t>Managing the digital enterprise - Business models on the Web</w:t>
          </w:r>
          <w:r w:rsidRPr="00751EE0">
            <w:t>. Paimta 2009 m. rugsėjo 20 d. iš http://ecommerce.ncsu.edu/business_models.html</w:t>
          </w:r>
        </w:p>
        <w:p w:rsidR="00541435" w:rsidRPr="00751EE0" w:rsidRDefault="00541435" w:rsidP="00541435">
          <w:pPr>
            <w:pStyle w:val="Bibliography"/>
            <w:numPr>
              <w:ilvl w:val="0"/>
              <w:numId w:val="11"/>
            </w:numPr>
          </w:pPr>
          <w:r w:rsidRPr="00751EE0">
            <w:t xml:space="preserve">Richie, K. (2000 m. lapkritis). </w:t>
          </w:r>
          <w:r w:rsidRPr="00751EE0">
            <w:rPr>
              <w:i/>
              <w:iCs/>
            </w:rPr>
            <w:t>Reasons Why Dot Coms Fail: How To Avoid the Pitfalls of E.Business Columns.</w:t>
          </w:r>
          <w:r w:rsidRPr="00751EE0">
            <w:t xml:space="preserve"> Paimta iš http://www.fortunecity.com/business/realestate/432/dotcomfailuresnovember2000.html</w:t>
          </w:r>
        </w:p>
        <w:p w:rsidR="00541435" w:rsidRPr="00751EE0" w:rsidRDefault="00541435" w:rsidP="00541435">
          <w:pPr>
            <w:pStyle w:val="Bibliography"/>
            <w:numPr>
              <w:ilvl w:val="0"/>
              <w:numId w:val="11"/>
            </w:numPr>
          </w:pPr>
          <w:r w:rsidRPr="00751EE0">
            <w:t xml:space="preserve">Rudzkienė, V. (2005). </w:t>
          </w:r>
          <w:r w:rsidRPr="00751EE0">
            <w:rPr>
              <w:i/>
              <w:iCs/>
            </w:rPr>
            <w:t>Socialinė statistika.</w:t>
          </w:r>
          <w:r w:rsidRPr="00751EE0">
            <w:t xml:space="preserve"> Vilnius: Mykolo Romerio universitetas</w:t>
          </w:r>
        </w:p>
        <w:p w:rsidR="00541435" w:rsidRPr="00751EE0" w:rsidRDefault="00541435" w:rsidP="00541435">
          <w:pPr>
            <w:pStyle w:val="Bibliography"/>
            <w:numPr>
              <w:ilvl w:val="0"/>
              <w:numId w:val="11"/>
            </w:numPr>
          </w:pPr>
          <w:r w:rsidRPr="00751EE0">
            <w:t xml:space="preserve">Sakalauskas, V. (1998). </w:t>
          </w:r>
          <w:r w:rsidRPr="00751EE0">
            <w:rPr>
              <w:i/>
              <w:iCs/>
            </w:rPr>
            <w:t>Statistika su STATISTICA.</w:t>
          </w:r>
          <w:r w:rsidRPr="00751EE0">
            <w:t xml:space="preserve"> Vilnius: Margi raštai</w:t>
          </w:r>
        </w:p>
        <w:p w:rsidR="00541435" w:rsidRPr="00751EE0" w:rsidRDefault="00541435" w:rsidP="00541435">
          <w:pPr>
            <w:pStyle w:val="Bibliography"/>
            <w:numPr>
              <w:ilvl w:val="0"/>
              <w:numId w:val="11"/>
            </w:numPr>
          </w:pPr>
          <w:r w:rsidRPr="00751EE0">
            <w:lastRenderedPageBreak/>
            <w:t xml:space="preserve">Schiffman, S. (1998). Venture Capital is Flowing to Small Businesses and Still So. </w:t>
          </w:r>
          <w:r w:rsidRPr="00751EE0">
            <w:rPr>
              <w:i/>
              <w:iCs/>
            </w:rPr>
            <w:t>The American Salesman, 43 (gruodis)</w:t>
          </w:r>
          <w:r w:rsidRPr="00751EE0">
            <w:t>, 3</w:t>
          </w:r>
        </w:p>
        <w:p w:rsidR="00541435" w:rsidRPr="00751EE0" w:rsidRDefault="00541435" w:rsidP="00541435">
          <w:pPr>
            <w:pStyle w:val="Bibliography"/>
            <w:numPr>
              <w:ilvl w:val="0"/>
              <w:numId w:val="11"/>
            </w:numPr>
          </w:pPr>
          <w:r w:rsidRPr="00751EE0">
            <w:t xml:space="preserve">Schumpeter, J. A. (1934). </w:t>
          </w:r>
          <w:r w:rsidRPr="00751EE0">
            <w:rPr>
              <w:i/>
              <w:iCs/>
            </w:rPr>
            <w:t>The Theory of Economic Development: An Inquiry into Profits, Capital, Credit, Interest, and the Business Cycle.</w:t>
          </w:r>
          <w:r w:rsidRPr="00751EE0">
            <w:t xml:space="preserve"> Cambridge: Harvard University Press.</w:t>
          </w:r>
        </w:p>
        <w:p w:rsidR="00541435" w:rsidRPr="00751EE0" w:rsidRDefault="00541435" w:rsidP="00541435">
          <w:pPr>
            <w:pStyle w:val="Bibliography"/>
            <w:numPr>
              <w:ilvl w:val="0"/>
              <w:numId w:val="11"/>
            </w:numPr>
          </w:pPr>
          <w:r w:rsidRPr="00751EE0">
            <w:t xml:space="preserve">Scully, K. (2000 m. lapkričio 23 d.). </w:t>
          </w:r>
          <w:r w:rsidRPr="00751EE0">
            <w:rPr>
              <w:i/>
              <w:iCs/>
            </w:rPr>
            <w:t>Washington Techway</w:t>
          </w:r>
          <w:r w:rsidRPr="00751EE0">
            <w:t>. Paimta 2009 m. gegužė 12 d. iš There are Solid Reasons for Dot.com Failures: http://www.washtech.com/washtechway/1_20/forefront/4277-1.html</w:t>
          </w:r>
        </w:p>
        <w:p w:rsidR="00541435" w:rsidRPr="00751EE0" w:rsidRDefault="00541435" w:rsidP="00541435">
          <w:pPr>
            <w:pStyle w:val="Bibliography"/>
            <w:numPr>
              <w:ilvl w:val="0"/>
              <w:numId w:val="11"/>
            </w:numPr>
          </w:pPr>
          <w:r w:rsidRPr="00751EE0">
            <w:t xml:space="preserve">Sheldon, D. (1994). Recognizing Failure Factors Helps Small-business Turnarounds. </w:t>
          </w:r>
          <w:r w:rsidRPr="00751EE0">
            <w:rPr>
              <w:i/>
              <w:iCs/>
            </w:rPr>
            <w:t>National Productivity Review, 13(Autumn)</w:t>
          </w:r>
          <w:r w:rsidRPr="00751EE0">
            <w:t>, p. 533</w:t>
          </w:r>
        </w:p>
        <w:p w:rsidR="00541435" w:rsidRPr="00751EE0" w:rsidRDefault="00541435" w:rsidP="00541435">
          <w:pPr>
            <w:pStyle w:val="Bibliography"/>
            <w:numPr>
              <w:ilvl w:val="0"/>
              <w:numId w:val="11"/>
            </w:numPr>
          </w:pPr>
          <w:r w:rsidRPr="00751EE0">
            <w:t xml:space="preserve">Sorkin, A. R. (2000 m. gegužės 19 d.). Boo.com, Online Fashion Retailer, Goes Out of Business. </w:t>
          </w:r>
          <w:r w:rsidRPr="00751EE0">
            <w:rPr>
              <w:i/>
              <w:iCs/>
            </w:rPr>
            <w:t>New York Times</w:t>
          </w:r>
          <w:r w:rsidRPr="00751EE0">
            <w:t xml:space="preserve"> </w:t>
          </w:r>
        </w:p>
        <w:p w:rsidR="00541435" w:rsidRPr="00751EE0" w:rsidRDefault="00541435" w:rsidP="00541435">
          <w:pPr>
            <w:pStyle w:val="Bibliography"/>
            <w:numPr>
              <w:ilvl w:val="0"/>
              <w:numId w:val="11"/>
            </w:numPr>
          </w:pPr>
          <w:r w:rsidRPr="00751EE0">
            <w:t xml:space="preserve">Terri C. Albert, William B. Sanders. (2003). </w:t>
          </w:r>
          <w:r w:rsidRPr="00751EE0">
            <w:rPr>
              <w:i/>
              <w:iCs/>
            </w:rPr>
            <w:t>E-business marketing.</w:t>
          </w:r>
          <w:r w:rsidRPr="00751EE0">
            <w:t xml:space="preserve"> New Jersey: Pearson Education</w:t>
          </w:r>
        </w:p>
        <w:p w:rsidR="00541435" w:rsidRPr="00751EE0" w:rsidRDefault="00541435" w:rsidP="00541435">
          <w:pPr>
            <w:pStyle w:val="Bibliography"/>
            <w:numPr>
              <w:ilvl w:val="0"/>
              <w:numId w:val="11"/>
            </w:numPr>
          </w:pPr>
          <w:r w:rsidRPr="00751EE0">
            <w:t xml:space="preserve">Thurow, L. (1999). Building Wealth. </w:t>
          </w:r>
          <w:r w:rsidRPr="00751EE0">
            <w:rPr>
              <w:i/>
              <w:iCs/>
            </w:rPr>
            <w:t>The Atlantic Monthly, birželis</w:t>
          </w:r>
        </w:p>
        <w:p w:rsidR="00541435" w:rsidRPr="00751EE0" w:rsidRDefault="00541435" w:rsidP="00541435">
          <w:pPr>
            <w:pStyle w:val="Bibliography"/>
            <w:numPr>
              <w:ilvl w:val="0"/>
              <w:numId w:val="11"/>
            </w:numPr>
          </w:pPr>
          <w:r w:rsidRPr="00751EE0">
            <w:t xml:space="preserve">Tidikis, R. (2003). </w:t>
          </w:r>
          <w:r w:rsidRPr="00751EE0">
            <w:rPr>
              <w:i/>
              <w:iCs/>
            </w:rPr>
            <w:t>Socialinių mokslų tyrimų metodologija</w:t>
          </w:r>
          <w:r w:rsidRPr="00751EE0">
            <w:rPr>
              <w:rFonts w:eastAsia="Calibri"/>
              <w:b/>
            </w:rPr>
            <w:t xml:space="preserve">, </w:t>
          </w:r>
          <w:r w:rsidRPr="00751EE0">
            <w:rPr>
              <w:rFonts w:eastAsia="Calibri"/>
            </w:rPr>
            <w:t>Vilnius: Lietuvos teisės universitetas, p. 474-475</w:t>
          </w:r>
        </w:p>
        <w:p w:rsidR="00541435" w:rsidRPr="00751EE0" w:rsidRDefault="00541435" w:rsidP="00541435">
          <w:pPr>
            <w:pStyle w:val="Bibliography"/>
            <w:numPr>
              <w:ilvl w:val="0"/>
              <w:numId w:val="11"/>
            </w:numPr>
          </w:pPr>
          <w:r w:rsidRPr="00751EE0">
            <w:t xml:space="preserve">Timmers, P. (1998). Business models for electronic markets. </w:t>
          </w:r>
          <w:r w:rsidRPr="00751EE0">
            <w:rPr>
              <w:i/>
              <w:iCs/>
            </w:rPr>
            <w:t>Electronic Markets, Vol. 8, No.2</w:t>
          </w:r>
          <w:r w:rsidRPr="00751EE0">
            <w:t xml:space="preserve"> </w:t>
          </w:r>
        </w:p>
        <w:p w:rsidR="00541435" w:rsidRPr="00751EE0" w:rsidRDefault="00541435" w:rsidP="00541435">
          <w:pPr>
            <w:pStyle w:val="Bibliography"/>
            <w:numPr>
              <w:ilvl w:val="0"/>
              <w:numId w:val="11"/>
            </w:numPr>
          </w:pPr>
          <w:r w:rsidRPr="00751EE0">
            <w:t xml:space="preserve">Vividence. (2001) </w:t>
          </w:r>
          <w:r w:rsidRPr="00751EE0">
            <w:rPr>
              <w:i/>
              <w:iCs/>
            </w:rPr>
            <w:t>Vividence Reveals the Most Common Mistakes in Web Site</w:t>
          </w:r>
          <w:r w:rsidRPr="00751EE0">
            <w:t xml:space="preserve">. Paimta 2009 m. gegužės 12 d. iš </w:t>
          </w:r>
          <w:hyperlink r:id="rId73" w:history="1">
            <w:r w:rsidRPr="00751EE0">
              <w:rPr>
                <w:rStyle w:val="Hyperlink"/>
                <w:color w:val="auto"/>
                <w:u w:val="none"/>
              </w:rPr>
              <w:t>http://www.vividence.com/public/about+us/press/releases/06072001+ web+ design.htm</w:t>
            </w:r>
          </w:hyperlink>
        </w:p>
        <w:p w:rsidR="00541435" w:rsidRPr="00751EE0" w:rsidRDefault="00541435" w:rsidP="00541435">
          <w:pPr>
            <w:pStyle w:val="Bibliography"/>
            <w:numPr>
              <w:ilvl w:val="0"/>
              <w:numId w:val="11"/>
            </w:numPr>
          </w:pPr>
          <w:r w:rsidRPr="00751EE0">
            <w:t xml:space="preserve">Weill, P., Vitale R.M. (2001). </w:t>
          </w:r>
          <w:r w:rsidRPr="00751EE0">
            <w:rPr>
              <w:i/>
              <w:iCs/>
            </w:rPr>
            <w:t>Place to space: migrating to ebusiness models.</w:t>
          </w:r>
          <w:r w:rsidRPr="00751EE0">
            <w:t xml:space="preserve"> Harvard Business Press</w:t>
          </w:r>
        </w:p>
        <w:p w:rsidR="00541435" w:rsidRPr="00751EE0" w:rsidRDefault="00541435" w:rsidP="00541435">
          <w:pPr>
            <w:pStyle w:val="ListParagraph"/>
            <w:numPr>
              <w:ilvl w:val="0"/>
              <w:numId w:val="11"/>
            </w:numPr>
          </w:pPr>
          <w:r w:rsidRPr="00751EE0">
            <w:t xml:space="preserve">Wiegran, G; Koth, H. (1999 m. spalis). </w:t>
          </w:r>
          <w:r w:rsidRPr="00751EE0">
            <w:rPr>
              <w:i/>
              <w:iCs/>
            </w:rPr>
            <w:t>Journal of Internet Banking and Finance, volume 4, nr. 1.</w:t>
          </w:r>
          <w:r w:rsidRPr="00751EE0">
            <w:t xml:space="preserve"> Paimta 2009 m. liepos 23 d. iš Consumer Retention in On-line retail: http://www.arraydev.com/commerce/jibc/articles.htm</w:t>
          </w:r>
          <w:r w:rsidR="00F154C6" w:rsidRPr="00751EE0">
            <w:fldChar w:fldCharType="end"/>
          </w:r>
        </w:p>
      </w:sdtContent>
    </w:sdt>
    <w:p w:rsidR="00541435" w:rsidRPr="00751EE0" w:rsidRDefault="00541435" w:rsidP="00541435"/>
    <w:p w:rsidR="006569F8" w:rsidRPr="00751EE0" w:rsidRDefault="006569F8" w:rsidP="00F32399"/>
    <w:p w:rsidR="006569F8" w:rsidRPr="00751EE0" w:rsidRDefault="006569F8" w:rsidP="00F32399"/>
    <w:p w:rsidR="004D7089" w:rsidRPr="00751EE0" w:rsidRDefault="004D7089" w:rsidP="00094D9D">
      <w:r w:rsidRPr="00751EE0">
        <w:lastRenderedPageBreak/>
        <w:t xml:space="preserve">Lunevičiūtė G. </w:t>
      </w:r>
      <w:r w:rsidR="009C1E14">
        <w:t>Internetinių</w:t>
      </w:r>
      <w:r w:rsidRPr="00751EE0">
        <w:t xml:space="preserve"> įmonių žlugimo pamokos/ Elektroninio verslo vadybos magistro baigiamasis darbas. Vadovas prof. R. Gatautis. – Vilnius: Mykolo Romerio universitetas, Socialinės informatikos fakultetas, 2009</w:t>
      </w:r>
      <w:r w:rsidR="00276BF0" w:rsidRPr="00751EE0">
        <w:t>. –</w:t>
      </w:r>
      <w:r w:rsidR="0019300E">
        <w:rPr>
          <w:lang w:val="en-US"/>
        </w:rPr>
        <w:t>7</w:t>
      </w:r>
      <w:r w:rsidR="00F05B8D">
        <w:rPr>
          <w:lang w:val="en-US"/>
        </w:rPr>
        <w:t>8</w:t>
      </w:r>
      <w:r w:rsidR="0019300E">
        <w:rPr>
          <w:lang w:val="en-US"/>
        </w:rPr>
        <w:t xml:space="preserve"> </w:t>
      </w:r>
      <w:r w:rsidR="00276BF0" w:rsidRPr="00751EE0">
        <w:t>p.</w:t>
      </w:r>
    </w:p>
    <w:p w:rsidR="001A783E" w:rsidRPr="00751EE0" w:rsidRDefault="006646DB" w:rsidP="001A783E">
      <w:r>
        <w:t xml:space="preserve">Lunevičiūtė G. </w:t>
      </w:r>
      <w:r w:rsidR="001A783E" w:rsidRPr="00751EE0">
        <w:t>Lessons derive</w:t>
      </w:r>
      <w:r w:rsidR="009C1E14">
        <w:t>d from the failure of I</w:t>
      </w:r>
      <w:r>
        <w:t>nternet</w:t>
      </w:r>
      <w:r w:rsidR="001A783E" w:rsidRPr="00751EE0">
        <w:t xml:space="preserve"> enterprises / Master‘s work in e. business management. Supervisor assoc. Prof. R. Gatautis. – Vilnius: Mykolo </w:t>
      </w:r>
      <w:r w:rsidR="00F94342" w:rsidRPr="00751EE0">
        <w:t>Romerio university, Faculty of Social I</w:t>
      </w:r>
      <w:r w:rsidR="001A783E" w:rsidRPr="00751EE0">
        <w:t xml:space="preserve">nformatics, 2009. </w:t>
      </w:r>
      <w:r w:rsidR="0019300E" w:rsidRPr="00751EE0">
        <w:t>–</w:t>
      </w:r>
      <w:r w:rsidR="0019300E">
        <w:t>7</w:t>
      </w:r>
      <w:r w:rsidR="00F05B8D">
        <w:t>8</w:t>
      </w:r>
      <w:r w:rsidR="001A783E" w:rsidRPr="00751EE0">
        <w:t xml:space="preserve"> p.</w:t>
      </w:r>
    </w:p>
    <w:p w:rsidR="00D751A2" w:rsidRPr="00751EE0" w:rsidRDefault="00DA1C94" w:rsidP="00D751A2">
      <w:pPr>
        <w:pStyle w:val="Heading1"/>
      </w:pPr>
      <w:bookmarkStart w:id="51" w:name="_Toc248093742"/>
      <w:r w:rsidRPr="00751EE0">
        <w:t>ANOTACIJA LIETUVIŲ IR ANGLŲ KALBOMIS</w:t>
      </w:r>
      <w:bookmarkEnd w:id="51"/>
    </w:p>
    <w:p w:rsidR="00D751A2" w:rsidRPr="00751EE0" w:rsidRDefault="00D751A2" w:rsidP="00D751A2">
      <w:r w:rsidRPr="00751EE0">
        <w:t>Magistro baigiamajame darbe</w:t>
      </w:r>
      <w:r w:rsidR="009C1E14">
        <w:t xml:space="preserve"> „Internetinių įmonių žlugimo pamokos“</w:t>
      </w:r>
      <w:r w:rsidRPr="00751EE0">
        <w:t xml:space="preserve"> nustatyti ir išanalizuoti veiksniai, lemiantys įmonių nesėkmę internete, sudarytas veiksnių, lemiančių įmonių žlugimą internete koncepcinis modelis, kuris patikrintas empiriniu tyrimu. Pirmoje darbo dalyje analizuojama e. verslo samprata, apžvelgiamos e. verslo plėtros tendencijos. Antrajame  susistemintas įvairių autorių požiūris į e. įmonės žlugimą ir  parengtas koncepcinis teorinių </w:t>
      </w:r>
      <w:r w:rsidR="00A66773">
        <w:t xml:space="preserve">įmonės veiklos nesėkmę internete lemiančių veiksnių modelis. </w:t>
      </w:r>
      <w:r w:rsidRPr="00751EE0">
        <w:t>Trečioje darbo dalyje atliekama veiksnių, lemiančių įmonių nesėkmę internete, analizė, iliustruojant įmonės boo.com pavyzdžiu.  Paskutinėje, ketvirtoje dalyje aprašomas</w:t>
      </w:r>
      <w:r w:rsidR="00346667" w:rsidRPr="00751EE0">
        <w:t xml:space="preserve"> Lietuvos rinkoje</w:t>
      </w:r>
      <w:r w:rsidRPr="00751EE0">
        <w:t xml:space="preserve"> atliktas </w:t>
      </w:r>
      <w:r w:rsidR="00346667" w:rsidRPr="00751EE0">
        <w:t xml:space="preserve">žvalgybinis </w:t>
      </w:r>
      <w:r w:rsidRPr="00751EE0">
        <w:t>empirinis tyrimas, kuriuo tikrinamas sudarytas koncepcinis modelis. Tyrimo rezultatai išanalizuoti, vaizdžiai pateikti grafiškai. Pateiktas galutinis rezultatų apibendrinimas ir vertinimas.</w:t>
      </w:r>
    </w:p>
    <w:p w:rsidR="00625A87" w:rsidRPr="00751EE0" w:rsidRDefault="00D751A2" w:rsidP="00625A87">
      <w:r w:rsidRPr="00751EE0">
        <w:t xml:space="preserve">Pagrindiniai žodžiai: </w:t>
      </w:r>
      <w:r w:rsidR="00005560">
        <w:t xml:space="preserve">internetinė įmonė, </w:t>
      </w:r>
      <w:r w:rsidRPr="00751EE0">
        <w:t>e.</w:t>
      </w:r>
      <w:r w:rsidR="00ED4C69" w:rsidRPr="00751EE0">
        <w:t xml:space="preserve"> </w:t>
      </w:r>
      <w:r w:rsidRPr="00751EE0">
        <w:t>verslas, e. verslo nesėkmę lemiantys veiksniai, e. verslo nesėkmę lemiančių veiksnių analizė.</w:t>
      </w:r>
    </w:p>
    <w:p w:rsidR="00CC00D6" w:rsidRPr="00751EE0" w:rsidRDefault="00CC00D6" w:rsidP="00CC00D6">
      <w:r w:rsidRPr="00751EE0">
        <w:t xml:space="preserve">The graduation paper has been written to identify and to analise factors leading to the failure of </w:t>
      </w:r>
      <w:r w:rsidR="006646DB">
        <w:t>internet</w:t>
      </w:r>
      <w:r w:rsidRPr="00751EE0">
        <w:t xml:space="preserve"> enterprises. The model of factors leading to the failure of </w:t>
      </w:r>
      <w:r w:rsidR="006646DB">
        <w:t>internet</w:t>
      </w:r>
      <w:r w:rsidRPr="00751EE0">
        <w:t xml:space="preserve"> enterprises was designed and verified by empirical research.. The first part of this paper includes theoretical aspects of e. business and its future tendencies. In the second part  approoaches by different authors to factors leading to e. business failure are systematized. According to the scientific literature and the  identified factors  that lead to the failure of electronic enterprises, the model of factors leading to the failure of electronic enterprises was designed.  The third part includes analysis of factors leading to the failure of e. enterprises, illustrated by an example of company boo.com. In the last part, the fourth one, an empirical research was carried out. The research results are analyzed, grouped and shown in graphical way. The final results are summarized.</w:t>
      </w:r>
    </w:p>
    <w:p w:rsidR="00CC00D6" w:rsidRPr="00751EE0" w:rsidRDefault="00CC00D6" w:rsidP="00CC00D6">
      <w:r w:rsidRPr="00751EE0">
        <w:t xml:space="preserve">Key words: </w:t>
      </w:r>
      <w:r w:rsidR="009C1E14">
        <w:t xml:space="preserve">Internet company, </w:t>
      </w:r>
      <w:r w:rsidRPr="00751EE0">
        <w:t>e. business, factors lead</w:t>
      </w:r>
      <w:r w:rsidR="006646DB">
        <w:t>ing to the failure of internet</w:t>
      </w:r>
      <w:r w:rsidRPr="00751EE0">
        <w:t xml:space="preserve"> </w:t>
      </w:r>
      <w:r w:rsidR="006646DB">
        <w:t>enterprises, analysis</w:t>
      </w:r>
      <w:r w:rsidRPr="00751EE0">
        <w:t xml:space="preserve"> of factors lead</w:t>
      </w:r>
      <w:r w:rsidR="006646DB">
        <w:t>ing to the failure of internet</w:t>
      </w:r>
      <w:r w:rsidRPr="00751EE0">
        <w:t xml:space="preserve"> enterprises.</w:t>
      </w:r>
    </w:p>
    <w:p w:rsidR="00C900AB" w:rsidRPr="00751EE0" w:rsidRDefault="00DA1C94" w:rsidP="00C900AB">
      <w:pPr>
        <w:pStyle w:val="Heading1"/>
      </w:pPr>
      <w:bookmarkStart w:id="52" w:name="_Toc248093743"/>
      <w:r w:rsidRPr="00751EE0">
        <w:lastRenderedPageBreak/>
        <w:t>SANTRAUKA</w:t>
      </w:r>
      <w:bookmarkEnd w:id="52"/>
    </w:p>
    <w:p w:rsidR="00877B35" w:rsidRDefault="00A56C15" w:rsidP="00A56C15">
      <w:r w:rsidRPr="00751EE0">
        <w:t>Elektroninio verslo vadybos baigiamajame  darbe „</w:t>
      </w:r>
      <w:r w:rsidR="00877B35">
        <w:t xml:space="preserve">Internetinių </w:t>
      </w:r>
      <w:r w:rsidRPr="00751EE0">
        <w:t>įmonių žlugimo pamokos“ nagrinėjama problematika</w:t>
      </w:r>
      <w:r w:rsidR="00D54B07" w:rsidRPr="00751EE0">
        <w:t xml:space="preserve"> yra aktuali, nes </w:t>
      </w:r>
      <w:r w:rsidR="00877B35">
        <w:t xml:space="preserve"> atsižvelgiant į istorinę e. verslo raidą, matoma, kad nepaisant e. verslo plėtros didėjimo tendencijų,  nemaža dalis jį vykdžiusių įmonių sužlugo. Todėl šiame kontekste darbo problema yra formuluojama klausimu: kokie veiksniai nulemia įmonės veiklos nesėkmę internete?</w:t>
      </w:r>
    </w:p>
    <w:p w:rsidR="00DB4BC7" w:rsidRPr="00751EE0" w:rsidRDefault="00A56C15" w:rsidP="005D1534">
      <w:r w:rsidRPr="00751EE0">
        <w:t xml:space="preserve"> </w:t>
      </w:r>
      <w:r w:rsidR="005D1534" w:rsidRPr="00751EE0">
        <w:t>Darbo tyrimo objektas yra</w:t>
      </w:r>
      <w:r w:rsidR="004F5CB2" w:rsidRPr="00751EE0">
        <w:t xml:space="preserve"> </w:t>
      </w:r>
      <w:r w:rsidRPr="00751EE0">
        <w:t>veiklos internete nesėkmę lemiantys veiksniai.</w:t>
      </w:r>
      <w:r w:rsidR="004F5CB2" w:rsidRPr="00751EE0">
        <w:t xml:space="preserve"> Tyrimo tikslas: </w:t>
      </w:r>
      <w:r w:rsidRPr="00751EE0">
        <w:t>atlikus teorinę nesėkmę internete lemiančių veiksnių analizę, parengti koncepcinį jų modelį, ir jį empiriškai patikrinti.</w:t>
      </w:r>
      <w:r w:rsidR="004F5CB2" w:rsidRPr="00751EE0">
        <w:t xml:space="preserve"> Šiam tikslui pasiekti </w:t>
      </w:r>
      <w:r w:rsidR="00DB4BC7" w:rsidRPr="00751EE0">
        <w:t>įgyvendinti tokie uždaviniai:</w:t>
      </w:r>
    </w:p>
    <w:p w:rsidR="00A56C15" w:rsidRPr="00751EE0" w:rsidRDefault="00DB4BC7" w:rsidP="004D4005">
      <w:pPr>
        <w:pStyle w:val="ListParagraph"/>
        <w:numPr>
          <w:ilvl w:val="0"/>
          <w:numId w:val="8"/>
        </w:numPr>
      </w:pPr>
      <w:r w:rsidRPr="00751EE0">
        <w:t>A</w:t>
      </w:r>
      <w:r w:rsidR="005D1534" w:rsidRPr="00751EE0">
        <w:t xml:space="preserve">pžvelgta e. verslo samprata ir plėtros tendencijos; </w:t>
      </w:r>
    </w:p>
    <w:p w:rsidR="00DB4BC7" w:rsidRPr="00751EE0" w:rsidRDefault="00DB4BC7" w:rsidP="004D4005">
      <w:pPr>
        <w:pStyle w:val="ListParagraph"/>
        <w:numPr>
          <w:ilvl w:val="0"/>
          <w:numId w:val="8"/>
        </w:numPr>
      </w:pPr>
      <w:r w:rsidRPr="00751EE0">
        <w:t xml:space="preserve">Išskirti autorių nagrinėti įmonių nesėkmę lemiantys veiksniai. </w:t>
      </w:r>
    </w:p>
    <w:p w:rsidR="00DB4BC7" w:rsidRPr="00751EE0" w:rsidRDefault="00DB4BC7" w:rsidP="004D4005">
      <w:pPr>
        <w:pStyle w:val="ListParagraph"/>
        <w:numPr>
          <w:ilvl w:val="0"/>
          <w:numId w:val="8"/>
        </w:numPr>
      </w:pPr>
      <w:r w:rsidRPr="00751EE0">
        <w:t>Pagal išskirtus veiksnius sudarytas e. verslo nesėkmę lemiančių veiksnių koncepcinis modelis. Jame  atspindimi veiksniai yra šie: verslo modelio klaidingas pasirinkimas ir jų nederinimas, specifinių žinių trūkumas, vartotojo poreikio nevertinimas, lojalumo neugdymas ir neteisingas finansų valdymas. Apžvelgus teorinę literatūrą, nagrinėjančią šiuos veiksnius, modelis papildytas.</w:t>
      </w:r>
    </w:p>
    <w:p w:rsidR="00A56C15" w:rsidRPr="00751EE0" w:rsidRDefault="007C7C05" w:rsidP="004D4005">
      <w:pPr>
        <w:pStyle w:val="ListParagraph"/>
        <w:numPr>
          <w:ilvl w:val="0"/>
          <w:numId w:val="8"/>
        </w:numPr>
      </w:pPr>
      <w:r w:rsidRPr="00751EE0">
        <w:t>K</w:t>
      </w:r>
      <w:r w:rsidR="00DB4BC7" w:rsidRPr="00751EE0">
        <w:t>oncepcinis veiksnių</w:t>
      </w:r>
      <w:r w:rsidR="00A56C15" w:rsidRPr="00751EE0">
        <w:t xml:space="preserve"> lemiančių </w:t>
      </w:r>
      <w:r w:rsidR="00DB4BC7" w:rsidRPr="00751EE0">
        <w:t xml:space="preserve">įmonės nesėkmę internete modelis patikrintas </w:t>
      </w:r>
      <w:r w:rsidR="00A56C15" w:rsidRPr="00751EE0">
        <w:t>empiriškai</w:t>
      </w:r>
      <w:r w:rsidR="00DB4BC7" w:rsidRPr="00751EE0">
        <w:t xml:space="preserve"> atlikus žvalgybinį Lietuvos rinkos tyrimą.</w:t>
      </w:r>
    </w:p>
    <w:p w:rsidR="004F5CB2" w:rsidRPr="00751EE0" w:rsidRDefault="00A87878" w:rsidP="004D4005">
      <w:pPr>
        <w:pStyle w:val="ListParagraph"/>
        <w:numPr>
          <w:ilvl w:val="0"/>
          <w:numId w:val="8"/>
        </w:numPr>
      </w:pPr>
      <w:r w:rsidRPr="00751EE0">
        <w:rPr>
          <w:rFonts w:eastAsiaTheme="minorHAnsi"/>
          <w:lang w:eastAsia="en-US"/>
        </w:rPr>
        <w:t xml:space="preserve">Atlikus žvalgybinį tyrimą ir patikrinus </w:t>
      </w:r>
      <w:r w:rsidR="004F5CB2" w:rsidRPr="00751EE0">
        <w:rPr>
          <w:rFonts w:eastAsiaTheme="minorHAnsi"/>
          <w:lang w:eastAsia="en-US"/>
        </w:rPr>
        <w:t>koncepcinį įmonės nesėkmę internete</w:t>
      </w:r>
      <w:r w:rsidR="00541435" w:rsidRPr="00751EE0">
        <w:rPr>
          <w:rFonts w:eastAsiaTheme="minorHAnsi"/>
          <w:lang w:eastAsia="en-US"/>
        </w:rPr>
        <w:t xml:space="preserve"> lemiančių veiksnių</w:t>
      </w:r>
      <w:r w:rsidR="004F5CB2" w:rsidRPr="00751EE0">
        <w:rPr>
          <w:rFonts w:eastAsiaTheme="minorHAnsi"/>
          <w:lang w:eastAsia="en-US"/>
        </w:rPr>
        <w:t xml:space="preserve"> modelį Lietuvos rinkoje, paaiškėjo, kad veiksniai, išskiriami šią problematiką nagrinėjančioje mokslinėje literatūroje, sutampa su veiksniais, identifikuotais tyrimo metu. Tai reiškia, kad analizuotoje literat</w:t>
      </w:r>
      <w:r w:rsidR="004F5CB2" w:rsidRPr="00751EE0">
        <w:rPr>
          <w:rFonts w:ascii="TimesNewRoman" w:eastAsiaTheme="minorHAnsi" w:hAnsi="TimesNewRoman" w:cs="TimesNewRoman"/>
          <w:lang w:eastAsia="en-US"/>
        </w:rPr>
        <w:t>ū</w:t>
      </w:r>
      <w:r w:rsidR="004F5CB2" w:rsidRPr="00751EE0">
        <w:rPr>
          <w:rFonts w:eastAsiaTheme="minorHAnsi"/>
          <w:lang w:eastAsia="en-US"/>
        </w:rPr>
        <w:t>roje pateikti veiksniai Lietuvos rinkoje veikiančioms e. įmonėms yra aktual</w:t>
      </w:r>
      <w:r w:rsidR="004F5CB2" w:rsidRPr="00751EE0">
        <w:rPr>
          <w:rFonts w:ascii="TimesNewRoman" w:eastAsiaTheme="minorHAnsi" w:hAnsi="TimesNewRoman" w:cs="TimesNewRoman"/>
          <w:lang w:eastAsia="en-US"/>
        </w:rPr>
        <w:t>ū</w:t>
      </w:r>
      <w:r w:rsidR="004F5CB2" w:rsidRPr="00751EE0">
        <w:rPr>
          <w:rFonts w:eastAsiaTheme="minorHAnsi"/>
          <w:lang w:eastAsia="en-US"/>
        </w:rPr>
        <w:t>s ir jų įtaka verslo internete nesėkmei neatmetama.</w:t>
      </w:r>
    </w:p>
    <w:p w:rsidR="00554E9E" w:rsidRPr="00751EE0" w:rsidRDefault="00AB40DF" w:rsidP="00AB40DF">
      <w:pPr>
        <w:rPr>
          <w:rFonts w:eastAsiaTheme="minorHAnsi"/>
          <w:lang w:eastAsia="en-US"/>
        </w:rPr>
      </w:pPr>
      <w:r w:rsidRPr="00751EE0">
        <w:rPr>
          <w:rFonts w:eastAsiaTheme="minorHAnsi"/>
          <w:lang w:eastAsia="en-US"/>
        </w:rPr>
        <w:t xml:space="preserve"> </w:t>
      </w:r>
      <w:r w:rsidR="008047EB" w:rsidRPr="00751EE0">
        <w:rPr>
          <w:rFonts w:eastAsiaTheme="minorHAnsi"/>
          <w:lang w:eastAsia="en-US"/>
        </w:rPr>
        <w:t>N</w:t>
      </w:r>
      <w:r w:rsidR="004F5CB2" w:rsidRPr="00751EE0">
        <w:rPr>
          <w:rFonts w:eastAsiaTheme="minorHAnsi"/>
          <w:lang w:eastAsia="en-US"/>
        </w:rPr>
        <w:t xml:space="preserve">e visus veiksnius respondentai vertina kaip vienodai turinčius įtakos e. verslo nesėkmei internete. Lietuvos rinkoje veikiančių įmonių atstovų nuomone, svarbiausi veiksniai </w:t>
      </w:r>
      <w:r w:rsidR="00A87878" w:rsidRPr="00751EE0">
        <w:rPr>
          <w:rFonts w:eastAsiaTheme="minorHAnsi"/>
          <w:lang w:eastAsia="en-US"/>
        </w:rPr>
        <w:t>kompanijų internete žlugimui</w:t>
      </w:r>
      <w:r w:rsidR="004F5CB2" w:rsidRPr="00751EE0">
        <w:rPr>
          <w:rFonts w:eastAsiaTheme="minorHAnsi"/>
          <w:lang w:eastAsia="en-US"/>
        </w:rPr>
        <w:t xml:space="preserve"> yra netinkamas kliento aptarnavimas, nepakankamos vertės vartotojui kūrimas ir klaidingo verslo modelio pasirinkimas. Matoma tendencija, kad virtualios aplinkos žinios bei tik vieno verslo modelio įgyvendinimas ir gerosios praktikos pavyzdžių žinojimas respondentų nevertinami kaip itin svarbūs veiksniai įmonės nesėkmei internete.</w:t>
      </w:r>
    </w:p>
    <w:p w:rsidR="00AB40DF" w:rsidRPr="00751EE0" w:rsidRDefault="00AB40DF" w:rsidP="00AB40DF">
      <w:r w:rsidRPr="00751EE0">
        <w:t>Atliktas empirinis tyrimas yra žvalgybinio pobūdžio, todėl gauti duomenys nesiekia reprezentuoti visos lietuviškų įmonių, vykdančių veiklą internete populiacijos.</w:t>
      </w:r>
    </w:p>
    <w:p w:rsidR="00C900AB" w:rsidRPr="00751EE0" w:rsidRDefault="00DA1C94" w:rsidP="008047EB">
      <w:pPr>
        <w:pStyle w:val="Heading1"/>
      </w:pPr>
      <w:bookmarkStart w:id="53" w:name="_Toc248093744"/>
      <w:r w:rsidRPr="00751EE0">
        <w:lastRenderedPageBreak/>
        <w:t>SUMMARY</w:t>
      </w:r>
      <w:bookmarkEnd w:id="53"/>
    </w:p>
    <w:p w:rsidR="00CC00D6" w:rsidRPr="00751EE0" w:rsidRDefault="00CC00D6" w:rsidP="00CC00D6">
      <w:r w:rsidRPr="00751EE0">
        <w:t xml:space="preserve">The Final Master of Electronic Business Administration paper deals with the management problems. It is relevant because the usage of internet and IT is growing, and the development of electronic business is inevitable. The enterprise, starting internet business, does not know what exactly to do and what to avoid, in oder to prevent from failure; and the company has no instrument to avoid business failure. </w:t>
      </w:r>
    </w:p>
    <w:p w:rsidR="00CC00D6" w:rsidRPr="00751EE0" w:rsidRDefault="00CC00D6" w:rsidP="00CC00D6">
      <w:r w:rsidRPr="00751EE0">
        <w:t xml:space="preserve">The research object is the factors leading to the failure of electronic enterprises. The research purpose is based on the theoretical factors underlying the failure of </w:t>
      </w:r>
      <w:r w:rsidR="009C1E14">
        <w:t>internet</w:t>
      </w:r>
      <w:r w:rsidRPr="00751EE0">
        <w:t xml:space="preserve"> enterprise: development of a conseptual model of factors leading to the failure of electronic enterprises and verification of it  by an empirical research. To reach this goal the following procedures were carried out:  </w:t>
      </w:r>
    </w:p>
    <w:p w:rsidR="00CC00D6" w:rsidRPr="00751EE0" w:rsidRDefault="00CC00D6" w:rsidP="00CC00D6">
      <w:pPr>
        <w:pStyle w:val="ListParagraph"/>
        <w:numPr>
          <w:ilvl w:val="0"/>
          <w:numId w:val="9"/>
        </w:numPr>
      </w:pPr>
      <w:r w:rsidRPr="00751EE0">
        <w:t>The theoretical aspects of the e. business and its future tendencies were analized</w:t>
      </w:r>
    </w:p>
    <w:p w:rsidR="00CC00D6" w:rsidRPr="00751EE0" w:rsidRDefault="00CC00D6" w:rsidP="00CC00D6">
      <w:pPr>
        <w:pStyle w:val="ListParagraph"/>
        <w:numPr>
          <w:ilvl w:val="0"/>
          <w:numId w:val="9"/>
        </w:numPr>
      </w:pPr>
      <w:r w:rsidRPr="00751EE0">
        <w:t>The factors leading to the failure of e. enterprises analised by different authors were identified.</w:t>
      </w:r>
    </w:p>
    <w:p w:rsidR="00CC00D6" w:rsidRPr="00751EE0" w:rsidRDefault="00CC00D6" w:rsidP="00CC00D6">
      <w:pPr>
        <w:pStyle w:val="ListParagraph"/>
        <w:numPr>
          <w:ilvl w:val="0"/>
          <w:numId w:val="9"/>
        </w:numPr>
      </w:pPr>
      <w:r w:rsidRPr="00751EE0">
        <w:t>Based on theoretical issues, a conceptual model of factors leading to the failure of electronic enterprises was designed. The main factors identified were: a wrong e. business model, using only one business model, a lack of specific knowledge, loyalty problems and a wrong financial management. After the analysis of literature, the model was further elaborated on.</w:t>
      </w:r>
    </w:p>
    <w:p w:rsidR="00CC00D6" w:rsidRPr="00751EE0" w:rsidRDefault="00CC00D6" w:rsidP="00CC00D6">
      <w:pPr>
        <w:pStyle w:val="ListParagraph"/>
        <w:numPr>
          <w:ilvl w:val="0"/>
          <w:numId w:val="9"/>
        </w:numPr>
      </w:pPr>
      <w:r w:rsidRPr="00751EE0">
        <w:t xml:space="preserve">The conceptual model of factors leading to the failure of electronic enterprises was verified in the Lithuanian market by a pilot research. </w:t>
      </w:r>
    </w:p>
    <w:p w:rsidR="00CC00D6" w:rsidRPr="00751EE0" w:rsidRDefault="00CC00D6" w:rsidP="00CC00D6">
      <w:pPr>
        <w:pStyle w:val="ListParagraph"/>
        <w:numPr>
          <w:ilvl w:val="0"/>
          <w:numId w:val="9"/>
        </w:numPr>
      </w:pPr>
      <w:r w:rsidRPr="00751EE0">
        <w:rPr>
          <w:rFonts w:eastAsia="Calibri"/>
          <w:lang w:eastAsia="en-US"/>
        </w:rPr>
        <w:t>The research results showed that factors leading to the failure of electronic enterprises analyzed in literature, are relevant to the Lithuanian market.</w:t>
      </w:r>
    </w:p>
    <w:p w:rsidR="00541435" w:rsidRPr="00751EE0" w:rsidRDefault="00CC00D6" w:rsidP="00541435">
      <w:pPr>
        <w:ind w:firstLine="360"/>
        <w:rPr>
          <w:rFonts w:eastAsia="Calibri"/>
          <w:lang w:eastAsia="en-US"/>
        </w:rPr>
      </w:pPr>
      <w:r w:rsidRPr="00751EE0">
        <w:rPr>
          <w:rFonts w:eastAsia="Calibri"/>
          <w:lang w:eastAsia="en-US"/>
        </w:rPr>
        <w:t>To sum up, the work carried out showed that in the researched market not all the factors have the same importance. According to the respondents, the most important factors leading to the failure of e. emterprise, are: bad custommer service, not enough value proposal and a wrong business model. In respondents‘ opinion, using only one business model and a lack of virtual environment knowledge are not so significant factors for failure of e. enterprise.</w:t>
      </w:r>
    </w:p>
    <w:p w:rsidR="00541435" w:rsidRPr="00751EE0" w:rsidRDefault="00541435" w:rsidP="00541435">
      <w:pPr>
        <w:ind w:firstLine="360"/>
        <w:rPr>
          <w:rFonts w:eastAsia="Calibri"/>
          <w:lang w:eastAsia="en-US"/>
        </w:rPr>
      </w:pPr>
    </w:p>
    <w:p w:rsidR="00541435" w:rsidRPr="00751EE0" w:rsidRDefault="00541435" w:rsidP="00541435">
      <w:pPr>
        <w:ind w:firstLine="360"/>
        <w:rPr>
          <w:rFonts w:eastAsia="Calibri"/>
          <w:lang w:eastAsia="en-US"/>
        </w:rPr>
      </w:pPr>
    </w:p>
    <w:p w:rsidR="00541435" w:rsidRPr="00751EE0" w:rsidRDefault="00541435" w:rsidP="00541435">
      <w:pPr>
        <w:ind w:firstLine="360"/>
        <w:rPr>
          <w:rFonts w:eastAsia="Calibri"/>
          <w:lang w:eastAsia="en-US"/>
        </w:rPr>
      </w:pPr>
    </w:p>
    <w:p w:rsidR="00541435" w:rsidRPr="00751EE0" w:rsidRDefault="00541435" w:rsidP="00541435">
      <w:pPr>
        <w:ind w:firstLine="360"/>
        <w:rPr>
          <w:rFonts w:eastAsia="Calibri"/>
          <w:lang w:eastAsia="en-US"/>
        </w:rPr>
      </w:pPr>
    </w:p>
    <w:p w:rsidR="00CB49DA" w:rsidRPr="00751EE0" w:rsidRDefault="00541435" w:rsidP="00541435">
      <w:pPr>
        <w:pStyle w:val="Heading1"/>
        <w:rPr>
          <w:rFonts w:eastAsia="Calibri"/>
          <w:lang w:eastAsia="en-US"/>
        </w:rPr>
      </w:pPr>
      <w:bookmarkStart w:id="54" w:name="_Toc248093745"/>
      <w:r w:rsidRPr="00751EE0">
        <w:lastRenderedPageBreak/>
        <w:t>P</w:t>
      </w:r>
      <w:r w:rsidR="00DA1C94" w:rsidRPr="00751EE0">
        <w:t>RIEDAI</w:t>
      </w:r>
      <w:bookmarkEnd w:id="54"/>
    </w:p>
    <w:p w:rsidR="00CB49DA" w:rsidRPr="00751EE0" w:rsidRDefault="00CB49DA" w:rsidP="00CB49DA">
      <w:pPr>
        <w:ind w:firstLine="0"/>
      </w:pPr>
      <w:r w:rsidRPr="00751EE0">
        <w:t xml:space="preserve">Priedas 1. </w:t>
      </w:r>
      <w:r w:rsidRPr="00751EE0">
        <w:rPr>
          <w:u w:val="single"/>
        </w:rPr>
        <w:t xml:space="preserve">Interneto vartotojų skaičiaus kitimas 1995-2010 metais pagal </w:t>
      </w:r>
      <w:r w:rsidRPr="00751EE0">
        <w:t xml:space="preserve"> Internet World Stats duomenis</w:t>
      </w:r>
    </w:p>
    <w:p w:rsidR="00CB49DA" w:rsidRPr="00751EE0" w:rsidRDefault="00CB49DA" w:rsidP="00CB49DA">
      <w:pPr>
        <w:ind w:firstLine="0"/>
      </w:pPr>
      <w:r w:rsidRPr="00751EE0">
        <w:rPr>
          <w:noProof/>
        </w:rPr>
        <w:drawing>
          <wp:inline distT="0" distB="0" distL="0" distR="0">
            <wp:extent cx="4914900" cy="3200400"/>
            <wp:effectExtent l="19050" t="0" r="19050" b="0"/>
            <wp:docPr id="1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541435" w:rsidRPr="00751EE0" w:rsidRDefault="008F154A" w:rsidP="00541435">
      <w:pPr>
        <w:ind w:firstLine="0"/>
        <w:rPr>
          <w:rFonts w:eastAsiaTheme="minorHAnsi"/>
          <w:bCs/>
          <w:u w:val="single"/>
          <w:lang w:eastAsia="en-US"/>
        </w:rPr>
      </w:pPr>
      <w:r w:rsidRPr="00751EE0">
        <w:t xml:space="preserve">Priedas </w:t>
      </w:r>
      <w:r w:rsidR="00541435" w:rsidRPr="00751EE0">
        <w:t>2</w:t>
      </w:r>
      <w:r w:rsidR="00CB49DA" w:rsidRPr="00751EE0">
        <w:t xml:space="preserve">. </w:t>
      </w:r>
      <w:r w:rsidR="00CB49DA" w:rsidRPr="00751EE0">
        <w:rPr>
          <w:rFonts w:eastAsiaTheme="minorHAnsi"/>
          <w:bCs/>
          <w:u w:val="single"/>
          <w:lang w:eastAsia="en-US"/>
        </w:rPr>
        <w:t>NASDAQ istorinis akcijų pokytis 1994-2007 m.</w:t>
      </w:r>
      <w:r w:rsidR="00CB49DA" w:rsidRPr="00751EE0">
        <w:rPr>
          <w:noProof/>
        </w:rPr>
        <w:drawing>
          <wp:inline distT="0" distB="0" distL="0" distR="0">
            <wp:extent cx="5000625" cy="3600450"/>
            <wp:effectExtent l="19050" t="0" r="9525"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print"/>
                    <a:srcRect l="29021" t="35641" r="25251" b="15128"/>
                    <a:stretch>
                      <a:fillRect/>
                    </a:stretch>
                  </pic:blipFill>
                  <pic:spPr bwMode="auto">
                    <a:xfrm>
                      <a:off x="0" y="0"/>
                      <a:ext cx="5000625" cy="3600450"/>
                    </a:xfrm>
                    <a:prstGeom prst="rect">
                      <a:avLst/>
                    </a:prstGeom>
                    <a:noFill/>
                    <a:ln w="9525">
                      <a:noFill/>
                      <a:miter lim="800000"/>
                      <a:headEnd/>
                      <a:tailEnd/>
                    </a:ln>
                  </pic:spPr>
                </pic:pic>
              </a:graphicData>
            </a:graphic>
          </wp:inline>
        </w:drawing>
      </w:r>
    </w:p>
    <w:p w:rsidR="00EC4956" w:rsidRPr="00751EE0" w:rsidRDefault="00EC4956" w:rsidP="00541435">
      <w:pPr>
        <w:ind w:firstLine="0"/>
      </w:pPr>
    </w:p>
    <w:p w:rsidR="00CB49DA" w:rsidRPr="00751EE0" w:rsidRDefault="00CB49DA" w:rsidP="00541435">
      <w:pPr>
        <w:ind w:firstLine="0"/>
      </w:pPr>
      <w:r w:rsidRPr="00751EE0">
        <w:lastRenderedPageBreak/>
        <w:t xml:space="preserve">Priedas </w:t>
      </w:r>
      <w:r w:rsidR="00541435" w:rsidRPr="00751EE0">
        <w:t>3</w:t>
      </w:r>
      <w:r w:rsidR="008F154A" w:rsidRPr="00751EE0">
        <w:t>.</w:t>
      </w:r>
      <w:r w:rsidR="008F154A" w:rsidRPr="00751EE0">
        <w:rPr>
          <w:u w:val="single"/>
        </w:rPr>
        <w:t xml:space="preserve"> </w:t>
      </w:r>
      <w:r w:rsidRPr="00751EE0">
        <w:rPr>
          <w:u w:val="single"/>
        </w:rPr>
        <w:t xml:space="preserve"> E. verslo apimtys JAV ir Europoje XXX metais</w:t>
      </w:r>
      <w:r w:rsidRPr="00751EE0">
        <w:t xml:space="preserve"> pagal </w:t>
      </w:r>
      <w:r w:rsidR="00541435" w:rsidRPr="00751EE0">
        <w:rPr>
          <w:rFonts w:eastAsiaTheme="minorHAnsi"/>
          <w:lang w:eastAsia="en-US"/>
        </w:rPr>
        <w:t xml:space="preserve">Forrester Research </w:t>
      </w:r>
      <w:r w:rsidRPr="00751EE0">
        <w:rPr>
          <w:rFonts w:eastAsiaTheme="minorHAnsi"/>
          <w:lang w:eastAsia="en-US"/>
        </w:rPr>
        <w:t xml:space="preserve"> duomenis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51"/>
        <w:gridCol w:w="2839"/>
        <w:gridCol w:w="4716"/>
      </w:tblGrid>
      <w:tr w:rsidR="00CB49DA" w:rsidRPr="00751EE0" w:rsidTr="009F5514">
        <w:tc>
          <w:tcPr>
            <w:tcW w:w="4932" w:type="dxa"/>
            <w:gridSpan w:val="2"/>
          </w:tcPr>
          <w:p w:rsidR="00CB49DA" w:rsidRPr="00751EE0" w:rsidRDefault="00CB49DA" w:rsidP="009F5514">
            <w:pPr>
              <w:ind w:firstLine="0"/>
              <w:rPr>
                <w:rFonts w:ascii="Helvetica" w:eastAsiaTheme="minorHAnsi" w:hAnsi="Helvetica" w:cs="Helvetica"/>
                <w:sz w:val="12"/>
                <w:szCs w:val="12"/>
                <w:lang w:eastAsia="en-US"/>
              </w:rPr>
            </w:pPr>
            <w:r w:rsidRPr="00751EE0">
              <w:rPr>
                <w:rFonts w:ascii="Helvetica" w:eastAsiaTheme="minorHAnsi" w:hAnsi="Helvetica" w:cs="Helvetica"/>
                <w:noProof/>
                <w:sz w:val="12"/>
                <w:szCs w:val="12"/>
              </w:rPr>
              <w:drawing>
                <wp:inline distT="0" distB="0" distL="0" distR="0">
                  <wp:extent cx="3019425" cy="2743200"/>
                  <wp:effectExtent l="19050" t="0" r="9525" b="0"/>
                  <wp:docPr id="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c>
        <w:tc>
          <w:tcPr>
            <w:tcW w:w="4638" w:type="dxa"/>
          </w:tcPr>
          <w:p w:rsidR="00CB49DA" w:rsidRPr="00751EE0" w:rsidRDefault="00CB49DA" w:rsidP="009F5514">
            <w:pPr>
              <w:ind w:firstLine="0"/>
              <w:rPr>
                <w:rFonts w:ascii="Helvetica" w:eastAsiaTheme="minorHAnsi" w:hAnsi="Helvetica" w:cs="Helvetica"/>
                <w:sz w:val="12"/>
                <w:szCs w:val="12"/>
                <w:lang w:eastAsia="en-US"/>
              </w:rPr>
            </w:pPr>
            <w:r w:rsidRPr="00751EE0">
              <w:rPr>
                <w:rFonts w:ascii="Helvetica" w:eastAsiaTheme="minorHAnsi" w:hAnsi="Helvetica" w:cs="Helvetica"/>
                <w:noProof/>
                <w:sz w:val="12"/>
                <w:szCs w:val="12"/>
              </w:rPr>
              <w:drawing>
                <wp:inline distT="0" distB="0" distL="0" distR="0">
                  <wp:extent cx="2828925" cy="2743200"/>
                  <wp:effectExtent l="19050" t="0" r="9525" b="0"/>
                  <wp:docPr id="1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c>
      </w:tr>
      <w:tr w:rsidR="00CB49DA" w:rsidRPr="00751EE0" w:rsidTr="009F5514">
        <w:trPr>
          <w:gridAfter w:val="2"/>
          <w:wAfter w:w="7477" w:type="dxa"/>
        </w:trPr>
        <w:tc>
          <w:tcPr>
            <w:tcW w:w="2093" w:type="dxa"/>
          </w:tcPr>
          <w:p w:rsidR="00CB49DA" w:rsidRPr="00751EE0" w:rsidRDefault="00CB49DA" w:rsidP="009F5514">
            <w:pPr>
              <w:spacing w:before="0" w:after="0"/>
              <w:ind w:firstLine="0"/>
            </w:pPr>
          </w:p>
        </w:tc>
      </w:tr>
      <w:tr w:rsidR="00CB49DA" w:rsidRPr="00751EE0" w:rsidTr="009F551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570" w:type="dxa"/>
            <w:gridSpan w:val="3"/>
            <w:tcBorders>
              <w:top w:val="nil"/>
              <w:left w:val="nil"/>
              <w:bottom w:val="nil"/>
              <w:right w:val="nil"/>
            </w:tcBorders>
          </w:tcPr>
          <w:p w:rsidR="00CB49DA" w:rsidRPr="00751EE0" w:rsidRDefault="00EC4956" w:rsidP="009F5514">
            <w:pPr>
              <w:ind w:firstLine="0"/>
              <w:rPr>
                <w:sz w:val="24"/>
                <w:szCs w:val="24"/>
                <w:u w:val="single"/>
              </w:rPr>
            </w:pPr>
            <w:r w:rsidRPr="00751EE0">
              <w:rPr>
                <w:sz w:val="24"/>
                <w:szCs w:val="24"/>
              </w:rPr>
              <w:t>Priedas. 4</w:t>
            </w:r>
            <w:r w:rsidR="00CB49DA" w:rsidRPr="00751EE0">
              <w:rPr>
                <w:sz w:val="24"/>
                <w:szCs w:val="24"/>
              </w:rPr>
              <w:t>.</w:t>
            </w:r>
            <w:r w:rsidR="00CB49DA" w:rsidRPr="00751EE0">
              <w:rPr>
                <w:sz w:val="24"/>
                <w:szCs w:val="24"/>
                <w:u w:val="single"/>
              </w:rPr>
              <w:t xml:space="preserve"> Internetinės parduotuvės boo.com dizainas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71"/>
              <w:gridCol w:w="2799"/>
            </w:tblGrid>
            <w:tr w:rsidR="00CB49DA" w:rsidRPr="00751EE0" w:rsidTr="00CB49DA">
              <w:tc>
                <w:tcPr>
                  <w:tcW w:w="6771" w:type="dxa"/>
                </w:tcPr>
                <w:p w:rsidR="00CB49DA" w:rsidRPr="00751EE0" w:rsidRDefault="00CB49DA" w:rsidP="009F5514">
                  <w:pPr>
                    <w:pStyle w:val="NormalWeb"/>
                    <w:ind w:firstLine="0"/>
                  </w:pPr>
                  <w:r w:rsidRPr="00751EE0">
                    <w:rPr>
                      <w:noProof/>
                    </w:rPr>
                    <w:drawing>
                      <wp:inline distT="0" distB="0" distL="0" distR="0">
                        <wp:extent cx="4043834" cy="3590925"/>
                        <wp:effectExtent l="19050" t="0" r="0"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cstate="print"/>
                                <a:srcRect/>
                                <a:stretch>
                                  <a:fillRect/>
                                </a:stretch>
                              </pic:blipFill>
                              <pic:spPr bwMode="auto">
                                <a:xfrm>
                                  <a:off x="0" y="0"/>
                                  <a:ext cx="4043834" cy="3590925"/>
                                </a:xfrm>
                                <a:prstGeom prst="rect">
                                  <a:avLst/>
                                </a:prstGeom>
                                <a:noFill/>
                                <a:ln w="9525">
                                  <a:noFill/>
                                  <a:miter lim="800000"/>
                                  <a:headEnd/>
                                  <a:tailEnd/>
                                </a:ln>
                              </pic:spPr>
                            </pic:pic>
                          </a:graphicData>
                        </a:graphic>
                      </wp:inline>
                    </w:drawing>
                  </w:r>
                </w:p>
              </w:tc>
              <w:tc>
                <w:tcPr>
                  <w:tcW w:w="2799" w:type="dxa"/>
                </w:tcPr>
                <w:p w:rsidR="00CB49DA" w:rsidRPr="00751EE0" w:rsidRDefault="00CB49DA" w:rsidP="009F5514">
                  <w:pPr>
                    <w:pStyle w:val="NormalWeb"/>
                    <w:ind w:firstLine="0"/>
                  </w:pPr>
                  <w:r w:rsidRPr="00751EE0">
                    <w:rPr>
                      <w:noProof/>
                    </w:rPr>
                    <w:drawing>
                      <wp:anchor distT="0" distB="0" distL="114300" distR="114300" simplePos="0" relativeHeight="251673600" behindDoc="0" locked="0" layoutInCell="1" allowOverlap="1">
                        <wp:simplePos x="0" y="0"/>
                        <wp:positionH relativeFrom="column">
                          <wp:posOffset>-3099435</wp:posOffset>
                        </wp:positionH>
                        <wp:positionV relativeFrom="paragraph">
                          <wp:posOffset>-4002405</wp:posOffset>
                        </wp:positionV>
                        <wp:extent cx="1381125" cy="3619500"/>
                        <wp:effectExtent l="19050" t="0" r="9525" b="0"/>
                        <wp:wrapSquare wrapText="bothSides"/>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cstate="print"/>
                                <a:srcRect/>
                                <a:stretch>
                                  <a:fillRect/>
                                </a:stretch>
                              </pic:blipFill>
                              <pic:spPr bwMode="auto">
                                <a:xfrm>
                                  <a:off x="0" y="0"/>
                                  <a:ext cx="1381125" cy="3619500"/>
                                </a:xfrm>
                                <a:prstGeom prst="rect">
                                  <a:avLst/>
                                </a:prstGeom>
                                <a:noFill/>
                                <a:ln w="9525">
                                  <a:noFill/>
                                  <a:miter lim="800000"/>
                                  <a:headEnd/>
                                  <a:tailEnd/>
                                </a:ln>
                              </pic:spPr>
                            </pic:pic>
                          </a:graphicData>
                        </a:graphic>
                      </wp:anchor>
                    </w:drawing>
                  </w:r>
                </w:p>
              </w:tc>
            </w:tr>
          </w:tbl>
          <w:p w:rsidR="00CB49DA" w:rsidRPr="00751EE0" w:rsidRDefault="00CB49DA" w:rsidP="009F5514">
            <w:pPr>
              <w:ind w:firstLine="0"/>
              <w:rPr>
                <w:u w:val="single"/>
              </w:rPr>
            </w:pPr>
          </w:p>
        </w:tc>
      </w:tr>
      <w:tr w:rsidR="00CB49DA" w:rsidRPr="00751EE0" w:rsidTr="009F551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570" w:type="dxa"/>
            <w:gridSpan w:val="3"/>
            <w:tcBorders>
              <w:top w:val="nil"/>
              <w:left w:val="nil"/>
              <w:bottom w:val="nil"/>
              <w:right w:val="nil"/>
            </w:tcBorders>
          </w:tcPr>
          <w:p w:rsidR="00CB49DA" w:rsidRPr="00751EE0" w:rsidRDefault="00CB49DA" w:rsidP="009F5514">
            <w:pPr>
              <w:ind w:firstLine="0"/>
            </w:pPr>
          </w:p>
        </w:tc>
      </w:tr>
    </w:tbl>
    <w:p w:rsidR="00CB49DA" w:rsidRPr="00751EE0" w:rsidRDefault="00CB49DA" w:rsidP="00CB49DA">
      <w:pPr>
        <w:ind w:firstLine="0"/>
      </w:pPr>
    </w:p>
    <w:tbl>
      <w:tblPr>
        <w:tblStyle w:val="TableGrid"/>
        <w:tblW w:w="0" w:type="auto"/>
        <w:tblLook w:val="04A0"/>
      </w:tblPr>
      <w:tblGrid>
        <w:gridCol w:w="4694"/>
        <w:gridCol w:w="4876"/>
      </w:tblGrid>
      <w:tr w:rsidR="00CB49DA" w:rsidRPr="00751EE0" w:rsidTr="009F5514">
        <w:tc>
          <w:tcPr>
            <w:tcW w:w="4694" w:type="dxa"/>
          </w:tcPr>
          <w:p w:rsidR="00CB49DA" w:rsidRPr="00751EE0" w:rsidRDefault="00CB49DA" w:rsidP="00CB49DA">
            <w:pPr>
              <w:ind w:firstLine="0"/>
            </w:pPr>
            <w:r w:rsidRPr="00751EE0">
              <w:rPr>
                <w:noProof/>
              </w:rPr>
              <w:lastRenderedPageBreak/>
              <w:drawing>
                <wp:inline distT="0" distB="0" distL="0" distR="0">
                  <wp:extent cx="2809875" cy="2209800"/>
                  <wp:effectExtent l="19050" t="0" r="9525"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srcRect t="30348" r="46034" b="7214"/>
                          <a:stretch>
                            <a:fillRect/>
                          </a:stretch>
                        </pic:blipFill>
                        <pic:spPr bwMode="auto">
                          <a:xfrm>
                            <a:off x="0" y="0"/>
                            <a:ext cx="2810133" cy="2210003"/>
                          </a:xfrm>
                          <a:prstGeom prst="rect">
                            <a:avLst/>
                          </a:prstGeom>
                          <a:noFill/>
                          <a:ln w="9525">
                            <a:noFill/>
                            <a:miter lim="800000"/>
                            <a:headEnd/>
                            <a:tailEnd/>
                          </a:ln>
                        </pic:spPr>
                      </pic:pic>
                    </a:graphicData>
                  </a:graphic>
                </wp:inline>
              </w:drawing>
            </w:r>
          </w:p>
        </w:tc>
        <w:tc>
          <w:tcPr>
            <w:tcW w:w="4876" w:type="dxa"/>
          </w:tcPr>
          <w:p w:rsidR="00CB49DA" w:rsidRPr="00751EE0" w:rsidRDefault="00CB49DA" w:rsidP="00CB49DA">
            <w:pPr>
              <w:ind w:firstLine="0"/>
            </w:pPr>
            <w:r w:rsidRPr="00751EE0">
              <w:rPr>
                <w:noProof/>
              </w:rPr>
              <w:drawing>
                <wp:inline distT="0" distB="0" distL="0" distR="0">
                  <wp:extent cx="2939590" cy="2209041"/>
                  <wp:effectExtent l="1905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cstate="print"/>
                          <a:srcRect l="23639" t="19652" r="23795" b="17164"/>
                          <a:stretch>
                            <a:fillRect/>
                          </a:stretch>
                        </pic:blipFill>
                        <pic:spPr bwMode="auto">
                          <a:xfrm>
                            <a:off x="0" y="0"/>
                            <a:ext cx="2939590" cy="2209041"/>
                          </a:xfrm>
                          <a:prstGeom prst="rect">
                            <a:avLst/>
                          </a:prstGeom>
                          <a:noFill/>
                          <a:ln w="9525">
                            <a:noFill/>
                            <a:miter lim="800000"/>
                            <a:headEnd/>
                            <a:tailEnd/>
                          </a:ln>
                        </pic:spPr>
                      </pic:pic>
                    </a:graphicData>
                  </a:graphic>
                </wp:inline>
              </w:drawing>
            </w:r>
          </w:p>
        </w:tc>
      </w:tr>
    </w:tbl>
    <w:p w:rsidR="00CE43AF" w:rsidRPr="00751EE0" w:rsidRDefault="00CE43AF" w:rsidP="00CB49DA">
      <w:pPr>
        <w:ind w:firstLine="0"/>
      </w:pPr>
    </w:p>
    <w:p w:rsidR="00CB49DA" w:rsidRPr="00751EE0" w:rsidRDefault="00CB49DA" w:rsidP="00CB49DA">
      <w:pPr>
        <w:ind w:firstLine="0"/>
      </w:pPr>
      <w:r w:rsidRPr="00751EE0">
        <w:t xml:space="preserve">Priedas 6. </w:t>
      </w:r>
      <w:r w:rsidRPr="00751EE0">
        <w:rPr>
          <w:u w:val="single"/>
        </w:rPr>
        <w:t>Anketa „Veiksniai, darantys įtaką e. verslo žlugimui“.</w:t>
      </w:r>
    </w:p>
    <w:p w:rsidR="00CB49DA" w:rsidRPr="00751EE0" w:rsidRDefault="00CB49DA" w:rsidP="00CB49DA">
      <w:pPr>
        <w:pStyle w:val="NormalWeb"/>
      </w:pPr>
      <w:r w:rsidRPr="00751EE0">
        <w:t>Ši anketa yra Mykolo Romerio Universiteto e. verslo vadybos baigiamojo magistrinio tiriamojo darbo apie įmonių žlugimą internete dalis.</w:t>
      </w:r>
    </w:p>
    <w:p w:rsidR="00CB49DA" w:rsidRPr="00751EE0" w:rsidRDefault="00CB49DA" w:rsidP="00CB49DA">
      <w:pPr>
        <w:pStyle w:val="NormalWeb"/>
      </w:pPr>
      <w:r w:rsidRPr="00751EE0">
        <w:t>Darbo teorinėje dalyje pagal e. įmonių žlugimo priežastis nagrinėjančią literatūrą išskirti teoriniai veiksniai, galintys lemti verslo nesėkmę internete. Anketos klausimuose teiraujamasi Jūsų nuomonės apie kiekvieną teorijoje išskirtų veiksnių: kaip manote,  kiek kiekvienas jų gali prisidėti prie veiklos nesėkmės internete.</w:t>
      </w:r>
    </w:p>
    <w:p w:rsidR="00CB49DA" w:rsidRPr="00751EE0" w:rsidRDefault="00CB49DA" w:rsidP="00B26D16">
      <w:pPr>
        <w:pStyle w:val="NormalWeb"/>
      </w:pPr>
      <w:r w:rsidRPr="00751EE0">
        <w:t xml:space="preserve">Anketa yra anonimiška. Duomenys bus naudojami tik mokslo tikslais. Atsakydami į šios anketą, kurią sudaro 12  klausimų, respondentai užtrunka vidutiniškai keturias minutes. </w:t>
      </w:r>
    </w:p>
    <w:p w:rsidR="00EC4956" w:rsidRPr="00751EE0" w:rsidRDefault="00EC4956" w:rsidP="00EC4956">
      <w:pPr>
        <w:ind w:firstLine="0"/>
        <w:jc w:val="left"/>
      </w:pPr>
      <w:r w:rsidRPr="00751EE0">
        <w:t>Savo veiklą vykdote:</w:t>
      </w:r>
      <w:r w:rsidRPr="00751EE0">
        <w:rPr>
          <w:vertAlign w:val="superscript"/>
        </w:rPr>
        <w:t>*</w:t>
      </w:r>
    </w:p>
    <w:p w:rsidR="00EC4956" w:rsidRPr="00751EE0" w:rsidRDefault="00F154C6" w:rsidP="00EC4956">
      <w:pPr>
        <w:ind w:left="720" w:firstLine="0"/>
        <w:jc w:val="left"/>
      </w:pPr>
      <w:r w:rsidRPr="00751EE0">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0" type="#_x0000_t75" style="width:20.25pt;height:18pt" o:ole="">
            <v:imagedata r:id="rId82" o:title=""/>
          </v:shape>
          <w:control r:id="rId83" w:name="DefaultOcxName98" w:shapeid="_x0000_i1110"/>
        </w:object>
      </w:r>
      <w:r w:rsidR="00EC4956" w:rsidRPr="00751EE0">
        <w:t>Tik internete</w:t>
      </w:r>
      <w:r w:rsidR="00EC4956" w:rsidRPr="00751EE0">
        <w:br/>
      </w:r>
      <w:r w:rsidRPr="00751EE0">
        <w:object w:dxaOrig="1440" w:dyaOrig="1440">
          <v:shape id="_x0000_i1113" type="#_x0000_t75" style="width:20.25pt;height:18pt" o:ole="">
            <v:imagedata r:id="rId82" o:title=""/>
          </v:shape>
          <w:control r:id="rId84" w:name="DefaultOcxName110" w:shapeid="_x0000_i1113"/>
        </w:object>
      </w:r>
      <w:r w:rsidR="00EC4956" w:rsidRPr="00751EE0">
        <w:t>Ir internete, ir tradicinėje erdvėje</w:t>
      </w:r>
    </w:p>
    <w:p w:rsidR="00EC4956" w:rsidRPr="00751EE0" w:rsidRDefault="00EC4956" w:rsidP="00EC4956">
      <w:pPr>
        <w:ind w:firstLine="0"/>
        <w:jc w:val="left"/>
        <w:rPr>
          <w:vertAlign w:val="superscript"/>
        </w:rPr>
      </w:pPr>
      <w:r w:rsidRPr="00751EE0">
        <w:t>Kokioje pramonės šakoje vystomas Jūsų verslas? Pasirinktą atsakymą galima sukonkretinti.</w:t>
      </w:r>
      <w:r w:rsidRPr="00751EE0">
        <w:rPr>
          <w:vertAlign w:val="superscript"/>
        </w:rPr>
        <w:t>*</w:t>
      </w:r>
    </w:p>
    <w:p w:rsidR="00EC4956" w:rsidRPr="00751EE0" w:rsidRDefault="00F154C6" w:rsidP="00EC4956">
      <w:pPr>
        <w:ind w:left="720" w:firstLine="0"/>
        <w:jc w:val="left"/>
      </w:pPr>
      <w:r w:rsidRPr="00751EE0">
        <w:object w:dxaOrig="1440" w:dyaOrig="1440">
          <v:shape id="_x0000_i1116" type="#_x0000_t75" style="width:20.25pt;height:18pt" o:ole="">
            <v:imagedata r:id="rId85" o:title=""/>
          </v:shape>
          <w:control r:id="rId86" w:name="DefaultOcxName210" w:shapeid="_x0000_i1116"/>
        </w:object>
      </w:r>
      <w:r w:rsidR="00EC4956" w:rsidRPr="00751EE0">
        <w:t>Apdirbamoji gamyba</w:t>
      </w:r>
      <w:r w:rsidRPr="00751EE0">
        <w:object w:dxaOrig="1440" w:dyaOrig="1440">
          <v:shape id="_x0000_i1120" type="#_x0000_t75" style="width:60.75pt;height:18pt" o:ole="">
            <v:imagedata r:id="rId87" o:title=""/>
          </v:shape>
          <w:control r:id="rId88" w:name="DefaultOcxName310" w:shapeid="_x0000_i1120"/>
        </w:object>
      </w:r>
      <w:r w:rsidR="00EC4956" w:rsidRPr="00751EE0">
        <w:br/>
      </w:r>
      <w:r w:rsidRPr="00751EE0">
        <w:object w:dxaOrig="1440" w:dyaOrig="1440">
          <v:shape id="_x0000_i1123" type="#_x0000_t75" style="width:20.25pt;height:18pt" o:ole="">
            <v:imagedata r:id="rId85" o:title=""/>
          </v:shape>
          <w:control r:id="rId89" w:name="DefaultOcxName410" w:shapeid="_x0000_i1123"/>
        </w:object>
      </w:r>
      <w:r w:rsidR="00EC4956" w:rsidRPr="00751EE0">
        <w:t>Elektros, dujų ir vandens tiekimas</w:t>
      </w:r>
      <w:r w:rsidRPr="00751EE0">
        <w:object w:dxaOrig="1440" w:dyaOrig="1440">
          <v:shape id="_x0000_i1127" type="#_x0000_t75" style="width:60.75pt;height:18pt" o:ole="">
            <v:imagedata r:id="rId87" o:title=""/>
          </v:shape>
          <w:control r:id="rId90" w:name="DefaultOcxName510" w:shapeid="_x0000_i1127"/>
        </w:object>
      </w:r>
      <w:r w:rsidR="00EC4956" w:rsidRPr="00751EE0">
        <w:br/>
      </w:r>
      <w:r w:rsidRPr="00751EE0">
        <w:object w:dxaOrig="1440" w:dyaOrig="1440">
          <v:shape id="_x0000_i1130" type="#_x0000_t75" style="width:20.25pt;height:18pt" o:ole="">
            <v:imagedata r:id="rId85" o:title=""/>
          </v:shape>
          <w:control r:id="rId91" w:name="DefaultOcxName610" w:shapeid="_x0000_i1130"/>
        </w:object>
      </w:r>
      <w:r w:rsidR="00EC4956" w:rsidRPr="00751EE0">
        <w:t>Statyba</w:t>
      </w:r>
      <w:r w:rsidRPr="00751EE0">
        <w:object w:dxaOrig="1440" w:dyaOrig="1440">
          <v:shape id="_x0000_i1134" type="#_x0000_t75" style="width:60.75pt;height:18pt" o:ole="">
            <v:imagedata r:id="rId87" o:title=""/>
          </v:shape>
          <w:control r:id="rId92" w:name="DefaultOcxName710" w:shapeid="_x0000_i1134"/>
        </w:object>
      </w:r>
      <w:r w:rsidR="00EC4956" w:rsidRPr="00751EE0">
        <w:br/>
      </w:r>
      <w:r w:rsidRPr="00751EE0">
        <w:object w:dxaOrig="1440" w:dyaOrig="1440">
          <v:shape id="_x0000_i1137" type="#_x0000_t75" style="width:20.25pt;height:18pt" o:ole="">
            <v:imagedata r:id="rId85" o:title=""/>
          </v:shape>
          <w:control r:id="rId93" w:name="DefaultOcxName810" w:shapeid="_x0000_i1137"/>
        </w:object>
      </w:r>
      <w:r w:rsidR="00EC4956" w:rsidRPr="00751EE0">
        <w:t>Prekyba</w:t>
      </w:r>
      <w:r w:rsidRPr="00751EE0">
        <w:object w:dxaOrig="1440" w:dyaOrig="1440">
          <v:shape id="_x0000_i1141" type="#_x0000_t75" style="width:60.75pt;height:18pt" o:ole="">
            <v:imagedata r:id="rId87" o:title=""/>
          </v:shape>
          <w:control r:id="rId94" w:name="DefaultOcxName97" w:shapeid="_x0000_i1141"/>
        </w:object>
      </w:r>
      <w:r w:rsidR="00EC4956" w:rsidRPr="00751EE0">
        <w:br/>
      </w:r>
      <w:r w:rsidRPr="00751EE0">
        <w:lastRenderedPageBreak/>
        <w:object w:dxaOrig="1440" w:dyaOrig="1440">
          <v:shape id="_x0000_i1144" type="#_x0000_t75" style="width:20.25pt;height:18pt" o:ole="">
            <v:imagedata r:id="rId85" o:title=""/>
          </v:shape>
          <w:control r:id="rId95" w:name="DefaultOcxName101" w:shapeid="_x0000_i1144"/>
        </w:object>
      </w:r>
      <w:r w:rsidR="00EC4956" w:rsidRPr="00751EE0">
        <w:t>Viešbučiai ir restoranai</w:t>
      </w:r>
      <w:r w:rsidRPr="00751EE0">
        <w:object w:dxaOrig="1440" w:dyaOrig="1440">
          <v:shape id="_x0000_i1148" type="#_x0000_t75" style="width:60.75pt;height:18pt" o:ole="">
            <v:imagedata r:id="rId87" o:title=""/>
          </v:shape>
          <w:control r:id="rId96" w:name="DefaultOcxName111" w:shapeid="_x0000_i1148"/>
        </w:object>
      </w:r>
      <w:r w:rsidR="00EC4956" w:rsidRPr="00751EE0">
        <w:br/>
      </w:r>
      <w:r w:rsidRPr="00751EE0">
        <w:object w:dxaOrig="1440" w:dyaOrig="1440">
          <v:shape id="_x0000_i1151" type="#_x0000_t75" style="width:20.25pt;height:18pt" o:ole="">
            <v:imagedata r:id="rId85" o:title=""/>
          </v:shape>
          <w:control r:id="rId97" w:name="DefaultOcxName121" w:shapeid="_x0000_i1151"/>
        </w:object>
      </w:r>
      <w:r w:rsidR="00EC4956" w:rsidRPr="00751EE0">
        <w:t>Transportas ir sandėliavimas</w:t>
      </w:r>
      <w:r w:rsidRPr="00751EE0">
        <w:object w:dxaOrig="1440" w:dyaOrig="1440">
          <v:shape id="_x0000_i1155" type="#_x0000_t75" style="width:60.75pt;height:18pt" o:ole="">
            <v:imagedata r:id="rId87" o:title=""/>
          </v:shape>
          <w:control r:id="rId98" w:name="DefaultOcxName131" w:shapeid="_x0000_i1155"/>
        </w:object>
      </w:r>
      <w:r w:rsidR="00EC4956" w:rsidRPr="00751EE0">
        <w:br/>
      </w:r>
      <w:r w:rsidRPr="00751EE0">
        <w:object w:dxaOrig="1440" w:dyaOrig="1440">
          <v:shape id="_x0000_i1158" type="#_x0000_t75" style="width:20.25pt;height:18pt" o:ole="">
            <v:imagedata r:id="rId85" o:title=""/>
          </v:shape>
          <w:control r:id="rId99" w:name="DefaultOcxName141" w:shapeid="_x0000_i1158"/>
        </w:object>
      </w:r>
      <w:r w:rsidR="00EC4956" w:rsidRPr="00751EE0">
        <w:t>Paštas ir komunikacijos</w:t>
      </w:r>
      <w:r w:rsidRPr="00751EE0">
        <w:object w:dxaOrig="1440" w:dyaOrig="1440">
          <v:shape id="_x0000_i1162" type="#_x0000_t75" style="width:60.75pt;height:18pt" o:ole="">
            <v:imagedata r:id="rId87" o:title=""/>
          </v:shape>
          <w:control r:id="rId100" w:name="DefaultOcxName151" w:shapeid="_x0000_i1162"/>
        </w:object>
      </w:r>
      <w:r w:rsidR="00EC4956" w:rsidRPr="00751EE0">
        <w:br/>
      </w:r>
      <w:r w:rsidRPr="00751EE0">
        <w:object w:dxaOrig="1440" w:dyaOrig="1440">
          <v:shape id="_x0000_i1165" type="#_x0000_t75" style="width:20.25pt;height:18pt" o:ole="">
            <v:imagedata r:id="rId85" o:title=""/>
          </v:shape>
          <w:control r:id="rId101" w:name="DefaultOcxName161" w:shapeid="_x0000_i1165"/>
        </w:object>
      </w:r>
      <w:r w:rsidR="00EC4956" w:rsidRPr="00751EE0">
        <w:t>Finansinis tarpininkavimas</w:t>
      </w:r>
      <w:r w:rsidRPr="00751EE0">
        <w:object w:dxaOrig="1440" w:dyaOrig="1440">
          <v:shape id="_x0000_i1169" type="#_x0000_t75" style="width:60.75pt;height:18pt" o:ole="">
            <v:imagedata r:id="rId87" o:title=""/>
          </v:shape>
          <w:control r:id="rId102" w:name="DefaultOcxName171" w:shapeid="_x0000_i1169"/>
        </w:object>
      </w:r>
      <w:r w:rsidR="00EC4956" w:rsidRPr="00751EE0">
        <w:br/>
      </w:r>
      <w:r w:rsidRPr="00751EE0">
        <w:object w:dxaOrig="1440" w:dyaOrig="1440">
          <v:shape id="_x0000_i1172" type="#_x0000_t75" style="width:20.25pt;height:18pt" o:ole="">
            <v:imagedata r:id="rId85" o:title=""/>
          </v:shape>
          <w:control r:id="rId103" w:name="DefaultOcxName181" w:shapeid="_x0000_i1172"/>
        </w:object>
      </w:r>
      <w:r w:rsidR="00EC4956" w:rsidRPr="00751EE0">
        <w:t>Kompiuteriai ir su jais susijusi veikla</w:t>
      </w:r>
      <w:r w:rsidRPr="00751EE0">
        <w:object w:dxaOrig="1440" w:dyaOrig="1440">
          <v:shape id="_x0000_i1176" type="#_x0000_t75" style="width:60.75pt;height:18pt" o:ole="">
            <v:imagedata r:id="rId87" o:title=""/>
          </v:shape>
          <w:control r:id="rId104" w:name="DefaultOcxName191" w:shapeid="_x0000_i1176"/>
        </w:object>
      </w:r>
      <w:r w:rsidR="00EC4956" w:rsidRPr="00751EE0">
        <w:br/>
      </w:r>
      <w:r w:rsidRPr="00751EE0">
        <w:object w:dxaOrig="1440" w:dyaOrig="1440">
          <v:shape id="_x0000_i1179" type="#_x0000_t75" style="width:20.25pt;height:18pt" o:ole="">
            <v:imagedata r:id="rId85" o:title=""/>
          </v:shape>
          <w:control r:id="rId105" w:name="DefaultOcxName201" w:shapeid="_x0000_i1179"/>
        </w:object>
      </w:r>
      <w:r w:rsidR="00EC4956" w:rsidRPr="00751EE0">
        <w:t>Nekilnojamasis turtas</w:t>
      </w:r>
      <w:r w:rsidRPr="00751EE0">
        <w:object w:dxaOrig="1440" w:dyaOrig="1440">
          <v:shape id="_x0000_i1183" type="#_x0000_t75" style="width:60.75pt;height:18pt" o:ole="">
            <v:imagedata r:id="rId87" o:title=""/>
          </v:shape>
          <w:control r:id="rId106" w:name="DefaultOcxName211" w:shapeid="_x0000_i1183"/>
        </w:object>
      </w:r>
      <w:r w:rsidR="00EC4956" w:rsidRPr="00751EE0">
        <w:br/>
      </w:r>
      <w:r w:rsidRPr="00751EE0">
        <w:object w:dxaOrig="1440" w:dyaOrig="1440">
          <v:shape id="_x0000_i1186" type="#_x0000_t75" style="width:20.25pt;height:18pt" o:ole="">
            <v:imagedata r:id="rId85" o:title=""/>
          </v:shape>
          <w:control r:id="rId107" w:name="DefaultOcxName221" w:shapeid="_x0000_i1186"/>
        </w:object>
      </w:r>
      <w:r w:rsidR="00EC4956" w:rsidRPr="00751EE0">
        <w:t>Poilsio organizavimo, kultūrinė ir sportinė veikla</w:t>
      </w:r>
      <w:r w:rsidRPr="00751EE0">
        <w:object w:dxaOrig="1440" w:dyaOrig="1440">
          <v:shape id="_x0000_i1190" type="#_x0000_t75" style="width:60.75pt;height:18pt" o:ole="">
            <v:imagedata r:id="rId87" o:title=""/>
          </v:shape>
          <w:control r:id="rId108" w:name="DefaultOcxName231" w:shapeid="_x0000_i1190"/>
        </w:object>
      </w:r>
      <w:r w:rsidR="00EC4956" w:rsidRPr="00751EE0">
        <w:br/>
      </w:r>
      <w:r w:rsidRPr="00751EE0">
        <w:object w:dxaOrig="1440" w:dyaOrig="1440">
          <v:shape id="_x0000_i1193" type="#_x0000_t75" style="width:20.25pt;height:18pt" o:ole="">
            <v:imagedata r:id="rId85" o:title=""/>
          </v:shape>
          <w:control r:id="rId109" w:name="DefaultOcxName241" w:shapeid="_x0000_i1193"/>
        </w:object>
      </w:r>
      <w:r w:rsidR="00EC4956" w:rsidRPr="00751EE0">
        <w:t>Reklama, rinkodara</w:t>
      </w:r>
      <w:r w:rsidRPr="00751EE0">
        <w:object w:dxaOrig="1440" w:dyaOrig="1440">
          <v:shape id="_x0000_i1197" type="#_x0000_t75" style="width:60.75pt;height:18pt" o:ole="">
            <v:imagedata r:id="rId87" o:title=""/>
          </v:shape>
          <w:control r:id="rId110" w:name="DefaultOcxName251" w:shapeid="_x0000_i1197"/>
        </w:object>
      </w:r>
      <w:r w:rsidR="00EC4956" w:rsidRPr="00751EE0">
        <w:br/>
      </w:r>
      <w:r w:rsidRPr="00751EE0">
        <w:object w:dxaOrig="1440" w:dyaOrig="1440">
          <v:shape id="_x0000_i1200" type="#_x0000_t75" style="width:20.25pt;height:18pt" o:ole="">
            <v:imagedata r:id="rId85" o:title=""/>
          </v:shape>
          <w:control r:id="rId111" w:name="DefaultOcxName261" w:shapeid="_x0000_i1200"/>
        </w:object>
      </w:r>
      <w:r w:rsidR="00EC4956" w:rsidRPr="00751EE0">
        <w:t>Žiniasklaida</w:t>
      </w:r>
      <w:r w:rsidRPr="00751EE0">
        <w:object w:dxaOrig="1440" w:dyaOrig="1440">
          <v:shape id="_x0000_i1204" type="#_x0000_t75" style="width:60.75pt;height:18pt" o:ole="">
            <v:imagedata r:id="rId87" o:title=""/>
          </v:shape>
          <w:control r:id="rId112" w:name="DefaultOcxName271" w:shapeid="_x0000_i1204"/>
        </w:object>
      </w:r>
      <w:r w:rsidR="00EC4956" w:rsidRPr="00751EE0">
        <w:br/>
      </w:r>
      <w:r w:rsidRPr="00751EE0">
        <w:object w:dxaOrig="1440" w:dyaOrig="1440">
          <v:shape id="_x0000_i1207" type="#_x0000_t75" style="width:20.25pt;height:18pt" o:ole="">
            <v:imagedata r:id="rId85" o:title=""/>
          </v:shape>
          <w:control r:id="rId113" w:name="DefaultOcxName281" w:shapeid="_x0000_i1207"/>
        </w:object>
      </w:r>
      <w:r w:rsidR="00EC4956" w:rsidRPr="00751EE0">
        <w:t>Kita (įrašykite)</w:t>
      </w:r>
      <w:r w:rsidRPr="00751EE0">
        <w:object w:dxaOrig="1440" w:dyaOrig="1440">
          <v:shape id="_x0000_i1211" type="#_x0000_t75" style="width:60.75pt;height:18pt" o:ole="">
            <v:imagedata r:id="rId87" o:title=""/>
          </v:shape>
          <w:control r:id="rId114" w:name="DefaultOcxName291" w:shapeid="_x0000_i1211"/>
        </w:object>
      </w:r>
    </w:p>
    <w:p w:rsidR="00EC4956" w:rsidRPr="00751EE0" w:rsidRDefault="00EC4956" w:rsidP="00EC4956">
      <w:pPr>
        <w:ind w:firstLine="0"/>
        <w:jc w:val="left"/>
      </w:pPr>
      <w:r w:rsidRPr="00751EE0">
        <w:t>Kiek darbuotojų dirba Jūsų įmonėje?</w:t>
      </w:r>
      <w:r w:rsidRPr="00751EE0">
        <w:rPr>
          <w:vertAlign w:val="superscript"/>
        </w:rPr>
        <w:t>*</w:t>
      </w:r>
    </w:p>
    <w:p w:rsidR="00EC4956" w:rsidRPr="00751EE0" w:rsidRDefault="00F154C6" w:rsidP="00EC4956">
      <w:pPr>
        <w:ind w:left="720"/>
        <w:jc w:val="left"/>
      </w:pPr>
      <w:r w:rsidRPr="00751EE0">
        <w:object w:dxaOrig="1440" w:dyaOrig="1440">
          <v:shape id="_x0000_i1215" type="#_x0000_t75" style="width:161.25pt;height:18pt" o:ole="">
            <v:imagedata r:id="rId115" o:title=""/>
          </v:shape>
          <w:control r:id="rId116" w:name="DefaultOcxName301" w:shapeid="_x0000_i1215"/>
        </w:object>
      </w:r>
    </w:p>
    <w:p w:rsidR="00EC4956" w:rsidRPr="00751EE0" w:rsidRDefault="00EC4956" w:rsidP="00EC4956">
      <w:pPr>
        <w:ind w:firstLine="0"/>
        <w:jc w:val="left"/>
      </w:pPr>
      <w:r w:rsidRPr="00751EE0">
        <w:t>Kiek laiko veikia Jūsų įmonė?</w:t>
      </w:r>
      <w:r w:rsidRPr="00751EE0">
        <w:rPr>
          <w:vertAlign w:val="superscript"/>
        </w:rPr>
        <w:t>*</w:t>
      </w:r>
    </w:p>
    <w:p w:rsidR="00EC4956" w:rsidRPr="00751EE0" w:rsidRDefault="00F154C6" w:rsidP="00EC4956">
      <w:pPr>
        <w:ind w:left="720"/>
        <w:jc w:val="left"/>
      </w:pPr>
      <w:r w:rsidRPr="00751EE0">
        <w:object w:dxaOrig="1440" w:dyaOrig="1440">
          <v:shape id="_x0000_i1218" type="#_x0000_t75" style="width:161.25pt;height:18pt" o:ole="">
            <v:imagedata r:id="rId115" o:title=""/>
          </v:shape>
          <w:control r:id="rId117" w:name="DefaultOcxName311" w:shapeid="_x0000_i1218"/>
        </w:object>
      </w:r>
    </w:p>
    <w:p w:rsidR="00EC4956" w:rsidRPr="00751EE0" w:rsidRDefault="00EC4956" w:rsidP="00EC4956">
      <w:pPr>
        <w:ind w:firstLine="0"/>
        <w:jc w:val="left"/>
      </w:pPr>
      <w:r w:rsidRPr="00751EE0">
        <w:t>Jūsų nuomone, kiek netinkamo verslo modelio pasirinkimas turi svarbos įmonės nesėkmei internete?</w:t>
      </w:r>
      <w:r w:rsidRPr="00751EE0">
        <w:rPr>
          <w:vertAlign w:val="superscript"/>
        </w:rPr>
        <w:t>*</w:t>
      </w:r>
    </w:p>
    <w:p w:rsidR="00EC4956" w:rsidRPr="00751EE0" w:rsidRDefault="00F154C6" w:rsidP="00EC4956">
      <w:pPr>
        <w:ind w:left="720" w:firstLine="0"/>
        <w:jc w:val="left"/>
      </w:pPr>
      <w:r w:rsidRPr="00751EE0">
        <w:object w:dxaOrig="1440" w:dyaOrig="1440">
          <v:shape id="_x0000_i1220" type="#_x0000_t75" style="width:20.25pt;height:18pt" o:ole="">
            <v:imagedata r:id="rId82" o:title=""/>
          </v:shape>
          <w:control r:id="rId118" w:name="DefaultOcxName522" w:shapeid="_x0000_i1220"/>
        </w:object>
      </w:r>
      <w:r w:rsidR="00EC4956" w:rsidRPr="00751EE0">
        <w:t>Visai nesvarbu</w:t>
      </w:r>
      <w:r w:rsidR="00EC4956" w:rsidRPr="00751EE0">
        <w:br/>
      </w:r>
      <w:r w:rsidRPr="00751EE0">
        <w:object w:dxaOrig="1440" w:dyaOrig="1440">
          <v:shape id="_x0000_i1223" type="#_x0000_t75" style="width:20.25pt;height:18pt" o:ole="">
            <v:imagedata r:id="rId82" o:title=""/>
          </v:shape>
          <w:control r:id="rId119" w:name="DefaultOcxName532" w:shapeid="_x0000_i1223"/>
        </w:object>
      </w:r>
      <w:r w:rsidR="00EC4956" w:rsidRPr="00751EE0">
        <w:t>Nesvarbu</w:t>
      </w:r>
      <w:r w:rsidR="00EC4956" w:rsidRPr="00751EE0">
        <w:br/>
      </w:r>
      <w:r w:rsidRPr="00751EE0">
        <w:object w:dxaOrig="1440" w:dyaOrig="1440">
          <v:shape id="_x0000_i1226" type="#_x0000_t75" style="width:20.25pt;height:18pt" o:ole="">
            <v:imagedata r:id="rId82" o:title=""/>
          </v:shape>
          <w:control r:id="rId120" w:name="DefaultOcxName542" w:shapeid="_x0000_i1226"/>
        </w:object>
      </w:r>
      <w:r w:rsidR="00EC4956" w:rsidRPr="00751EE0">
        <w:t>Nei svarbu, nei nesvarbu</w:t>
      </w:r>
      <w:r w:rsidR="00EC4956" w:rsidRPr="00751EE0">
        <w:br/>
      </w:r>
      <w:r w:rsidRPr="00751EE0">
        <w:object w:dxaOrig="1440" w:dyaOrig="1440">
          <v:shape id="_x0000_i1229" type="#_x0000_t75" style="width:20.25pt;height:18pt" o:ole="">
            <v:imagedata r:id="rId82" o:title=""/>
          </v:shape>
          <w:control r:id="rId121" w:name="DefaultOcxName552" w:shapeid="_x0000_i1229"/>
        </w:object>
      </w:r>
      <w:r w:rsidR="00EC4956" w:rsidRPr="00751EE0">
        <w:t>Svarbu</w:t>
      </w:r>
      <w:r w:rsidR="00EC4956" w:rsidRPr="00751EE0">
        <w:br/>
      </w:r>
      <w:r w:rsidRPr="00751EE0">
        <w:object w:dxaOrig="1440" w:dyaOrig="1440">
          <v:shape id="_x0000_i1232" type="#_x0000_t75" style="width:20.25pt;height:18pt" o:ole="">
            <v:imagedata r:id="rId82" o:title=""/>
          </v:shape>
          <w:control r:id="rId122" w:name="DefaultOcxName562" w:shapeid="_x0000_i1232"/>
        </w:object>
      </w:r>
      <w:r w:rsidR="00EC4956" w:rsidRPr="00751EE0">
        <w:t>Labai svarbu</w:t>
      </w:r>
    </w:p>
    <w:p w:rsidR="00EC4956" w:rsidRPr="00751EE0" w:rsidRDefault="00EC4956" w:rsidP="00EC4956">
      <w:pPr>
        <w:ind w:firstLine="0"/>
        <w:jc w:val="left"/>
        <w:rPr>
          <w:i/>
        </w:rPr>
      </w:pPr>
      <w:r w:rsidRPr="00751EE0">
        <w:t>Jūsų manymu, kiek tik vieno e. verslo modelio įgyvendinimas turi svarbos įmonės nesėkmei internete?</w:t>
      </w:r>
      <w:r w:rsidRPr="00751EE0">
        <w:rPr>
          <w:vertAlign w:val="superscript"/>
        </w:rPr>
        <w:t>*</w:t>
      </w:r>
      <w:r w:rsidRPr="00751EE0">
        <w:rPr>
          <w:i/>
        </w:rPr>
        <w:t>Neretai įmonės savo veikloje derina kelis verslo modelius (pvz., ne tik  e. prekyba, bet ir e. tiekimas; e. parduotuvė, forumas, reklamos ploto pardavimas etc).</w:t>
      </w:r>
    </w:p>
    <w:p w:rsidR="00EC4956" w:rsidRPr="00751EE0" w:rsidRDefault="00F154C6" w:rsidP="00EC4956">
      <w:pPr>
        <w:ind w:left="720" w:firstLine="0"/>
        <w:jc w:val="left"/>
      </w:pPr>
      <w:r w:rsidRPr="00751EE0">
        <w:lastRenderedPageBreak/>
        <w:object w:dxaOrig="1440" w:dyaOrig="1440">
          <v:shape id="_x0000_i1235" type="#_x0000_t75" style="width:20.25pt;height:18pt" o:ole="">
            <v:imagedata r:id="rId82" o:title=""/>
          </v:shape>
          <w:control r:id="rId123" w:name="DefaultOcxName521" w:shapeid="_x0000_i1235"/>
        </w:object>
      </w:r>
      <w:r w:rsidR="00EC4956" w:rsidRPr="00751EE0">
        <w:t>Visai nesvarbu</w:t>
      </w:r>
      <w:r w:rsidR="00EC4956" w:rsidRPr="00751EE0">
        <w:br/>
      </w:r>
      <w:r w:rsidRPr="00751EE0">
        <w:object w:dxaOrig="1440" w:dyaOrig="1440">
          <v:shape id="_x0000_i1238" type="#_x0000_t75" style="width:20.25pt;height:18pt" o:ole="">
            <v:imagedata r:id="rId82" o:title=""/>
          </v:shape>
          <w:control r:id="rId124" w:name="DefaultOcxName531" w:shapeid="_x0000_i1238"/>
        </w:object>
      </w:r>
      <w:r w:rsidR="00EC4956" w:rsidRPr="00751EE0">
        <w:t>Nesvarbu</w:t>
      </w:r>
      <w:r w:rsidR="00EC4956" w:rsidRPr="00751EE0">
        <w:br/>
      </w:r>
      <w:r w:rsidRPr="00751EE0">
        <w:object w:dxaOrig="1440" w:dyaOrig="1440">
          <v:shape id="_x0000_i1241" type="#_x0000_t75" style="width:20.25pt;height:18pt" o:ole="">
            <v:imagedata r:id="rId82" o:title=""/>
          </v:shape>
          <w:control r:id="rId125" w:name="DefaultOcxName541" w:shapeid="_x0000_i1241"/>
        </w:object>
      </w:r>
      <w:r w:rsidR="00EC4956" w:rsidRPr="00751EE0">
        <w:t>Nei svarbu, nei nesvarbu</w:t>
      </w:r>
      <w:r w:rsidR="00EC4956" w:rsidRPr="00751EE0">
        <w:br/>
      </w:r>
      <w:r w:rsidRPr="00751EE0">
        <w:object w:dxaOrig="1440" w:dyaOrig="1440">
          <v:shape id="_x0000_i1244" type="#_x0000_t75" style="width:20.25pt;height:18pt" o:ole="">
            <v:imagedata r:id="rId82" o:title=""/>
          </v:shape>
          <w:control r:id="rId126" w:name="DefaultOcxName551" w:shapeid="_x0000_i1244"/>
        </w:object>
      </w:r>
      <w:r w:rsidR="00EC4956" w:rsidRPr="00751EE0">
        <w:t>Svarbu</w:t>
      </w:r>
      <w:r w:rsidR="00EC4956" w:rsidRPr="00751EE0">
        <w:br/>
      </w:r>
      <w:r w:rsidRPr="00751EE0">
        <w:object w:dxaOrig="1440" w:dyaOrig="1440">
          <v:shape id="_x0000_i1247" type="#_x0000_t75" style="width:20.25pt;height:18pt" o:ole="">
            <v:imagedata r:id="rId82" o:title=""/>
          </v:shape>
          <w:control r:id="rId127" w:name="DefaultOcxName561" w:shapeid="_x0000_i1247"/>
        </w:object>
      </w:r>
      <w:r w:rsidR="00EC4956" w:rsidRPr="00751EE0">
        <w:t>Labai svarbu</w:t>
      </w:r>
    </w:p>
    <w:p w:rsidR="00EC4956" w:rsidRPr="00751EE0" w:rsidRDefault="00EC4956" w:rsidP="00EC4956">
      <w:pPr>
        <w:ind w:firstLine="0"/>
        <w:jc w:val="left"/>
      </w:pPr>
      <w:r w:rsidRPr="00751EE0">
        <w:t>Kokią svarbą įmonės nesėkmei internete turi vartotojų poreikio netyrimas?</w:t>
      </w:r>
    </w:p>
    <w:p w:rsidR="00EC4956" w:rsidRPr="00751EE0" w:rsidRDefault="00F154C6" w:rsidP="00EC4956">
      <w:pPr>
        <w:ind w:left="720" w:firstLine="0"/>
        <w:jc w:val="left"/>
      </w:pPr>
      <w:r w:rsidRPr="00751EE0">
        <w:object w:dxaOrig="1440" w:dyaOrig="1440">
          <v:shape id="_x0000_i1250" type="#_x0000_t75" style="width:20.25pt;height:18pt" o:ole="">
            <v:imagedata r:id="rId82" o:title=""/>
          </v:shape>
          <w:control r:id="rId128" w:name="DefaultOcxName92" w:shapeid="_x0000_i1250"/>
        </w:object>
      </w:r>
      <w:r w:rsidR="00EC4956" w:rsidRPr="00751EE0">
        <w:t>Visai nesvarbu</w:t>
      </w:r>
      <w:r w:rsidR="00EC4956" w:rsidRPr="00751EE0">
        <w:br/>
      </w:r>
      <w:r w:rsidRPr="00751EE0">
        <w:object w:dxaOrig="1440" w:dyaOrig="1440">
          <v:shape id="_x0000_i1253" type="#_x0000_t75" style="width:20.25pt;height:18pt" o:ole="">
            <v:imagedata r:id="rId82" o:title=""/>
          </v:shape>
          <w:control r:id="rId129" w:name="DefaultOcxName93" w:shapeid="_x0000_i1253"/>
        </w:object>
      </w:r>
      <w:r w:rsidR="00EC4956" w:rsidRPr="00751EE0">
        <w:t>Nesvarbu</w:t>
      </w:r>
      <w:r w:rsidR="00EC4956" w:rsidRPr="00751EE0">
        <w:br/>
      </w:r>
      <w:r w:rsidRPr="00751EE0">
        <w:object w:dxaOrig="1440" w:dyaOrig="1440">
          <v:shape id="_x0000_i1256" type="#_x0000_t75" style="width:20.25pt;height:18pt" o:ole="">
            <v:imagedata r:id="rId82" o:title=""/>
          </v:shape>
          <w:control r:id="rId130" w:name="DefaultOcxName94" w:shapeid="_x0000_i1256"/>
        </w:object>
      </w:r>
      <w:r w:rsidR="00EC4956" w:rsidRPr="00751EE0">
        <w:t>Nei svarbu, nei nesvarbu</w:t>
      </w:r>
      <w:r w:rsidR="00EC4956" w:rsidRPr="00751EE0">
        <w:br/>
      </w:r>
      <w:r w:rsidRPr="00751EE0">
        <w:object w:dxaOrig="1440" w:dyaOrig="1440">
          <v:shape id="_x0000_i1259" type="#_x0000_t75" style="width:20.25pt;height:18pt" o:ole="">
            <v:imagedata r:id="rId82" o:title=""/>
          </v:shape>
          <w:control r:id="rId131" w:name="DefaultOcxName95" w:shapeid="_x0000_i1259"/>
        </w:object>
      </w:r>
      <w:r w:rsidR="00EC4956" w:rsidRPr="00751EE0">
        <w:t>Svarbu</w:t>
      </w:r>
      <w:r w:rsidR="00EC4956" w:rsidRPr="00751EE0">
        <w:br/>
      </w:r>
      <w:r w:rsidRPr="00751EE0">
        <w:object w:dxaOrig="1440" w:dyaOrig="1440">
          <v:shape id="_x0000_i1262" type="#_x0000_t75" style="width:20.25pt;height:18pt" o:ole="">
            <v:imagedata r:id="rId82" o:title=""/>
          </v:shape>
          <w:control r:id="rId132" w:name="DefaultOcxName96" w:shapeid="_x0000_i1262"/>
        </w:object>
      </w:r>
      <w:r w:rsidR="00EC4956" w:rsidRPr="00751EE0">
        <w:t>Labai svarbu</w:t>
      </w:r>
    </w:p>
    <w:p w:rsidR="00EC4956" w:rsidRPr="00751EE0" w:rsidRDefault="00EC4956" w:rsidP="00EC4956">
      <w:pPr>
        <w:ind w:firstLine="0"/>
        <w:jc w:val="left"/>
      </w:pPr>
      <w:r w:rsidRPr="00751EE0">
        <w:t>Jūsų manymu, kokią svarbą įmonės nesėkmei internete turi darbas pagal tradicinės įmonės kultūrą, neatsižvelgiant į darbo internete specifiką?</w:t>
      </w:r>
      <w:r w:rsidRPr="00751EE0">
        <w:rPr>
          <w:vertAlign w:val="superscript"/>
        </w:rPr>
        <w:t>*</w:t>
      </w:r>
    </w:p>
    <w:p w:rsidR="00EC4956" w:rsidRPr="00751EE0" w:rsidRDefault="00F154C6" w:rsidP="00EC4956">
      <w:pPr>
        <w:ind w:left="720" w:firstLine="0"/>
        <w:jc w:val="left"/>
      </w:pPr>
      <w:r w:rsidRPr="00751EE0">
        <w:object w:dxaOrig="1440" w:dyaOrig="1440">
          <v:shape id="_x0000_i1265" type="#_x0000_t75" style="width:20.25pt;height:18pt" o:ole="">
            <v:imagedata r:id="rId82" o:title=""/>
          </v:shape>
          <w:control r:id="rId133" w:name="DefaultOcxName42" w:shapeid="_x0000_i1265"/>
        </w:object>
      </w:r>
      <w:r w:rsidR="00EC4956" w:rsidRPr="00751EE0">
        <w:t>Visai nesvarbu</w:t>
      </w:r>
      <w:r w:rsidR="00EC4956" w:rsidRPr="00751EE0">
        <w:br/>
      </w:r>
      <w:r w:rsidRPr="00751EE0">
        <w:object w:dxaOrig="1440" w:dyaOrig="1440">
          <v:shape id="_x0000_i1268" type="#_x0000_t75" style="width:20.25pt;height:18pt" o:ole="">
            <v:imagedata r:id="rId82" o:title=""/>
          </v:shape>
          <w:control r:id="rId134" w:name="DefaultOcxName43" w:shapeid="_x0000_i1268"/>
        </w:object>
      </w:r>
      <w:r w:rsidR="00EC4956" w:rsidRPr="00751EE0">
        <w:t>Nesvarbu</w:t>
      </w:r>
      <w:r w:rsidR="00EC4956" w:rsidRPr="00751EE0">
        <w:br/>
      </w:r>
      <w:r w:rsidRPr="00751EE0">
        <w:object w:dxaOrig="1440" w:dyaOrig="1440">
          <v:shape id="_x0000_i1271" type="#_x0000_t75" style="width:20.25pt;height:18pt" o:ole="">
            <v:imagedata r:id="rId82" o:title=""/>
          </v:shape>
          <w:control r:id="rId135" w:name="DefaultOcxName44" w:shapeid="_x0000_i1271"/>
        </w:object>
      </w:r>
      <w:r w:rsidR="00EC4956" w:rsidRPr="00751EE0">
        <w:t>Nei svarbu, nei nesvarbu</w:t>
      </w:r>
      <w:r w:rsidR="00EC4956" w:rsidRPr="00751EE0">
        <w:br/>
      </w:r>
      <w:r w:rsidRPr="00751EE0">
        <w:object w:dxaOrig="1440" w:dyaOrig="1440">
          <v:shape id="_x0000_i1274" type="#_x0000_t75" style="width:20.25pt;height:18pt" o:ole="">
            <v:imagedata r:id="rId82" o:title=""/>
          </v:shape>
          <w:control r:id="rId136" w:name="DefaultOcxName45" w:shapeid="_x0000_i1274"/>
        </w:object>
      </w:r>
      <w:r w:rsidR="00EC4956" w:rsidRPr="00751EE0">
        <w:t>Svarbu</w:t>
      </w:r>
      <w:r w:rsidR="00EC4956" w:rsidRPr="00751EE0">
        <w:br/>
      </w:r>
      <w:r w:rsidRPr="00751EE0">
        <w:object w:dxaOrig="1440" w:dyaOrig="1440">
          <v:shape id="_x0000_i1277" type="#_x0000_t75" style="width:20.25pt;height:18pt" o:ole="">
            <v:imagedata r:id="rId82" o:title=""/>
          </v:shape>
          <w:control r:id="rId137" w:name="DefaultOcxName46" w:shapeid="_x0000_i1277"/>
        </w:object>
      </w:r>
      <w:r w:rsidR="00EC4956" w:rsidRPr="00751EE0">
        <w:t>Labai svarbu</w:t>
      </w:r>
    </w:p>
    <w:p w:rsidR="00EC4956" w:rsidRPr="00751EE0" w:rsidRDefault="00EC4956" w:rsidP="00EC4956">
      <w:pPr>
        <w:ind w:firstLine="0"/>
        <w:jc w:val="left"/>
      </w:pPr>
      <w:r w:rsidRPr="00751EE0">
        <w:t>Jūsų nuomone, kiek intelektinės nuosavybės teisės žinių trūkumas turi svarbos įmonės nesėkmei internete?</w:t>
      </w:r>
      <w:r w:rsidRPr="00751EE0">
        <w:rPr>
          <w:vertAlign w:val="superscript"/>
        </w:rPr>
        <w:t>*</w:t>
      </w:r>
    </w:p>
    <w:p w:rsidR="00EC4956" w:rsidRPr="00751EE0" w:rsidRDefault="00F154C6" w:rsidP="00EC4956">
      <w:pPr>
        <w:ind w:left="720" w:firstLine="0"/>
        <w:jc w:val="left"/>
      </w:pPr>
      <w:r w:rsidRPr="00751EE0">
        <w:object w:dxaOrig="1440" w:dyaOrig="1440">
          <v:shape id="_x0000_i1280" type="#_x0000_t75" style="width:20.25pt;height:18pt" o:ole="">
            <v:imagedata r:id="rId82" o:title=""/>
          </v:shape>
          <w:control r:id="rId138" w:name="DefaultOcxName47" w:shapeid="_x0000_i1280"/>
        </w:object>
      </w:r>
      <w:r w:rsidR="00EC4956" w:rsidRPr="00751EE0">
        <w:t>Visai nesvarbu</w:t>
      </w:r>
      <w:r w:rsidR="00EC4956" w:rsidRPr="00751EE0">
        <w:br/>
      </w:r>
      <w:r w:rsidRPr="00751EE0">
        <w:object w:dxaOrig="1440" w:dyaOrig="1440">
          <v:shape id="_x0000_i1283" type="#_x0000_t75" style="width:20.25pt;height:18pt" o:ole="">
            <v:imagedata r:id="rId82" o:title=""/>
          </v:shape>
          <w:control r:id="rId139" w:name="DefaultOcxName48" w:shapeid="_x0000_i1283"/>
        </w:object>
      </w:r>
      <w:r w:rsidR="00EC4956" w:rsidRPr="00751EE0">
        <w:t>Nesvarbu</w:t>
      </w:r>
      <w:r w:rsidR="00EC4956" w:rsidRPr="00751EE0">
        <w:br/>
      </w:r>
      <w:r w:rsidRPr="00751EE0">
        <w:object w:dxaOrig="1440" w:dyaOrig="1440">
          <v:shape id="_x0000_i1286" type="#_x0000_t75" style="width:20.25pt;height:18pt" o:ole="">
            <v:imagedata r:id="rId82" o:title=""/>
          </v:shape>
          <w:control r:id="rId140" w:name="DefaultOcxName49" w:shapeid="_x0000_i1286"/>
        </w:object>
      </w:r>
      <w:r w:rsidR="00EC4956" w:rsidRPr="00751EE0">
        <w:t>Nei svarbu, nei nesvarbu</w:t>
      </w:r>
      <w:r w:rsidR="00EC4956" w:rsidRPr="00751EE0">
        <w:br/>
      </w:r>
      <w:r w:rsidRPr="00751EE0">
        <w:object w:dxaOrig="1440" w:dyaOrig="1440">
          <v:shape id="_x0000_i1289" type="#_x0000_t75" style="width:20.25pt;height:18pt" o:ole="">
            <v:imagedata r:id="rId82" o:title=""/>
          </v:shape>
          <w:control r:id="rId141" w:name="DefaultOcxName50" w:shapeid="_x0000_i1289"/>
        </w:object>
      </w:r>
      <w:r w:rsidR="00EC4956" w:rsidRPr="00751EE0">
        <w:t>Svarbu</w:t>
      </w:r>
      <w:r w:rsidR="00EC4956" w:rsidRPr="00751EE0">
        <w:br/>
      </w:r>
      <w:r w:rsidRPr="00751EE0">
        <w:object w:dxaOrig="1440" w:dyaOrig="1440">
          <v:shape id="_x0000_i1292" type="#_x0000_t75" style="width:20.25pt;height:18pt" o:ole="">
            <v:imagedata r:id="rId82" o:title=""/>
          </v:shape>
          <w:control r:id="rId142" w:name="DefaultOcxName51" w:shapeid="_x0000_i1292"/>
        </w:object>
      </w:r>
      <w:r w:rsidR="00EC4956" w:rsidRPr="00751EE0">
        <w:t>Labai svarbu</w:t>
      </w:r>
    </w:p>
    <w:p w:rsidR="00EC4956" w:rsidRPr="00751EE0" w:rsidRDefault="00EC4956" w:rsidP="00EC4956">
      <w:pPr>
        <w:ind w:firstLine="0"/>
        <w:jc w:val="left"/>
      </w:pPr>
      <w:r w:rsidRPr="00751EE0">
        <w:lastRenderedPageBreak/>
        <w:t>Jūsų nuomone, kiek gerosios praktikos pavyzdžių nežinojimas turi svarbos įmonės nesėkmei internete?</w:t>
      </w:r>
      <w:r w:rsidRPr="00751EE0">
        <w:rPr>
          <w:vertAlign w:val="superscript"/>
        </w:rPr>
        <w:t>*</w:t>
      </w:r>
    </w:p>
    <w:p w:rsidR="00EC4956" w:rsidRPr="00751EE0" w:rsidRDefault="00F154C6" w:rsidP="00EC4956">
      <w:pPr>
        <w:ind w:left="720" w:firstLine="0"/>
        <w:jc w:val="left"/>
      </w:pPr>
      <w:r w:rsidRPr="00751EE0">
        <w:object w:dxaOrig="1440" w:dyaOrig="1440">
          <v:shape id="_x0000_i1295" type="#_x0000_t75" style="width:20.25pt;height:18pt" o:ole="">
            <v:imagedata r:id="rId82" o:title=""/>
          </v:shape>
          <w:control r:id="rId143" w:name="DefaultOcxName52" w:shapeid="_x0000_i1295"/>
        </w:object>
      </w:r>
      <w:r w:rsidR="00EC4956" w:rsidRPr="00751EE0">
        <w:t>Visai nesvarbu</w:t>
      </w:r>
      <w:r w:rsidR="00EC4956" w:rsidRPr="00751EE0">
        <w:br/>
      </w:r>
      <w:r w:rsidRPr="00751EE0">
        <w:object w:dxaOrig="1440" w:dyaOrig="1440">
          <v:shape id="_x0000_i1298" type="#_x0000_t75" style="width:20.25pt;height:18pt" o:ole="">
            <v:imagedata r:id="rId82" o:title=""/>
          </v:shape>
          <w:control r:id="rId144" w:name="DefaultOcxName53" w:shapeid="_x0000_i1298"/>
        </w:object>
      </w:r>
      <w:r w:rsidR="00EC4956" w:rsidRPr="00751EE0">
        <w:t>Nesvarbu</w:t>
      </w:r>
      <w:r w:rsidR="00EC4956" w:rsidRPr="00751EE0">
        <w:br/>
      </w:r>
      <w:r w:rsidRPr="00751EE0">
        <w:object w:dxaOrig="1440" w:dyaOrig="1440">
          <v:shape id="_x0000_i1301" type="#_x0000_t75" style="width:20.25pt;height:18pt" o:ole="">
            <v:imagedata r:id="rId82" o:title=""/>
          </v:shape>
          <w:control r:id="rId145" w:name="DefaultOcxName54" w:shapeid="_x0000_i1301"/>
        </w:object>
      </w:r>
      <w:r w:rsidR="00EC4956" w:rsidRPr="00751EE0">
        <w:t>Nei svarbu, nei nesvarbu</w:t>
      </w:r>
      <w:r w:rsidR="00EC4956" w:rsidRPr="00751EE0">
        <w:br/>
      </w:r>
      <w:r w:rsidRPr="00751EE0">
        <w:object w:dxaOrig="1440" w:dyaOrig="1440">
          <v:shape id="_x0000_i1304" type="#_x0000_t75" style="width:20.25pt;height:18pt" o:ole="">
            <v:imagedata r:id="rId82" o:title=""/>
          </v:shape>
          <w:control r:id="rId146" w:name="DefaultOcxName55" w:shapeid="_x0000_i1304"/>
        </w:object>
      </w:r>
      <w:r w:rsidR="00EC4956" w:rsidRPr="00751EE0">
        <w:t>Svarbu</w:t>
      </w:r>
      <w:r w:rsidR="00EC4956" w:rsidRPr="00751EE0">
        <w:br/>
      </w:r>
      <w:r w:rsidRPr="00751EE0">
        <w:object w:dxaOrig="1440" w:dyaOrig="1440">
          <v:shape id="_x0000_i1307" type="#_x0000_t75" style="width:20.25pt;height:18pt" o:ole="">
            <v:imagedata r:id="rId82" o:title=""/>
          </v:shape>
          <w:control r:id="rId147" w:name="DefaultOcxName56" w:shapeid="_x0000_i1307"/>
        </w:object>
      </w:r>
      <w:r w:rsidR="00EC4956" w:rsidRPr="00751EE0">
        <w:t>Labai svarbu</w:t>
      </w:r>
    </w:p>
    <w:p w:rsidR="00EC4956" w:rsidRPr="00751EE0" w:rsidRDefault="00EC4956" w:rsidP="00EC4956">
      <w:pPr>
        <w:ind w:firstLine="0"/>
        <w:jc w:val="left"/>
      </w:pPr>
      <w:r w:rsidRPr="00751EE0">
        <w:t>Įvertinkite išvardintų veiksnių, susijusių su e. lojalumu, svarbą įmonės nesėkmei internete.</w:t>
      </w:r>
      <w:r w:rsidRPr="00751EE0">
        <w:rPr>
          <w:vertAlign w:val="superscript"/>
        </w:rPr>
        <w:t>*</w:t>
      </w:r>
      <w:r w:rsidRPr="00751EE0">
        <w:rPr>
          <w:b/>
          <w:bCs/>
        </w:rPr>
        <w:t> </w:t>
      </w:r>
    </w:p>
    <w:p w:rsidR="00EC4956" w:rsidRPr="00751EE0" w:rsidRDefault="00EC4956" w:rsidP="00EC4956">
      <w:pPr>
        <w:ind w:firstLine="0"/>
        <w:jc w:val="left"/>
      </w:pPr>
      <w:r w:rsidRPr="00751EE0">
        <w:rPr>
          <w:noProof/>
        </w:rPr>
        <w:drawing>
          <wp:inline distT="0" distB="0" distL="0" distR="0">
            <wp:extent cx="5972175" cy="1781175"/>
            <wp:effectExtent l="19050" t="0" r="9525" b="0"/>
            <wp:docPr id="63"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
                    <pic:cNvPicPr>
                      <a:picLocks noChangeAspect="1" noChangeArrowheads="1"/>
                    </pic:cNvPicPr>
                  </pic:nvPicPr>
                  <pic:blipFill>
                    <a:blip r:embed="rId148" cstate="print"/>
                    <a:srcRect l="3793" t="56160" r="30827" b="17479"/>
                    <a:stretch>
                      <a:fillRect/>
                    </a:stretch>
                  </pic:blipFill>
                  <pic:spPr bwMode="auto">
                    <a:xfrm>
                      <a:off x="0" y="0"/>
                      <a:ext cx="5972175" cy="1781175"/>
                    </a:xfrm>
                    <a:prstGeom prst="rect">
                      <a:avLst/>
                    </a:prstGeom>
                    <a:noFill/>
                    <a:ln w="9525">
                      <a:noFill/>
                      <a:miter lim="800000"/>
                      <a:headEnd/>
                      <a:tailEnd/>
                    </a:ln>
                  </pic:spPr>
                </pic:pic>
              </a:graphicData>
            </a:graphic>
          </wp:inline>
        </w:drawing>
      </w:r>
    </w:p>
    <w:p w:rsidR="00EC4956" w:rsidRPr="00751EE0" w:rsidRDefault="00EC4956" w:rsidP="00EC4956">
      <w:pPr>
        <w:ind w:firstLine="0"/>
        <w:jc w:val="left"/>
      </w:pPr>
      <w:r w:rsidRPr="00751EE0">
        <w:t>Jūsų nuomone, kokią svarbą verslo nesėkmei internete turi neteisingas finansų planavimas?</w:t>
      </w:r>
      <w:r w:rsidRPr="00751EE0">
        <w:rPr>
          <w:vertAlign w:val="superscript"/>
        </w:rPr>
        <w:t>*</w:t>
      </w:r>
    </w:p>
    <w:p w:rsidR="00EC4956" w:rsidRPr="00751EE0" w:rsidRDefault="00F154C6" w:rsidP="00EC4956">
      <w:pPr>
        <w:ind w:left="720" w:firstLine="0"/>
        <w:jc w:val="left"/>
      </w:pPr>
      <w:r w:rsidRPr="00751EE0">
        <w:object w:dxaOrig="1440" w:dyaOrig="1440">
          <v:shape id="_x0000_i1310" type="#_x0000_t75" style="width:20.25pt;height:18pt" o:ole="">
            <v:imagedata r:id="rId82" o:title=""/>
          </v:shape>
          <w:control r:id="rId149" w:name="DefaultOcxName87" w:shapeid="_x0000_i1310"/>
        </w:object>
      </w:r>
      <w:r w:rsidR="00EC4956" w:rsidRPr="00751EE0">
        <w:t>Visai nesvarbu</w:t>
      </w:r>
      <w:r w:rsidR="00EC4956" w:rsidRPr="00751EE0">
        <w:br/>
      </w:r>
      <w:r w:rsidRPr="00751EE0">
        <w:object w:dxaOrig="1440" w:dyaOrig="1440">
          <v:shape id="_x0000_i1313" type="#_x0000_t75" style="width:20.25pt;height:18pt" o:ole="">
            <v:imagedata r:id="rId82" o:title=""/>
          </v:shape>
          <w:control r:id="rId150" w:name="DefaultOcxName88" w:shapeid="_x0000_i1313"/>
        </w:object>
      </w:r>
      <w:r w:rsidR="00EC4956" w:rsidRPr="00751EE0">
        <w:t>Nesvarbu</w:t>
      </w:r>
      <w:r w:rsidR="00EC4956" w:rsidRPr="00751EE0">
        <w:br/>
      </w:r>
      <w:r w:rsidRPr="00751EE0">
        <w:object w:dxaOrig="1440" w:dyaOrig="1440">
          <v:shape id="_x0000_i1316" type="#_x0000_t75" style="width:20.25pt;height:18pt" o:ole="">
            <v:imagedata r:id="rId82" o:title=""/>
          </v:shape>
          <w:control r:id="rId151" w:name="DefaultOcxName89" w:shapeid="_x0000_i1316"/>
        </w:object>
      </w:r>
      <w:r w:rsidR="00EC4956" w:rsidRPr="00751EE0">
        <w:t>Nei svarbu, nei nesvarbu</w:t>
      </w:r>
      <w:r w:rsidR="00EC4956" w:rsidRPr="00751EE0">
        <w:br/>
      </w:r>
      <w:r w:rsidRPr="00751EE0">
        <w:object w:dxaOrig="1440" w:dyaOrig="1440">
          <v:shape id="_x0000_i1319" type="#_x0000_t75" style="width:20.25pt;height:18pt" o:ole="">
            <v:imagedata r:id="rId82" o:title=""/>
          </v:shape>
          <w:control r:id="rId152" w:name="DefaultOcxName90" w:shapeid="_x0000_i1319"/>
        </w:object>
      </w:r>
      <w:r w:rsidR="00EC4956" w:rsidRPr="00751EE0">
        <w:t>Svarbu</w:t>
      </w:r>
      <w:r w:rsidR="00EC4956" w:rsidRPr="00751EE0">
        <w:br/>
      </w:r>
      <w:r w:rsidRPr="00751EE0">
        <w:object w:dxaOrig="1440" w:dyaOrig="1440">
          <v:shape id="_x0000_i1322" type="#_x0000_t75" style="width:20.25pt;height:18pt" o:ole="">
            <v:imagedata r:id="rId82" o:title=""/>
          </v:shape>
          <w:control r:id="rId153" w:name="DefaultOcxName91" w:shapeid="_x0000_i1322"/>
        </w:object>
      </w:r>
      <w:r w:rsidR="005432FB">
        <w:t xml:space="preserve">Labai </w:t>
      </w:r>
      <w:r w:rsidR="00EC4956" w:rsidRPr="00751EE0">
        <w:t>svarbu</w:t>
      </w:r>
    </w:p>
    <w:p w:rsidR="00EC4956" w:rsidRPr="00751EE0" w:rsidRDefault="00EC4956" w:rsidP="00251756">
      <w:pPr>
        <w:pStyle w:val="NormalWeb"/>
        <w:ind w:firstLine="0"/>
      </w:pPr>
    </w:p>
    <w:sectPr w:rsidR="00EC4956" w:rsidRPr="00751EE0" w:rsidSect="00376B53">
      <w:pgSz w:w="11906" w:h="16838"/>
      <w:pgMar w:top="1701" w:right="567" w:bottom="1134" w:left="1701" w:header="567" w:footer="567" w:gutter="0"/>
      <w:cols w:space="129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1616" w:rsidRDefault="00E81616" w:rsidP="00E25BB1">
      <w:r>
        <w:separator/>
      </w:r>
    </w:p>
  </w:endnote>
  <w:endnote w:type="continuationSeparator" w:id="0">
    <w:p w:rsidR="00E81616" w:rsidRDefault="00E81616" w:rsidP="00E25BB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20002A87" w:usb1="80000000" w:usb2="00000008" w:usb3="00000000" w:csb0="000001FF" w:csb1="00000000"/>
  </w:font>
  <w:font w:name="Courier New">
    <w:panose1 w:val="02070309020205020404"/>
    <w:charset w:val="BA"/>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A00002EF" w:usb1="4000207B" w:usb2="00000000" w:usb3="00000000" w:csb0="0000009F" w:csb1="00000000"/>
  </w:font>
  <w:font w:name="Arial">
    <w:panose1 w:val="020B0604020202020204"/>
    <w:charset w:val="BA"/>
    <w:family w:val="swiss"/>
    <w:pitch w:val="variable"/>
    <w:sig w:usb0="20002A87" w:usb1="80000000" w:usb2="00000008" w:usb3="00000000" w:csb0="000001FF" w:csb1="00000000"/>
  </w:font>
  <w:font w:name="TimesLT">
    <w:altName w:val="Times New Roman"/>
    <w:charset w:val="00"/>
    <w:family w:val="roman"/>
    <w:pitch w:val="variable"/>
    <w:sig w:usb0="00000001" w:usb1="00000000" w:usb2="00000000" w:usb3="00000000" w:csb0="0000009F" w:csb1="00000000"/>
  </w:font>
  <w:font w:name="Tahoma">
    <w:panose1 w:val="020B0604030504040204"/>
    <w:charset w:val="BA"/>
    <w:family w:val="swiss"/>
    <w:pitch w:val="variable"/>
    <w:sig w:usb0="61002A87" w:usb1="80000000" w:usb2="00000008" w:usb3="00000000" w:csb0="000101FF" w:csb1="00000000"/>
  </w:font>
  <w:font w:name="Cambria">
    <w:panose1 w:val="02040503050406030204"/>
    <w:charset w:val="BA"/>
    <w:family w:val="roman"/>
    <w:pitch w:val="variable"/>
    <w:sig w:usb0="A00002EF" w:usb1="4000004B" w:usb2="00000000" w:usb3="00000000" w:csb0="0000009F" w:csb1="00000000"/>
  </w:font>
  <w:font w:name="RWIWUL+MinionPro-Regular">
    <w:altName w:val="Times New Roman"/>
    <w:panose1 w:val="00000000000000000000"/>
    <w:charset w:val="00"/>
    <w:family w:val="roman"/>
    <w:notTrueType/>
    <w:pitch w:val="default"/>
    <w:sig w:usb0="00000003" w:usb1="00000000" w:usb2="00000000" w:usb3="00000000" w:csb0="00000001" w:csb1="00000000"/>
  </w:font>
  <w:font w:name="TimesNewRoman, 'Times New Roman">
    <w:altName w:val="Times New Roman"/>
    <w:charset w:val="00"/>
    <w:family w:val="auto"/>
    <w:pitch w:val="default"/>
    <w:sig w:usb0="00000000" w:usb1="00000000" w:usb2="00000000" w:usb3="00000000" w:csb0="00000000" w:csb1="00000000"/>
  </w:font>
  <w:font w:name="TimesNewRoman">
    <w:altName w:val="Times New Roman"/>
    <w:panose1 w:val="00000000000000000000"/>
    <w:charset w:val="00"/>
    <w:family w:val="roman"/>
    <w:notTrueType/>
    <w:pitch w:val="default"/>
    <w:sig w:usb0="00000007" w:usb1="00000000" w:usb2="00000000" w:usb3="00000000" w:csb0="00000003"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Sabon-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44523"/>
      <w:docPartObj>
        <w:docPartGallery w:val="Page Numbers (Bottom of Page)"/>
        <w:docPartUnique/>
      </w:docPartObj>
    </w:sdtPr>
    <w:sdtContent>
      <w:p w:rsidR="00E81616" w:rsidRDefault="00F154C6">
        <w:pPr>
          <w:pStyle w:val="Footer"/>
          <w:jc w:val="right"/>
        </w:pPr>
      </w:p>
    </w:sdtContent>
  </w:sdt>
  <w:p w:rsidR="00E81616" w:rsidRDefault="00E8161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1616" w:rsidRDefault="00E8161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1616" w:rsidRDefault="00E81616">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1616" w:rsidRDefault="00E8161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1616" w:rsidRDefault="00E81616" w:rsidP="00E25BB1">
      <w:r>
        <w:separator/>
      </w:r>
    </w:p>
  </w:footnote>
  <w:footnote w:type="continuationSeparator" w:id="0">
    <w:p w:rsidR="00E81616" w:rsidRDefault="00E81616" w:rsidP="00E25BB1">
      <w:r>
        <w:continuationSeparator/>
      </w:r>
    </w:p>
  </w:footnote>
  <w:footnote w:id="1">
    <w:p w:rsidR="00E81616" w:rsidRDefault="00E81616" w:rsidP="004B59C7">
      <w:pPr>
        <w:pStyle w:val="FootnoteText"/>
      </w:pPr>
      <w:r>
        <w:rPr>
          <w:rStyle w:val="FootnoteReference"/>
        </w:rPr>
        <w:footnoteRef/>
      </w:r>
      <w:r>
        <w:t xml:space="preserve"> </w:t>
      </w:r>
      <w:r>
        <w:rPr>
          <w:b/>
          <w:bCs/>
        </w:rPr>
        <w:t>NASDAQ</w:t>
      </w:r>
      <w:r>
        <w:t xml:space="preserve"> (</w:t>
      </w:r>
      <w:r>
        <w:rPr>
          <w:i/>
          <w:iCs/>
        </w:rPr>
        <w:t>National Association of Securities Dealers Automated Quotations</w:t>
      </w:r>
      <w:r>
        <w:t>) – 1971 m. Niujorke įsteigta JAV birža, skirta greitai besivystančių ir augančių smulkių bei vidutinių mokslo ir technikos naujovėms imlių įmonių kapitalų kaupimui. Šiuo metu  ši birža yra populiariausia aukštų ir naujų technologijų kompanijų akcijų rinkoje.  NASDAQ akcijų indeksas yra vienas pagrindinių akcijų rinkos būseną atspindinčių indeksų pasaulyje.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1105457"/>
      <w:docPartObj>
        <w:docPartGallery w:val="Page Numbers (Top of Page)"/>
        <w:docPartUnique/>
      </w:docPartObj>
    </w:sdtPr>
    <w:sdtContent>
      <w:p w:rsidR="00E81616" w:rsidRDefault="00F154C6">
        <w:pPr>
          <w:pStyle w:val="Header"/>
          <w:jc w:val="right"/>
        </w:pPr>
        <w:fldSimple w:instr=" PAGE   \* MERGEFORMAT ">
          <w:r w:rsidR="00A038F2">
            <w:rPr>
              <w:noProof/>
            </w:rPr>
            <w:t>2</w:t>
          </w:r>
        </w:fldSimple>
      </w:p>
    </w:sdtContent>
  </w:sdt>
  <w:p w:rsidR="00E81616" w:rsidRDefault="00E81616">
    <w:pPr>
      <w:pStyle w:val="Header"/>
    </w:pPr>
    <w:r>
      <w:rPr>
        <w:sz w:val="16"/>
        <w:szCs w:val="16"/>
        <w:lang w:val="en-US"/>
      </w:rPr>
      <w:tab/>
    </w:r>
    <w:r>
      <w:rPr>
        <w:sz w:val="16"/>
        <w:szCs w:val="16"/>
        <w:lang w:val="en-US"/>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1616" w:rsidRDefault="00E8161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1105458"/>
      <w:docPartObj>
        <w:docPartGallery w:val="Page Numbers (Top of Page)"/>
        <w:docPartUnique/>
      </w:docPartObj>
    </w:sdtPr>
    <w:sdtContent>
      <w:p w:rsidR="00E81616" w:rsidRDefault="00F154C6">
        <w:pPr>
          <w:pStyle w:val="Header"/>
          <w:jc w:val="right"/>
        </w:pPr>
        <w:fldSimple w:instr=" PAGE   \* MERGEFORMAT ">
          <w:r w:rsidR="00A038F2">
            <w:rPr>
              <w:noProof/>
            </w:rPr>
            <w:t>21</w:t>
          </w:r>
        </w:fldSimple>
      </w:p>
    </w:sdtContent>
  </w:sdt>
  <w:p w:rsidR="00E81616" w:rsidRDefault="00E81616">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1616" w:rsidRDefault="00E8161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15713"/>
    <w:multiLevelType w:val="hybridMultilevel"/>
    <w:tmpl w:val="9EA4883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nsid w:val="03574BEF"/>
    <w:multiLevelType w:val="hybridMultilevel"/>
    <w:tmpl w:val="8A240960"/>
    <w:lvl w:ilvl="0" w:tplc="0427000F">
      <w:start w:val="1"/>
      <w:numFmt w:val="decimal"/>
      <w:lvlText w:val="%1."/>
      <w:lvlJc w:val="left"/>
      <w:pPr>
        <w:ind w:left="644"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nsid w:val="0BFC6687"/>
    <w:multiLevelType w:val="hybridMultilevel"/>
    <w:tmpl w:val="1982EF0A"/>
    <w:lvl w:ilvl="0" w:tplc="F42831A6">
      <w:start w:val="1"/>
      <w:numFmt w:val="decimal"/>
      <w:lvlText w:val="%1."/>
      <w:lvlJc w:val="left"/>
      <w:pPr>
        <w:ind w:left="1494" w:hanging="360"/>
      </w:pPr>
      <w:rPr>
        <w:rFonts w:hint="default"/>
      </w:rPr>
    </w:lvl>
    <w:lvl w:ilvl="1" w:tplc="04270019" w:tentative="1">
      <w:start w:val="1"/>
      <w:numFmt w:val="lowerLetter"/>
      <w:lvlText w:val="%2."/>
      <w:lvlJc w:val="left"/>
      <w:pPr>
        <w:ind w:left="2214" w:hanging="360"/>
      </w:pPr>
    </w:lvl>
    <w:lvl w:ilvl="2" w:tplc="0427001B" w:tentative="1">
      <w:start w:val="1"/>
      <w:numFmt w:val="lowerRoman"/>
      <w:lvlText w:val="%3."/>
      <w:lvlJc w:val="right"/>
      <w:pPr>
        <w:ind w:left="2934" w:hanging="180"/>
      </w:pPr>
    </w:lvl>
    <w:lvl w:ilvl="3" w:tplc="0427000F" w:tentative="1">
      <w:start w:val="1"/>
      <w:numFmt w:val="decimal"/>
      <w:lvlText w:val="%4."/>
      <w:lvlJc w:val="left"/>
      <w:pPr>
        <w:ind w:left="3654" w:hanging="360"/>
      </w:pPr>
    </w:lvl>
    <w:lvl w:ilvl="4" w:tplc="04270019" w:tentative="1">
      <w:start w:val="1"/>
      <w:numFmt w:val="lowerLetter"/>
      <w:lvlText w:val="%5."/>
      <w:lvlJc w:val="left"/>
      <w:pPr>
        <w:ind w:left="4374" w:hanging="360"/>
      </w:pPr>
    </w:lvl>
    <w:lvl w:ilvl="5" w:tplc="0427001B" w:tentative="1">
      <w:start w:val="1"/>
      <w:numFmt w:val="lowerRoman"/>
      <w:lvlText w:val="%6."/>
      <w:lvlJc w:val="right"/>
      <w:pPr>
        <w:ind w:left="5094" w:hanging="180"/>
      </w:pPr>
    </w:lvl>
    <w:lvl w:ilvl="6" w:tplc="0427000F" w:tentative="1">
      <w:start w:val="1"/>
      <w:numFmt w:val="decimal"/>
      <w:lvlText w:val="%7."/>
      <w:lvlJc w:val="left"/>
      <w:pPr>
        <w:ind w:left="5814" w:hanging="360"/>
      </w:pPr>
    </w:lvl>
    <w:lvl w:ilvl="7" w:tplc="04270019" w:tentative="1">
      <w:start w:val="1"/>
      <w:numFmt w:val="lowerLetter"/>
      <w:lvlText w:val="%8."/>
      <w:lvlJc w:val="left"/>
      <w:pPr>
        <w:ind w:left="6534" w:hanging="360"/>
      </w:pPr>
    </w:lvl>
    <w:lvl w:ilvl="8" w:tplc="0427001B" w:tentative="1">
      <w:start w:val="1"/>
      <w:numFmt w:val="lowerRoman"/>
      <w:lvlText w:val="%9."/>
      <w:lvlJc w:val="right"/>
      <w:pPr>
        <w:ind w:left="7254" w:hanging="180"/>
      </w:pPr>
    </w:lvl>
  </w:abstractNum>
  <w:abstractNum w:abstractNumId="3">
    <w:nsid w:val="0ED40475"/>
    <w:multiLevelType w:val="multilevel"/>
    <w:tmpl w:val="3FC4B564"/>
    <w:styleLink w:val="WW8Num8"/>
    <w:lvl w:ilvl="0">
      <w:start w:val="1"/>
      <w:numFmt w:val="decimal"/>
      <w:lvlText w:val="%1."/>
      <w:lvlJc w:val="left"/>
      <w:pPr>
        <w:ind w:left="720" w:hanging="360"/>
      </w:pPr>
    </w:lvl>
    <w:lvl w:ilvl="1">
      <w:start w:val="2"/>
      <w:numFmt w:val="decimal"/>
      <w:lvlText w:val="%1.%2"/>
      <w:lvlJc w:val="left"/>
      <w:pPr>
        <w:ind w:left="1614" w:hanging="480"/>
      </w:pPr>
    </w:lvl>
    <w:lvl w:ilvl="2">
      <w:start w:val="1"/>
      <w:numFmt w:val="decimal"/>
      <w:lvlText w:val="%1.%2.%3"/>
      <w:lvlJc w:val="left"/>
      <w:pPr>
        <w:ind w:left="2628" w:hanging="720"/>
      </w:pPr>
    </w:lvl>
    <w:lvl w:ilvl="3">
      <w:start w:val="1"/>
      <w:numFmt w:val="decimal"/>
      <w:lvlText w:val="%1.%2.%3.%4"/>
      <w:lvlJc w:val="left"/>
      <w:pPr>
        <w:ind w:left="3402" w:hanging="720"/>
      </w:pPr>
    </w:lvl>
    <w:lvl w:ilvl="4">
      <w:start w:val="1"/>
      <w:numFmt w:val="decimal"/>
      <w:lvlText w:val="%1.%2.%3.%4.%5"/>
      <w:lvlJc w:val="left"/>
      <w:pPr>
        <w:ind w:left="4536" w:hanging="1080"/>
      </w:pPr>
    </w:lvl>
    <w:lvl w:ilvl="5">
      <w:start w:val="1"/>
      <w:numFmt w:val="decimal"/>
      <w:lvlText w:val="%1.%2.%3.%4.%5.%6"/>
      <w:lvlJc w:val="left"/>
      <w:pPr>
        <w:ind w:left="5310" w:hanging="1080"/>
      </w:pPr>
    </w:lvl>
    <w:lvl w:ilvl="6">
      <w:start w:val="1"/>
      <w:numFmt w:val="decimal"/>
      <w:lvlText w:val="%1.%2.%3.%4.%5.%6.%7"/>
      <w:lvlJc w:val="left"/>
      <w:pPr>
        <w:ind w:left="6444" w:hanging="1440"/>
      </w:pPr>
    </w:lvl>
    <w:lvl w:ilvl="7">
      <w:start w:val="1"/>
      <w:numFmt w:val="decimal"/>
      <w:lvlText w:val="%1.%2.%3.%4.%5.%6.%7.%8"/>
      <w:lvlJc w:val="left"/>
      <w:pPr>
        <w:ind w:left="7218" w:hanging="1440"/>
      </w:pPr>
    </w:lvl>
    <w:lvl w:ilvl="8">
      <w:start w:val="1"/>
      <w:numFmt w:val="decimal"/>
      <w:lvlText w:val="%1.%2.%3.%4.%5.%6.%7.%8.%9"/>
      <w:lvlJc w:val="left"/>
      <w:pPr>
        <w:ind w:left="8352" w:hanging="1800"/>
      </w:pPr>
    </w:lvl>
  </w:abstractNum>
  <w:abstractNum w:abstractNumId="4">
    <w:nsid w:val="22AD112B"/>
    <w:multiLevelType w:val="multilevel"/>
    <w:tmpl w:val="06984700"/>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nsid w:val="25C24FFB"/>
    <w:multiLevelType w:val="multilevel"/>
    <w:tmpl w:val="443291FA"/>
    <w:lvl w:ilvl="0">
      <w:start w:val="4"/>
      <w:numFmt w:val="decimal"/>
      <w:lvlText w:val="%1."/>
      <w:lvlJc w:val="left"/>
      <w:pPr>
        <w:ind w:left="480" w:hanging="480"/>
      </w:pPr>
      <w:rPr>
        <w:rFonts w:hint="default"/>
      </w:rPr>
    </w:lvl>
    <w:lvl w:ilvl="1">
      <w:start w:val="2"/>
      <w:numFmt w:val="decimal"/>
      <w:lvlText w:val="%1.%2."/>
      <w:lvlJc w:val="left"/>
      <w:pPr>
        <w:ind w:left="1854" w:hanging="72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976" w:hanging="144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604" w:hanging="1800"/>
      </w:pPr>
      <w:rPr>
        <w:rFonts w:hint="default"/>
      </w:rPr>
    </w:lvl>
    <w:lvl w:ilvl="7">
      <w:start w:val="1"/>
      <w:numFmt w:val="decimal"/>
      <w:lvlText w:val="%1.%2.%3.%4.%5.%6.%7.%8."/>
      <w:lvlJc w:val="left"/>
      <w:pPr>
        <w:ind w:left="10098" w:hanging="2160"/>
      </w:pPr>
      <w:rPr>
        <w:rFonts w:hint="default"/>
      </w:rPr>
    </w:lvl>
    <w:lvl w:ilvl="8">
      <w:start w:val="1"/>
      <w:numFmt w:val="decimal"/>
      <w:lvlText w:val="%1.%2.%3.%4.%5.%6.%7.%8.%9."/>
      <w:lvlJc w:val="left"/>
      <w:pPr>
        <w:ind w:left="11232" w:hanging="2160"/>
      </w:pPr>
      <w:rPr>
        <w:rFonts w:hint="default"/>
      </w:rPr>
    </w:lvl>
  </w:abstractNum>
  <w:abstractNum w:abstractNumId="6">
    <w:nsid w:val="27E66494"/>
    <w:multiLevelType w:val="multilevel"/>
    <w:tmpl w:val="06984700"/>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nsid w:val="339F29C6"/>
    <w:multiLevelType w:val="hybridMultilevel"/>
    <w:tmpl w:val="03A403F6"/>
    <w:lvl w:ilvl="0" w:tplc="FA7AAF2E">
      <w:start w:val="1"/>
      <w:numFmt w:val="decimal"/>
      <w:lvlText w:val="%1."/>
      <w:lvlJc w:val="left"/>
      <w:pPr>
        <w:ind w:left="1854" w:hanging="360"/>
      </w:pPr>
      <w:rPr>
        <w:rFonts w:hint="default"/>
      </w:rPr>
    </w:lvl>
    <w:lvl w:ilvl="1" w:tplc="04270019" w:tentative="1">
      <w:start w:val="1"/>
      <w:numFmt w:val="lowerLetter"/>
      <w:lvlText w:val="%2."/>
      <w:lvlJc w:val="left"/>
      <w:pPr>
        <w:ind w:left="2574" w:hanging="360"/>
      </w:pPr>
    </w:lvl>
    <w:lvl w:ilvl="2" w:tplc="0427001B" w:tentative="1">
      <w:start w:val="1"/>
      <w:numFmt w:val="lowerRoman"/>
      <w:lvlText w:val="%3."/>
      <w:lvlJc w:val="right"/>
      <w:pPr>
        <w:ind w:left="3294" w:hanging="180"/>
      </w:pPr>
    </w:lvl>
    <w:lvl w:ilvl="3" w:tplc="0427000F" w:tentative="1">
      <w:start w:val="1"/>
      <w:numFmt w:val="decimal"/>
      <w:lvlText w:val="%4."/>
      <w:lvlJc w:val="left"/>
      <w:pPr>
        <w:ind w:left="4014" w:hanging="360"/>
      </w:pPr>
    </w:lvl>
    <w:lvl w:ilvl="4" w:tplc="04270019" w:tentative="1">
      <w:start w:val="1"/>
      <w:numFmt w:val="lowerLetter"/>
      <w:lvlText w:val="%5."/>
      <w:lvlJc w:val="left"/>
      <w:pPr>
        <w:ind w:left="4734" w:hanging="360"/>
      </w:pPr>
    </w:lvl>
    <w:lvl w:ilvl="5" w:tplc="0427001B" w:tentative="1">
      <w:start w:val="1"/>
      <w:numFmt w:val="lowerRoman"/>
      <w:lvlText w:val="%6."/>
      <w:lvlJc w:val="right"/>
      <w:pPr>
        <w:ind w:left="5454" w:hanging="180"/>
      </w:pPr>
    </w:lvl>
    <w:lvl w:ilvl="6" w:tplc="0427000F" w:tentative="1">
      <w:start w:val="1"/>
      <w:numFmt w:val="decimal"/>
      <w:lvlText w:val="%7."/>
      <w:lvlJc w:val="left"/>
      <w:pPr>
        <w:ind w:left="6174" w:hanging="360"/>
      </w:pPr>
    </w:lvl>
    <w:lvl w:ilvl="7" w:tplc="04270019" w:tentative="1">
      <w:start w:val="1"/>
      <w:numFmt w:val="lowerLetter"/>
      <w:lvlText w:val="%8."/>
      <w:lvlJc w:val="left"/>
      <w:pPr>
        <w:ind w:left="6894" w:hanging="360"/>
      </w:pPr>
    </w:lvl>
    <w:lvl w:ilvl="8" w:tplc="0427001B" w:tentative="1">
      <w:start w:val="1"/>
      <w:numFmt w:val="lowerRoman"/>
      <w:lvlText w:val="%9."/>
      <w:lvlJc w:val="right"/>
      <w:pPr>
        <w:ind w:left="7614" w:hanging="180"/>
      </w:pPr>
    </w:lvl>
  </w:abstractNum>
  <w:abstractNum w:abstractNumId="8">
    <w:nsid w:val="3B382533"/>
    <w:multiLevelType w:val="multilevel"/>
    <w:tmpl w:val="DE1A32FA"/>
    <w:lvl w:ilvl="0">
      <w:start w:val="1"/>
      <w:numFmt w:val="decimal"/>
      <w:lvlText w:val="%1."/>
      <w:lvlJc w:val="left"/>
      <w:pPr>
        <w:ind w:left="720" w:hanging="360"/>
      </w:pPr>
    </w:lvl>
    <w:lvl w:ilvl="1">
      <w:start w:val="2"/>
      <w:numFmt w:val="decimal"/>
      <w:isLgl/>
      <w:lvlText w:val="%1.%2"/>
      <w:lvlJc w:val="left"/>
      <w:pPr>
        <w:ind w:left="1614" w:hanging="480"/>
      </w:pPr>
      <w:rPr>
        <w:rFonts w:hint="default"/>
      </w:rPr>
    </w:lvl>
    <w:lvl w:ilvl="2">
      <w:start w:val="1"/>
      <w:numFmt w:val="decimal"/>
      <w:isLgl/>
      <w:lvlText w:val="%1.%2.%3"/>
      <w:lvlJc w:val="left"/>
      <w:pPr>
        <w:ind w:left="2628" w:hanging="720"/>
      </w:pPr>
      <w:rPr>
        <w:rFonts w:hint="default"/>
      </w:rPr>
    </w:lvl>
    <w:lvl w:ilvl="3">
      <w:start w:val="1"/>
      <w:numFmt w:val="decimal"/>
      <w:isLgl/>
      <w:lvlText w:val="%1.%2.%3.%4"/>
      <w:lvlJc w:val="left"/>
      <w:pPr>
        <w:ind w:left="3402" w:hanging="720"/>
      </w:pPr>
      <w:rPr>
        <w:rFonts w:hint="default"/>
      </w:rPr>
    </w:lvl>
    <w:lvl w:ilvl="4">
      <w:start w:val="1"/>
      <w:numFmt w:val="decimal"/>
      <w:isLgl/>
      <w:lvlText w:val="%1.%2.%3.%4.%5"/>
      <w:lvlJc w:val="left"/>
      <w:pPr>
        <w:ind w:left="4536" w:hanging="1080"/>
      </w:pPr>
      <w:rPr>
        <w:rFonts w:hint="default"/>
      </w:rPr>
    </w:lvl>
    <w:lvl w:ilvl="5">
      <w:start w:val="1"/>
      <w:numFmt w:val="decimal"/>
      <w:isLgl/>
      <w:lvlText w:val="%1.%2.%3.%4.%5.%6"/>
      <w:lvlJc w:val="left"/>
      <w:pPr>
        <w:ind w:left="5310" w:hanging="1080"/>
      </w:pPr>
      <w:rPr>
        <w:rFonts w:hint="default"/>
      </w:rPr>
    </w:lvl>
    <w:lvl w:ilvl="6">
      <w:start w:val="1"/>
      <w:numFmt w:val="decimal"/>
      <w:isLgl/>
      <w:lvlText w:val="%1.%2.%3.%4.%5.%6.%7"/>
      <w:lvlJc w:val="left"/>
      <w:pPr>
        <w:ind w:left="6444" w:hanging="1440"/>
      </w:pPr>
      <w:rPr>
        <w:rFonts w:hint="default"/>
      </w:rPr>
    </w:lvl>
    <w:lvl w:ilvl="7">
      <w:start w:val="1"/>
      <w:numFmt w:val="decimal"/>
      <w:isLgl/>
      <w:lvlText w:val="%1.%2.%3.%4.%5.%6.%7.%8"/>
      <w:lvlJc w:val="left"/>
      <w:pPr>
        <w:ind w:left="7218" w:hanging="1440"/>
      </w:pPr>
      <w:rPr>
        <w:rFonts w:hint="default"/>
      </w:rPr>
    </w:lvl>
    <w:lvl w:ilvl="8">
      <w:start w:val="1"/>
      <w:numFmt w:val="decimal"/>
      <w:isLgl/>
      <w:lvlText w:val="%1.%2.%3.%4.%5.%6.%7.%8.%9"/>
      <w:lvlJc w:val="left"/>
      <w:pPr>
        <w:ind w:left="8352" w:hanging="1800"/>
      </w:pPr>
      <w:rPr>
        <w:rFonts w:hint="default"/>
      </w:rPr>
    </w:lvl>
  </w:abstractNum>
  <w:abstractNum w:abstractNumId="9">
    <w:nsid w:val="3FBA02F7"/>
    <w:multiLevelType w:val="hybridMultilevel"/>
    <w:tmpl w:val="EC1A6026"/>
    <w:lvl w:ilvl="0" w:tplc="04270001">
      <w:start w:val="1"/>
      <w:numFmt w:val="bullet"/>
      <w:lvlText w:val=""/>
      <w:lvlJc w:val="left"/>
      <w:pPr>
        <w:ind w:left="1854" w:hanging="360"/>
      </w:pPr>
      <w:rPr>
        <w:rFonts w:ascii="Symbol" w:hAnsi="Symbol" w:hint="default"/>
      </w:rPr>
    </w:lvl>
    <w:lvl w:ilvl="1" w:tplc="04270003" w:tentative="1">
      <w:start w:val="1"/>
      <w:numFmt w:val="bullet"/>
      <w:lvlText w:val="o"/>
      <w:lvlJc w:val="left"/>
      <w:pPr>
        <w:ind w:left="2574" w:hanging="360"/>
      </w:pPr>
      <w:rPr>
        <w:rFonts w:ascii="Courier New" w:hAnsi="Courier New" w:cs="Courier New" w:hint="default"/>
      </w:rPr>
    </w:lvl>
    <w:lvl w:ilvl="2" w:tplc="04270005" w:tentative="1">
      <w:start w:val="1"/>
      <w:numFmt w:val="bullet"/>
      <w:lvlText w:val=""/>
      <w:lvlJc w:val="left"/>
      <w:pPr>
        <w:ind w:left="3294" w:hanging="360"/>
      </w:pPr>
      <w:rPr>
        <w:rFonts w:ascii="Wingdings" w:hAnsi="Wingdings" w:hint="default"/>
      </w:rPr>
    </w:lvl>
    <w:lvl w:ilvl="3" w:tplc="04270001" w:tentative="1">
      <w:start w:val="1"/>
      <w:numFmt w:val="bullet"/>
      <w:lvlText w:val=""/>
      <w:lvlJc w:val="left"/>
      <w:pPr>
        <w:ind w:left="4014" w:hanging="360"/>
      </w:pPr>
      <w:rPr>
        <w:rFonts w:ascii="Symbol" w:hAnsi="Symbol" w:hint="default"/>
      </w:rPr>
    </w:lvl>
    <w:lvl w:ilvl="4" w:tplc="04270003" w:tentative="1">
      <w:start w:val="1"/>
      <w:numFmt w:val="bullet"/>
      <w:lvlText w:val="o"/>
      <w:lvlJc w:val="left"/>
      <w:pPr>
        <w:ind w:left="4734" w:hanging="360"/>
      </w:pPr>
      <w:rPr>
        <w:rFonts w:ascii="Courier New" w:hAnsi="Courier New" w:cs="Courier New" w:hint="default"/>
      </w:rPr>
    </w:lvl>
    <w:lvl w:ilvl="5" w:tplc="04270005" w:tentative="1">
      <w:start w:val="1"/>
      <w:numFmt w:val="bullet"/>
      <w:lvlText w:val=""/>
      <w:lvlJc w:val="left"/>
      <w:pPr>
        <w:ind w:left="5454" w:hanging="360"/>
      </w:pPr>
      <w:rPr>
        <w:rFonts w:ascii="Wingdings" w:hAnsi="Wingdings" w:hint="default"/>
      </w:rPr>
    </w:lvl>
    <w:lvl w:ilvl="6" w:tplc="04270001" w:tentative="1">
      <w:start w:val="1"/>
      <w:numFmt w:val="bullet"/>
      <w:lvlText w:val=""/>
      <w:lvlJc w:val="left"/>
      <w:pPr>
        <w:ind w:left="6174" w:hanging="360"/>
      </w:pPr>
      <w:rPr>
        <w:rFonts w:ascii="Symbol" w:hAnsi="Symbol" w:hint="default"/>
      </w:rPr>
    </w:lvl>
    <w:lvl w:ilvl="7" w:tplc="04270003" w:tentative="1">
      <w:start w:val="1"/>
      <w:numFmt w:val="bullet"/>
      <w:lvlText w:val="o"/>
      <w:lvlJc w:val="left"/>
      <w:pPr>
        <w:ind w:left="6894" w:hanging="360"/>
      </w:pPr>
      <w:rPr>
        <w:rFonts w:ascii="Courier New" w:hAnsi="Courier New" w:cs="Courier New" w:hint="default"/>
      </w:rPr>
    </w:lvl>
    <w:lvl w:ilvl="8" w:tplc="04270005" w:tentative="1">
      <w:start w:val="1"/>
      <w:numFmt w:val="bullet"/>
      <w:lvlText w:val=""/>
      <w:lvlJc w:val="left"/>
      <w:pPr>
        <w:ind w:left="7614" w:hanging="360"/>
      </w:pPr>
      <w:rPr>
        <w:rFonts w:ascii="Wingdings" w:hAnsi="Wingdings" w:hint="default"/>
      </w:rPr>
    </w:lvl>
  </w:abstractNum>
  <w:abstractNum w:abstractNumId="10">
    <w:nsid w:val="41E65CDD"/>
    <w:multiLevelType w:val="hybridMultilevel"/>
    <w:tmpl w:val="D40ED266"/>
    <w:lvl w:ilvl="0" w:tplc="0427000F">
      <w:start w:val="1"/>
      <w:numFmt w:val="decimal"/>
      <w:lvlText w:val="%1."/>
      <w:lvlJc w:val="left"/>
      <w:pPr>
        <w:ind w:left="644"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nsid w:val="56E6726C"/>
    <w:multiLevelType w:val="multilevel"/>
    <w:tmpl w:val="DE1A32FA"/>
    <w:lvl w:ilvl="0">
      <w:start w:val="1"/>
      <w:numFmt w:val="decimal"/>
      <w:lvlText w:val="%1."/>
      <w:lvlJc w:val="left"/>
      <w:pPr>
        <w:ind w:left="720" w:hanging="360"/>
      </w:pPr>
    </w:lvl>
    <w:lvl w:ilvl="1">
      <w:start w:val="2"/>
      <w:numFmt w:val="decimal"/>
      <w:isLgl/>
      <w:lvlText w:val="%1.%2"/>
      <w:lvlJc w:val="left"/>
      <w:pPr>
        <w:ind w:left="1614" w:hanging="480"/>
      </w:pPr>
      <w:rPr>
        <w:rFonts w:hint="default"/>
      </w:rPr>
    </w:lvl>
    <w:lvl w:ilvl="2">
      <w:start w:val="1"/>
      <w:numFmt w:val="decimal"/>
      <w:isLgl/>
      <w:lvlText w:val="%1.%2.%3"/>
      <w:lvlJc w:val="left"/>
      <w:pPr>
        <w:ind w:left="2628" w:hanging="720"/>
      </w:pPr>
      <w:rPr>
        <w:rFonts w:hint="default"/>
      </w:rPr>
    </w:lvl>
    <w:lvl w:ilvl="3">
      <w:start w:val="1"/>
      <w:numFmt w:val="decimal"/>
      <w:isLgl/>
      <w:lvlText w:val="%1.%2.%3.%4"/>
      <w:lvlJc w:val="left"/>
      <w:pPr>
        <w:ind w:left="3402" w:hanging="720"/>
      </w:pPr>
      <w:rPr>
        <w:rFonts w:hint="default"/>
      </w:rPr>
    </w:lvl>
    <w:lvl w:ilvl="4">
      <w:start w:val="1"/>
      <w:numFmt w:val="decimal"/>
      <w:isLgl/>
      <w:lvlText w:val="%1.%2.%3.%4.%5"/>
      <w:lvlJc w:val="left"/>
      <w:pPr>
        <w:ind w:left="4536" w:hanging="1080"/>
      </w:pPr>
      <w:rPr>
        <w:rFonts w:hint="default"/>
      </w:rPr>
    </w:lvl>
    <w:lvl w:ilvl="5">
      <w:start w:val="1"/>
      <w:numFmt w:val="decimal"/>
      <w:isLgl/>
      <w:lvlText w:val="%1.%2.%3.%4.%5.%6"/>
      <w:lvlJc w:val="left"/>
      <w:pPr>
        <w:ind w:left="5310" w:hanging="1080"/>
      </w:pPr>
      <w:rPr>
        <w:rFonts w:hint="default"/>
      </w:rPr>
    </w:lvl>
    <w:lvl w:ilvl="6">
      <w:start w:val="1"/>
      <w:numFmt w:val="decimal"/>
      <w:isLgl/>
      <w:lvlText w:val="%1.%2.%3.%4.%5.%6.%7"/>
      <w:lvlJc w:val="left"/>
      <w:pPr>
        <w:ind w:left="6444" w:hanging="1440"/>
      </w:pPr>
      <w:rPr>
        <w:rFonts w:hint="default"/>
      </w:rPr>
    </w:lvl>
    <w:lvl w:ilvl="7">
      <w:start w:val="1"/>
      <w:numFmt w:val="decimal"/>
      <w:isLgl/>
      <w:lvlText w:val="%1.%2.%3.%4.%5.%6.%7.%8"/>
      <w:lvlJc w:val="left"/>
      <w:pPr>
        <w:ind w:left="7218" w:hanging="1440"/>
      </w:pPr>
      <w:rPr>
        <w:rFonts w:hint="default"/>
      </w:rPr>
    </w:lvl>
    <w:lvl w:ilvl="8">
      <w:start w:val="1"/>
      <w:numFmt w:val="decimal"/>
      <w:isLgl/>
      <w:lvlText w:val="%1.%2.%3.%4.%5.%6.%7.%8.%9"/>
      <w:lvlJc w:val="left"/>
      <w:pPr>
        <w:ind w:left="8352" w:hanging="1800"/>
      </w:pPr>
      <w:rPr>
        <w:rFonts w:hint="default"/>
      </w:rPr>
    </w:lvl>
  </w:abstractNum>
  <w:abstractNum w:abstractNumId="12">
    <w:nsid w:val="5B4A6806"/>
    <w:multiLevelType w:val="hybridMultilevel"/>
    <w:tmpl w:val="F5708434"/>
    <w:lvl w:ilvl="0" w:tplc="0427000F">
      <w:start w:val="1"/>
      <w:numFmt w:val="decimal"/>
      <w:lvlText w:val="%1."/>
      <w:lvlJc w:val="left"/>
      <w:pPr>
        <w:ind w:left="1854" w:hanging="360"/>
      </w:pPr>
      <w:rPr>
        <w:rFonts w:hint="default"/>
      </w:rPr>
    </w:lvl>
    <w:lvl w:ilvl="1" w:tplc="04270003" w:tentative="1">
      <w:start w:val="1"/>
      <w:numFmt w:val="bullet"/>
      <w:lvlText w:val="o"/>
      <w:lvlJc w:val="left"/>
      <w:pPr>
        <w:ind w:left="2574" w:hanging="360"/>
      </w:pPr>
      <w:rPr>
        <w:rFonts w:ascii="Courier New" w:hAnsi="Courier New" w:cs="Courier New" w:hint="default"/>
      </w:rPr>
    </w:lvl>
    <w:lvl w:ilvl="2" w:tplc="04270005" w:tentative="1">
      <w:start w:val="1"/>
      <w:numFmt w:val="bullet"/>
      <w:lvlText w:val=""/>
      <w:lvlJc w:val="left"/>
      <w:pPr>
        <w:ind w:left="3294" w:hanging="360"/>
      </w:pPr>
      <w:rPr>
        <w:rFonts w:ascii="Wingdings" w:hAnsi="Wingdings" w:hint="default"/>
      </w:rPr>
    </w:lvl>
    <w:lvl w:ilvl="3" w:tplc="04270001" w:tentative="1">
      <w:start w:val="1"/>
      <w:numFmt w:val="bullet"/>
      <w:lvlText w:val=""/>
      <w:lvlJc w:val="left"/>
      <w:pPr>
        <w:ind w:left="4014" w:hanging="360"/>
      </w:pPr>
      <w:rPr>
        <w:rFonts w:ascii="Symbol" w:hAnsi="Symbol" w:hint="default"/>
      </w:rPr>
    </w:lvl>
    <w:lvl w:ilvl="4" w:tplc="04270003" w:tentative="1">
      <w:start w:val="1"/>
      <w:numFmt w:val="bullet"/>
      <w:lvlText w:val="o"/>
      <w:lvlJc w:val="left"/>
      <w:pPr>
        <w:ind w:left="4734" w:hanging="360"/>
      </w:pPr>
      <w:rPr>
        <w:rFonts w:ascii="Courier New" w:hAnsi="Courier New" w:cs="Courier New" w:hint="default"/>
      </w:rPr>
    </w:lvl>
    <w:lvl w:ilvl="5" w:tplc="04270005" w:tentative="1">
      <w:start w:val="1"/>
      <w:numFmt w:val="bullet"/>
      <w:lvlText w:val=""/>
      <w:lvlJc w:val="left"/>
      <w:pPr>
        <w:ind w:left="5454" w:hanging="360"/>
      </w:pPr>
      <w:rPr>
        <w:rFonts w:ascii="Wingdings" w:hAnsi="Wingdings" w:hint="default"/>
      </w:rPr>
    </w:lvl>
    <w:lvl w:ilvl="6" w:tplc="04270001" w:tentative="1">
      <w:start w:val="1"/>
      <w:numFmt w:val="bullet"/>
      <w:lvlText w:val=""/>
      <w:lvlJc w:val="left"/>
      <w:pPr>
        <w:ind w:left="6174" w:hanging="360"/>
      </w:pPr>
      <w:rPr>
        <w:rFonts w:ascii="Symbol" w:hAnsi="Symbol" w:hint="default"/>
      </w:rPr>
    </w:lvl>
    <w:lvl w:ilvl="7" w:tplc="04270003" w:tentative="1">
      <w:start w:val="1"/>
      <w:numFmt w:val="bullet"/>
      <w:lvlText w:val="o"/>
      <w:lvlJc w:val="left"/>
      <w:pPr>
        <w:ind w:left="6894" w:hanging="360"/>
      </w:pPr>
      <w:rPr>
        <w:rFonts w:ascii="Courier New" w:hAnsi="Courier New" w:cs="Courier New" w:hint="default"/>
      </w:rPr>
    </w:lvl>
    <w:lvl w:ilvl="8" w:tplc="04270005" w:tentative="1">
      <w:start w:val="1"/>
      <w:numFmt w:val="bullet"/>
      <w:lvlText w:val=""/>
      <w:lvlJc w:val="left"/>
      <w:pPr>
        <w:ind w:left="7614" w:hanging="360"/>
      </w:pPr>
      <w:rPr>
        <w:rFonts w:ascii="Wingdings" w:hAnsi="Wingdings" w:hint="default"/>
      </w:rPr>
    </w:lvl>
  </w:abstractNum>
  <w:abstractNum w:abstractNumId="13">
    <w:nsid w:val="66C030CC"/>
    <w:multiLevelType w:val="hybridMultilevel"/>
    <w:tmpl w:val="991EC018"/>
    <w:lvl w:ilvl="0" w:tplc="134A71AA">
      <w:start w:val="1"/>
      <w:numFmt w:val="decimal"/>
      <w:lvlText w:val="%1."/>
      <w:lvlJc w:val="left"/>
      <w:pPr>
        <w:ind w:left="1494"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nsid w:val="67F61D7B"/>
    <w:multiLevelType w:val="multilevel"/>
    <w:tmpl w:val="DE1A32FA"/>
    <w:lvl w:ilvl="0">
      <w:start w:val="1"/>
      <w:numFmt w:val="decimal"/>
      <w:lvlText w:val="%1."/>
      <w:lvlJc w:val="left"/>
      <w:pPr>
        <w:ind w:left="720" w:hanging="360"/>
      </w:pPr>
    </w:lvl>
    <w:lvl w:ilvl="1">
      <w:start w:val="2"/>
      <w:numFmt w:val="decimal"/>
      <w:isLgl/>
      <w:lvlText w:val="%1.%2"/>
      <w:lvlJc w:val="left"/>
      <w:pPr>
        <w:ind w:left="1614" w:hanging="480"/>
      </w:pPr>
      <w:rPr>
        <w:rFonts w:hint="default"/>
      </w:rPr>
    </w:lvl>
    <w:lvl w:ilvl="2">
      <w:start w:val="1"/>
      <w:numFmt w:val="decimal"/>
      <w:isLgl/>
      <w:lvlText w:val="%1.%2.%3"/>
      <w:lvlJc w:val="left"/>
      <w:pPr>
        <w:ind w:left="2628" w:hanging="720"/>
      </w:pPr>
      <w:rPr>
        <w:rFonts w:hint="default"/>
      </w:rPr>
    </w:lvl>
    <w:lvl w:ilvl="3">
      <w:start w:val="1"/>
      <w:numFmt w:val="decimal"/>
      <w:isLgl/>
      <w:lvlText w:val="%1.%2.%3.%4"/>
      <w:lvlJc w:val="left"/>
      <w:pPr>
        <w:ind w:left="3402" w:hanging="720"/>
      </w:pPr>
      <w:rPr>
        <w:rFonts w:hint="default"/>
      </w:rPr>
    </w:lvl>
    <w:lvl w:ilvl="4">
      <w:start w:val="1"/>
      <w:numFmt w:val="decimal"/>
      <w:isLgl/>
      <w:lvlText w:val="%1.%2.%3.%4.%5"/>
      <w:lvlJc w:val="left"/>
      <w:pPr>
        <w:ind w:left="4536" w:hanging="1080"/>
      </w:pPr>
      <w:rPr>
        <w:rFonts w:hint="default"/>
      </w:rPr>
    </w:lvl>
    <w:lvl w:ilvl="5">
      <w:start w:val="1"/>
      <w:numFmt w:val="decimal"/>
      <w:isLgl/>
      <w:lvlText w:val="%1.%2.%3.%4.%5.%6"/>
      <w:lvlJc w:val="left"/>
      <w:pPr>
        <w:ind w:left="5310" w:hanging="1080"/>
      </w:pPr>
      <w:rPr>
        <w:rFonts w:hint="default"/>
      </w:rPr>
    </w:lvl>
    <w:lvl w:ilvl="6">
      <w:start w:val="1"/>
      <w:numFmt w:val="decimal"/>
      <w:isLgl/>
      <w:lvlText w:val="%1.%2.%3.%4.%5.%6.%7"/>
      <w:lvlJc w:val="left"/>
      <w:pPr>
        <w:ind w:left="6444" w:hanging="1440"/>
      </w:pPr>
      <w:rPr>
        <w:rFonts w:hint="default"/>
      </w:rPr>
    </w:lvl>
    <w:lvl w:ilvl="7">
      <w:start w:val="1"/>
      <w:numFmt w:val="decimal"/>
      <w:isLgl/>
      <w:lvlText w:val="%1.%2.%3.%4.%5.%6.%7.%8"/>
      <w:lvlJc w:val="left"/>
      <w:pPr>
        <w:ind w:left="7218" w:hanging="1440"/>
      </w:pPr>
      <w:rPr>
        <w:rFonts w:hint="default"/>
      </w:rPr>
    </w:lvl>
    <w:lvl w:ilvl="8">
      <w:start w:val="1"/>
      <w:numFmt w:val="decimal"/>
      <w:isLgl/>
      <w:lvlText w:val="%1.%2.%3.%4.%5.%6.%7.%8.%9"/>
      <w:lvlJc w:val="left"/>
      <w:pPr>
        <w:ind w:left="8352" w:hanging="1800"/>
      </w:pPr>
      <w:rPr>
        <w:rFonts w:hint="default"/>
      </w:rPr>
    </w:lvl>
  </w:abstractNum>
  <w:abstractNum w:abstractNumId="15">
    <w:nsid w:val="70B46A17"/>
    <w:multiLevelType w:val="hybridMultilevel"/>
    <w:tmpl w:val="2A207D3A"/>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11"/>
  </w:num>
  <w:num w:numId="2">
    <w:abstractNumId w:val="15"/>
  </w:num>
  <w:num w:numId="3">
    <w:abstractNumId w:val="0"/>
  </w:num>
  <w:num w:numId="4">
    <w:abstractNumId w:val="13"/>
  </w:num>
  <w:num w:numId="5">
    <w:abstractNumId w:val="9"/>
  </w:num>
  <w:num w:numId="6">
    <w:abstractNumId w:val="1"/>
  </w:num>
  <w:num w:numId="7">
    <w:abstractNumId w:val="5"/>
  </w:num>
  <w:num w:numId="8">
    <w:abstractNumId w:val="14"/>
  </w:num>
  <w:num w:numId="9">
    <w:abstractNumId w:val="8"/>
  </w:num>
  <w:num w:numId="10">
    <w:abstractNumId w:val="2"/>
  </w:num>
  <w:num w:numId="11">
    <w:abstractNumId w:val="10"/>
  </w:num>
  <w:num w:numId="12">
    <w:abstractNumId w:val="3"/>
  </w:num>
  <w:num w:numId="13">
    <w:abstractNumId w:val="3"/>
    <w:lvlOverride w:ilvl="0">
      <w:startOverride w:val="1"/>
    </w:lvlOverride>
  </w:num>
  <w:num w:numId="14">
    <w:abstractNumId w:val="4"/>
  </w:num>
  <w:num w:numId="15">
    <w:abstractNumId w:val="6"/>
  </w:num>
  <w:num w:numId="16">
    <w:abstractNumId w:val="7"/>
  </w:num>
  <w:num w:numId="17">
    <w:abstractNumId w:val="12"/>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1296"/>
  <w:hyphenationZone w:val="396"/>
  <w:drawingGridHorizontalSpacing w:val="120"/>
  <w:displayHorizontalDrawingGridEvery w:val="2"/>
  <w:characterSpacingControl w:val="doNotCompress"/>
  <w:footnotePr>
    <w:footnote w:id="-1"/>
    <w:footnote w:id="0"/>
  </w:footnotePr>
  <w:endnotePr>
    <w:endnote w:id="-1"/>
    <w:endnote w:id="0"/>
  </w:endnotePr>
  <w:compat/>
  <w:rsids>
    <w:rsidRoot w:val="002347BF"/>
    <w:rsid w:val="00005560"/>
    <w:rsid w:val="00006342"/>
    <w:rsid w:val="00007171"/>
    <w:rsid w:val="00007CED"/>
    <w:rsid w:val="0001058C"/>
    <w:rsid w:val="00010774"/>
    <w:rsid w:val="00010A68"/>
    <w:rsid w:val="0001240B"/>
    <w:rsid w:val="00013756"/>
    <w:rsid w:val="00017069"/>
    <w:rsid w:val="000201AF"/>
    <w:rsid w:val="00021580"/>
    <w:rsid w:val="00022983"/>
    <w:rsid w:val="00022AD1"/>
    <w:rsid w:val="00024B8B"/>
    <w:rsid w:val="0002745F"/>
    <w:rsid w:val="00031DC5"/>
    <w:rsid w:val="000355D7"/>
    <w:rsid w:val="000415B8"/>
    <w:rsid w:val="00042D62"/>
    <w:rsid w:val="000443D0"/>
    <w:rsid w:val="00050745"/>
    <w:rsid w:val="000551FE"/>
    <w:rsid w:val="00057DC0"/>
    <w:rsid w:val="000706F3"/>
    <w:rsid w:val="000707E4"/>
    <w:rsid w:val="00071332"/>
    <w:rsid w:val="000765B3"/>
    <w:rsid w:val="000769A9"/>
    <w:rsid w:val="00085789"/>
    <w:rsid w:val="000858EA"/>
    <w:rsid w:val="00085EC8"/>
    <w:rsid w:val="00086A70"/>
    <w:rsid w:val="0009264F"/>
    <w:rsid w:val="00093751"/>
    <w:rsid w:val="00094D9D"/>
    <w:rsid w:val="000973A7"/>
    <w:rsid w:val="000A03E3"/>
    <w:rsid w:val="000A0DE6"/>
    <w:rsid w:val="000A4789"/>
    <w:rsid w:val="000A517A"/>
    <w:rsid w:val="000B65FA"/>
    <w:rsid w:val="000C3104"/>
    <w:rsid w:val="000C5BAC"/>
    <w:rsid w:val="000C625C"/>
    <w:rsid w:val="000C64FE"/>
    <w:rsid w:val="000C68F2"/>
    <w:rsid w:val="000C7065"/>
    <w:rsid w:val="000D1DFD"/>
    <w:rsid w:val="000E2E0B"/>
    <w:rsid w:val="000E44D7"/>
    <w:rsid w:val="000E6758"/>
    <w:rsid w:val="000E6FD0"/>
    <w:rsid w:val="000E7257"/>
    <w:rsid w:val="000E7DF3"/>
    <w:rsid w:val="0010046B"/>
    <w:rsid w:val="00104632"/>
    <w:rsid w:val="00106036"/>
    <w:rsid w:val="00106F4F"/>
    <w:rsid w:val="00110093"/>
    <w:rsid w:val="00110FFA"/>
    <w:rsid w:val="0011354C"/>
    <w:rsid w:val="0011378F"/>
    <w:rsid w:val="00114740"/>
    <w:rsid w:val="00115AC4"/>
    <w:rsid w:val="001178DD"/>
    <w:rsid w:val="001231E6"/>
    <w:rsid w:val="00124878"/>
    <w:rsid w:val="00124AB1"/>
    <w:rsid w:val="00132990"/>
    <w:rsid w:val="00135C1C"/>
    <w:rsid w:val="001455F7"/>
    <w:rsid w:val="00150A54"/>
    <w:rsid w:val="00151781"/>
    <w:rsid w:val="00157A99"/>
    <w:rsid w:val="00161BE3"/>
    <w:rsid w:val="00163ADB"/>
    <w:rsid w:val="00164ACE"/>
    <w:rsid w:val="00165D8D"/>
    <w:rsid w:val="00172F69"/>
    <w:rsid w:val="00173E4A"/>
    <w:rsid w:val="00180CB9"/>
    <w:rsid w:val="00181E2F"/>
    <w:rsid w:val="001848BA"/>
    <w:rsid w:val="0018646E"/>
    <w:rsid w:val="0019300E"/>
    <w:rsid w:val="001A0628"/>
    <w:rsid w:val="001A783E"/>
    <w:rsid w:val="001B0DDD"/>
    <w:rsid w:val="001B3B7E"/>
    <w:rsid w:val="001C2E3E"/>
    <w:rsid w:val="001C3C48"/>
    <w:rsid w:val="001C3E63"/>
    <w:rsid w:val="001C648C"/>
    <w:rsid w:val="001C73A5"/>
    <w:rsid w:val="001D09DB"/>
    <w:rsid w:val="001D3CD1"/>
    <w:rsid w:val="001D4312"/>
    <w:rsid w:val="001E1B99"/>
    <w:rsid w:val="001E5199"/>
    <w:rsid w:val="001F0788"/>
    <w:rsid w:val="001F10E2"/>
    <w:rsid w:val="001F2530"/>
    <w:rsid w:val="001F4D40"/>
    <w:rsid w:val="001F5702"/>
    <w:rsid w:val="001F6042"/>
    <w:rsid w:val="00202BED"/>
    <w:rsid w:val="00204497"/>
    <w:rsid w:val="002049E9"/>
    <w:rsid w:val="0020737F"/>
    <w:rsid w:val="0021056C"/>
    <w:rsid w:val="0021247F"/>
    <w:rsid w:val="002141FE"/>
    <w:rsid w:val="00221918"/>
    <w:rsid w:val="002257DF"/>
    <w:rsid w:val="00226145"/>
    <w:rsid w:val="002347BF"/>
    <w:rsid w:val="002420D8"/>
    <w:rsid w:val="00242894"/>
    <w:rsid w:val="00247790"/>
    <w:rsid w:val="00251756"/>
    <w:rsid w:val="00251EAD"/>
    <w:rsid w:val="00252964"/>
    <w:rsid w:val="00256070"/>
    <w:rsid w:val="0025754F"/>
    <w:rsid w:val="00266737"/>
    <w:rsid w:val="00275EEC"/>
    <w:rsid w:val="00276671"/>
    <w:rsid w:val="00276BF0"/>
    <w:rsid w:val="00283B52"/>
    <w:rsid w:val="0028636F"/>
    <w:rsid w:val="00291A80"/>
    <w:rsid w:val="00294E7F"/>
    <w:rsid w:val="00296680"/>
    <w:rsid w:val="002A2A79"/>
    <w:rsid w:val="002A3427"/>
    <w:rsid w:val="002A59BE"/>
    <w:rsid w:val="002B121E"/>
    <w:rsid w:val="002B42BD"/>
    <w:rsid w:val="002C0ED8"/>
    <w:rsid w:val="002C2BDE"/>
    <w:rsid w:val="002D2DD8"/>
    <w:rsid w:val="002D3B91"/>
    <w:rsid w:val="002E7461"/>
    <w:rsid w:val="002F6A1E"/>
    <w:rsid w:val="003013CF"/>
    <w:rsid w:val="00303F97"/>
    <w:rsid w:val="003040E8"/>
    <w:rsid w:val="003121D4"/>
    <w:rsid w:val="0031319E"/>
    <w:rsid w:val="00314977"/>
    <w:rsid w:val="0031655A"/>
    <w:rsid w:val="00321742"/>
    <w:rsid w:val="00322222"/>
    <w:rsid w:val="00323B80"/>
    <w:rsid w:val="00324884"/>
    <w:rsid w:val="0033084E"/>
    <w:rsid w:val="003314E7"/>
    <w:rsid w:val="003329A8"/>
    <w:rsid w:val="00335038"/>
    <w:rsid w:val="003371F4"/>
    <w:rsid w:val="00337950"/>
    <w:rsid w:val="0034118C"/>
    <w:rsid w:val="00342D51"/>
    <w:rsid w:val="00346667"/>
    <w:rsid w:val="00351704"/>
    <w:rsid w:val="003519C4"/>
    <w:rsid w:val="0035618D"/>
    <w:rsid w:val="00360313"/>
    <w:rsid w:val="00360DAF"/>
    <w:rsid w:val="00361524"/>
    <w:rsid w:val="0036611E"/>
    <w:rsid w:val="0037049A"/>
    <w:rsid w:val="00372619"/>
    <w:rsid w:val="00372864"/>
    <w:rsid w:val="003736F9"/>
    <w:rsid w:val="00373F69"/>
    <w:rsid w:val="0037488A"/>
    <w:rsid w:val="00375D25"/>
    <w:rsid w:val="00376B53"/>
    <w:rsid w:val="00377CCD"/>
    <w:rsid w:val="003809A8"/>
    <w:rsid w:val="0038112B"/>
    <w:rsid w:val="0038209E"/>
    <w:rsid w:val="00383DF2"/>
    <w:rsid w:val="003921DA"/>
    <w:rsid w:val="00393F0B"/>
    <w:rsid w:val="00397B11"/>
    <w:rsid w:val="003A0167"/>
    <w:rsid w:val="003A5482"/>
    <w:rsid w:val="003A5F3F"/>
    <w:rsid w:val="003A7785"/>
    <w:rsid w:val="003B2D0C"/>
    <w:rsid w:val="003B3172"/>
    <w:rsid w:val="003B4477"/>
    <w:rsid w:val="003B5626"/>
    <w:rsid w:val="003B5C23"/>
    <w:rsid w:val="003C1234"/>
    <w:rsid w:val="003C1EFC"/>
    <w:rsid w:val="003D7E52"/>
    <w:rsid w:val="003E4EED"/>
    <w:rsid w:val="003E5371"/>
    <w:rsid w:val="003E5D92"/>
    <w:rsid w:val="003E733C"/>
    <w:rsid w:val="003F529D"/>
    <w:rsid w:val="00400491"/>
    <w:rsid w:val="004016D7"/>
    <w:rsid w:val="00410833"/>
    <w:rsid w:val="00415A84"/>
    <w:rsid w:val="004213EF"/>
    <w:rsid w:val="00422E04"/>
    <w:rsid w:val="0042550F"/>
    <w:rsid w:val="004263F9"/>
    <w:rsid w:val="004274AA"/>
    <w:rsid w:val="00430FCD"/>
    <w:rsid w:val="00431C08"/>
    <w:rsid w:val="00431D63"/>
    <w:rsid w:val="00431F24"/>
    <w:rsid w:val="00433373"/>
    <w:rsid w:val="004343E1"/>
    <w:rsid w:val="004343EA"/>
    <w:rsid w:val="00434BB1"/>
    <w:rsid w:val="00436205"/>
    <w:rsid w:val="004459C3"/>
    <w:rsid w:val="00446F4D"/>
    <w:rsid w:val="00452933"/>
    <w:rsid w:val="00454C4C"/>
    <w:rsid w:val="00454F4D"/>
    <w:rsid w:val="00456C34"/>
    <w:rsid w:val="00470964"/>
    <w:rsid w:val="0047131E"/>
    <w:rsid w:val="0048062F"/>
    <w:rsid w:val="00480D5E"/>
    <w:rsid w:val="00480FEA"/>
    <w:rsid w:val="00481627"/>
    <w:rsid w:val="00481C81"/>
    <w:rsid w:val="0048404D"/>
    <w:rsid w:val="004912FE"/>
    <w:rsid w:val="004944DB"/>
    <w:rsid w:val="00494DC7"/>
    <w:rsid w:val="00495195"/>
    <w:rsid w:val="00495459"/>
    <w:rsid w:val="004A2416"/>
    <w:rsid w:val="004A7547"/>
    <w:rsid w:val="004B2DD8"/>
    <w:rsid w:val="004B2EE1"/>
    <w:rsid w:val="004B2F72"/>
    <w:rsid w:val="004B59C7"/>
    <w:rsid w:val="004C3DD3"/>
    <w:rsid w:val="004D21E4"/>
    <w:rsid w:val="004D345D"/>
    <w:rsid w:val="004D4005"/>
    <w:rsid w:val="004D7089"/>
    <w:rsid w:val="004E5FFA"/>
    <w:rsid w:val="004F04A4"/>
    <w:rsid w:val="004F412F"/>
    <w:rsid w:val="004F5354"/>
    <w:rsid w:val="004F5CB2"/>
    <w:rsid w:val="004F6B59"/>
    <w:rsid w:val="004F771A"/>
    <w:rsid w:val="00502040"/>
    <w:rsid w:val="00506CF5"/>
    <w:rsid w:val="00507D3E"/>
    <w:rsid w:val="00512345"/>
    <w:rsid w:val="00514B3F"/>
    <w:rsid w:val="00516164"/>
    <w:rsid w:val="00517630"/>
    <w:rsid w:val="00524AAF"/>
    <w:rsid w:val="00530FC5"/>
    <w:rsid w:val="00531FB5"/>
    <w:rsid w:val="00537177"/>
    <w:rsid w:val="00537DD3"/>
    <w:rsid w:val="00541435"/>
    <w:rsid w:val="0054146D"/>
    <w:rsid w:val="005432FB"/>
    <w:rsid w:val="00543954"/>
    <w:rsid w:val="00544A1A"/>
    <w:rsid w:val="005468FC"/>
    <w:rsid w:val="00546C33"/>
    <w:rsid w:val="00550530"/>
    <w:rsid w:val="00551095"/>
    <w:rsid w:val="00551EC6"/>
    <w:rsid w:val="00554E9E"/>
    <w:rsid w:val="005604BA"/>
    <w:rsid w:val="005621F5"/>
    <w:rsid w:val="00563E5E"/>
    <w:rsid w:val="00566D52"/>
    <w:rsid w:val="00570303"/>
    <w:rsid w:val="005808D5"/>
    <w:rsid w:val="00584AB1"/>
    <w:rsid w:val="00586CD4"/>
    <w:rsid w:val="00591835"/>
    <w:rsid w:val="00591EA8"/>
    <w:rsid w:val="00593701"/>
    <w:rsid w:val="00593B36"/>
    <w:rsid w:val="00593C67"/>
    <w:rsid w:val="00594268"/>
    <w:rsid w:val="00596DB5"/>
    <w:rsid w:val="00597347"/>
    <w:rsid w:val="005B0E68"/>
    <w:rsid w:val="005B245D"/>
    <w:rsid w:val="005B40AD"/>
    <w:rsid w:val="005B6793"/>
    <w:rsid w:val="005B729E"/>
    <w:rsid w:val="005C2A0D"/>
    <w:rsid w:val="005C3BB9"/>
    <w:rsid w:val="005C4030"/>
    <w:rsid w:val="005C4BC7"/>
    <w:rsid w:val="005C55CC"/>
    <w:rsid w:val="005C5B2D"/>
    <w:rsid w:val="005C69AD"/>
    <w:rsid w:val="005D1534"/>
    <w:rsid w:val="005D1FAD"/>
    <w:rsid w:val="005D3D2C"/>
    <w:rsid w:val="005D6490"/>
    <w:rsid w:val="005E162F"/>
    <w:rsid w:val="005E1F9A"/>
    <w:rsid w:val="005E4616"/>
    <w:rsid w:val="005F062D"/>
    <w:rsid w:val="005F1BDA"/>
    <w:rsid w:val="006013DB"/>
    <w:rsid w:val="00606A7B"/>
    <w:rsid w:val="00607B9F"/>
    <w:rsid w:val="0061404E"/>
    <w:rsid w:val="00615A69"/>
    <w:rsid w:val="00615C13"/>
    <w:rsid w:val="0062119A"/>
    <w:rsid w:val="006230A9"/>
    <w:rsid w:val="006251C6"/>
    <w:rsid w:val="0062599F"/>
    <w:rsid w:val="00625A87"/>
    <w:rsid w:val="00625CC6"/>
    <w:rsid w:val="00630E2F"/>
    <w:rsid w:val="00630F5C"/>
    <w:rsid w:val="00631EAA"/>
    <w:rsid w:val="00635206"/>
    <w:rsid w:val="00640097"/>
    <w:rsid w:val="006411D0"/>
    <w:rsid w:val="006441B5"/>
    <w:rsid w:val="00654BC3"/>
    <w:rsid w:val="006550A0"/>
    <w:rsid w:val="006551BF"/>
    <w:rsid w:val="006555BE"/>
    <w:rsid w:val="006569F8"/>
    <w:rsid w:val="00657826"/>
    <w:rsid w:val="006602A1"/>
    <w:rsid w:val="00661C60"/>
    <w:rsid w:val="006646DB"/>
    <w:rsid w:val="00666568"/>
    <w:rsid w:val="00667E9F"/>
    <w:rsid w:val="00677736"/>
    <w:rsid w:val="00680D9D"/>
    <w:rsid w:val="00682630"/>
    <w:rsid w:val="00691110"/>
    <w:rsid w:val="006977EC"/>
    <w:rsid w:val="006A069C"/>
    <w:rsid w:val="006A1F85"/>
    <w:rsid w:val="006A67BE"/>
    <w:rsid w:val="006B2875"/>
    <w:rsid w:val="006B38FC"/>
    <w:rsid w:val="006B7A23"/>
    <w:rsid w:val="006C2803"/>
    <w:rsid w:val="006D1A63"/>
    <w:rsid w:val="006D3892"/>
    <w:rsid w:val="006E0655"/>
    <w:rsid w:val="006E0C34"/>
    <w:rsid w:val="006E0F7D"/>
    <w:rsid w:val="006E2224"/>
    <w:rsid w:val="006E3539"/>
    <w:rsid w:val="006E7BD8"/>
    <w:rsid w:val="006F16C1"/>
    <w:rsid w:val="006F79C4"/>
    <w:rsid w:val="00705C0F"/>
    <w:rsid w:val="0071090D"/>
    <w:rsid w:val="00714ED3"/>
    <w:rsid w:val="0071740F"/>
    <w:rsid w:val="0071766F"/>
    <w:rsid w:val="0071785B"/>
    <w:rsid w:val="0072102A"/>
    <w:rsid w:val="00721D98"/>
    <w:rsid w:val="00722CFC"/>
    <w:rsid w:val="00723268"/>
    <w:rsid w:val="00733613"/>
    <w:rsid w:val="00745304"/>
    <w:rsid w:val="007467FF"/>
    <w:rsid w:val="00751EC6"/>
    <w:rsid w:val="00751EE0"/>
    <w:rsid w:val="00753528"/>
    <w:rsid w:val="00756F99"/>
    <w:rsid w:val="007625E0"/>
    <w:rsid w:val="0076534A"/>
    <w:rsid w:val="00766450"/>
    <w:rsid w:val="00770857"/>
    <w:rsid w:val="007709CE"/>
    <w:rsid w:val="00773ED7"/>
    <w:rsid w:val="00774DC4"/>
    <w:rsid w:val="00777B0A"/>
    <w:rsid w:val="00777BD6"/>
    <w:rsid w:val="00780F02"/>
    <w:rsid w:val="00781915"/>
    <w:rsid w:val="00784554"/>
    <w:rsid w:val="007867CB"/>
    <w:rsid w:val="00786C55"/>
    <w:rsid w:val="00793324"/>
    <w:rsid w:val="0079442C"/>
    <w:rsid w:val="00795A43"/>
    <w:rsid w:val="007A19DC"/>
    <w:rsid w:val="007A2A3C"/>
    <w:rsid w:val="007A2D07"/>
    <w:rsid w:val="007A389C"/>
    <w:rsid w:val="007A70D8"/>
    <w:rsid w:val="007B0E3D"/>
    <w:rsid w:val="007B170E"/>
    <w:rsid w:val="007B2492"/>
    <w:rsid w:val="007B389D"/>
    <w:rsid w:val="007C29ED"/>
    <w:rsid w:val="007C2AD4"/>
    <w:rsid w:val="007C7C05"/>
    <w:rsid w:val="007D041D"/>
    <w:rsid w:val="007D31C6"/>
    <w:rsid w:val="007D67A8"/>
    <w:rsid w:val="007E02E0"/>
    <w:rsid w:val="007E6FAC"/>
    <w:rsid w:val="007E7808"/>
    <w:rsid w:val="007F196C"/>
    <w:rsid w:val="007F64E0"/>
    <w:rsid w:val="00800048"/>
    <w:rsid w:val="008002BC"/>
    <w:rsid w:val="008036F7"/>
    <w:rsid w:val="00803767"/>
    <w:rsid w:val="008043DB"/>
    <w:rsid w:val="008047EB"/>
    <w:rsid w:val="0080559B"/>
    <w:rsid w:val="00805788"/>
    <w:rsid w:val="00805919"/>
    <w:rsid w:val="008104C1"/>
    <w:rsid w:val="00811BF2"/>
    <w:rsid w:val="00811D06"/>
    <w:rsid w:val="008134DF"/>
    <w:rsid w:val="008140B3"/>
    <w:rsid w:val="00814C35"/>
    <w:rsid w:val="00820D48"/>
    <w:rsid w:val="0082233E"/>
    <w:rsid w:val="00823DE7"/>
    <w:rsid w:val="008278BD"/>
    <w:rsid w:val="00830FB0"/>
    <w:rsid w:val="0083238B"/>
    <w:rsid w:val="00833D9C"/>
    <w:rsid w:val="0083519F"/>
    <w:rsid w:val="00836CB8"/>
    <w:rsid w:val="00841913"/>
    <w:rsid w:val="008420B3"/>
    <w:rsid w:val="00843433"/>
    <w:rsid w:val="00844C89"/>
    <w:rsid w:val="00845315"/>
    <w:rsid w:val="00845725"/>
    <w:rsid w:val="0085093D"/>
    <w:rsid w:val="00851785"/>
    <w:rsid w:val="008557E9"/>
    <w:rsid w:val="00857081"/>
    <w:rsid w:val="008605B6"/>
    <w:rsid w:val="00862F46"/>
    <w:rsid w:val="00864716"/>
    <w:rsid w:val="008735B5"/>
    <w:rsid w:val="00873EE8"/>
    <w:rsid w:val="008741DD"/>
    <w:rsid w:val="00877A7D"/>
    <w:rsid w:val="00877B35"/>
    <w:rsid w:val="00885AFE"/>
    <w:rsid w:val="0088714C"/>
    <w:rsid w:val="00893D84"/>
    <w:rsid w:val="008965ED"/>
    <w:rsid w:val="008A003B"/>
    <w:rsid w:val="008A5A32"/>
    <w:rsid w:val="008A780B"/>
    <w:rsid w:val="008B20DA"/>
    <w:rsid w:val="008B3688"/>
    <w:rsid w:val="008B4ECC"/>
    <w:rsid w:val="008C14FE"/>
    <w:rsid w:val="008C4E1C"/>
    <w:rsid w:val="008C5EA5"/>
    <w:rsid w:val="008C5F5C"/>
    <w:rsid w:val="008C7805"/>
    <w:rsid w:val="008C7DF3"/>
    <w:rsid w:val="008D23FA"/>
    <w:rsid w:val="008D2DC2"/>
    <w:rsid w:val="008D4F91"/>
    <w:rsid w:val="008E18B8"/>
    <w:rsid w:val="008E21BA"/>
    <w:rsid w:val="008E26B3"/>
    <w:rsid w:val="008E2AA6"/>
    <w:rsid w:val="008E5FCB"/>
    <w:rsid w:val="008E69C9"/>
    <w:rsid w:val="008E738C"/>
    <w:rsid w:val="008F154A"/>
    <w:rsid w:val="008F5208"/>
    <w:rsid w:val="00902080"/>
    <w:rsid w:val="009026BC"/>
    <w:rsid w:val="00904ACA"/>
    <w:rsid w:val="00910930"/>
    <w:rsid w:val="00915548"/>
    <w:rsid w:val="00916048"/>
    <w:rsid w:val="009179C4"/>
    <w:rsid w:val="00920E0D"/>
    <w:rsid w:val="009247D9"/>
    <w:rsid w:val="00926159"/>
    <w:rsid w:val="009266F6"/>
    <w:rsid w:val="00927A03"/>
    <w:rsid w:val="00933744"/>
    <w:rsid w:val="00933BD2"/>
    <w:rsid w:val="0093619B"/>
    <w:rsid w:val="009361DF"/>
    <w:rsid w:val="0093704A"/>
    <w:rsid w:val="009378F2"/>
    <w:rsid w:val="00941E42"/>
    <w:rsid w:val="009422D9"/>
    <w:rsid w:val="00945180"/>
    <w:rsid w:val="009514DE"/>
    <w:rsid w:val="00952AC5"/>
    <w:rsid w:val="00953F0C"/>
    <w:rsid w:val="00956BB7"/>
    <w:rsid w:val="00956DC3"/>
    <w:rsid w:val="00957B6E"/>
    <w:rsid w:val="009623EE"/>
    <w:rsid w:val="0097154D"/>
    <w:rsid w:val="009778ED"/>
    <w:rsid w:val="00985C97"/>
    <w:rsid w:val="009900AD"/>
    <w:rsid w:val="00991CDE"/>
    <w:rsid w:val="00992688"/>
    <w:rsid w:val="009949BD"/>
    <w:rsid w:val="009952D3"/>
    <w:rsid w:val="009960B0"/>
    <w:rsid w:val="00997174"/>
    <w:rsid w:val="009A115A"/>
    <w:rsid w:val="009A740A"/>
    <w:rsid w:val="009B2616"/>
    <w:rsid w:val="009B2AD0"/>
    <w:rsid w:val="009B35E7"/>
    <w:rsid w:val="009B5997"/>
    <w:rsid w:val="009B69E7"/>
    <w:rsid w:val="009B6AAA"/>
    <w:rsid w:val="009B719D"/>
    <w:rsid w:val="009B7F4B"/>
    <w:rsid w:val="009C1E14"/>
    <w:rsid w:val="009C2344"/>
    <w:rsid w:val="009C2E0B"/>
    <w:rsid w:val="009D0790"/>
    <w:rsid w:val="009D0F12"/>
    <w:rsid w:val="009E04FE"/>
    <w:rsid w:val="009E2051"/>
    <w:rsid w:val="009E54C7"/>
    <w:rsid w:val="009E7074"/>
    <w:rsid w:val="009F1697"/>
    <w:rsid w:val="009F17AB"/>
    <w:rsid w:val="009F35CE"/>
    <w:rsid w:val="009F368B"/>
    <w:rsid w:val="009F5514"/>
    <w:rsid w:val="009F6A31"/>
    <w:rsid w:val="009F6C06"/>
    <w:rsid w:val="00A0154A"/>
    <w:rsid w:val="00A038F2"/>
    <w:rsid w:val="00A14A3A"/>
    <w:rsid w:val="00A153AA"/>
    <w:rsid w:val="00A15565"/>
    <w:rsid w:val="00A17DE6"/>
    <w:rsid w:val="00A2199D"/>
    <w:rsid w:val="00A2216E"/>
    <w:rsid w:val="00A2316B"/>
    <w:rsid w:val="00A24A04"/>
    <w:rsid w:val="00A24BD2"/>
    <w:rsid w:val="00A33427"/>
    <w:rsid w:val="00A40BBC"/>
    <w:rsid w:val="00A46546"/>
    <w:rsid w:val="00A53341"/>
    <w:rsid w:val="00A54D96"/>
    <w:rsid w:val="00A56C15"/>
    <w:rsid w:val="00A60D18"/>
    <w:rsid w:val="00A63CDE"/>
    <w:rsid w:val="00A64A1A"/>
    <w:rsid w:val="00A64B0E"/>
    <w:rsid w:val="00A65811"/>
    <w:rsid w:val="00A66773"/>
    <w:rsid w:val="00A70274"/>
    <w:rsid w:val="00A71C82"/>
    <w:rsid w:val="00A7414B"/>
    <w:rsid w:val="00A773BB"/>
    <w:rsid w:val="00A77E96"/>
    <w:rsid w:val="00A810BB"/>
    <w:rsid w:val="00A8121D"/>
    <w:rsid w:val="00A8233C"/>
    <w:rsid w:val="00A82818"/>
    <w:rsid w:val="00A83CBC"/>
    <w:rsid w:val="00A8496F"/>
    <w:rsid w:val="00A85C2B"/>
    <w:rsid w:val="00A871A6"/>
    <w:rsid w:val="00A87381"/>
    <w:rsid w:val="00A87878"/>
    <w:rsid w:val="00A901B6"/>
    <w:rsid w:val="00A94069"/>
    <w:rsid w:val="00A94D4F"/>
    <w:rsid w:val="00A950C4"/>
    <w:rsid w:val="00A973BB"/>
    <w:rsid w:val="00AA2B9D"/>
    <w:rsid w:val="00AB21D6"/>
    <w:rsid w:val="00AB400D"/>
    <w:rsid w:val="00AB40DF"/>
    <w:rsid w:val="00AB6C6B"/>
    <w:rsid w:val="00AB7669"/>
    <w:rsid w:val="00AB783E"/>
    <w:rsid w:val="00AC2E90"/>
    <w:rsid w:val="00AD22D6"/>
    <w:rsid w:val="00AD4177"/>
    <w:rsid w:val="00AD4703"/>
    <w:rsid w:val="00AD52B3"/>
    <w:rsid w:val="00AD6C0A"/>
    <w:rsid w:val="00AD71FC"/>
    <w:rsid w:val="00AD7F24"/>
    <w:rsid w:val="00AE11BA"/>
    <w:rsid w:val="00AE1B2A"/>
    <w:rsid w:val="00AE60D4"/>
    <w:rsid w:val="00AE6443"/>
    <w:rsid w:val="00AF2E21"/>
    <w:rsid w:val="00B008A5"/>
    <w:rsid w:val="00B1166A"/>
    <w:rsid w:val="00B11BF8"/>
    <w:rsid w:val="00B12234"/>
    <w:rsid w:val="00B13299"/>
    <w:rsid w:val="00B16957"/>
    <w:rsid w:val="00B21041"/>
    <w:rsid w:val="00B26061"/>
    <w:rsid w:val="00B26D16"/>
    <w:rsid w:val="00B3148F"/>
    <w:rsid w:val="00B335BE"/>
    <w:rsid w:val="00B34F86"/>
    <w:rsid w:val="00B47A99"/>
    <w:rsid w:val="00B51DE5"/>
    <w:rsid w:val="00B54811"/>
    <w:rsid w:val="00B5611D"/>
    <w:rsid w:val="00B56EB9"/>
    <w:rsid w:val="00B61782"/>
    <w:rsid w:val="00B63AE1"/>
    <w:rsid w:val="00B63EFC"/>
    <w:rsid w:val="00B6615B"/>
    <w:rsid w:val="00B70811"/>
    <w:rsid w:val="00B7138F"/>
    <w:rsid w:val="00B75CB4"/>
    <w:rsid w:val="00B76418"/>
    <w:rsid w:val="00B815CC"/>
    <w:rsid w:val="00B844EC"/>
    <w:rsid w:val="00B87C97"/>
    <w:rsid w:val="00B96D94"/>
    <w:rsid w:val="00BA132A"/>
    <w:rsid w:val="00BA3087"/>
    <w:rsid w:val="00BA6122"/>
    <w:rsid w:val="00BA7FCA"/>
    <w:rsid w:val="00BB0CE4"/>
    <w:rsid w:val="00BB2263"/>
    <w:rsid w:val="00BB66D4"/>
    <w:rsid w:val="00BC0D68"/>
    <w:rsid w:val="00BC1AA2"/>
    <w:rsid w:val="00BC28E5"/>
    <w:rsid w:val="00BC4BE6"/>
    <w:rsid w:val="00BC5A25"/>
    <w:rsid w:val="00BC725F"/>
    <w:rsid w:val="00BC7B68"/>
    <w:rsid w:val="00BC7C01"/>
    <w:rsid w:val="00BD12A8"/>
    <w:rsid w:val="00BD180D"/>
    <w:rsid w:val="00BD2CB5"/>
    <w:rsid w:val="00BD315C"/>
    <w:rsid w:val="00BD5311"/>
    <w:rsid w:val="00BE111B"/>
    <w:rsid w:val="00BE122C"/>
    <w:rsid w:val="00BE4070"/>
    <w:rsid w:val="00BE4211"/>
    <w:rsid w:val="00BF10A0"/>
    <w:rsid w:val="00BF2417"/>
    <w:rsid w:val="00BF2D04"/>
    <w:rsid w:val="00BF45DA"/>
    <w:rsid w:val="00BF4B9C"/>
    <w:rsid w:val="00BF63C6"/>
    <w:rsid w:val="00C01CD2"/>
    <w:rsid w:val="00C01F76"/>
    <w:rsid w:val="00C02911"/>
    <w:rsid w:val="00C10F3C"/>
    <w:rsid w:val="00C11769"/>
    <w:rsid w:val="00C151CE"/>
    <w:rsid w:val="00C2362A"/>
    <w:rsid w:val="00C27AF2"/>
    <w:rsid w:val="00C335D5"/>
    <w:rsid w:val="00C34E98"/>
    <w:rsid w:val="00C3691D"/>
    <w:rsid w:val="00C4065C"/>
    <w:rsid w:val="00C41972"/>
    <w:rsid w:val="00C472BB"/>
    <w:rsid w:val="00C474FD"/>
    <w:rsid w:val="00C477AD"/>
    <w:rsid w:val="00C519A8"/>
    <w:rsid w:val="00C52DC7"/>
    <w:rsid w:val="00C5426B"/>
    <w:rsid w:val="00C5661D"/>
    <w:rsid w:val="00C56661"/>
    <w:rsid w:val="00C5679A"/>
    <w:rsid w:val="00C57646"/>
    <w:rsid w:val="00C60327"/>
    <w:rsid w:val="00C6199F"/>
    <w:rsid w:val="00C626FC"/>
    <w:rsid w:val="00C641E4"/>
    <w:rsid w:val="00C706FA"/>
    <w:rsid w:val="00C70BBD"/>
    <w:rsid w:val="00C71307"/>
    <w:rsid w:val="00C71C38"/>
    <w:rsid w:val="00C75E5F"/>
    <w:rsid w:val="00C81825"/>
    <w:rsid w:val="00C900AB"/>
    <w:rsid w:val="00C92021"/>
    <w:rsid w:val="00C92DD5"/>
    <w:rsid w:val="00C94F9E"/>
    <w:rsid w:val="00C96350"/>
    <w:rsid w:val="00CA11F9"/>
    <w:rsid w:val="00CA2C1E"/>
    <w:rsid w:val="00CA34D0"/>
    <w:rsid w:val="00CA5742"/>
    <w:rsid w:val="00CB1105"/>
    <w:rsid w:val="00CB1C07"/>
    <w:rsid w:val="00CB223B"/>
    <w:rsid w:val="00CB49DA"/>
    <w:rsid w:val="00CB517F"/>
    <w:rsid w:val="00CC00D6"/>
    <w:rsid w:val="00CC7520"/>
    <w:rsid w:val="00CD4313"/>
    <w:rsid w:val="00CD5453"/>
    <w:rsid w:val="00CD67EA"/>
    <w:rsid w:val="00CE0231"/>
    <w:rsid w:val="00CE0342"/>
    <w:rsid w:val="00CE0447"/>
    <w:rsid w:val="00CE1774"/>
    <w:rsid w:val="00CE43AF"/>
    <w:rsid w:val="00CE777F"/>
    <w:rsid w:val="00D03A52"/>
    <w:rsid w:val="00D05785"/>
    <w:rsid w:val="00D05966"/>
    <w:rsid w:val="00D063EE"/>
    <w:rsid w:val="00D11718"/>
    <w:rsid w:val="00D17390"/>
    <w:rsid w:val="00D225AB"/>
    <w:rsid w:val="00D23F61"/>
    <w:rsid w:val="00D243DA"/>
    <w:rsid w:val="00D25FAA"/>
    <w:rsid w:val="00D27DBB"/>
    <w:rsid w:val="00D30EEA"/>
    <w:rsid w:val="00D326EC"/>
    <w:rsid w:val="00D33A4B"/>
    <w:rsid w:val="00D36029"/>
    <w:rsid w:val="00D5044A"/>
    <w:rsid w:val="00D51FF0"/>
    <w:rsid w:val="00D54B07"/>
    <w:rsid w:val="00D555E4"/>
    <w:rsid w:val="00D56358"/>
    <w:rsid w:val="00D5656C"/>
    <w:rsid w:val="00D63065"/>
    <w:rsid w:val="00D65D0A"/>
    <w:rsid w:val="00D748FE"/>
    <w:rsid w:val="00D751A2"/>
    <w:rsid w:val="00D80519"/>
    <w:rsid w:val="00D80BE6"/>
    <w:rsid w:val="00D8275B"/>
    <w:rsid w:val="00D87372"/>
    <w:rsid w:val="00D87D7A"/>
    <w:rsid w:val="00D87E87"/>
    <w:rsid w:val="00D91A2D"/>
    <w:rsid w:val="00D91C38"/>
    <w:rsid w:val="00D92F6F"/>
    <w:rsid w:val="00D95512"/>
    <w:rsid w:val="00DA0AD7"/>
    <w:rsid w:val="00DA1C94"/>
    <w:rsid w:val="00DA36C0"/>
    <w:rsid w:val="00DA4464"/>
    <w:rsid w:val="00DA51A0"/>
    <w:rsid w:val="00DA7B10"/>
    <w:rsid w:val="00DB2FC5"/>
    <w:rsid w:val="00DB40D7"/>
    <w:rsid w:val="00DB4BC7"/>
    <w:rsid w:val="00DB5382"/>
    <w:rsid w:val="00DC2918"/>
    <w:rsid w:val="00DC5B73"/>
    <w:rsid w:val="00DC6177"/>
    <w:rsid w:val="00DD0EA0"/>
    <w:rsid w:val="00DD7C48"/>
    <w:rsid w:val="00DE07E6"/>
    <w:rsid w:val="00DE08F4"/>
    <w:rsid w:val="00DE097C"/>
    <w:rsid w:val="00DE28E4"/>
    <w:rsid w:val="00DE2F48"/>
    <w:rsid w:val="00DE388A"/>
    <w:rsid w:val="00DE71AA"/>
    <w:rsid w:val="00DE728F"/>
    <w:rsid w:val="00DF193B"/>
    <w:rsid w:val="00DF1FA0"/>
    <w:rsid w:val="00E0088D"/>
    <w:rsid w:val="00E0672D"/>
    <w:rsid w:val="00E07639"/>
    <w:rsid w:val="00E10B17"/>
    <w:rsid w:val="00E15713"/>
    <w:rsid w:val="00E15AD6"/>
    <w:rsid w:val="00E15BC7"/>
    <w:rsid w:val="00E168C8"/>
    <w:rsid w:val="00E20015"/>
    <w:rsid w:val="00E2259D"/>
    <w:rsid w:val="00E23CC4"/>
    <w:rsid w:val="00E250EC"/>
    <w:rsid w:val="00E258CC"/>
    <w:rsid w:val="00E25BB1"/>
    <w:rsid w:val="00E278F8"/>
    <w:rsid w:val="00E27EF4"/>
    <w:rsid w:val="00E31A3A"/>
    <w:rsid w:val="00E3553B"/>
    <w:rsid w:val="00E3675E"/>
    <w:rsid w:val="00E41C74"/>
    <w:rsid w:val="00E47BA6"/>
    <w:rsid w:val="00E50727"/>
    <w:rsid w:val="00E50B9F"/>
    <w:rsid w:val="00E5339A"/>
    <w:rsid w:val="00E633F6"/>
    <w:rsid w:val="00E634D6"/>
    <w:rsid w:val="00E64867"/>
    <w:rsid w:val="00E669D1"/>
    <w:rsid w:val="00E66ED1"/>
    <w:rsid w:val="00E7054E"/>
    <w:rsid w:val="00E752DA"/>
    <w:rsid w:val="00E75697"/>
    <w:rsid w:val="00E75DDC"/>
    <w:rsid w:val="00E775A6"/>
    <w:rsid w:val="00E81616"/>
    <w:rsid w:val="00E87548"/>
    <w:rsid w:val="00E90096"/>
    <w:rsid w:val="00E910A2"/>
    <w:rsid w:val="00E930F8"/>
    <w:rsid w:val="00E95D6E"/>
    <w:rsid w:val="00E95E09"/>
    <w:rsid w:val="00E975FF"/>
    <w:rsid w:val="00E97985"/>
    <w:rsid w:val="00E97EDF"/>
    <w:rsid w:val="00EA2E2F"/>
    <w:rsid w:val="00EB76B1"/>
    <w:rsid w:val="00EC45DA"/>
    <w:rsid w:val="00EC4956"/>
    <w:rsid w:val="00EC542E"/>
    <w:rsid w:val="00ED0EAA"/>
    <w:rsid w:val="00ED4C69"/>
    <w:rsid w:val="00EE2CBB"/>
    <w:rsid w:val="00EE4002"/>
    <w:rsid w:val="00EE561E"/>
    <w:rsid w:val="00EE5CEF"/>
    <w:rsid w:val="00EF2986"/>
    <w:rsid w:val="00EF3E76"/>
    <w:rsid w:val="00EF5F11"/>
    <w:rsid w:val="00F02C24"/>
    <w:rsid w:val="00F033F9"/>
    <w:rsid w:val="00F0381D"/>
    <w:rsid w:val="00F05387"/>
    <w:rsid w:val="00F05B8D"/>
    <w:rsid w:val="00F0671C"/>
    <w:rsid w:val="00F13F57"/>
    <w:rsid w:val="00F154C6"/>
    <w:rsid w:val="00F227E5"/>
    <w:rsid w:val="00F25F3E"/>
    <w:rsid w:val="00F32399"/>
    <w:rsid w:val="00F3373B"/>
    <w:rsid w:val="00F339BD"/>
    <w:rsid w:val="00F354D2"/>
    <w:rsid w:val="00F36477"/>
    <w:rsid w:val="00F421BC"/>
    <w:rsid w:val="00F42C46"/>
    <w:rsid w:val="00F43735"/>
    <w:rsid w:val="00F447AB"/>
    <w:rsid w:val="00F45DF1"/>
    <w:rsid w:val="00F4638B"/>
    <w:rsid w:val="00F46614"/>
    <w:rsid w:val="00F469A5"/>
    <w:rsid w:val="00F46A84"/>
    <w:rsid w:val="00F47D24"/>
    <w:rsid w:val="00F5638D"/>
    <w:rsid w:val="00F7494B"/>
    <w:rsid w:val="00F75EA5"/>
    <w:rsid w:val="00F825C5"/>
    <w:rsid w:val="00F82CE6"/>
    <w:rsid w:val="00F87D25"/>
    <w:rsid w:val="00F94342"/>
    <w:rsid w:val="00FA144A"/>
    <w:rsid w:val="00FA168B"/>
    <w:rsid w:val="00FA2959"/>
    <w:rsid w:val="00FA2E5C"/>
    <w:rsid w:val="00FA6AE0"/>
    <w:rsid w:val="00FB1927"/>
    <w:rsid w:val="00FB4327"/>
    <w:rsid w:val="00FB5C70"/>
    <w:rsid w:val="00FC101B"/>
    <w:rsid w:val="00FC6307"/>
    <w:rsid w:val="00FD04C5"/>
    <w:rsid w:val="00FD2BF0"/>
    <w:rsid w:val="00FE04B4"/>
    <w:rsid w:val="00FE0D46"/>
    <w:rsid w:val="00FE36B5"/>
    <w:rsid w:val="00FE39F6"/>
    <w:rsid w:val="00FE7925"/>
    <w:rsid w:val="00FE7D1D"/>
    <w:rsid w:val="00FF074F"/>
    <w:rsid w:val="00FF1461"/>
    <w:rsid w:val="00FF4BA6"/>
    <w:rsid w:val="00FF7544"/>
    <w:rsid w:val="00FF77BF"/>
  </w:rsids>
  <m:mathPr>
    <m:mathFont m:val="Cambria Math"/>
    <m:brkBin m:val="before"/>
    <m:brkBinSub m:val="--"/>
    <m:smallFrac m:val="off"/>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040"/>
    <w:pPr>
      <w:spacing w:before="120" w:after="120" w:line="360" w:lineRule="auto"/>
      <w:ind w:firstLine="567"/>
      <w:jc w:val="both"/>
    </w:pPr>
    <w:rPr>
      <w:rFonts w:eastAsia="Times New Roman"/>
      <w:lang w:eastAsia="lt-LT"/>
    </w:rPr>
  </w:style>
  <w:style w:type="paragraph" w:styleId="Heading1">
    <w:name w:val="heading 1"/>
    <w:basedOn w:val="Normal"/>
    <w:next w:val="Normal"/>
    <w:link w:val="Heading1Char"/>
    <w:uiPriority w:val="9"/>
    <w:qFormat/>
    <w:rsid w:val="00B87C97"/>
    <w:pPr>
      <w:keepNext/>
      <w:spacing w:before="240" w:after="60"/>
      <w:jc w:val="center"/>
      <w:outlineLvl w:val="0"/>
    </w:pPr>
    <w:rPr>
      <w:rFonts w:cs="Arial"/>
      <w:b/>
      <w:bCs/>
      <w:kern w:val="32"/>
      <w:sz w:val="28"/>
      <w:szCs w:val="32"/>
    </w:rPr>
  </w:style>
  <w:style w:type="paragraph" w:styleId="Heading2">
    <w:name w:val="heading 2"/>
    <w:basedOn w:val="Normal"/>
    <w:next w:val="Normal"/>
    <w:link w:val="Heading2Char"/>
    <w:qFormat/>
    <w:rsid w:val="00AB400D"/>
    <w:pPr>
      <w:autoSpaceDE w:val="0"/>
      <w:autoSpaceDN w:val="0"/>
      <w:adjustRightInd w:val="0"/>
      <w:outlineLvl w:val="1"/>
    </w:pPr>
    <w:rPr>
      <w:b/>
      <w:sz w:val="26"/>
    </w:rPr>
  </w:style>
  <w:style w:type="paragraph" w:styleId="Heading3">
    <w:name w:val="heading 3"/>
    <w:basedOn w:val="Normal"/>
    <w:next w:val="Normal"/>
    <w:link w:val="Heading3Char"/>
    <w:uiPriority w:val="9"/>
    <w:unhideWhenUsed/>
    <w:qFormat/>
    <w:rsid w:val="00AB400D"/>
    <w:pPr>
      <w:keepNext/>
      <w:keepLines/>
      <w:spacing w:before="200"/>
      <w:outlineLvl w:val="2"/>
    </w:pPr>
    <w:rPr>
      <w:rFonts w:ascii="Arial" w:eastAsiaTheme="majorEastAsia" w:hAnsi="Arial" w:cstheme="majorBidi"/>
      <w:b/>
      <w:bCs/>
      <w:i/>
    </w:rPr>
  </w:style>
  <w:style w:type="paragraph" w:styleId="Heading4">
    <w:name w:val="heading 4"/>
    <w:basedOn w:val="Normal"/>
    <w:next w:val="Normal"/>
    <w:link w:val="Heading4Char"/>
    <w:uiPriority w:val="9"/>
    <w:unhideWhenUsed/>
    <w:qFormat/>
    <w:rsid w:val="00AB400D"/>
    <w:pPr>
      <w:keepNext/>
      <w:keepLines/>
      <w:spacing w:before="200"/>
      <w:outlineLvl w:val="3"/>
    </w:pPr>
    <w:rPr>
      <w:rFonts w:eastAsiaTheme="majorEastAsia" w:cstheme="majorBidi"/>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7C97"/>
    <w:rPr>
      <w:rFonts w:eastAsia="Times New Roman" w:cs="Arial"/>
      <w:b/>
      <w:bCs/>
      <w:kern w:val="32"/>
      <w:sz w:val="28"/>
      <w:szCs w:val="32"/>
      <w:lang w:eastAsia="lt-LT"/>
    </w:rPr>
  </w:style>
  <w:style w:type="character" w:customStyle="1" w:styleId="Heading2Char">
    <w:name w:val="Heading 2 Char"/>
    <w:basedOn w:val="DefaultParagraphFont"/>
    <w:link w:val="Heading2"/>
    <w:rsid w:val="00AB400D"/>
    <w:rPr>
      <w:rFonts w:eastAsia="Times New Roman"/>
      <w:b/>
      <w:sz w:val="26"/>
      <w:lang w:eastAsia="lt-LT"/>
    </w:rPr>
  </w:style>
  <w:style w:type="character" w:customStyle="1" w:styleId="Heading3Char">
    <w:name w:val="Heading 3 Char"/>
    <w:basedOn w:val="DefaultParagraphFont"/>
    <w:link w:val="Heading3"/>
    <w:uiPriority w:val="9"/>
    <w:rsid w:val="00AB400D"/>
    <w:rPr>
      <w:rFonts w:ascii="Arial" w:eastAsiaTheme="majorEastAsia" w:hAnsi="Arial" w:cstheme="majorBidi"/>
      <w:b/>
      <w:bCs/>
      <w:i/>
      <w:lang w:eastAsia="lt-LT"/>
    </w:rPr>
  </w:style>
  <w:style w:type="character" w:styleId="Hyperlink">
    <w:name w:val="Hyperlink"/>
    <w:basedOn w:val="DefaultParagraphFont"/>
    <w:uiPriority w:val="99"/>
    <w:rsid w:val="002347BF"/>
    <w:rPr>
      <w:color w:val="0000FF"/>
      <w:u w:val="single"/>
    </w:rPr>
  </w:style>
  <w:style w:type="paragraph" w:styleId="NormalWeb">
    <w:name w:val="Normal (Web)"/>
    <w:basedOn w:val="Normal"/>
    <w:uiPriority w:val="99"/>
    <w:rsid w:val="002347BF"/>
    <w:pPr>
      <w:spacing w:before="100" w:beforeAutospacing="1" w:after="100" w:afterAutospacing="1"/>
    </w:pPr>
  </w:style>
  <w:style w:type="character" w:styleId="FollowedHyperlink">
    <w:name w:val="FollowedHyperlink"/>
    <w:basedOn w:val="DefaultParagraphFont"/>
    <w:rsid w:val="002347BF"/>
    <w:rPr>
      <w:color w:val="800080"/>
      <w:u w:val="single"/>
    </w:rPr>
  </w:style>
  <w:style w:type="character" w:styleId="Emphasis">
    <w:name w:val="Emphasis"/>
    <w:basedOn w:val="DefaultParagraphFont"/>
    <w:uiPriority w:val="20"/>
    <w:qFormat/>
    <w:rsid w:val="002347BF"/>
    <w:rPr>
      <w:i/>
      <w:iCs/>
    </w:rPr>
  </w:style>
  <w:style w:type="character" w:customStyle="1" w:styleId="mw-formatted-date">
    <w:name w:val="mw-formatted-date"/>
    <w:basedOn w:val="DefaultParagraphFont"/>
    <w:rsid w:val="002347BF"/>
  </w:style>
  <w:style w:type="paragraph" w:styleId="FootnoteText">
    <w:name w:val="footnote text"/>
    <w:basedOn w:val="Normal"/>
    <w:link w:val="FootnoteTextChar"/>
    <w:uiPriority w:val="99"/>
    <w:semiHidden/>
    <w:rsid w:val="002347BF"/>
    <w:rPr>
      <w:sz w:val="20"/>
      <w:szCs w:val="20"/>
    </w:rPr>
  </w:style>
  <w:style w:type="character" w:customStyle="1" w:styleId="FootnoteTextChar">
    <w:name w:val="Footnote Text Char"/>
    <w:basedOn w:val="DefaultParagraphFont"/>
    <w:link w:val="FootnoteText"/>
    <w:uiPriority w:val="99"/>
    <w:semiHidden/>
    <w:rsid w:val="002347BF"/>
    <w:rPr>
      <w:rFonts w:ascii="Times New Roman" w:eastAsia="Times New Roman" w:hAnsi="Times New Roman" w:cs="Times New Roman"/>
      <w:sz w:val="20"/>
      <w:szCs w:val="20"/>
      <w:lang w:eastAsia="lt-LT"/>
    </w:rPr>
  </w:style>
  <w:style w:type="character" w:styleId="FootnoteReference">
    <w:name w:val="footnote reference"/>
    <w:basedOn w:val="DefaultParagraphFont"/>
    <w:uiPriority w:val="99"/>
    <w:semiHidden/>
    <w:rsid w:val="002347BF"/>
    <w:rPr>
      <w:vertAlign w:val="superscript"/>
    </w:rPr>
  </w:style>
  <w:style w:type="character" w:customStyle="1" w:styleId="editsection">
    <w:name w:val="editsection"/>
    <w:basedOn w:val="DefaultParagraphFont"/>
    <w:rsid w:val="002347BF"/>
  </w:style>
  <w:style w:type="character" w:customStyle="1" w:styleId="mw-headline">
    <w:name w:val="mw-headline"/>
    <w:basedOn w:val="DefaultParagraphFont"/>
    <w:rsid w:val="002347BF"/>
  </w:style>
  <w:style w:type="character" w:customStyle="1" w:styleId="v1">
    <w:name w:val="v1"/>
    <w:basedOn w:val="DefaultParagraphFont"/>
    <w:rsid w:val="002347BF"/>
  </w:style>
  <w:style w:type="paragraph" w:customStyle="1" w:styleId="Default">
    <w:name w:val="Default"/>
    <w:rsid w:val="002347BF"/>
    <w:pPr>
      <w:autoSpaceDE w:val="0"/>
      <w:autoSpaceDN w:val="0"/>
      <w:adjustRightInd w:val="0"/>
      <w:spacing w:after="0" w:line="240" w:lineRule="auto"/>
    </w:pPr>
    <w:rPr>
      <w:rFonts w:ascii="TimesLT" w:eastAsia="Times New Roman" w:hAnsi="TimesLT" w:cs="TimesLT"/>
      <w:color w:val="000000"/>
      <w:lang w:eastAsia="lt-LT"/>
    </w:rPr>
  </w:style>
  <w:style w:type="character" w:styleId="CommentReference">
    <w:name w:val="annotation reference"/>
    <w:basedOn w:val="DefaultParagraphFont"/>
    <w:uiPriority w:val="99"/>
    <w:semiHidden/>
    <w:rsid w:val="002347BF"/>
    <w:rPr>
      <w:sz w:val="16"/>
      <w:szCs w:val="16"/>
    </w:rPr>
  </w:style>
  <w:style w:type="paragraph" w:styleId="CommentText">
    <w:name w:val="annotation text"/>
    <w:basedOn w:val="Normal"/>
    <w:link w:val="CommentTextChar"/>
    <w:uiPriority w:val="99"/>
    <w:semiHidden/>
    <w:rsid w:val="002347BF"/>
    <w:rPr>
      <w:sz w:val="20"/>
      <w:szCs w:val="20"/>
    </w:rPr>
  </w:style>
  <w:style w:type="character" w:customStyle="1" w:styleId="CommentTextChar">
    <w:name w:val="Comment Text Char"/>
    <w:basedOn w:val="DefaultParagraphFont"/>
    <w:link w:val="CommentText"/>
    <w:uiPriority w:val="99"/>
    <w:semiHidden/>
    <w:rsid w:val="002347BF"/>
    <w:rPr>
      <w:rFonts w:ascii="Times New Roman" w:eastAsia="Times New Roman" w:hAnsi="Times New Roman" w:cs="Times New Roman"/>
      <w:sz w:val="20"/>
      <w:szCs w:val="20"/>
      <w:lang w:eastAsia="lt-LT"/>
    </w:rPr>
  </w:style>
  <w:style w:type="paragraph" w:styleId="BalloonText">
    <w:name w:val="Balloon Text"/>
    <w:basedOn w:val="Normal"/>
    <w:link w:val="BalloonTextChar"/>
    <w:semiHidden/>
    <w:rsid w:val="002347BF"/>
    <w:rPr>
      <w:rFonts w:ascii="Tahoma" w:hAnsi="Tahoma" w:cs="Tahoma"/>
      <w:sz w:val="16"/>
      <w:szCs w:val="16"/>
    </w:rPr>
  </w:style>
  <w:style w:type="character" w:customStyle="1" w:styleId="BalloonTextChar">
    <w:name w:val="Balloon Text Char"/>
    <w:basedOn w:val="DefaultParagraphFont"/>
    <w:link w:val="BalloonText"/>
    <w:semiHidden/>
    <w:rsid w:val="002347BF"/>
    <w:rPr>
      <w:rFonts w:ascii="Tahoma" w:eastAsia="Times New Roman" w:hAnsi="Tahoma" w:cs="Tahoma"/>
      <w:sz w:val="16"/>
      <w:szCs w:val="16"/>
      <w:lang w:eastAsia="lt-LT"/>
    </w:rPr>
  </w:style>
  <w:style w:type="paragraph" w:styleId="EndnoteText">
    <w:name w:val="endnote text"/>
    <w:basedOn w:val="Normal"/>
    <w:link w:val="EndnoteTextChar"/>
    <w:rsid w:val="002347BF"/>
    <w:rPr>
      <w:sz w:val="20"/>
      <w:szCs w:val="20"/>
    </w:rPr>
  </w:style>
  <w:style w:type="character" w:customStyle="1" w:styleId="EndnoteTextChar">
    <w:name w:val="Endnote Text Char"/>
    <w:basedOn w:val="DefaultParagraphFont"/>
    <w:link w:val="EndnoteText"/>
    <w:rsid w:val="002347BF"/>
    <w:rPr>
      <w:rFonts w:ascii="Times New Roman" w:eastAsia="Times New Roman" w:hAnsi="Times New Roman" w:cs="Times New Roman"/>
      <w:sz w:val="20"/>
      <w:szCs w:val="20"/>
      <w:lang w:eastAsia="lt-LT"/>
    </w:rPr>
  </w:style>
  <w:style w:type="character" w:styleId="EndnoteReference">
    <w:name w:val="endnote reference"/>
    <w:basedOn w:val="DefaultParagraphFont"/>
    <w:rsid w:val="002347BF"/>
    <w:rPr>
      <w:vertAlign w:val="superscript"/>
    </w:rPr>
  </w:style>
  <w:style w:type="paragraph" w:customStyle="1" w:styleId="normal0">
    <w:name w:val="normal"/>
    <w:basedOn w:val="Normal"/>
    <w:rsid w:val="002347BF"/>
    <w:pPr>
      <w:spacing w:before="100" w:beforeAutospacing="1" w:after="100" w:afterAutospacing="1"/>
    </w:pPr>
  </w:style>
  <w:style w:type="paragraph" w:styleId="Bibliography">
    <w:name w:val="Bibliography"/>
    <w:basedOn w:val="Normal"/>
    <w:next w:val="Normal"/>
    <w:uiPriority w:val="37"/>
    <w:unhideWhenUsed/>
    <w:rsid w:val="002347BF"/>
  </w:style>
  <w:style w:type="character" w:styleId="Strong">
    <w:name w:val="Strong"/>
    <w:basedOn w:val="DefaultParagraphFont"/>
    <w:uiPriority w:val="22"/>
    <w:qFormat/>
    <w:rsid w:val="002347BF"/>
    <w:rPr>
      <w:b/>
      <w:bCs/>
    </w:rPr>
  </w:style>
  <w:style w:type="paragraph" w:styleId="ListParagraph">
    <w:name w:val="List Paragraph"/>
    <w:basedOn w:val="Normal"/>
    <w:uiPriority w:val="34"/>
    <w:qFormat/>
    <w:rsid w:val="002347BF"/>
    <w:pPr>
      <w:ind w:left="720"/>
      <w:contextualSpacing/>
    </w:pPr>
  </w:style>
  <w:style w:type="paragraph" w:styleId="BodyTextIndent">
    <w:name w:val="Body Text Indent"/>
    <w:basedOn w:val="Normal"/>
    <w:link w:val="BodyTextIndentChar"/>
    <w:rsid w:val="002347BF"/>
    <w:pPr>
      <w:ind w:left="283"/>
    </w:pPr>
  </w:style>
  <w:style w:type="character" w:customStyle="1" w:styleId="BodyTextIndentChar">
    <w:name w:val="Body Text Indent Char"/>
    <w:basedOn w:val="DefaultParagraphFont"/>
    <w:link w:val="BodyTextIndent"/>
    <w:rsid w:val="002347BF"/>
    <w:rPr>
      <w:rFonts w:ascii="Times New Roman" w:eastAsia="Times New Roman" w:hAnsi="Times New Roman" w:cs="Times New Roman"/>
      <w:sz w:val="24"/>
      <w:szCs w:val="24"/>
      <w:lang w:eastAsia="lt-LT"/>
    </w:rPr>
  </w:style>
  <w:style w:type="paragraph" w:styleId="Subtitle">
    <w:name w:val="Subtitle"/>
    <w:basedOn w:val="Normal"/>
    <w:next w:val="Normal"/>
    <w:link w:val="SubtitleChar"/>
    <w:qFormat/>
    <w:rsid w:val="002347BF"/>
    <w:pPr>
      <w:numPr>
        <w:ilvl w:val="1"/>
      </w:numPr>
      <w:ind w:firstLine="1134"/>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2347BF"/>
    <w:rPr>
      <w:rFonts w:asciiTheme="majorHAnsi" w:eastAsiaTheme="majorEastAsia" w:hAnsiTheme="majorHAnsi" w:cstheme="majorBidi"/>
      <w:i/>
      <w:iCs/>
      <w:color w:val="4F81BD" w:themeColor="accent1"/>
      <w:spacing w:val="15"/>
      <w:sz w:val="24"/>
      <w:szCs w:val="24"/>
      <w:lang w:eastAsia="lt-LT"/>
    </w:rPr>
  </w:style>
  <w:style w:type="paragraph" w:styleId="Header">
    <w:name w:val="header"/>
    <w:basedOn w:val="Normal"/>
    <w:link w:val="HeaderChar"/>
    <w:uiPriority w:val="99"/>
    <w:rsid w:val="002347BF"/>
    <w:pPr>
      <w:tabs>
        <w:tab w:val="center" w:pos="4819"/>
        <w:tab w:val="right" w:pos="9638"/>
      </w:tabs>
    </w:pPr>
  </w:style>
  <w:style w:type="character" w:customStyle="1" w:styleId="HeaderChar">
    <w:name w:val="Header Char"/>
    <w:basedOn w:val="DefaultParagraphFont"/>
    <w:link w:val="Header"/>
    <w:uiPriority w:val="99"/>
    <w:rsid w:val="002347BF"/>
    <w:rPr>
      <w:rFonts w:ascii="Times New Roman" w:eastAsia="Times New Roman" w:hAnsi="Times New Roman" w:cs="Times New Roman"/>
      <w:sz w:val="24"/>
      <w:szCs w:val="24"/>
      <w:lang w:eastAsia="lt-LT"/>
    </w:rPr>
  </w:style>
  <w:style w:type="paragraph" w:styleId="Footer">
    <w:name w:val="footer"/>
    <w:basedOn w:val="Normal"/>
    <w:link w:val="FooterChar"/>
    <w:uiPriority w:val="99"/>
    <w:rsid w:val="002347BF"/>
    <w:pPr>
      <w:tabs>
        <w:tab w:val="center" w:pos="4819"/>
        <w:tab w:val="right" w:pos="9638"/>
      </w:tabs>
    </w:pPr>
  </w:style>
  <w:style w:type="character" w:customStyle="1" w:styleId="FooterChar">
    <w:name w:val="Footer Char"/>
    <w:basedOn w:val="DefaultParagraphFont"/>
    <w:link w:val="Footer"/>
    <w:uiPriority w:val="99"/>
    <w:rsid w:val="002347BF"/>
    <w:rPr>
      <w:rFonts w:ascii="Times New Roman" w:eastAsia="Times New Roman" w:hAnsi="Times New Roman" w:cs="Times New Roman"/>
      <w:sz w:val="24"/>
      <w:szCs w:val="24"/>
      <w:lang w:eastAsia="lt-LT"/>
    </w:rPr>
  </w:style>
  <w:style w:type="paragraph" w:styleId="TOCHeading">
    <w:name w:val="TOC Heading"/>
    <w:basedOn w:val="Heading1"/>
    <w:next w:val="Normal"/>
    <w:uiPriority w:val="39"/>
    <w:unhideWhenUsed/>
    <w:qFormat/>
    <w:rsid w:val="002347BF"/>
    <w:pPr>
      <w:keepLines/>
      <w:spacing w:before="480" w:after="0" w:line="276" w:lineRule="auto"/>
      <w:outlineLvl w:val="9"/>
    </w:pPr>
    <w:rPr>
      <w:rFonts w:asciiTheme="majorHAnsi" w:eastAsiaTheme="majorEastAsia" w:hAnsiTheme="majorHAnsi" w:cstheme="majorBidi"/>
      <w:color w:val="365F91" w:themeColor="accent1" w:themeShade="BF"/>
      <w:kern w:val="0"/>
      <w:szCs w:val="28"/>
      <w:lang w:val="en-US" w:eastAsia="en-US"/>
    </w:rPr>
  </w:style>
  <w:style w:type="paragraph" w:styleId="TOC1">
    <w:name w:val="toc 1"/>
    <w:basedOn w:val="Normal"/>
    <w:next w:val="Normal"/>
    <w:autoRedefine/>
    <w:uiPriority w:val="39"/>
    <w:rsid w:val="000A03E3"/>
    <w:pPr>
      <w:tabs>
        <w:tab w:val="right" w:leader="dot" w:pos="9628"/>
      </w:tabs>
      <w:spacing w:after="100"/>
      <w:ind w:firstLine="0"/>
      <w:jc w:val="left"/>
    </w:pPr>
  </w:style>
  <w:style w:type="paragraph" w:styleId="TOC2">
    <w:name w:val="toc 2"/>
    <w:basedOn w:val="Normal"/>
    <w:next w:val="Normal"/>
    <w:autoRedefine/>
    <w:uiPriority w:val="39"/>
    <w:rsid w:val="002347BF"/>
    <w:pPr>
      <w:spacing w:after="100"/>
      <w:ind w:left="240"/>
    </w:pPr>
  </w:style>
  <w:style w:type="table" w:styleId="TableGrid">
    <w:name w:val="Table Grid"/>
    <w:basedOn w:val="TableNormal"/>
    <w:rsid w:val="002347BF"/>
    <w:pPr>
      <w:spacing w:after="0" w:line="240" w:lineRule="auto"/>
    </w:pPr>
    <w:rPr>
      <w:rFonts w:eastAsia="Times New Roman"/>
      <w:sz w:val="20"/>
      <w:szCs w:val="20"/>
      <w:lang w:eastAsia="lt-LT"/>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a6">
    <w:name w:val="Pa6"/>
    <w:basedOn w:val="Default"/>
    <w:next w:val="Default"/>
    <w:uiPriority w:val="99"/>
    <w:rsid w:val="002347BF"/>
    <w:pPr>
      <w:spacing w:line="241" w:lineRule="atLeast"/>
    </w:pPr>
    <w:rPr>
      <w:rFonts w:ascii="RWIWUL+MinionPro-Regular" w:hAnsi="RWIWUL+MinionPro-Regular" w:cs="Times New Roman"/>
      <w:color w:val="auto"/>
    </w:rPr>
  </w:style>
  <w:style w:type="character" w:customStyle="1" w:styleId="A10">
    <w:name w:val="A10"/>
    <w:uiPriority w:val="99"/>
    <w:rsid w:val="002347BF"/>
    <w:rPr>
      <w:rFonts w:cs="RWIWUL+MinionPro-Regular"/>
      <w:color w:val="000000"/>
      <w:sz w:val="22"/>
      <w:szCs w:val="22"/>
    </w:rPr>
  </w:style>
  <w:style w:type="paragraph" w:styleId="Title">
    <w:name w:val="Title"/>
    <w:basedOn w:val="Normal"/>
    <w:next w:val="Normal"/>
    <w:link w:val="TitleChar"/>
    <w:qFormat/>
    <w:rsid w:val="002347B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2347BF"/>
    <w:rPr>
      <w:rFonts w:asciiTheme="majorHAnsi" w:eastAsiaTheme="majorEastAsia" w:hAnsiTheme="majorHAnsi" w:cstheme="majorBidi"/>
      <w:color w:val="17365D" w:themeColor="text2" w:themeShade="BF"/>
      <w:spacing w:val="5"/>
      <w:kern w:val="28"/>
      <w:sz w:val="52"/>
      <w:szCs w:val="52"/>
      <w:lang w:eastAsia="lt-LT"/>
    </w:rPr>
  </w:style>
  <w:style w:type="paragraph" w:styleId="TOC3">
    <w:name w:val="toc 3"/>
    <w:basedOn w:val="Normal"/>
    <w:next w:val="Normal"/>
    <w:autoRedefine/>
    <w:uiPriority w:val="39"/>
    <w:rsid w:val="002347BF"/>
    <w:pPr>
      <w:spacing w:after="100"/>
      <w:ind w:left="480"/>
    </w:pPr>
  </w:style>
  <w:style w:type="table" w:styleId="LightList-Accent4">
    <w:name w:val="Light List Accent 4"/>
    <w:basedOn w:val="TableNormal"/>
    <w:uiPriority w:val="61"/>
    <w:rsid w:val="00C71C38"/>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3">
    <w:name w:val="Light List Accent 3"/>
    <w:basedOn w:val="TableNormal"/>
    <w:uiPriority w:val="61"/>
    <w:rsid w:val="00C71C38"/>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Shading-Accent6">
    <w:name w:val="Light Shading Accent 6"/>
    <w:basedOn w:val="TableNormal"/>
    <w:uiPriority w:val="60"/>
    <w:rsid w:val="00C71C38"/>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Accent6">
    <w:name w:val="Light List Accent 6"/>
    <w:basedOn w:val="TableNormal"/>
    <w:uiPriority w:val="61"/>
    <w:rsid w:val="00C71C38"/>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BlockText">
    <w:name w:val="Block Text"/>
    <w:basedOn w:val="Default"/>
    <w:next w:val="Default"/>
    <w:uiPriority w:val="99"/>
    <w:rsid w:val="007867CB"/>
    <w:rPr>
      <w:rFonts w:ascii="Times New Roman" w:eastAsiaTheme="minorHAnsi" w:hAnsi="Times New Roman" w:cs="Times New Roman"/>
      <w:color w:val="auto"/>
      <w:lang w:eastAsia="en-US"/>
    </w:rPr>
  </w:style>
  <w:style w:type="table" w:styleId="MediumShading2-Accent4">
    <w:name w:val="Medium Shading 2 Accent 4"/>
    <w:basedOn w:val="TableNormal"/>
    <w:uiPriority w:val="64"/>
    <w:rsid w:val="007867CB"/>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Heading4Char">
    <w:name w:val="Heading 4 Char"/>
    <w:basedOn w:val="DefaultParagraphFont"/>
    <w:link w:val="Heading4"/>
    <w:uiPriority w:val="9"/>
    <w:rsid w:val="00AB400D"/>
    <w:rPr>
      <w:rFonts w:eastAsiaTheme="majorEastAsia" w:cstheme="majorBidi"/>
      <w:bCs/>
      <w:i/>
      <w:iCs/>
      <w:lang w:eastAsia="lt-LT"/>
    </w:rPr>
  </w:style>
  <w:style w:type="paragraph" w:styleId="NoSpacing">
    <w:name w:val="No Spacing"/>
    <w:uiPriority w:val="1"/>
    <w:qFormat/>
    <w:rsid w:val="0021056C"/>
    <w:pPr>
      <w:spacing w:after="0" w:line="240" w:lineRule="auto"/>
      <w:jc w:val="both"/>
    </w:pPr>
    <w:rPr>
      <w:rFonts w:eastAsia="Times New Roman"/>
      <w:lang w:eastAsia="lt-LT"/>
    </w:rPr>
  </w:style>
  <w:style w:type="paragraph" w:styleId="CommentSubject">
    <w:name w:val="annotation subject"/>
    <w:basedOn w:val="CommentText"/>
    <w:next w:val="CommentText"/>
    <w:link w:val="CommentSubjectChar"/>
    <w:uiPriority w:val="99"/>
    <w:semiHidden/>
    <w:unhideWhenUsed/>
    <w:rsid w:val="00F25F3E"/>
    <w:pPr>
      <w:spacing w:line="240" w:lineRule="auto"/>
    </w:pPr>
    <w:rPr>
      <w:b/>
      <w:bCs/>
    </w:rPr>
  </w:style>
  <w:style w:type="character" w:customStyle="1" w:styleId="CommentSubjectChar">
    <w:name w:val="Comment Subject Char"/>
    <w:basedOn w:val="CommentTextChar"/>
    <w:link w:val="CommentSubject"/>
    <w:uiPriority w:val="99"/>
    <w:semiHidden/>
    <w:rsid w:val="00F25F3E"/>
    <w:rPr>
      <w:b/>
      <w:bCs/>
    </w:rPr>
  </w:style>
  <w:style w:type="paragraph" w:styleId="Revision">
    <w:name w:val="Revision"/>
    <w:hidden/>
    <w:uiPriority w:val="99"/>
    <w:semiHidden/>
    <w:rsid w:val="008E2AA6"/>
    <w:pPr>
      <w:spacing w:after="0" w:line="240" w:lineRule="auto"/>
    </w:pPr>
    <w:rPr>
      <w:rFonts w:eastAsia="Times New Roman"/>
      <w:lang w:eastAsia="lt-LT"/>
    </w:rPr>
  </w:style>
  <w:style w:type="paragraph" w:customStyle="1" w:styleId="Standard">
    <w:name w:val="Standard"/>
    <w:rsid w:val="00B87C97"/>
    <w:pPr>
      <w:suppressAutoHyphens/>
      <w:autoSpaceDN w:val="0"/>
      <w:spacing w:before="120" w:after="120" w:line="360" w:lineRule="auto"/>
      <w:ind w:firstLine="567"/>
      <w:jc w:val="both"/>
      <w:textAlignment w:val="baseline"/>
    </w:pPr>
    <w:rPr>
      <w:rFonts w:eastAsia="Times New Roman"/>
      <w:kern w:val="3"/>
      <w:lang w:eastAsia="lt-LT"/>
    </w:rPr>
  </w:style>
  <w:style w:type="numbering" w:customStyle="1" w:styleId="WW8Num8">
    <w:name w:val="WW8Num8"/>
    <w:basedOn w:val="NoList"/>
    <w:rsid w:val="00B87C97"/>
    <w:pPr>
      <w:numPr>
        <w:numId w:val="12"/>
      </w:numPr>
    </w:pPr>
  </w:style>
  <w:style w:type="table" w:customStyle="1" w:styleId="LightShading1">
    <w:name w:val="Light Shading1"/>
    <w:basedOn w:val="TableNormal"/>
    <w:uiPriority w:val="60"/>
    <w:rsid w:val="00E66ED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ivs>
    <w:div w:id="12807841">
      <w:bodyDiv w:val="1"/>
      <w:marLeft w:val="0"/>
      <w:marRight w:val="0"/>
      <w:marTop w:val="0"/>
      <w:marBottom w:val="0"/>
      <w:divBdr>
        <w:top w:val="none" w:sz="0" w:space="0" w:color="auto"/>
        <w:left w:val="none" w:sz="0" w:space="0" w:color="auto"/>
        <w:bottom w:val="none" w:sz="0" w:space="0" w:color="auto"/>
        <w:right w:val="none" w:sz="0" w:space="0" w:color="auto"/>
      </w:divBdr>
      <w:divsChild>
        <w:div w:id="938410058">
          <w:marLeft w:val="547"/>
          <w:marRight w:val="0"/>
          <w:marTop w:val="0"/>
          <w:marBottom w:val="0"/>
          <w:divBdr>
            <w:top w:val="none" w:sz="0" w:space="0" w:color="auto"/>
            <w:left w:val="none" w:sz="0" w:space="0" w:color="auto"/>
            <w:bottom w:val="none" w:sz="0" w:space="0" w:color="auto"/>
            <w:right w:val="none" w:sz="0" w:space="0" w:color="auto"/>
          </w:divBdr>
        </w:div>
        <w:div w:id="566576265">
          <w:marLeft w:val="1166"/>
          <w:marRight w:val="0"/>
          <w:marTop w:val="0"/>
          <w:marBottom w:val="0"/>
          <w:divBdr>
            <w:top w:val="none" w:sz="0" w:space="0" w:color="auto"/>
            <w:left w:val="none" w:sz="0" w:space="0" w:color="auto"/>
            <w:bottom w:val="none" w:sz="0" w:space="0" w:color="auto"/>
            <w:right w:val="none" w:sz="0" w:space="0" w:color="auto"/>
          </w:divBdr>
        </w:div>
        <w:div w:id="1234927036">
          <w:marLeft w:val="547"/>
          <w:marRight w:val="0"/>
          <w:marTop w:val="0"/>
          <w:marBottom w:val="0"/>
          <w:divBdr>
            <w:top w:val="none" w:sz="0" w:space="0" w:color="auto"/>
            <w:left w:val="none" w:sz="0" w:space="0" w:color="auto"/>
            <w:bottom w:val="none" w:sz="0" w:space="0" w:color="auto"/>
            <w:right w:val="none" w:sz="0" w:space="0" w:color="auto"/>
          </w:divBdr>
        </w:div>
        <w:div w:id="1093279692">
          <w:marLeft w:val="547"/>
          <w:marRight w:val="0"/>
          <w:marTop w:val="0"/>
          <w:marBottom w:val="0"/>
          <w:divBdr>
            <w:top w:val="none" w:sz="0" w:space="0" w:color="auto"/>
            <w:left w:val="none" w:sz="0" w:space="0" w:color="auto"/>
            <w:bottom w:val="none" w:sz="0" w:space="0" w:color="auto"/>
            <w:right w:val="none" w:sz="0" w:space="0" w:color="auto"/>
          </w:divBdr>
        </w:div>
        <w:div w:id="1911848854">
          <w:marLeft w:val="1166"/>
          <w:marRight w:val="0"/>
          <w:marTop w:val="0"/>
          <w:marBottom w:val="0"/>
          <w:divBdr>
            <w:top w:val="none" w:sz="0" w:space="0" w:color="auto"/>
            <w:left w:val="none" w:sz="0" w:space="0" w:color="auto"/>
            <w:bottom w:val="none" w:sz="0" w:space="0" w:color="auto"/>
            <w:right w:val="none" w:sz="0" w:space="0" w:color="auto"/>
          </w:divBdr>
        </w:div>
        <w:div w:id="1473980622">
          <w:marLeft w:val="1166"/>
          <w:marRight w:val="0"/>
          <w:marTop w:val="0"/>
          <w:marBottom w:val="0"/>
          <w:divBdr>
            <w:top w:val="none" w:sz="0" w:space="0" w:color="auto"/>
            <w:left w:val="none" w:sz="0" w:space="0" w:color="auto"/>
            <w:bottom w:val="none" w:sz="0" w:space="0" w:color="auto"/>
            <w:right w:val="none" w:sz="0" w:space="0" w:color="auto"/>
          </w:divBdr>
        </w:div>
        <w:div w:id="2044743689">
          <w:marLeft w:val="547"/>
          <w:marRight w:val="0"/>
          <w:marTop w:val="0"/>
          <w:marBottom w:val="0"/>
          <w:divBdr>
            <w:top w:val="none" w:sz="0" w:space="0" w:color="auto"/>
            <w:left w:val="none" w:sz="0" w:space="0" w:color="auto"/>
            <w:bottom w:val="none" w:sz="0" w:space="0" w:color="auto"/>
            <w:right w:val="none" w:sz="0" w:space="0" w:color="auto"/>
          </w:divBdr>
        </w:div>
      </w:divsChild>
    </w:div>
    <w:div w:id="97797319">
      <w:bodyDiv w:val="1"/>
      <w:marLeft w:val="0"/>
      <w:marRight w:val="0"/>
      <w:marTop w:val="0"/>
      <w:marBottom w:val="0"/>
      <w:divBdr>
        <w:top w:val="none" w:sz="0" w:space="0" w:color="auto"/>
        <w:left w:val="none" w:sz="0" w:space="0" w:color="auto"/>
        <w:bottom w:val="none" w:sz="0" w:space="0" w:color="auto"/>
        <w:right w:val="none" w:sz="0" w:space="0" w:color="auto"/>
      </w:divBdr>
    </w:div>
    <w:div w:id="456142961">
      <w:bodyDiv w:val="1"/>
      <w:marLeft w:val="0"/>
      <w:marRight w:val="0"/>
      <w:marTop w:val="0"/>
      <w:marBottom w:val="0"/>
      <w:divBdr>
        <w:top w:val="none" w:sz="0" w:space="0" w:color="auto"/>
        <w:left w:val="none" w:sz="0" w:space="0" w:color="auto"/>
        <w:bottom w:val="none" w:sz="0" w:space="0" w:color="auto"/>
        <w:right w:val="none" w:sz="0" w:space="0" w:color="auto"/>
      </w:divBdr>
      <w:divsChild>
        <w:div w:id="1378234315">
          <w:marLeft w:val="547"/>
          <w:marRight w:val="0"/>
          <w:marTop w:val="173"/>
          <w:marBottom w:val="0"/>
          <w:divBdr>
            <w:top w:val="none" w:sz="0" w:space="0" w:color="auto"/>
            <w:left w:val="none" w:sz="0" w:space="0" w:color="auto"/>
            <w:bottom w:val="none" w:sz="0" w:space="0" w:color="auto"/>
            <w:right w:val="none" w:sz="0" w:space="0" w:color="auto"/>
          </w:divBdr>
        </w:div>
      </w:divsChild>
    </w:div>
    <w:div w:id="469828803">
      <w:bodyDiv w:val="1"/>
      <w:marLeft w:val="0"/>
      <w:marRight w:val="0"/>
      <w:marTop w:val="0"/>
      <w:marBottom w:val="0"/>
      <w:divBdr>
        <w:top w:val="none" w:sz="0" w:space="0" w:color="auto"/>
        <w:left w:val="none" w:sz="0" w:space="0" w:color="auto"/>
        <w:bottom w:val="none" w:sz="0" w:space="0" w:color="auto"/>
        <w:right w:val="none" w:sz="0" w:space="0" w:color="auto"/>
      </w:divBdr>
    </w:div>
    <w:div w:id="574166655">
      <w:bodyDiv w:val="1"/>
      <w:marLeft w:val="0"/>
      <w:marRight w:val="0"/>
      <w:marTop w:val="0"/>
      <w:marBottom w:val="0"/>
      <w:divBdr>
        <w:top w:val="none" w:sz="0" w:space="0" w:color="auto"/>
        <w:left w:val="none" w:sz="0" w:space="0" w:color="auto"/>
        <w:bottom w:val="none" w:sz="0" w:space="0" w:color="auto"/>
        <w:right w:val="none" w:sz="0" w:space="0" w:color="auto"/>
      </w:divBdr>
      <w:divsChild>
        <w:div w:id="172189653">
          <w:marLeft w:val="547"/>
          <w:marRight w:val="0"/>
          <w:marTop w:val="154"/>
          <w:marBottom w:val="0"/>
          <w:divBdr>
            <w:top w:val="none" w:sz="0" w:space="0" w:color="auto"/>
            <w:left w:val="none" w:sz="0" w:space="0" w:color="auto"/>
            <w:bottom w:val="none" w:sz="0" w:space="0" w:color="auto"/>
            <w:right w:val="none" w:sz="0" w:space="0" w:color="auto"/>
          </w:divBdr>
        </w:div>
        <w:div w:id="146558456">
          <w:marLeft w:val="547"/>
          <w:marRight w:val="0"/>
          <w:marTop w:val="154"/>
          <w:marBottom w:val="0"/>
          <w:divBdr>
            <w:top w:val="none" w:sz="0" w:space="0" w:color="auto"/>
            <w:left w:val="none" w:sz="0" w:space="0" w:color="auto"/>
            <w:bottom w:val="none" w:sz="0" w:space="0" w:color="auto"/>
            <w:right w:val="none" w:sz="0" w:space="0" w:color="auto"/>
          </w:divBdr>
        </w:div>
        <w:div w:id="847712439">
          <w:marLeft w:val="547"/>
          <w:marRight w:val="0"/>
          <w:marTop w:val="154"/>
          <w:marBottom w:val="0"/>
          <w:divBdr>
            <w:top w:val="none" w:sz="0" w:space="0" w:color="auto"/>
            <w:left w:val="none" w:sz="0" w:space="0" w:color="auto"/>
            <w:bottom w:val="none" w:sz="0" w:space="0" w:color="auto"/>
            <w:right w:val="none" w:sz="0" w:space="0" w:color="auto"/>
          </w:divBdr>
        </w:div>
        <w:div w:id="1130778515">
          <w:marLeft w:val="547"/>
          <w:marRight w:val="0"/>
          <w:marTop w:val="154"/>
          <w:marBottom w:val="0"/>
          <w:divBdr>
            <w:top w:val="none" w:sz="0" w:space="0" w:color="auto"/>
            <w:left w:val="none" w:sz="0" w:space="0" w:color="auto"/>
            <w:bottom w:val="none" w:sz="0" w:space="0" w:color="auto"/>
            <w:right w:val="none" w:sz="0" w:space="0" w:color="auto"/>
          </w:divBdr>
        </w:div>
        <w:div w:id="1254625939">
          <w:marLeft w:val="547"/>
          <w:marRight w:val="0"/>
          <w:marTop w:val="154"/>
          <w:marBottom w:val="0"/>
          <w:divBdr>
            <w:top w:val="none" w:sz="0" w:space="0" w:color="auto"/>
            <w:left w:val="none" w:sz="0" w:space="0" w:color="auto"/>
            <w:bottom w:val="none" w:sz="0" w:space="0" w:color="auto"/>
            <w:right w:val="none" w:sz="0" w:space="0" w:color="auto"/>
          </w:divBdr>
        </w:div>
      </w:divsChild>
    </w:div>
    <w:div w:id="973826768">
      <w:bodyDiv w:val="1"/>
      <w:marLeft w:val="0"/>
      <w:marRight w:val="0"/>
      <w:marTop w:val="0"/>
      <w:marBottom w:val="0"/>
      <w:divBdr>
        <w:top w:val="none" w:sz="0" w:space="0" w:color="auto"/>
        <w:left w:val="none" w:sz="0" w:space="0" w:color="auto"/>
        <w:bottom w:val="none" w:sz="0" w:space="0" w:color="auto"/>
        <w:right w:val="none" w:sz="0" w:space="0" w:color="auto"/>
      </w:divBdr>
    </w:div>
    <w:div w:id="1030298290">
      <w:bodyDiv w:val="1"/>
      <w:marLeft w:val="0"/>
      <w:marRight w:val="0"/>
      <w:marTop w:val="0"/>
      <w:marBottom w:val="0"/>
      <w:divBdr>
        <w:top w:val="none" w:sz="0" w:space="0" w:color="auto"/>
        <w:left w:val="none" w:sz="0" w:space="0" w:color="auto"/>
        <w:bottom w:val="none" w:sz="0" w:space="0" w:color="auto"/>
        <w:right w:val="none" w:sz="0" w:space="0" w:color="auto"/>
      </w:divBdr>
      <w:divsChild>
        <w:div w:id="1724520761">
          <w:marLeft w:val="547"/>
          <w:marRight w:val="0"/>
          <w:marTop w:val="173"/>
          <w:marBottom w:val="0"/>
          <w:divBdr>
            <w:top w:val="none" w:sz="0" w:space="0" w:color="auto"/>
            <w:left w:val="none" w:sz="0" w:space="0" w:color="auto"/>
            <w:bottom w:val="none" w:sz="0" w:space="0" w:color="auto"/>
            <w:right w:val="none" w:sz="0" w:space="0" w:color="auto"/>
          </w:divBdr>
        </w:div>
      </w:divsChild>
    </w:div>
    <w:div w:id="1071270147">
      <w:bodyDiv w:val="1"/>
      <w:marLeft w:val="0"/>
      <w:marRight w:val="0"/>
      <w:marTop w:val="0"/>
      <w:marBottom w:val="0"/>
      <w:divBdr>
        <w:top w:val="none" w:sz="0" w:space="0" w:color="auto"/>
        <w:left w:val="none" w:sz="0" w:space="0" w:color="auto"/>
        <w:bottom w:val="none" w:sz="0" w:space="0" w:color="auto"/>
        <w:right w:val="none" w:sz="0" w:space="0" w:color="auto"/>
      </w:divBdr>
    </w:div>
    <w:div w:id="1076516948">
      <w:bodyDiv w:val="1"/>
      <w:marLeft w:val="0"/>
      <w:marRight w:val="0"/>
      <w:marTop w:val="0"/>
      <w:marBottom w:val="0"/>
      <w:divBdr>
        <w:top w:val="none" w:sz="0" w:space="0" w:color="auto"/>
        <w:left w:val="none" w:sz="0" w:space="0" w:color="auto"/>
        <w:bottom w:val="none" w:sz="0" w:space="0" w:color="auto"/>
        <w:right w:val="none" w:sz="0" w:space="0" w:color="auto"/>
      </w:divBdr>
      <w:divsChild>
        <w:div w:id="1896040394">
          <w:marLeft w:val="0"/>
          <w:marRight w:val="0"/>
          <w:marTop w:val="0"/>
          <w:marBottom w:val="0"/>
          <w:divBdr>
            <w:top w:val="none" w:sz="0" w:space="0" w:color="auto"/>
            <w:left w:val="none" w:sz="0" w:space="0" w:color="auto"/>
            <w:bottom w:val="none" w:sz="0" w:space="0" w:color="auto"/>
            <w:right w:val="none" w:sz="0" w:space="0" w:color="auto"/>
          </w:divBdr>
        </w:div>
      </w:divsChild>
    </w:div>
    <w:div w:id="1267496342">
      <w:bodyDiv w:val="1"/>
      <w:marLeft w:val="0"/>
      <w:marRight w:val="0"/>
      <w:marTop w:val="0"/>
      <w:marBottom w:val="0"/>
      <w:divBdr>
        <w:top w:val="none" w:sz="0" w:space="0" w:color="auto"/>
        <w:left w:val="none" w:sz="0" w:space="0" w:color="auto"/>
        <w:bottom w:val="none" w:sz="0" w:space="0" w:color="auto"/>
        <w:right w:val="none" w:sz="0" w:space="0" w:color="auto"/>
      </w:divBdr>
    </w:div>
    <w:div w:id="1540512687">
      <w:bodyDiv w:val="1"/>
      <w:marLeft w:val="0"/>
      <w:marRight w:val="0"/>
      <w:marTop w:val="0"/>
      <w:marBottom w:val="0"/>
      <w:divBdr>
        <w:top w:val="none" w:sz="0" w:space="0" w:color="auto"/>
        <w:left w:val="none" w:sz="0" w:space="0" w:color="auto"/>
        <w:bottom w:val="none" w:sz="0" w:space="0" w:color="auto"/>
        <w:right w:val="none" w:sz="0" w:space="0" w:color="auto"/>
      </w:divBdr>
    </w:div>
    <w:div w:id="1584561047">
      <w:bodyDiv w:val="1"/>
      <w:marLeft w:val="0"/>
      <w:marRight w:val="0"/>
      <w:marTop w:val="0"/>
      <w:marBottom w:val="0"/>
      <w:divBdr>
        <w:top w:val="none" w:sz="0" w:space="0" w:color="auto"/>
        <w:left w:val="none" w:sz="0" w:space="0" w:color="auto"/>
        <w:bottom w:val="none" w:sz="0" w:space="0" w:color="auto"/>
        <w:right w:val="none" w:sz="0" w:space="0" w:color="auto"/>
      </w:divBdr>
    </w:div>
    <w:div w:id="1736581792">
      <w:bodyDiv w:val="1"/>
      <w:marLeft w:val="0"/>
      <w:marRight w:val="0"/>
      <w:marTop w:val="0"/>
      <w:marBottom w:val="0"/>
      <w:divBdr>
        <w:top w:val="none" w:sz="0" w:space="0" w:color="auto"/>
        <w:left w:val="none" w:sz="0" w:space="0" w:color="auto"/>
        <w:bottom w:val="none" w:sz="0" w:space="0" w:color="auto"/>
        <w:right w:val="none" w:sz="0" w:space="0" w:color="auto"/>
      </w:divBdr>
    </w:div>
    <w:div w:id="1782335445">
      <w:bodyDiv w:val="1"/>
      <w:marLeft w:val="0"/>
      <w:marRight w:val="0"/>
      <w:marTop w:val="0"/>
      <w:marBottom w:val="0"/>
      <w:divBdr>
        <w:top w:val="none" w:sz="0" w:space="0" w:color="auto"/>
        <w:left w:val="none" w:sz="0" w:space="0" w:color="auto"/>
        <w:bottom w:val="none" w:sz="0" w:space="0" w:color="auto"/>
        <w:right w:val="none" w:sz="0" w:space="0" w:color="auto"/>
      </w:divBdr>
    </w:div>
    <w:div w:id="1789927791">
      <w:bodyDiv w:val="1"/>
      <w:marLeft w:val="0"/>
      <w:marRight w:val="0"/>
      <w:marTop w:val="0"/>
      <w:marBottom w:val="0"/>
      <w:divBdr>
        <w:top w:val="none" w:sz="0" w:space="0" w:color="auto"/>
        <w:left w:val="none" w:sz="0" w:space="0" w:color="auto"/>
        <w:bottom w:val="none" w:sz="0" w:space="0" w:color="auto"/>
        <w:right w:val="none" w:sz="0" w:space="0" w:color="auto"/>
      </w:divBdr>
      <w:divsChild>
        <w:div w:id="212928538">
          <w:marLeft w:val="1166"/>
          <w:marRight w:val="0"/>
          <w:marTop w:val="0"/>
          <w:marBottom w:val="0"/>
          <w:divBdr>
            <w:top w:val="none" w:sz="0" w:space="0" w:color="auto"/>
            <w:left w:val="none" w:sz="0" w:space="0" w:color="auto"/>
            <w:bottom w:val="none" w:sz="0" w:space="0" w:color="auto"/>
            <w:right w:val="none" w:sz="0" w:space="0" w:color="auto"/>
          </w:divBdr>
        </w:div>
        <w:div w:id="1028987849">
          <w:marLeft w:val="547"/>
          <w:marRight w:val="0"/>
          <w:marTop w:val="0"/>
          <w:marBottom w:val="0"/>
          <w:divBdr>
            <w:top w:val="none" w:sz="0" w:space="0" w:color="auto"/>
            <w:left w:val="none" w:sz="0" w:space="0" w:color="auto"/>
            <w:bottom w:val="none" w:sz="0" w:space="0" w:color="auto"/>
            <w:right w:val="none" w:sz="0" w:space="0" w:color="auto"/>
          </w:divBdr>
        </w:div>
        <w:div w:id="1685670110">
          <w:marLeft w:val="1166"/>
          <w:marRight w:val="0"/>
          <w:marTop w:val="0"/>
          <w:marBottom w:val="0"/>
          <w:divBdr>
            <w:top w:val="none" w:sz="0" w:space="0" w:color="auto"/>
            <w:left w:val="none" w:sz="0" w:space="0" w:color="auto"/>
            <w:bottom w:val="none" w:sz="0" w:space="0" w:color="auto"/>
            <w:right w:val="none" w:sz="0" w:space="0" w:color="auto"/>
          </w:divBdr>
        </w:div>
        <w:div w:id="2108646713">
          <w:marLeft w:val="1166"/>
          <w:marRight w:val="0"/>
          <w:marTop w:val="0"/>
          <w:marBottom w:val="0"/>
          <w:divBdr>
            <w:top w:val="none" w:sz="0" w:space="0" w:color="auto"/>
            <w:left w:val="none" w:sz="0" w:space="0" w:color="auto"/>
            <w:bottom w:val="none" w:sz="0" w:space="0" w:color="auto"/>
            <w:right w:val="none" w:sz="0" w:space="0" w:color="auto"/>
          </w:divBdr>
        </w:div>
      </w:divsChild>
    </w:div>
    <w:div w:id="204166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3.xml"/><Relationship Id="rId117" Type="http://schemas.openxmlformats.org/officeDocument/2006/relationships/control" Target="activeX/activeX32.xml"/><Relationship Id="rId21" Type="http://schemas.openxmlformats.org/officeDocument/2006/relationships/diagramLayout" Target="diagrams/layout2.xml"/><Relationship Id="rId42" Type="http://schemas.openxmlformats.org/officeDocument/2006/relationships/header" Target="header2.xml"/><Relationship Id="rId47" Type="http://schemas.openxmlformats.org/officeDocument/2006/relationships/footer" Target="footer4.xml"/><Relationship Id="rId63" Type="http://schemas.openxmlformats.org/officeDocument/2006/relationships/chart" Target="charts/chart13.xml"/><Relationship Id="rId68" Type="http://schemas.openxmlformats.org/officeDocument/2006/relationships/hyperlink" Target="http://www.boo.com" TargetMode="External"/><Relationship Id="rId84" Type="http://schemas.openxmlformats.org/officeDocument/2006/relationships/control" Target="activeX/activeX2.xml"/><Relationship Id="rId89" Type="http://schemas.openxmlformats.org/officeDocument/2006/relationships/control" Target="activeX/activeX5.xml"/><Relationship Id="rId112" Type="http://schemas.openxmlformats.org/officeDocument/2006/relationships/control" Target="activeX/activeX28.xml"/><Relationship Id="rId133" Type="http://schemas.openxmlformats.org/officeDocument/2006/relationships/control" Target="activeX/activeX48.xml"/><Relationship Id="rId138" Type="http://schemas.openxmlformats.org/officeDocument/2006/relationships/control" Target="activeX/activeX53.xml"/><Relationship Id="rId154" Type="http://schemas.openxmlformats.org/officeDocument/2006/relationships/fontTable" Target="fontTable.xml"/><Relationship Id="rId16" Type="http://schemas.openxmlformats.org/officeDocument/2006/relationships/header" Target="header1.xml"/><Relationship Id="rId107" Type="http://schemas.openxmlformats.org/officeDocument/2006/relationships/control" Target="activeX/activeX23.xml"/><Relationship Id="rId11" Type="http://schemas.openxmlformats.org/officeDocument/2006/relationships/diagramData" Target="diagrams/data1.xml"/><Relationship Id="rId32" Type="http://schemas.openxmlformats.org/officeDocument/2006/relationships/hyperlink" Target="http://www.boo.com" TargetMode="External"/><Relationship Id="rId37" Type="http://schemas.microsoft.com/office/2007/relationships/diagramDrawing" Target="diagrams/drawing4.xml"/><Relationship Id="rId53" Type="http://schemas.openxmlformats.org/officeDocument/2006/relationships/chart" Target="charts/chart3.xml"/><Relationship Id="rId58" Type="http://schemas.openxmlformats.org/officeDocument/2006/relationships/chart" Target="charts/chart8.xml"/><Relationship Id="rId74" Type="http://schemas.openxmlformats.org/officeDocument/2006/relationships/chart" Target="charts/chart17.xml"/><Relationship Id="rId79" Type="http://schemas.openxmlformats.org/officeDocument/2006/relationships/image" Target="media/image9.png"/><Relationship Id="rId102" Type="http://schemas.openxmlformats.org/officeDocument/2006/relationships/control" Target="activeX/activeX18.xml"/><Relationship Id="rId123" Type="http://schemas.openxmlformats.org/officeDocument/2006/relationships/control" Target="activeX/activeX38.xml"/><Relationship Id="rId128" Type="http://schemas.openxmlformats.org/officeDocument/2006/relationships/control" Target="activeX/activeX43.xml"/><Relationship Id="rId144" Type="http://schemas.openxmlformats.org/officeDocument/2006/relationships/control" Target="activeX/activeX59.xml"/><Relationship Id="rId149" Type="http://schemas.openxmlformats.org/officeDocument/2006/relationships/control" Target="activeX/activeX63.xml"/><Relationship Id="rId5" Type="http://schemas.openxmlformats.org/officeDocument/2006/relationships/webSettings" Target="webSettings.xml"/><Relationship Id="rId90" Type="http://schemas.openxmlformats.org/officeDocument/2006/relationships/control" Target="activeX/activeX6.xml"/><Relationship Id="rId95" Type="http://schemas.openxmlformats.org/officeDocument/2006/relationships/control" Target="activeX/activeX11.xml"/><Relationship Id="rId22" Type="http://schemas.openxmlformats.org/officeDocument/2006/relationships/diagramQuickStyle" Target="diagrams/quickStyle2.xml"/><Relationship Id="rId27" Type="http://schemas.openxmlformats.org/officeDocument/2006/relationships/diagramLayout" Target="diagrams/layout3.xml"/><Relationship Id="rId43" Type="http://schemas.openxmlformats.org/officeDocument/2006/relationships/header" Target="header3.xml"/><Relationship Id="rId48" Type="http://schemas.openxmlformats.org/officeDocument/2006/relationships/image" Target="media/image3.jpeg"/><Relationship Id="rId64" Type="http://schemas.openxmlformats.org/officeDocument/2006/relationships/chart" Target="charts/chart14.xml"/><Relationship Id="rId69" Type="http://schemas.openxmlformats.org/officeDocument/2006/relationships/hyperlink" Target="http://web.archive.org/web/*/http://boo.com\" TargetMode="External"/><Relationship Id="rId113" Type="http://schemas.openxmlformats.org/officeDocument/2006/relationships/control" Target="activeX/activeX29.xml"/><Relationship Id="rId118" Type="http://schemas.openxmlformats.org/officeDocument/2006/relationships/control" Target="activeX/activeX33.xml"/><Relationship Id="rId134" Type="http://schemas.openxmlformats.org/officeDocument/2006/relationships/control" Target="activeX/activeX49.xml"/><Relationship Id="rId139" Type="http://schemas.openxmlformats.org/officeDocument/2006/relationships/control" Target="activeX/activeX54.xml"/><Relationship Id="rId80" Type="http://schemas.openxmlformats.org/officeDocument/2006/relationships/image" Target="media/image10.png"/><Relationship Id="rId85" Type="http://schemas.openxmlformats.org/officeDocument/2006/relationships/image" Target="media/image13.wmf"/><Relationship Id="rId150" Type="http://schemas.openxmlformats.org/officeDocument/2006/relationships/control" Target="activeX/activeX64.xml"/><Relationship Id="rId155" Type="http://schemas.openxmlformats.org/officeDocument/2006/relationships/theme" Target="theme/theme1.xml"/><Relationship Id="rId12" Type="http://schemas.openxmlformats.org/officeDocument/2006/relationships/diagramLayout" Target="diagrams/layout1.xml"/><Relationship Id="rId17" Type="http://schemas.openxmlformats.org/officeDocument/2006/relationships/footer" Target="footer1.xml"/><Relationship Id="rId25" Type="http://schemas.openxmlformats.org/officeDocument/2006/relationships/hyperlink" Target="http://www.boo.com" TargetMode="External"/><Relationship Id="rId33" Type="http://schemas.openxmlformats.org/officeDocument/2006/relationships/diagramData" Target="diagrams/data4.xml"/><Relationship Id="rId38" Type="http://schemas.openxmlformats.org/officeDocument/2006/relationships/hyperlink" Target="http://www.boo.com" TargetMode="External"/><Relationship Id="rId46" Type="http://schemas.openxmlformats.org/officeDocument/2006/relationships/header" Target="header4.xml"/><Relationship Id="rId59" Type="http://schemas.openxmlformats.org/officeDocument/2006/relationships/chart" Target="charts/chart9.xml"/><Relationship Id="rId67" Type="http://schemas.openxmlformats.org/officeDocument/2006/relationships/image" Target="media/image6.jpeg"/><Relationship Id="rId103" Type="http://schemas.openxmlformats.org/officeDocument/2006/relationships/control" Target="activeX/activeX19.xml"/><Relationship Id="rId108" Type="http://schemas.openxmlformats.org/officeDocument/2006/relationships/control" Target="activeX/activeX24.xml"/><Relationship Id="rId116" Type="http://schemas.openxmlformats.org/officeDocument/2006/relationships/control" Target="activeX/activeX31.xml"/><Relationship Id="rId124" Type="http://schemas.openxmlformats.org/officeDocument/2006/relationships/control" Target="activeX/activeX39.xml"/><Relationship Id="rId129" Type="http://schemas.openxmlformats.org/officeDocument/2006/relationships/control" Target="activeX/activeX44.xml"/><Relationship Id="rId137" Type="http://schemas.openxmlformats.org/officeDocument/2006/relationships/control" Target="activeX/activeX52.xml"/><Relationship Id="rId20" Type="http://schemas.openxmlformats.org/officeDocument/2006/relationships/diagramData" Target="diagrams/data2.xml"/><Relationship Id="rId41" Type="http://schemas.openxmlformats.org/officeDocument/2006/relationships/hyperlink" Target="http://www.boo.com" TargetMode="External"/><Relationship Id="rId54" Type="http://schemas.openxmlformats.org/officeDocument/2006/relationships/chart" Target="charts/chart4.xml"/><Relationship Id="rId62" Type="http://schemas.openxmlformats.org/officeDocument/2006/relationships/chart" Target="charts/chart12.xml"/><Relationship Id="rId70" Type="http://schemas.openxmlformats.org/officeDocument/2006/relationships/hyperlink" Target="http://www.census.gov/compendia/statab/tables/09s1015.pdf)" TargetMode="External"/><Relationship Id="rId75" Type="http://schemas.openxmlformats.org/officeDocument/2006/relationships/image" Target="media/image7.png"/><Relationship Id="rId83" Type="http://schemas.openxmlformats.org/officeDocument/2006/relationships/control" Target="activeX/activeX1.xml"/><Relationship Id="rId88" Type="http://schemas.openxmlformats.org/officeDocument/2006/relationships/control" Target="activeX/activeX4.xml"/><Relationship Id="rId91" Type="http://schemas.openxmlformats.org/officeDocument/2006/relationships/control" Target="activeX/activeX7.xml"/><Relationship Id="rId96" Type="http://schemas.openxmlformats.org/officeDocument/2006/relationships/control" Target="activeX/activeX12.xml"/><Relationship Id="rId111" Type="http://schemas.openxmlformats.org/officeDocument/2006/relationships/control" Target="activeX/activeX27.xml"/><Relationship Id="rId132" Type="http://schemas.openxmlformats.org/officeDocument/2006/relationships/control" Target="activeX/activeX47.xml"/><Relationship Id="rId140" Type="http://schemas.openxmlformats.org/officeDocument/2006/relationships/control" Target="activeX/activeX55.xml"/><Relationship Id="rId145" Type="http://schemas.openxmlformats.org/officeDocument/2006/relationships/control" Target="activeX/activeX60.xml"/><Relationship Id="rId153" Type="http://schemas.openxmlformats.org/officeDocument/2006/relationships/control" Target="activeX/activeX67.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diagramColors" Target="diagrams/colors2.xml"/><Relationship Id="rId28" Type="http://schemas.openxmlformats.org/officeDocument/2006/relationships/diagramQuickStyle" Target="diagrams/quickStyle3.xml"/><Relationship Id="rId36" Type="http://schemas.openxmlformats.org/officeDocument/2006/relationships/diagramColors" Target="diagrams/colors4.xml"/><Relationship Id="rId49" Type="http://schemas.openxmlformats.org/officeDocument/2006/relationships/image" Target="media/image4.jpeg"/><Relationship Id="rId57" Type="http://schemas.openxmlformats.org/officeDocument/2006/relationships/chart" Target="charts/chart7.xml"/><Relationship Id="rId106" Type="http://schemas.openxmlformats.org/officeDocument/2006/relationships/control" Target="activeX/activeX22.xml"/><Relationship Id="rId114" Type="http://schemas.openxmlformats.org/officeDocument/2006/relationships/control" Target="activeX/activeX30.xml"/><Relationship Id="rId119" Type="http://schemas.openxmlformats.org/officeDocument/2006/relationships/control" Target="activeX/activeX34.xml"/><Relationship Id="rId127" Type="http://schemas.openxmlformats.org/officeDocument/2006/relationships/control" Target="activeX/activeX42.xml"/><Relationship Id="rId10" Type="http://schemas.openxmlformats.org/officeDocument/2006/relationships/hyperlink" Target="http://www.ebay.com" TargetMode="External"/><Relationship Id="rId31" Type="http://schemas.openxmlformats.org/officeDocument/2006/relationships/hyperlink" Target="http://www.boo.com" TargetMode="External"/><Relationship Id="rId44" Type="http://schemas.openxmlformats.org/officeDocument/2006/relationships/footer" Target="footer2.xml"/><Relationship Id="rId52" Type="http://schemas.openxmlformats.org/officeDocument/2006/relationships/chart" Target="charts/chart2.xml"/><Relationship Id="rId60" Type="http://schemas.openxmlformats.org/officeDocument/2006/relationships/chart" Target="charts/chart10.xml"/><Relationship Id="rId65" Type="http://schemas.openxmlformats.org/officeDocument/2006/relationships/chart" Target="charts/chart15.xml"/><Relationship Id="rId73" Type="http://schemas.openxmlformats.org/officeDocument/2006/relationships/hyperlink" Target="http://www.vividence.com/public/about+us/press/releases/06072001+%20web+%20design.htm" TargetMode="External"/><Relationship Id="rId78" Type="http://schemas.openxmlformats.org/officeDocument/2006/relationships/image" Target="media/image8.jpeg"/><Relationship Id="rId81" Type="http://schemas.openxmlformats.org/officeDocument/2006/relationships/image" Target="media/image11.png"/><Relationship Id="rId86" Type="http://schemas.openxmlformats.org/officeDocument/2006/relationships/control" Target="activeX/activeX3.xml"/><Relationship Id="rId94" Type="http://schemas.openxmlformats.org/officeDocument/2006/relationships/control" Target="activeX/activeX10.xml"/><Relationship Id="rId99" Type="http://schemas.openxmlformats.org/officeDocument/2006/relationships/control" Target="activeX/activeX15.xml"/><Relationship Id="rId101" Type="http://schemas.openxmlformats.org/officeDocument/2006/relationships/control" Target="activeX/activeX17.xml"/><Relationship Id="rId122" Type="http://schemas.openxmlformats.org/officeDocument/2006/relationships/control" Target="activeX/activeX37.xml"/><Relationship Id="rId130" Type="http://schemas.openxmlformats.org/officeDocument/2006/relationships/control" Target="activeX/activeX45.xml"/><Relationship Id="rId135" Type="http://schemas.openxmlformats.org/officeDocument/2006/relationships/control" Target="activeX/activeX50.xml"/><Relationship Id="rId143" Type="http://schemas.openxmlformats.org/officeDocument/2006/relationships/control" Target="activeX/activeX58.xml"/><Relationship Id="rId148" Type="http://schemas.openxmlformats.org/officeDocument/2006/relationships/image" Target="media/image16.png"/><Relationship Id="rId151" Type="http://schemas.openxmlformats.org/officeDocument/2006/relationships/control" Target="activeX/activeX65.xml"/><Relationship Id="rId4" Type="http://schemas.openxmlformats.org/officeDocument/2006/relationships/settings" Target="settings.xml"/><Relationship Id="rId9" Type="http://schemas.openxmlformats.org/officeDocument/2006/relationships/hyperlink" Target="http://www.amazon.com" TargetMode="External"/><Relationship Id="rId13" Type="http://schemas.openxmlformats.org/officeDocument/2006/relationships/diagramQuickStyle" Target="diagrams/quickStyle1.xml"/><Relationship Id="rId18" Type="http://schemas.openxmlformats.org/officeDocument/2006/relationships/image" Target="media/image2.png"/><Relationship Id="rId39" Type="http://schemas.openxmlformats.org/officeDocument/2006/relationships/hyperlink" Target="http://www.boo.com" TargetMode="External"/><Relationship Id="rId109" Type="http://schemas.openxmlformats.org/officeDocument/2006/relationships/control" Target="activeX/activeX25.xml"/><Relationship Id="rId34" Type="http://schemas.openxmlformats.org/officeDocument/2006/relationships/diagramLayout" Target="diagrams/layout4.xml"/><Relationship Id="rId50" Type="http://schemas.openxmlformats.org/officeDocument/2006/relationships/chart" Target="charts/chart1.xml"/><Relationship Id="rId55" Type="http://schemas.openxmlformats.org/officeDocument/2006/relationships/chart" Target="charts/chart5.xml"/><Relationship Id="rId76" Type="http://schemas.openxmlformats.org/officeDocument/2006/relationships/chart" Target="charts/chart18.xml"/><Relationship Id="rId97" Type="http://schemas.openxmlformats.org/officeDocument/2006/relationships/control" Target="activeX/activeX13.xml"/><Relationship Id="rId104" Type="http://schemas.openxmlformats.org/officeDocument/2006/relationships/control" Target="activeX/activeX20.xml"/><Relationship Id="rId120" Type="http://schemas.openxmlformats.org/officeDocument/2006/relationships/control" Target="activeX/activeX35.xml"/><Relationship Id="rId125" Type="http://schemas.openxmlformats.org/officeDocument/2006/relationships/control" Target="activeX/activeX40.xml"/><Relationship Id="rId141" Type="http://schemas.openxmlformats.org/officeDocument/2006/relationships/control" Target="activeX/activeX56.xml"/><Relationship Id="rId146" Type="http://schemas.openxmlformats.org/officeDocument/2006/relationships/control" Target="activeX/activeX61.xml"/><Relationship Id="rId7" Type="http://schemas.openxmlformats.org/officeDocument/2006/relationships/endnotes" Target="endnotes.xml"/><Relationship Id="rId71" Type="http://schemas.openxmlformats.org/officeDocument/2006/relationships/hyperlink" Target="http://db1.stat.gov.lt/statbank/default.asp?w=1440" TargetMode="External"/><Relationship Id="rId92" Type="http://schemas.openxmlformats.org/officeDocument/2006/relationships/control" Target="activeX/activeX8.xml"/><Relationship Id="rId2" Type="http://schemas.openxmlformats.org/officeDocument/2006/relationships/numbering" Target="numbering.xml"/><Relationship Id="rId29" Type="http://schemas.openxmlformats.org/officeDocument/2006/relationships/diagramColors" Target="diagrams/colors3.xml"/><Relationship Id="rId24" Type="http://schemas.microsoft.com/office/2007/relationships/diagramDrawing" Target="diagrams/drawing2.xml"/><Relationship Id="rId40" Type="http://schemas.openxmlformats.org/officeDocument/2006/relationships/hyperlink" Target="http://www.boo.com" TargetMode="External"/><Relationship Id="rId45" Type="http://schemas.openxmlformats.org/officeDocument/2006/relationships/footer" Target="footer3.xml"/><Relationship Id="rId66" Type="http://schemas.openxmlformats.org/officeDocument/2006/relationships/chart" Target="charts/chart16.xml"/><Relationship Id="rId87" Type="http://schemas.openxmlformats.org/officeDocument/2006/relationships/image" Target="media/image14.wmf"/><Relationship Id="rId110" Type="http://schemas.openxmlformats.org/officeDocument/2006/relationships/control" Target="activeX/activeX26.xml"/><Relationship Id="rId115" Type="http://schemas.openxmlformats.org/officeDocument/2006/relationships/image" Target="media/image15.wmf"/><Relationship Id="rId131" Type="http://schemas.openxmlformats.org/officeDocument/2006/relationships/control" Target="activeX/activeX46.xml"/><Relationship Id="rId136" Type="http://schemas.openxmlformats.org/officeDocument/2006/relationships/control" Target="activeX/activeX51.xml"/><Relationship Id="rId61" Type="http://schemas.openxmlformats.org/officeDocument/2006/relationships/chart" Target="charts/chart11.xml"/><Relationship Id="rId82" Type="http://schemas.openxmlformats.org/officeDocument/2006/relationships/image" Target="media/image12.wmf"/><Relationship Id="rId152" Type="http://schemas.openxmlformats.org/officeDocument/2006/relationships/control" Target="activeX/activeX66.xml"/><Relationship Id="rId19" Type="http://schemas.openxmlformats.org/officeDocument/2006/relationships/hyperlink" Target="http://www.boo.com" TargetMode="External"/><Relationship Id="rId14" Type="http://schemas.openxmlformats.org/officeDocument/2006/relationships/diagramColors" Target="diagrams/colors1.xml"/><Relationship Id="rId30" Type="http://schemas.microsoft.com/office/2007/relationships/diagramDrawing" Target="diagrams/drawing3.xml"/><Relationship Id="rId35" Type="http://schemas.openxmlformats.org/officeDocument/2006/relationships/diagramQuickStyle" Target="diagrams/quickStyle4.xml"/><Relationship Id="rId56" Type="http://schemas.openxmlformats.org/officeDocument/2006/relationships/chart" Target="charts/chart6.xml"/><Relationship Id="rId77" Type="http://schemas.openxmlformats.org/officeDocument/2006/relationships/chart" Target="charts/chart19.xml"/><Relationship Id="rId100" Type="http://schemas.openxmlformats.org/officeDocument/2006/relationships/control" Target="activeX/activeX16.xml"/><Relationship Id="rId105" Type="http://schemas.openxmlformats.org/officeDocument/2006/relationships/control" Target="activeX/activeX21.xml"/><Relationship Id="rId126" Type="http://schemas.openxmlformats.org/officeDocument/2006/relationships/control" Target="activeX/activeX41.xml"/><Relationship Id="rId147" Type="http://schemas.openxmlformats.org/officeDocument/2006/relationships/control" Target="activeX/activeX62.xml"/><Relationship Id="rId8" Type="http://schemas.openxmlformats.org/officeDocument/2006/relationships/image" Target="media/image1.png"/><Relationship Id="rId51" Type="http://schemas.openxmlformats.org/officeDocument/2006/relationships/image" Target="media/image5.jpeg"/><Relationship Id="rId72" Type="http://schemas.openxmlformats.org/officeDocument/2006/relationships/hyperlink" Target="http://www.ipsos-mori.com/researchpublications/researcharchive/poll.aspx?oItemId=1603" TargetMode="External"/><Relationship Id="rId93" Type="http://schemas.openxmlformats.org/officeDocument/2006/relationships/control" Target="activeX/activeX9.xml"/><Relationship Id="rId98" Type="http://schemas.openxmlformats.org/officeDocument/2006/relationships/control" Target="activeX/activeX14.xml"/><Relationship Id="rId121" Type="http://schemas.openxmlformats.org/officeDocument/2006/relationships/control" Target="activeX/activeX36.xml"/><Relationship Id="rId142" Type="http://schemas.openxmlformats.org/officeDocument/2006/relationships/control" Target="activeX/activeX57.xml"/><Relationship Id="rId3" Type="http://schemas.openxmlformats.org/officeDocument/2006/relationships/styles" Target="styles.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A-5CC6-11CF-8D67-00AA00BDCE1D}" ax:persistence="persistStream" r:id="rId1"/>
</file>

<file path=word/activeX/activeX15.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A-5CC6-11CF-8D67-00AA00BDCE1D}" ax:persistence="persistStream" r:id="rId1"/>
</file>

<file path=word/activeX/activeX17.xml><?xml version="1.0" encoding="utf-8"?>
<ax:ocx xmlns:ax="http://schemas.microsoft.com/office/2006/activeX" xmlns:r="http://schemas.openxmlformats.org/officeDocument/2006/relationships" ax:classid="{5512D116-5CC6-11CF-8D67-00AA00BDCE1D}" ax:persistence="persistStream" r:id="rId1"/>
</file>

<file path=word/activeX/activeX18.xml><?xml version="1.0" encoding="utf-8"?>
<ax:ocx xmlns:ax="http://schemas.microsoft.com/office/2006/activeX" xmlns:r="http://schemas.openxmlformats.org/officeDocument/2006/relationships" ax:classid="{5512D11A-5CC6-11CF-8D67-00AA00BDCE1D}" ax:persistence="persistStream" r:id="rId1"/>
</file>

<file path=word/activeX/activeX19.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A-5CC6-11CF-8D67-00AA00BDCE1D}" ax:persistence="persistStream" r:id="rId1"/>
</file>

<file path=word/activeX/activeX21.xml><?xml version="1.0" encoding="utf-8"?>
<ax:ocx xmlns:ax="http://schemas.microsoft.com/office/2006/activeX" xmlns:r="http://schemas.openxmlformats.org/officeDocument/2006/relationships" ax:classid="{5512D116-5CC6-11CF-8D67-00AA00BDCE1D}" ax:persistence="persistStream" r:id="rId1"/>
</file>

<file path=word/activeX/activeX22.xml><?xml version="1.0" encoding="utf-8"?>
<ax:ocx xmlns:ax="http://schemas.microsoft.com/office/2006/activeX" xmlns:r="http://schemas.openxmlformats.org/officeDocument/2006/relationships" ax:classid="{5512D11A-5CC6-11CF-8D67-00AA00BDCE1D}" ax:persistence="persistStream" r:id="rId1"/>
</file>

<file path=word/activeX/activeX23.xml><?xml version="1.0" encoding="utf-8"?>
<ax:ocx xmlns:ax="http://schemas.microsoft.com/office/2006/activeX" xmlns:r="http://schemas.openxmlformats.org/officeDocument/2006/relationships" ax:classid="{5512D116-5CC6-11CF-8D67-00AA00BDCE1D}" ax:persistence="persistStream" r:id="rId1"/>
</file>

<file path=word/activeX/activeX24.xml><?xml version="1.0" encoding="utf-8"?>
<ax:ocx xmlns:ax="http://schemas.microsoft.com/office/2006/activeX" xmlns:r="http://schemas.openxmlformats.org/officeDocument/2006/relationships" ax:classid="{5512D11A-5CC6-11CF-8D67-00AA00BDCE1D}" ax:persistence="persistStream" r:id="rId1"/>
</file>

<file path=word/activeX/activeX25.xml><?xml version="1.0" encoding="utf-8"?>
<ax:ocx xmlns:ax="http://schemas.microsoft.com/office/2006/activeX" xmlns:r="http://schemas.openxmlformats.org/officeDocument/2006/relationships" ax:classid="{5512D116-5CC6-11CF-8D67-00AA00BDCE1D}" ax:persistence="persistStream" r:id="rId1"/>
</file>

<file path=word/activeX/activeX26.xml><?xml version="1.0" encoding="utf-8"?>
<ax:ocx xmlns:ax="http://schemas.microsoft.com/office/2006/activeX" xmlns:r="http://schemas.openxmlformats.org/officeDocument/2006/relationships" ax:classid="{5512D11A-5CC6-11CF-8D67-00AA00BDCE1D}" ax:persistence="persistStream" r:id="rId1"/>
</file>

<file path=word/activeX/activeX27.xml><?xml version="1.0" encoding="utf-8"?>
<ax:ocx xmlns:ax="http://schemas.microsoft.com/office/2006/activeX" xmlns:r="http://schemas.openxmlformats.org/officeDocument/2006/relationships" ax:classid="{5512D116-5CC6-11CF-8D67-00AA00BDCE1D}" ax:persistence="persistStream" r:id="rId1"/>
</file>

<file path=word/activeX/activeX28.xml><?xml version="1.0" encoding="utf-8"?>
<ax:ocx xmlns:ax="http://schemas.microsoft.com/office/2006/activeX" xmlns:r="http://schemas.openxmlformats.org/officeDocument/2006/relationships" ax:classid="{5512D11A-5CC6-11CF-8D67-00AA00BDCE1D}" ax:persistence="persistStream" r:id="rId1"/>
</file>

<file path=word/activeX/activeX29.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30.xml><?xml version="1.0" encoding="utf-8"?>
<ax:ocx xmlns:ax="http://schemas.microsoft.com/office/2006/activeX" xmlns:r="http://schemas.openxmlformats.org/officeDocument/2006/relationships" ax:classid="{5512D11A-5CC6-11CF-8D67-00AA00BDCE1D}" ax:persistence="persistStream" r:id="rId1"/>
</file>

<file path=word/activeX/activeX31.xml><?xml version="1.0" encoding="utf-8"?>
<ax:ocx xmlns:ax="http://schemas.microsoft.com/office/2006/activeX" xmlns:r="http://schemas.openxmlformats.org/officeDocument/2006/relationships" ax:classid="{5512D11A-5CC6-11CF-8D67-00AA00BDCE1D}" ax:persistence="persistStream" r:id="rId1"/>
</file>

<file path=word/activeX/activeX32.xml><?xml version="1.0" encoding="utf-8"?>
<ax:ocx xmlns:ax="http://schemas.microsoft.com/office/2006/activeX" xmlns:r="http://schemas.openxmlformats.org/officeDocument/2006/relationships" ax:classid="{5512D11A-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5.xml><?xml version="1.0" encoding="utf-8"?>
<ax:ocx xmlns:ax="http://schemas.microsoft.com/office/2006/activeX" xmlns:r="http://schemas.openxmlformats.org/officeDocument/2006/relationships" ax:classid="{5512D118-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8-5CC6-11CF-8D67-00AA00BDCE1D}" ax:persistence="persistStream" r:id="rId1"/>
</file>

<file path=word/activeX/activeX48.xml><?xml version="1.0" encoding="utf-8"?>
<ax:ocx xmlns:ax="http://schemas.microsoft.com/office/2006/activeX" xmlns:r="http://schemas.openxmlformats.org/officeDocument/2006/relationships" ax:classid="{5512D118-5CC6-11CF-8D67-00AA00BDCE1D}" ax:persistence="persistStream" r:id="rId1"/>
</file>

<file path=word/activeX/activeX49.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50.xml><?xml version="1.0" encoding="utf-8"?>
<ax:ocx xmlns:ax="http://schemas.microsoft.com/office/2006/activeX" xmlns:r="http://schemas.openxmlformats.org/officeDocument/2006/relationships" ax:classid="{5512D118-5CC6-11CF-8D67-00AA00BDCE1D}" ax:persistence="persistStream" r:id="rId1"/>
</file>

<file path=word/activeX/activeX51.xml><?xml version="1.0" encoding="utf-8"?>
<ax:ocx xmlns:ax="http://schemas.microsoft.com/office/2006/activeX" xmlns:r="http://schemas.openxmlformats.org/officeDocument/2006/relationships" ax:classid="{5512D118-5CC6-11CF-8D67-00AA00BDCE1D}" ax:persistence="persistStream" r:id="rId1"/>
</file>

<file path=word/activeX/activeX52.xml><?xml version="1.0" encoding="utf-8"?>
<ax:ocx xmlns:ax="http://schemas.microsoft.com/office/2006/activeX" xmlns:r="http://schemas.openxmlformats.org/officeDocument/2006/relationships" ax:classid="{5512D118-5CC6-11CF-8D67-00AA00BDCE1D}" ax:persistence="persistStream" r:id="rId1"/>
</file>

<file path=word/activeX/activeX53.xml><?xml version="1.0" encoding="utf-8"?>
<ax:ocx xmlns:ax="http://schemas.microsoft.com/office/2006/activeX" xmlns:r="http://schemas.openxmlformats.org/officeDocument/2006/relationships" ax:classid="{5512D118-5CC6-11CF-8D67-00AA00BDCE1D}" ax:persistence="persistStream" r:id="rId1"/>
</file>

<file path=word/activeX/activeX54.xml><?xml version="1.0" encoding="utf-8"?>
<ax:ocx xmlns:ax="http://schemas.microsoft.com/office/2006/activeX" xmlns:r="http://schemas.openxmlformats.org/officeDocument/2006/relationships" ax:classid="{5512D118-5CC6-11CF-8D67-00AA00BDCE1D}" ax:persistence="persistStream" r:id="rId1"/>
</file>

<file path=word/activeX/activeX55.xml><?xml version="1.0" encoding="utf-8"?>
<ax:ocx xmlns:ax="http://schemas.microsoft.com/office/2006/activeX" xmlns:r="http://schemas.openxmlformats.org/officeDocument/2006/relationships" ax:classid="{5512D118-5CC6-11CF-8D67-00AA00BDCE1D}" ax:persistence="persistStream" r:id="rId1"/>
</file>

<file path=word/activeX/activeX56.xml><?xml version="1.0" encoding="utf-8"?>
<ax:ocx xmlns:ax="http://schemas.microsoft.com/office/2006/activeX" xmlns:r="http://schemas.openxmlformats.org/officeDocument/2006/relationships" ax:classid="{5512D118-5CC6-11CF-8D67-00AA00BDCE1D}" ax:persistence="persistStream" r:id="rId1"/>
</file>

<file path=word/activeX/activeX57.xml><?xml version="1.0" encoding="utf-8"?>
<ax:ocx xmlns:ax="http://schemas.microsoft.com/office/2006/activeX" xmlns:r="http://schemas.openxmlformats.org/officeDocument/2006/relationships" ax:classid="{5512D118-5CC6-11CF-8D67-00AA00BDCE1D}" ax:persistence="persistStream" r:id="rId1"/>
</file>

<file path=word/activeX/activeX58.xml><?xml version="1.0" encoding="utf-8"?>
<ax:ocx xmlns:ax="http://schemas.microsoft.com/office/2006/activeX" xmlns:r="http://schemas.openxmlformats.org/officeDocument/2006/relationships" ax:classid="{5512D118-5CC6-11CF-8D67-00AA00BDCE1D}" ax:persistence="persistStream" r:id="rId1"/>
</file>

<file path=word/activeX/activeX59.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60.xml><?xml version="1.0" encoding="utf-8"?>
<ax:ocx xmlns:ax="http://schemas.microsoft.com/office/2006/activeX" xmlns:r="http://schemas.openxmlformats.org/officeDocument/2006/relationships" ax:classid="{5512D118-5CC6-11CF-8D67-00AA00BDCE1D}" ax:persistence="persistStream" r:id="rId1"/>
</file>

<file path=word/activeX/activeX61.xml><?xml version="1.0" encoding="utf-8"?>
<ax:ocx xmlns:ax="http://schemas.microsoft.com/office/2006/activeX" xmlns:r="http://schemas.openxmlformats.org/officeDocument/2006/relationships" ax:classid="{5512D118-5CC6-11CF-8D67-00AA00BDCE1D}" ax:persistence="persistStream" r:id="rId1"/>
</file>

<file path=word/activeX/activeX62.xml><?xml version="1.0" encoding="utf-8"?>
<ax:ocx xmlns:ax="http://schemas.microsoft.com/office/2006/activeX" xmlns:r="http://schemas.openxmlformats.org/officeDocument/2006/relationships" ax:classid="{5512D118-5CC6-11CF-8D67-00AA00BDCE1D}" ax:persistence="persistStream" r:id="rId1"/>
</file>

<file path=word/activeX/activeX63.xml><?xml version="1.0" encoding="utf-8"?>
<ax:ocx xmlns:ax="http://schemas.microsoft.com/office/2006/activeX" xmlns:r="http://schemas.openxmlformats.org/officeDocument/2006/relationships" ax:classid="{5512D118-5CC6-11CF-8D67-00AA00BDCE1D}" ax:persistence="persistStream" r:id="rId1"/>
</file>

<file path=word/activeX/activeX64.xml><?xml version="1.0" encoding="utf-8"?>
<ax:ocx xmlns:ax="http://schemas.microsoft.com/office/2006/activeX" xmlns:r="http://schemas.openxmlformats.org/officeDocument/2006/relationships" ax:classid="{5512D118-5CC6-11CF-8D67-00AA00BDCE1D}" ax:persistence="persistStream" r:id="rId1"/>
</file>

<file path=word/activeX/activeX65.xml><?xml version="1.0" encoding="utf-8"?>
<ax:ocx xmlns:ax="http://schemas.microsoft.com/office/2006/activeX" xmlns:r="http://schemas.openxmlformats.org/officeDocument/2006/relationships" ax:classid="{5512D118-5CC6-11CF-8D67-00AA00BDCE1D}" ax:persistence="persistStream" r:id="rId1"/>
</file>

<file path=word/activeX/activeX66.xml><?xml version="1.0" encoding="utf-8"?>
<ax:ocx xmlns:ax="http://schemas.microsoft.com/office/2006/activeX" xmlns:r="http://schemas.openxmlformats.org/officeDocument/2006/relationships" ax:classid="{5512D118-5CC6-11CF-8D67-00AA00BDCE1D}" ax:persistence="persistStream" r:id="rId1"/>
</file>

<file path=word/activeX/activeX67.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2007_Workbook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2007_Workbook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2007_Workbook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2007_Workbook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Office_Excel_2007_Workbook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Office_Excel_2007_Workbook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Office_Excel_2007_Workbook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Office_Excel_2007_Workbook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Office_Excel_2007_Workbook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Office_Excel_2007_Workbook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Office_Excel_2007_Workbook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2007_Workbook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2007_Workbook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2007_Workbook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2007_Workbook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2007_Workbook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2007_Workbook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2007_Workbook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2007_Workbook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lt-LT"/>
  <c:chart>
    <c:title>
      <c:tx>
        <c:rich>
          <a:bodyPr/>
          <a:lstStyle/>
          <a:p>
            <a:pPr>
              <a:defRPr lang="lt-LT"/>
            </a:pPr>
            <a:r>
              <a:rPr lang="en-US" sz="1800" i="0"/>
              <a:t>1 diagrama. </a:t>
            </a:r>
            <a:r>
              <a:rPr lang="lt-LT" sz="1800" i="0"/>
              <a:t>Įmonių pasiskirstymas pagal veiklos pobūdį</a:t>
            </a:r>
          </a:p>
        </c:rich>
      </c:tx>
      <c:layout/>
    </c:title>
    <c:view3D>
      <c:rotX val="30"/>
      <c:perspective val="30"/>
    </c:view3D>
    <c:plotArea>
      <c:layout/>
      <c:pie3DChart>
        <c:varyColors val="1"/>
        <c:ser>
          <c:idx val="0"/>
          <c:order val="0"/>
          <c:tx>
            <c:strRef>
              <c:f>Sheet1!$B$1</c:f>
              <c:strCache>
                <c:ptCount val="1"/>
                <c:pt idx="0">
                  <c:v>Sales</c:v>
                </c:pt>
              </c:strCache>
            </c:strRef>
          </c:tx>
          <c:dLbls>
            <c:txPr>
              <a:bodyPr/>
              <a:lstStyle/>
              <a:p>
                <a:pPr>
                  <a:defRPr lang="lt-LT"/>
                </a:pPr>
                <a:endParaRPr lang="lt-LT"/>
              </a:p>
            </c:txPr>
            <c:showPercent val="1"/>
          </c:dLbls>
          <c:cat>
            <c:strRef>
              <c:f>Sheet1!$A$2:$A$3</c:f>
              <c:strCache>
                <c:ptCount val="2"/>
                <c:pt idx="0">
                  <c:v>Įmonės, veiklą vykdančios tik internete</c:v>
                </c:pt>
                <c:pt idx="1">
                  <c:v> Įmonės, veiklą vykdančios ir internete, ir tradicinėje erdvėje</c:v>
                </c:pt>
              </c:strCache>
            </c:strRef>
          </c:cat>
          <c:val>
            <c:numRef>
              <c:f>Sheet1!$B$2:$B$3</c:f>
              <c:numCache>
                <c:formatCode>General</c:formatCode>
                <c:ptCount val="2"/>
                <c:pt idx="0">
                  <c:v>27</c:v>
                </c:pt>
                <c:pt idx="1">
                  <c:v>45</c:v>
                </c:pt>
              </c:numCache>
            </c:numRef>
          </c:val>
        </c:ser>
      </c:pie3DChart>
    </c:plotArea>
    <c:legend>
      <c:legendPos val="r"/>
      <c:layout/>
      <c:txPr>
        <a:bodyPr/>
        <a:lstStyle/>
        <a:p>
          <a:pPr>
            <a:defRPr lang="lt-LT"/>
          </a:pPr>
          <a:endParaRPr lang="lt-LT"/>
        </a:p>
      </c:txP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lt-LT"/>
  <c:chart>
    <c:title>
      <c:tx>
        <c:rich>
          <a:bodyPr/>
          <a:lstStyle/>
          <a:p>
            <a:pPr>
              <a:defRPr lang="lt-LT"/>
            </a:pPr>
            <a:r>
              <a:rPr lang="lt-LT" baseline="0"/>
              <a:t>11</a:t>
            </a:r>
            <a:r>
              <a:rPr lang="en-US" baseline="0"/>
              <a:t> diagrama. </a:t>
            </a:r>
            <a:r>
              <a:rPr lang="lt-LT" baseline="0"/>
              <a:t>Nepakankamos v</a:t>
            </a:r>
            <a:r>
              <a:rPr lang="en-US"/>
              <a:t>ert</a:t>
            </a:r>
            <a:r>
              <a:rPr lang="lt-LT"/>
              <a:t>ės</a:t>
            </a:r>
            <a:r>
              <a:rPr lang="lt-LT" baseline="0"/>
              <a:t> vartotojui kūrimo svarba įmonės nesėkmei internete</a:t>
            </a:r>
            <a:endParaRPr lang="en-US"/>
          </a:p>
        </c:rich>
      </c:tx>
      <c:layout/>
    </c:title>
    <c:view3D>
      <c:rotX val="30"/>
      <c:perspective val="30"/>
    </c:view3D>
    <c:plotArea>
      <c:layout/>
      <c:pie3DChart>
        <c:varyColors val="1"/>
        <c:ser>
          <c:idx val="0"/>
          <c:order val="0"/>
          <c:tx>
            <c:strRef>
              <c:f>Sheet1!$B$1</c:f>
              <c:strCache>
                <c:ptCount val="1"/>
                <c:pt idx="0">
                  <c:v>vert4</c:v>
                </c:pt>
              </c:strCache>
            </c:strRef>
          </c:tx>
          <c:dLbls>
            <c:txPr>
              <a:bodyPr/>
              <a:lstStyle/>
              <a:p>
                <a:pPr>
                  <a:defRPr lang="lt-LT"/>
                </a:pPr>
                <a:endParaRPr lang="lt-LT"/>
              </a:p>
            </c:txPr>
            <c:showPercent val="1"/>
            <c:showLeaderLines val="1"/>
          </c:dLbls>
          <c:cat>
            <c:strRef>
              <c:f>Sheet1!$A$2:$A$6</c:f>
              <c:strCache>
                <c:ptCount val="5"/>
                <c:pt idx="0">
                  <c:v>Visai nesvarbu</c:v>
                </c:pt>
                <c:pt idx="1">
                  <c:v>Nesvarbu</c:v>
                </c:pt>
                <c:pt idx="2">
                  <c:v>Nei svarbu, nei nesvarbu</c:v>
                </c:pt>
                <c:pt idx="3">
                  <c:v>Svarbu</c:v>
                </c:pt>
                <c:pt idx="4">
                  <c:v>Labai svarbu</c:v>
                </c:pt>
              </c:strCache>
            </c:strRef>
          </c:cat>
          <c:val>
            <c:numRef>
              <c:f>Sheet1!$B$2:$B$6</c:f>
              <c:numCache>
                <c:formatCode>General</c:formatCode>
                <c:ptCount val="5"/>
                <c:pt idx="0">
                  <c:v>1</c:v>
                </c:pt>
                <c:pt idx="1">
                  <c:v>1</c:v>
                </c:pt>
                <c:pt idx="2">
                  <c:v>6</c:v>
                </c:pt>
                <c:pt idx="3">
                  <c:v>24</c:v>
                </c:pt>
                <c:pt idx="4">
                  <c:v>40</c:v>
                </c:pt>
              </c:numCache>
            </c:numRef>
          </c:val>
        </c:ser>
      </c:pie3DChart>
    </c:plotArea>
    <c:legend>
      <c:legendPos val="r"/>
      <c:layout/>
      <c:txPr>
        <a:bodyPr/>
        <a:lstStyle/>
        <a:p>
          <a:pPr>
            <a:defRPr lang="lt-LT"/>
          </a:pPr>
          <a:endParaRPr lang="lt-LT"/>
        </a:p>
      </c:txP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lt-LT"/>
  <c:chart>
    <c:title>
      <c:tx>
        <c:rich>
          <a:bodyPr/>
          <a:lstStyle/>
          <a:p>
            <a:pPr>
              <a:defRPr lang="lt-LT"/>
            </a:pPr>
            <a:r>
              <a:rPr lang="en-US"/>
              <a:t>1</a:t>
            </a:r>
            <a:r>
              <a:rPr lang="lt-LT"/>
              <a:t>2</a:t>
            </a:r>
            <a:r>
              <a:rPr lang="lt-LT" baseline="0"/>
              <a:t> </a:t>
            </a:r>
            <a:r>
              <a:rPr lang="en-US"/>
              <a:t>d</a:t>
            </a:r>
            <a:r>
              <a:rPr lang="lt-LT"/>
              <a:t>i</a:t>
            </a:r>
            <a:r>
              <a:rPr lang="en-US"/>
              <a:t>agrama. </a:t>
            </a:r>
            <a:r>
              <a:rPr lang="lt-LT"/>
              <a:t>Netinkamo interneto technologijų pritaikymo</a:t>
            </a:r>
            <a:r>
              <a:rPr lang="lt-LT" baseline="0"/>
              <a:t> </a:t>
            </a:r>
            <a:r>
              <a:rPr lang="lt-LT"/>
              <a:t>svarba įmonės nesėkmei</a:t>
            </a:r>
            <a:r>
              <a:rPr lang="lt-LT" baseline="0"/>
              <a:t> internete</a:t>
            </a:r>
            <a:endParaRPr lang="en-US"/>
          </a:p>
        </c:rich>
      </c:tx>
      <c:layout/>
    </c:title>
    <c:view3D>
      <c:rotX val="30"/>
      <c:perspective val="30"/>
    </c:view3D>
    <c:plotArea>
      <c:layout/>
      <c:pie3DChart>
        <c:varyColors val="1"/>
        <c:ser>
          <c:idx val="0"/>
          <c:order val="0"/>
          <c:tx>
            <c:strRef>
              <c:f>Sheet1!$B$1</c:f>
              <c:strCache>
                <c:ptCount val="1"/>
                <c:pt idx="0">
                  <c:v>web</c:v>
                </c:pt>
              </c:strCache>
            </c:strRef>
          </c:tx>
          <c:dLbls>
            <c:txPr>
              <a:bodyPr/>
              <a:lstStyle/>
              <a:p>
                <a:pPr>
                  <a:defRPr lang="lt-LT"/>
                </a:pPr>
                <a:endParaRPr lang="lt-LT"/>
              </a:p>
            </c:txPr>
            <c:showPercent val="1"/>
            <c:separator>; </c:separator>
            <c:showLeaderLines val="1"/>
          </c:dLbls>
          <c:cat>
            <c:strRef>
              <c:f>Sheet1!$A$2:$A$6</c:f>
              <c:strCache>
                <c:ptCount val="5"/>
                <c:pt idx="0">
                  <c:v>Visai nesvarbu</c:v>
                </c:pt>
                <c:pt idx="1">
                  <c:v>Nesvarbu</c:v>
                </c:pt>
                <c:pt idx="2">
                  <c:v>Nei svarbu, nei nesvarbu</c:v>
                </c:pt>
                <c:pt idx="3">
                  <c:v>Svarbu</c:v>
                </c:pt>
                <c:pt idx="4">
                  <c:v>Labai svarbu</c:v>
                </c:pt>
              </c:strCache>
            </c:strRef>
          </c:cat>
          <c:val>
            <c:numRef>
              <c:f>Sheet1!$B$2:$B$6</c:f>
              <c:numCache>
                <c:formatCode>General</c:formatCode>
                <c:ptCount val="5"/>
                <c:pt idx="0">
                  <c:v>1</c:v>
                </c:pt>
                <c:pt idx="1">
                  <c:v>2</c:v>
                </c:pt>
                <c:pt idx="2">
                  <c:v>10</c:v>
                </c:pt>
                <c:pt idx="3">
                  <c:v>33</c:v>
                </c:pt>
                <c:pt idx="4">
                  <c:v>26</c:v>
                </c:pt>
              </c:numCache>
            </c:numRef>
          </c:val>
        </c:ser>
      </c:pie3DChart>
    </c:plotArea>
    <c:legend>
      <c:legendPos val="r"/>
      <c:layout/>
      <c:txPr>
        <a:bodyPr/>
        <a:lstStyle/>
        <a:p>
          <a:pPr>
            <a:defRPr lang="lt-LT"/>
          </a:pPr>
          <a:endParaRPr lang="lt-LT"/>
        </a:p>
      </c:txPr>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lt-LT"/>
  <c:chart>
    <c:title>
      <c:tx>
        <c:rich>
          <a:bodyPr/>
          <a:lstStyle/>
          <a:p>
            <a:pPr>
              <a:defRPr lang="lt-LT"/>
            </a:pPr>
            <a:r>
              <a:rPr lang="en-US"/>
              <a:t>1</a:t>
            </a:r>
            <a:r>
              <a:rPr lang="lt-LT"/>
              <a:t>3</a:t>
            </a:r>
            <a:r>
              <a:rPr lang="en-US"/>
              <a:t> diagrama. </a:t>
            </a:r>
            <a:r>
              <a:rPr lang="lt-LT"/>
              <a:t>Netinkamo kliento </a:t>
            </a:r>
            <a:r>
              <a:rPr lang="en-US"/>
              <a:t>aptarnavim</a:t>
            </a:r>
            <a:r>
              <a:rPr lang="lt-LT"/>
              <a:t>o</a:t>
            </a:r>
            <a:r>
              <a:rPr lang="lt-LT" baseline="0"/>
              <a:t> svarba įmonės nesėkmei internete</a:t>
            </a:r>
            <a:endParaRPr lang="en-US"/>
          </a:p>
        </c:rich>
      </c:tx>
      <c:layout/>
    </c:title>
    <c:view3D>
      <c:rotX val="30"/>
      <c:perspective val="30"/>
    </c:view3D>
    <c:plotArea>
      <c:layout/>
      <c:pie3DChart>
        <c:varyColors val="1"/>
        <c:ser>
          <c:idx val="0"/>
          <c:order val="0"/>
          <c:tx>
            <c:strRef>
              <c:f>Sheet1!$B$1</c:f>
              <c:strCache>
                <c:ptCount val="1"/>
                <c:pt idx="0">
                  <c:v>aptarnavimas</c:v>
                </c:pt>
              </c:strCache>
            </c:strRef>
          </c:tx>
          <c:dLbls>
            <c:txPr>
              <a:bodyPr/>
              <a:lstStyle/>
              <a:p>
                <a:pPr>
                  <a:defRPr lang="lt-LT"/>
                </a:pPr>
                <a:endParaRPr lang="lt-LT"/>
              </a:p>
            </c:txPr>
            <c:showPercent val="1"/>
            <c:showLeaderLines val="1"/>
          </c:dLbls>
          <c:cat>
            <c:strRef>
              <c:f>Sheet1!$A$2:$A$6</c:f>
              <c:strCache>
                <c:ptCount val="5"/>
                <c:pt idx="0">
                  <c:v>Visai nesvarbu</c:v>
                </c:pt>
                <c:pt idx="1">
                  <c:v>Nesvarbu</c:v>
                </c:pt>
                <c:pt idx="2">
                  <c:v>Nei svarbu, nei nesvarbu</c:v>
                </c:pt>
                <c:pt idx="3">
                  <c:v>Svarbu</c:v>
                </c:pt>
                <c:pt idx="4">
                  <c:v>Labai svarbu</c:v>
                </c:pt>
              </c:strCache>
            </c:strRef>
          </c:cat>
          <c:val>
            <c:numRef>
              <c:f>Sheet1!$B$2:$B$6</c:f>
              <c:numCache>
                <c:formatCode>General</c:formatCode>
                <c:ptCount val="5"/>
                <c:pt idx="0">
                  <c:v>0</c:v>
                </c:pt>
                <c:pt idx="1">
                  <c:v>0</c:v>
                </c:pt>
                <c:pt idx="2">
                  <c:v>4</c:v>
                </c:pt>
                <c:pt idx="3">
                  <c:v>23</c:v>
                </c:pt>
                <c:pt idx="4">
                  <c:v>45</c:v>
                </c:pt>
              </c:numCache>
            </c:numRef>
          </c:val>
        </c:ser>
      </c:pie3DChart>
    </c:plotArea>
    <c:legend>
      <c:legendPos val="r"/>
      <c:layout/>
      <c:txPr>
        <a:bodyPr/>
        <a:lstStyle/>
        <a:p>
          <a:pPr>
            <a:defRPr lang="lt-LT"/>
          </a:pPr>
          <a:endParaRPr lang="lt-LT"/>
        </a:p>
      </c:txPr>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lt-LT"/>
  <c:chart>
    <c:title>
      <c:tx>
        <c:rich>
          <a:bodyPr/>
          <a:lstStyle/>
          <a:p>
            <a:pPr>
              <a:defRPr lang="lt-LT"/>
            </a:pPr>
            <a:r>
              <a:rPr lang="en-US"/>
              <a:t>1</a:t>
            </a:r>
            <a:r>
              <a:rPr lang="lt-LT"/>
              <a:t>4</a:t>
            </a:r>
            <a:r>
              <a:rPr lang="en-US"/>
              <a:t> diagrama. </a:t>
            </a:r>
            <a:r>
              <a:rPr lang="lt-LT"/>
              <a:t>Vartotojo pasitikėjimo</a:t>
            </a:r>
            <a:r>
              <a:rPr lang="lt-LT" baseline="0"/>
              <a:t> </a:t>
            </a:r>
            <a:r>
              <a:rPr lang="lt-LT"/>
              <a:t> ir saugumo</a:t>
            </a:r>
            <a:r>
              <a:rPr lang="lt-LT" baseline="0"/>
              <a:t> jausmo trūkumo  svarba įmonės nesėkmei internete</a:t>
            </a:r>
            <a:endParaRPr lang="en-US"/>
          </a:p>
        </c:rich>
      </c:tx>
      <c:layout/>
    </c:title>
    <c:view3D>
      <c:rotX val="30"/>
      <c:perspective val="30"/>
    </c:view3D>
    <c:plotArea>
      <c:layout/>
      <c:pie3DChart>
        <c:varyColors val="1"/>
        <c:ser>
          <c:idx val="0"/>
          <c:order val="0"/>
          <c:tx>
            <c:strRef>
              <c:f>Sheet1!$B$1</c:f>
              <c:strCache>
                <c:ptCount val="1"/>
                <c:pt idx="0">
                  <c:v>trust</c:v>
                </c:pt>
              </c:strCache>
            </c:strRef>
          </c:tx>
          <c:dLbls>
            <c:dLbl>
              <c:idx val="0"/>
              <c:layout/>
              <c:tx>
                <c:rich>
                  <a:bodyPr/>
                  <a:lstStyle/>
                  <a:p>
                    <a:endParaRPr lang="en-US"/>
                  </a:p>
                </c:rich>
              </c:tx>
              <c:showPercent val="1"/>
            </c:dLbl>
            <c:txPr>
              <a:bodyPr/>
              <a:lstStyle/>
              <a:p>
                <a:pPr>
                  <a:defRPr lang="lt-LT"/>
                </a:pPr>
                <a:endParaRPr lang="lt-LT"/>
              </a:p>
            </c:txPr>
            <c:showPercent val="1"/>
            <c:showLeaderLines val="1"/>
          </c:dLbls>
          <c:cat>
            <c:strRef>
              <c:f>Sheet1!$A$2:$A$6</c:f>
              <c:strCache>
                <c:ptCount val="5"/>
                <c:pt idx="0">
                  <c:v>Visai nesvarbu</c:v>
                </c:pt>
                <c:pt idx="1">
                  <c:v>Nesvarbu</c:v>
                </c:pt>
                <c:pt idx="2">
                  <c:v>Nei svarbu, nei nesvarbu</c:v>
                </c:pt>
                <c:pt idx="3">
                  <c:v>Svarbu</c:v>
                </c:pt>
                <c:pt idx="4">
                  <c:v>Labai svarbu</c:v>
                </c:pt>
              </c:strCache>
            </c:strRef>
          </c:cat>
          <c:val>
            <c:numRef>
              <c:f>Sheet1!$B$2:$B$6</c:f>
              <c:numCache>
                <c:formatCode>General</c:formatCode>
                <c:ptCount val="5"/>
                <c:pt idx="0">
                  <c:v>0</c:v>
                </c:pt>
                <c:pt idx="1">
                  <c:v>2</c:v>
                </c:pt>
                <c:pt idx="2">
                  <c:v>9</c:v>
                </c:pt>
                <c:pt idx="3">
                  <c:v>21</c:v>
                </c:pt>
                <c:pt idx="4">
                  <c:v>40</c:v>
                </c:pt>
              </c:numCache>
            </c:numRef>
          </c:val>
        </c:ser>
      </c:pie3DChart>
    </c:plotArea>
    <c:legend>
      <c:legendPos val="r"/>
      <c:layout/>
      <c:txPr>
        <a:bodyPr/>
        <a:lstStyle/>
        <a:p>
          <a:pPr>
            <a:defRPr lang="lt-LT"/>
          </a:pPr>
          <a:endParaRPr lang="lt-LT"/>
        </a:p>
      </c:txPr>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lt-LT"/>
  <c:chart>
    <c:title>
      <c:tx>
        <c:rich>
          <a:bodyPr/>
          <a:lstStyle/>
          <a:p>
            <a:pPr>
              <a:defRPr lang="lt-LT"/>
            </a:pPr>
            <a:r>
              <a:rPr lang="en-US"/>
              <a:t>1</a:t>
            </a:r>
            <a:r>
              <a:rPr lang="lt-LT"/>
              <a:t>5</a:t>
            </a:r>
            <a:r>
              <a:rPr lang="en-US"/>
              <a:t> diagrama. </a:t>
            </a:r>
            <a:r>
              <a:rPr lang="lt-LT"/>
              <a:t>Nepakankamo dėmesio prekės</a:t>
            </a:r>
            <a:r>
              <a:rPr lang="lt-LT" baseline="0"/>
              <a:t> ženklo kūrimui svarba įmonės nesėkmei internete</a:t>
            </a:r>
            <a:endParaRPr lang="en-US"/>
          </a:p>
        </c:rich>
      </c:tx>
      <c:layout/>
    </c:title>
    <c:view3D>
      <c:rotX val="30"/>
      <c:perspective val="30"/>
    </c:view3D>
    <c:plotArea>
      <c:layout/>
      <c:pie3DChart>
        <c:varyColors val="1"/>
        <c:ser>
          <c:idx val="0"/>
          <c:order val="0"/>
          <c:tx>
            <c:strRef>
              <c:f>Sheet1!$B$1</c:f>
              <c:strCache>
                <c:ptCount val="1"/>
                <c:pt idx="0">
                  <c:v>brandas</c:v>
                </c:pt>
              </c:strCache>
            </c:strRef>
          </c:tx>
          <c:dLbls>
            <c:txPr>
              <a:bodyPr/>
              <a:lstStyle/>
              <a:p>
                <a:pPr>
                  <a:defRPr lang="lt-LT"/>
                </a:pPr>
                <a:endParaRPr lang="lt-LT"/>
              </a:p>
            </c:txPr>
            <c:showPercent val="1"/>
            <c:showLeaderLines val="1"/>
          </c:dLbls>
          <c:cat>
            <c:strRef>
              <c:f>Sheet1!$A$2:$A$6</c:f>
              <c:strCache>
                <c:ptCount val="5"/>
                <c:pt idx="0">
                  <c:v>Visai nesvarbu</c:v>
                </c:pt>
                <c:pt idx="1">
                  <c:v>Nesvarbu</c:v>
                </c:pt>
                <c:pt idx="2">
                  <c:v>Nei svarbu, nei nesvarbu</c:v>
                </c:pt>
                <c:pt idx="3">
                  <c:v>Svarbu</c:v>
                </c:pt>
                <c:pt idx="4">
                  <c:v>Labai svarbu</c:v>
                </c:pt>
              </c:strCache>
            </c:strRef>
          </c:cat>
          <c:val>
            <c:numRef>
              <c:f>Sheet1!$B$2:$B$6</c:f>
              <c:numCache>
                <c:formatCode>General</c:formatCode>
                <c:ptCount val="5"/>
                <c:pt idx="0">
                  <c:v>2</c:v>
                </c:pt>
                <c:pt idx="1">
                  <c:v>5</c:v>
                </c:pt>
                <c:pt idx="2">
                  <c:v>10</c:v>
                </c:pt>
                <c:pt idx="3">
                  <c:v>34</c:v>
                </c:pt>
                <c:pt idx="4">
                  <c:v>21</c:v>
                </c:pt>
              </c:numCache>
            </c:numRef>
          </c:val>
        </c:ser>
      </c:pie3DChart>
    </c:plotArea>
    <c:legend>
      <c:legendPos val="r"/>
      <c:layout/>
      <c:txPr>
        <a:bodyPr/>
        <a:lstStyle/>
        <a:p>
          <a:pPr>
            <a:defRPr lang="lt-LT"/>
          </a:pPr>
          <a:endParaRPr lang="lt-LT"/>
        </a:p>
      </c:txPr>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lt-LT"/>
  <c:chart>
    <c:title>
      <c:tx>
        <c:rich>
          <a:bodyPr/>
          <a:lstStyle/>
          <a:p>
            <a:pPr>
              <a:defRPr lang="lt-LT"/>
            </a:pPr>
            <a:r>
              <a:rPr lang="lt-LT"/>
              <a:t>1</a:t>
            </a:r>
            <a:r>
              <a:rPr lang="en-US"/>
              <a:t>6</a:t>
            </a:r>
            <a:r>
              <a:rPr lang="lt-LT" baseline="0"/>
              <a:t> diagrama. </a:t>
            </a:r>
            <a:r>
              <a:rPr lang="lt-LT"/>
              <a:t>Neteisingo f</a:t>
            </a:r>
            <a:r>
              <a:rPr lang="en-US"/>
              <a:t>inans</a:t>
            </a:r>
            <a:r>
              <a:rPr lang="lt-LT"/>
              <a:t>ų</a:t>
            </a:r>
            <a:r>
              <a:rPr lang="lt-LT" baseline="0"/>
              <a:t> valdymo svarba įmonės nesėkmei internete</a:t>
            </a:r>
            <a:endParaRPr lang="en-US"/>
          </a:p>
        </c:rich>
      </c:tx>
      <c:layout/>
    </c:title>
    <c:view3D>
      <c:rotX val="30"/>
      <c:perspective val="30"/>
    </c:view3D>
    <c:plotArea>
      <c:layout/>
      <c:pie3DChart>
        <c:varyColors val="1"/>
        <c:ser>
          <c:idx val="0"/>
          <c:order val="0"/>
          <c:tx>
            <c:strRef>
              <c:f>Sheet1!$B$1</c:f>
              <c:strCache>
                <c:ptCount val="1"/>
                <c:pt idx="0">
                  <c:v>Finansai</c:v>
                </c:pt>
              </c:strCache>
            </c:strRef>
          </c:tx>
          <c:dLbls>
            <c:txPr>
              <a:bodyPr/>
              <a:lstStyle/>
              <a:p>
                <a:pPr>
                  <a:defRPr lang="lt-LT"/>
                </a:pPr>
                <a:endParaRPr lang="lt-LT"/>
              </a:p>
            </c:txPr>
            <c:showPercent val="1"/>
            <c:showLeaderLines val="1"/>
          </c:dLbls>
          <c:cat>
            <c:strRef>
              <c:f>Sheet1!$A$2:$A$6</c:f>
              <c:strCache>
                <c:ptCount val="5"/>
                <c:pt idx="0">
                  <c:v>Visai nesvarbu</c:v>
                </c:pt>
                <c:pt idx="1">
                  <c:v>Nesvarbu</c:v>
                </c:pt>
                <c:pt idx="2">
                  <c:v>Nei svarbu, nei nesvarbu</c:v>
                </c:pt>
                <c:pt idx="3">
                  <c:v>Svarbu</c:v>
                </c:pt>
                <c:pt idx="4">
                  <c:v>Labai svarbu</c:v>
                </c:pt>
              </c:strCache>
            </c:strRef>
          </c:cat>
          <c:val>
            <c:numRef>
              <c:f>Sheet1!$B$2:$B$6</c:f>
              <c:numCache>
                <c:formatCode>General</c:formatCode>
                <c:ptCount val="5"/>
                <c:pt idx="0">
                  <c:v>1</c:v>
                </c:pt>
                <c:pt idx="1">
                  <c:v>1</c:v>
                </c:pt>
                <c:pt idx="2">
                  <c:v>9</c:v>
                </c:pt>
                <c:pt idx="3">
                  <c:v>34</c:v>
                </c:pt>
                <c:pt idx="4">
                  <c:v>27</c:v>
                </c:pt>
              </c:numCache>
            </c:numRef>
          </c:val>
        </c:ser>
      </c:pie3DChart>
    </c:plotArea>
    <c:legend>
      <c:legendPos val="r"/>
      <c:layout/>
      <c:txPr>
        <a:bodyPr/>
        <a:lstStyle/>
        <a:p>
          <a:pPr>
            <a:defRPr lang="lt-LT"/>
          </a:pPr>
          <a:endParaRPr lang="lt-LT"/>
        </a:p>
      </c:txPr>
    </c:legend>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lt-LT"/>
  <c:style val="35"/>
  <c:chart>
    <c:title>
      <c:tx>
        <c:rich>
          <a:bodyPr/>
          <a:lstStyle/>
          <a:p>
            <a:pPr>
              <a:defRPr/>
            </a:pPr>
            <a:r>
              <a:rPr lang="lt-LT"/>
              <a:t>Veiksnių, lemiančių įmonės internete nesėkmę, svarba (procentais)</a:t>
            </a:r>
          </a:p>
        </c:rich>
      </c:tx>
      <c:layout/>
    </c:title>
    <c:plotArea>
      <c:layout/>
      <c:barChart>
        <c:barDir val="col"/>
        <c:grouping val="clustered"/>
        <c:ser>
          <c:idx val="0"/>
          <c:order val="0"/>
          <c:tx>
            <c:strRef>
              <c:f>Sheet1!$B$1</c:f>
              <c:strCache>
                <c:ptCount val="1"/>
                <c:pt idx="0">
                  <c:v>Veiksnių, lemiančių įmonės internete nesėkmę, svarba</c:v>
                </c:pt>
              </c:strCache>
            </c:strRef>
          </c:tx>
          <c:dLbls>
            <c:showVal val="1"/>
          </c:dLbls>
          <c:cat>
            <c:strRef>
              <c:f>Sheet1!$A$2:$A$13</c:f>
              <c:strCache>
                <c:ptCount val="12"/>
                <c:pt idx="0">
                  <c:v>Netinkamas kliento aptarnavimas</c:v>
                </c:pt>
                <c:pt idx="1">
                  <c:v>Nepakankamos vertės vartotojui kūrimas</c:v>
                </c:pt>
                <c:pt idx="2">
                  <c:v>Klaidingas verslo modelis</c:v>
                </c:pt>
                <c:pt idx="3">
                  <c:v>Neteisingas finansų valdymas</c:v>
                </c:pt>
                <c:pt idx="4">
                  <c:v>Vartotojo pasitikėjimo ir saugumo jausmo trūkumas</c:v>
                </c:pt>
                <c:pt idx="5">
                  <c:v>Netinkamas interneto technologijų pritaikymas</c:v>
                </c:pt>
                <c:pt idx="6">
                  <c:v>Darbas pagal tradicinės įmonės kultūrą</c:v>
                </c:pt>
                <c:pt idx="7">
                  <c:v>Nepakankamas dėmesys prekės ženklo kūrimui</c:v>
                </c:pt>
                <c:pt idx="8">
                  <c:v>Vartotojo poreikio nevertinimas</c:v>
                </c:pt>
                <c:pt idx="9">
                  <c:v>Gerosios praktikos pvz. nežinojimas</c:v>
                </c:pt>
                <c:pt idx="10">
                  <c:v>Tik vieno verslo modelio įgyvendinimas</c:v>
                </c:pt>
                <c:pt idx="11">
                  <c:v>INT žinių trūkumas</c:v>
                </c:pt>
              </c:strCache>
            </c:strRef>
          </c:cat>
          <c:val>
            <c:numRef>
              <c:f>Sheet1!$B$2:$B$13</c:f>
              <c:numCache>
                <c:formatCode>General</c:formatCode>
                <c:ptCount val="12"/>
                <c:pt idx="0">
                  <c:v>94</c:v>
                </c:pt>
                <c:pt idx="1">
                  <c:v>89</c:v>
                </c:pt>
                <c:pt idx="2">
                  <c:v>88</c:v>
                </c:pt>
                <c:pt idx="3">
                  <c:v>85</c:v>
                </c:pt>
                <c:pt idx="4">
                  <c:v>85</c:v>
                </c:pt>
                <c:pt idx="5">
                  <c:v>82</c:v>
                </c:pt>
                <c:pt idx="6">
                  <c:v>76</c:v>
                </c:pt>
                <c:pt idx="7">
                  <c:v>76</c:v>
                </c:pt>
                <c:pt idx="8">
                  <c:v>68</c:v>
                </c:pt>
                <c:pt idx="9">
                  <c:v>58</c:v>
                </c:pt>
                <c:pt idx="10">
                  <c:v>56</c:v>
                </c:pt>
                <c:pt idx="11">
                  <c:v>46</c:v>
                </c:pt>
              </c:numCache>
            </c:numRef>
          </c:val>
        </c:ser>
        <c:axId val="101405824"/>
        <c:axId val="101407360"/>
      </c:barChart>
      <c:catAx>
        <c:axId val="101405824"/>
        <c:scaling>
          <c:orientation val="minMax"/>
        </c:scaling>
        <c:axPos val="b"/>
        <c:tickLblPos val="nextTo"/>
        <c:crossAx val="101407360"/>
        <c:crosses val="autoZero"/>
        <c:auto val="1"/>
        <c:lblAlgn val="ctr"/>
        <c:lblOffset val="100"/>
      </c:catAx>
      <c:valAx>
        <c:axId val="101407360"/>
        <c:scaling>
          <c:orientation val="minMax"/>
        </c:scaling>
        <c:axPos val="l"/>
        <c:majorGridlines/>
        <c:numFmt formatCode="General" sourceLinked="1"/>
        <c:tickLblPos val="nextTo"/>
        <c:crossAx val="101405824"/>
        <c:crosses val="autoZero"/>
        <c:crossBetween val="between"/>
      </c:valAx>
    </c:plotArea>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lt-LT"/>
  <c:style val="14"/>
  <c:chart>
    <c:plotArea>
      <c:layout/>
      <c:lineChart>
        <c:grouping val="standard"/>
        <c:ser>
          <c:idx val="0"/>
          <c:order val="0"/>
          <c:tx>
            <c:strRef>
              <c:f>Sheet1!$B$1</c:f>
              <c:strCache>
                <c:ptCount val="1"/>
                <c:pt idx="0">
                  <c:v>Interneto vartotojų skaičiaus augimas</c:v>
                </c:pt>
              </c:strCache>
            </c:strRef>
          </c:tx>
          <c:marker>
            <c:symbol val="none"/>
          </c:marker>
          <c:cat>
            <c:strRef>
              <c:f>Sheet1!$A$2:$A$17</c:f>
              <c:strCache>
                <c:ptCount val="1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strCache>
            </c:strRef>
          </c:cat>
          <c:val>
            <c:numRef>
              <c:f>Sheet1!$B$2:$B$17</c:f>
              <c:numCache>
                <c:formatCode>General</c:formatCode>
                <c:ptCount val="16"/>
                <c:pt idx="0">
                  <c:v>16</c:v>
                </c:pt>
                <c:pt idx="1">
                  <c:v>36</c:v>
                </c:pt>
                <c:pt idx="2">
                  <c:v>70</c:v>
                </c:pt>
                <c:pt idx="3">
                  <c:v>147</c:v>
                </c:pt>
                <c:pt idx="4">
                  <c:v>248</c:v>
                </c:pt>
                <c:pt idx="5">
                  <c:v>361</c:v>
                </c:pt>
                <c:pt idx="6">
                  <c:v>513</c:v>
                </c:pt>
                <c:pt idx="7">
                  <c:v>587</c:v>
                </c:pt>
                <c:pt idx="8">
                  <c:v>719</c:v>
                </c:pt>
                <c:pt idx="9">
                  <c:v>817</c:v>
                </c:pt>
                <c:pt idx="10">
                  <c:v>1018</c:v>
                </c:pt>
                <c:pt idx="11">
                  <c:v>1093</c:v>
                </c:pt>
                <c:pt idx="12">
                  <c:v>1262</c:v>
                </c:pt>
                <c:pt idx="13">
                  <c:v>1400</c:v>
                </c:pt>
                <c:pt idx="14">
                  <c:v>1530</c:v>
                </c:pt>
                <c:pt idx="15">
                  <c:v>1650</c:v>
                </c:pt>
              </c:numCache>
            </c:numRef>
          </c:val>
        </c:ser>
        <c:ser>
          <c:idx val="1"/>
          <c:order val="1"/>
          <c:tx>
            <c:strRef>
              <c:f>Sheet1!$C$1</c:f>
              <c:strCache>
                <c:ptCount val="1"/>
                <c:pt idx="0">
                  <c:v>Column1</c:v>
                </c:pt>
              </c:strCache>
            </c:strRef>
          </c:tx>
          <c:marker>
            <c:symbol val="none"/>
          </c:marker>
          <c:cat>
            <c:strRef>
              <c:f>Sheet1!$A$2:$A$17</c:f>
              <c:strCache>
                <c:ptCount val="1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strCache>
            </c:strRef>
          </c:cat>
          <c:val>
            <c:numRef>
              <c:f>Sheet1!$C$2:$C$17</c:f>
              <c:numCache>
                <c:formatCode>General</c:formatCode>
                <c:ptCount val="16"/>
              </c:numCache>
            </c:numRef>
          </c:val>
        </c:ser>
        <c:ser>
          <c:idx val="2"/>
          <c:order val="2"/>
          <c:tx>
            <c:strRef>
              <c:f>Sheet1!$D$1</c:f>
              <c:strCache>
                <c:ptCount val="1"/>
                <c:pt idx="0">
                  <c:v>Column2</c:v>
                </c:pt>
              </c:strCache>
            </c:strRef>
          </c:tx>
          <c:marker>
            <c:symbol val="none"/>
          </c:marker>
          <c:cat>
            <c:strRef>
              <c:f>Sheet1!$A$2:$A$17</c:f>
              <c:strCache>
                <c:ptCount val="1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strCache>
            </c:strRef>
          </c:cat>
          <c:val>
            <c:numRef>
              <c:f>Sheet1!$D$2:$D$17</c:f>
              <c:numCache>
                <c:formatCode>General</c:formatCode>
                <c:ptCount val="16"/>
              </c:numCache>
            </c:numRef>
          </c:val>
        </c:ser>
        <c:marker val="1"/>
        <c:axId val="101613952"/>
        <c:axId val="101615488"/>
      </c:lineChart>
      <c:catAx>
        <c:axId val="101613952"/>
        <c:scaling>
          <c:orientation val="minMax"/>
        </c:scaling>
        <c:axPos val="b"/>
        <c:tickLblPos val="nextTo"/>
        <c:txPr>
          <a:bodyPr/>
          <a:lstStyle/>
          <a:p>
            <a:pPr>
              <a:defRPr lang="lt-LT"/>
            </a:pPr>
            <a:endParaRPr lang="lt-LT"/>
          </a:p>
        </c:txPr>
        <c:crossAx val="101615488"/>
        <c:crosses val="autoZero"/>
        <c:auto val="1"/>
        <c:lblAlgn val="ctr"/>
        <c:lblOffset val="100"/>
      </c:catAx>
      <c:valAx>
        <c:axId val="101615488"/>
        <c:scaling>
          <c:orientation val="minMax"/>
          <c:max val="1700"/>
          <c:min val="0"/>
        </c:scaling>
        <c:axPos val="l"/>
        <c:minorGridlines/>
        <c:numFmt formatCode="General" sourceLinked="1"/>
        <c:tickLblPos val="nextTo"/>
        <c:txPr>
          <a:bodyPr/>
          <a:lstStyle/>
          <a:p>
            <a:pPr>
              <a:defRPr lang="lt-LT"/>
            </a:pPr>
            <a:endParaRPr lang="lt-LT"/>
          </a:p>
        </c:txPr>
        <c:crossAx val="101613952"/>
        <c:crosses val="autoZero"/>
        <c:crossBetween val="between"/>
        <c:majorUnit val="100"/>
        <c:minorUnit val="100"/>
      </c:valAx>
    </c:plotArea>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lt-LT"/>
  <c:chart>
    <c:title>
      <c:tx>
        <c:rich>
          <a:bodyPr/>
          <a:lstStyle/>
          <a:p>
            <a:pPr>
              <a:defRPr lang="lt-LT"/>
            </a:pPr>
            <a:r>
              <a:rPr lang="lt-LT" sz="800" b="1" i="0" u="sng" strike="noStrike" baseline="0">
                <a:latin typeface="Times New Roman" pitchFamily="18" charset="0"/>
                <a:cs typeface="Times New Roman" pitchFamily="18" charset="0"/>
              </a:rPr>
              <a:t>E. verslas JAV  1999 – 2012 m. (milijardais dolerių)</a:t>
            </a:r>
            <a:endParaRPr lang="en-US" sz="800">
              <a:latin typeface="Times New Roman" pitchFamily="18" charset="0"/>
              <a:cs typeface="Times New Roman" pitchFamily="18" charset="0"/>
            </a:endParaRPr>
          </a:p>
        </c:rich>
      </c:tx>
    </c:title>
    <c:plotArea>
      <c:layout/>
      <c:lineChart>
        <c:grouping val="standard"/>
        <c:ser>
          <c:idx val="0"/>
          <c:order val="0"/>
          <c:tx>
            <c:strRef>
              <c:f>Sheet1!$B$1</c:f>
              <c:strCache>
                <c:ptCount val="1"/>
                <c:pt idx="0">
                  <c:v>Column2</c:v>
                </c:pt>
              </c:strCache>
            </c:strRef>
          </c:tx>
          <c:marker>
            <c:symbol val="none"/>
          </c:marker>
          <c:cat>
            <c:numRef>
              <c:f>Sheet1!$A$2:$A$15</c:f>
              <c:numCache>
                <c:formatCode>General</c:formatCode>
                <c:ptCount val="14"/>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numCache>
            </c:numRef>
          </c:cat>
          <c:val>
            <c:numRef>
              <c:f>Sheet1!$B$2:$B$15</c:f>
              <c:numCache>
                <c:formatCode>0.0</c:formatCode>
                <c:ptCount val="14"/>
                <c:pt idx="0">
                  <c:v>12.3</c:v>
                </c:pt>
                <c:pt idx="1">
                  <c:v>24.1</c:v>
                </c:pt>
                <c:pt idx="2">
                  <c:v>34.1</c:v>
                </c:pt>
                <c:pt idx="3">
                  <c:v>47.8</c:v>
                </c:pt>
                <c:pt idx="4">
                  <c:v>63.9</c:v>
                </c:pt>
                <c:pt idx="5">
                  <c:v>89.2</c:v>
                </c:pt>
                <c:pt idx="6">
                  <c:v>104.4</c:v>
                </c:pt>
                <c:pt idx="7">
                  <c:v>130.30000000000001</c:v>
                </c:pt>
                <c:pt idx="8">
                  <c:v>174.5</c:v>
                </c:pt>
                <c:pt idx="9">
                  <c:v>204</c:v>
                </c:pt>
                <c:pt idx="10">
                  <c:v>235.4</c:v>
                </c:pt>
                <c:pt idx="11">
                  <c:v>267.8</c:v>
                </c:pt>
                <c:pt idx="12">
                  <c:v>301</c:v>
                </c:pt>
                <c:pt idx="13">
                  <c:v>334.7</c:v>
                </c:pt>
              </c:numCache>
            </c:numRef>
          </c:val>
        </c:ser>
        <c:marker val="1"/>
        <c:axId val="102311040"/>
        <c:axId val="102312576"/>
      </c:lineChart>
      <c:catAx>
        <c:axId val="102311040"/>
        <c:scaling>
          <c:orientation val="minMax"/>
        </c:scaling>
        <c:axPos val="b"/>
        <c:numFmt formatCode="General" sourceLinked="1"/>
        <c:tickLblPos val="nextTo"/>
        <c:txPr>
          <a:bodyPr/>
          <a:lstStyle/>
          <a:p>
            <a:pPr>
              <a:defRPr lang="lt-LT"/>
            </a:pPr>
            <a:endParaRPr lang="lt-LT"/>
          </a:p>
        </c:txPr>
        <c:crossAx val="102312576"/>
        <c:crosses val="autoZero"/>
        <c:auto val="1"/>
        <c:lblAlgn val="ctr"/>
        <c:lblOffset val="100"/>
      </c:catAx>
      <c:valAx>
        <c:axId val="102312576"/>
        <c:scaling>
          <c:orientation val="minMax"/>
        </c:scaling>
        <c:axPos val="l"/>
        <c:majorGridlines/>
        <c:numFmt formatCode="0.0" sourceLinked="1"/>
        <c:tickLblPos val="nextTo"/>
        <c:txPr>
          <a:bodyPr/>
          <a:lstStyle/>
          <a:p>
            <a:pPr>
              <a:defRPr lang="lt-LT"/>
            </a:pPr>
            <a:endParaRPr lang="lt-LT"/>
          </a:p>
        </c:txPr>
        <c:crossAx val="102311040"/>
        <c:crosses val="autoZero"/>
        <c:crossBetween val="between"/>
      </c:valAx>
    </c:plotArea>
    <c:plotVisOnly val="1"/>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lt-LT"/>
  <c:chart>
    <c:title>
      <c:tx>
        <c:rich>
          <a:bodyPr/>
          <a:lstStyle/>
          <a:p>
            <a:pPr>
              <a:defRPr lang="lt-LT"/>
            </a:pPr>
            <a:r>
              <a:rPr lang="lt-LT" sz="800" b="1">
                <a:latin typeface="Times New Roman" pitchFamily="18" charset="0"/>
                <a:cs typeface="Times New Roman" pitchFamily="18" charset="0"/>
              </a:rPr>
              <a:t>E.</a:t>
            </a:r>
            <a:r>
              <a:rPr lang="lt-LT" sz="800" b="1" baseline="0">
                <a:latin typeface="Times New Roman" pitchFamily="18" charset="0"/>
                <a:cs typeface="Times New Roman" pitchFamily="18" charset="0"/>
              </a:rPr>
              <a:t> verslas Europoje </a:t>
            </a:r>
            <a:r>
              <a:rPr lang="en-US" sz="800" b="1" baseline="0">
                <a:latin typeface="Times New Roman" pitchFamily="18" charset="0"/>
                <a:cs typeface="Times New Roman" pitchFamily="18" charset="0"/>
              </a:rPr>
              <a:t>2006-2011 m. (milijardais doleri</a:t>
            </a:r>
            <a:r>
              <a:rPr lang="lt-LT" sz="800" b="1" baseline="0">
                <a:latin typeface="Times New Roman" pitchFamily="18" charset="0"/>
                <a:cs typeface="Times New Roman" pitchFamily="18" charset="0"/>
              </a:rPr>
              <a:t>ų)</a:t>
            </a:r>
            <a:endParaRPr lang="en-US" sz="800" b="1">
              <a:latin typeface="Times New Roman" pitchFamily="18" charset="0"/>
              <a:cs typeface="Times New Roman" pitchFamily="18" charset="0"/>
            </a:endParaRPr>
          </a:p>
        </c:rich>
      </c:tx>
    </c:title>
    <c:plotArea>
      <c:layout/>
      <c:lineChart>
        <c:grouping val="standard"/>
        <c:ser>
          <c:idx val="0"/>
          <c:order val="0"/>
          <c:tx>
            <c:strRef>
              <c:f>Sheet1!$B$1</c:f>
              <c:strCache>
                <c:ptCount val="1"/>
                <c:pt idx="0">
                  <c:v>Series 1</c:v>
                </c:pt>
              </c:strCache>
            </c:strRef>
          </c:tx>
          <c:marker>
            <c:symbol val="none"/>
          </c:marker>
          <c:cat>
            <c:numRef>
              <c:f>Sheet1!$A$2:$A$7</c:f>
              <c:numCache>
                <c:formatCode>General</c:formatCode>
                <c:ptCount val="6"/>
                <c:pt idx="0">
                  <c:v>2006</c:v>
                </c:pt>
                <c:pt idx="1">
                  <c:v>2007</c:v>
                </c:pt>
                <c:pt idx="2">
                  <c:v>2008</c:v>
                </c:pt>
                <c:pt idx="3">
                  <c:v>2009</c:v>
                </c:pt>
                <c:pt idx="4">
                  <c:v>2010</c:v>
                </c:pt>
                <c:pt idx="5">
                  <c:v>2011</c:v>
                </c:pt>
              </c:numCache>
            </c:numRef>
          </c:cat>
          <c:val>
            <c:numRef>
              <c:f>Sheet1!$B$2:$B$7</c:f>
              <c:numCache>
                <c:formatCode>#,##0.0</c:formatCode>
                <c:ptCount val="6"/>
                <c:pt idx="0">
                  <c:v>102.6</c:v>
                </c:pt>
                <c:pt idx="1">
                  <c:v>130.9</c:v>
                </c:pt>
                <c:pt idx="2">
                  <c:v>161.9</c:v>
                </c:pt>
                <c:pt idx="3">
                  <c:v>195.1</c:v>
                </c:pt>
                <c:pt idx="4">
                  <c:v>228.9</c:v>
                </c:pt>
                <c:pt idx="5">
                  <c:v>263.10000000000002</c:v>
                </c:pt>
              </c:numCache>
            </c:numRef>
          </c:val>
        </c:ser>
        <c:marker val="1"/>
        <c:axId val="101726080"/>
        <c:axId val="101727616"/>
      </c:lineChart>
      <c:catAx>
        <c:axId val="101726080"/>
        <c:scaling>
          <c:orientation val="minMax"/>
        </c:scaling>
        <c:axPos val="b"/>
        <c:numFmt formatCode="General" sourceLinked="1"/>
        <c:tickLblPos val="nextTo"/>
        <c:txPr>
          <a:bodyPr/>
          <a:lstStyle/>
          <a:p>
            <a:pPr>
              <a:defRPr lang="lt-LT"/>
            </a:pPr>
            <a:endParaRPr lang="lt-LT"/>
          </a:p>
        </c:txPr>
        <c:crossAx val="101727616"/>
        <c:crosses val="autoZero"/>
        <c:auto val="1"/>
        <c:lblAlgn val="ctr"/>
        <c:lblOffset val="100"/>
      </c:catAx>
      <c:valAx>
        <c:axId val="101727616"/>
        <c:scaling>
          <c:orientation val="minMax"/>
        </c:scaling>
        <c:axPos val="l"/>
        <c:majorGridlines/>
        <c:numFmt formatCode="#,##0.0" sourceLinked="1"/>
        <c:tickLblPos val="nextTo"/>
        <c:txPr>
          <a:bodyPr/>
          <a:lstStyle/>
          <a:p>
            <a:pPr>
              <a:defRPr lang="lt-LT"/>
            </a:pPr>
            <a:endParaRPr lang="lt-LT"/>
          </a:p>
        </c:txPr>
        <c:crossAx val="101726080"/>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lt-LT"/>
  <c:chart>
    <c:title>
      <c:tx>
        <c:rich>
          <a:bodyPr/>
          <a:lstStyle/>
          <a:p>
            <a:pPr>
              <a:defRPr lang="lt-LT"/>
            </a:pPr>
            <a:r>
              <a:rPr lang="lt-LT"/>
              <a:t>3</a:t>
            </a:r>
            <a:r>
              <a:rPr lang="lt-LT" baseline="0"/>
              <a:t> diagrama.  Įmonių pasiskirstymas pagal darbuotojų skaičių</a:t>
            </a:r>
            <a:endParaRPr lang="en-US"/>
          </a:p>
        </c:rich>
      </c:tx>
      <c:layout/>
    </c:title>
    <c:view3D>
      <c:rotX val="30"/>
      <c:perspective val="30"/>
    </c:view3D>
    <c:plotArea>
      <c:layout/>
      <c:pie3DChart>
        <c:varyColors val="1"/>
        <c:ser>
          <c:idx val="0"/>
          <c:order val="0"/>
          <c:tx>
            <c:strRef>
              <c:f>Sheet1!$B$1</c:f>
              <c:strCache>
                <c:ptCount val="1"/>
                <c:pt idx="0">
                  <c:v>Sales</c:v>
                </c:pt>
              </c:strCache>
            </c:strRef>
          </c:tx>
          <c:dLbls>
            <c:txPr>
              <a:bodyPr/>
              <a:lstStyle/>
              <a:p>
                <a:pPr>
                  <a:defRPr lang="lt-LT"/>
                </a:pPr>
                <a:endParaRPr lang="lt-LT"/>
              </a:p>
            </c:txPr>
            <c:showPercent val="1"/>
            <c:showLeaderLines val="1"/>
          </c:dLbls>
          <c:cat>
            <c:strRef>
              <c:f>Sheet1!$A$2:$A$4</c:f>
              <c:strCache>
                <c:ptCount val="3"/>
                <c:pt idx="0">
                  <c:v>Iki 10 darbuotojų</c:v>
                </c:pt>
                <c:pt idx="1">
                  <c:v>Iki 40 darbuotojų</c:v>
                </c:pt>
                <c:pt idx="2">
                  <c:v>Daugiau nei 40 darbuotojų</c:v>
                </c:pt>
              </c:strCache>
            </c:strRef>
          </c:cat>
          <c:val>
            <c:numRef>
              <c:f>Sheet1!$B$2:$B$4</c:f>
              <c:numCache>
                <c:formatCode>General</c:formatCode>
                <c:ptCount val="3"/>
                <c:pt idx="0">
                  <c:v>47</c:v>
                </c:pt>
                <c:pt idx="1">
                  <c:v>19</c:v>
                </c:pt>
                <c:pt idx="2">
                  <c:v>6</c:v>
                </c:pt>
              </c:numCache>
            </c:numRef>
          </c:val>
        </c:ser>
      </c:pie3DChart>
    </c:plotArea>
    <c:legend>
      <c:legendPos val="r"/>
      <c:layout/>
      <c:txPr>
        <a:bodyPr/>
        <a:lstStyle/>
        <a:p>
          <a:pPr>
            <a:defRPr lang="lt-LT"/>
          </a:pPr>
          <a:endParaRPr lang="lt-LT"/>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lt-LT"/>
  <c:chart>
    <c:title>
      <c:tx>
        <c:rich>
          <a:bodyPr/>
          <a:lstStyle/>
          <a:p>
            <a:pPr>
              <a:defRPr lang="lt-LT"/>
            </a:pPr>
            <a:r>
              <a:rPr lang="en-US"/>
              <a:t>4</a:t>
            </a:r>
            <a:r>
              <a:rPr lang="en-US" baseline="0"/>
              <a:t> diagrama. </a:t>
            </a:r>
            <a:r>
              <a:rPr lang="lt-LT" sz="1800" b="1" i="0" u="none" strike="noStrike" baseline="0" smtClean="0"/>
              <a:t>Įmonių pasiskirstymas pagal laiką plėtojant e. verslą</a:t>
            </a:r>
            <a:endParaRPr lang="en-US"/>
          </a:p>
        </c:rich>
      </c:tx>
      <c:layout/>
    </c:title>
    <c:view3D>
      <c:rotX val="30"/>
      <c:perspective val="30"/>
    </c:view3D>
    <c:plotArea>
      <c:layout/>
      <c:pie3DChart>
        <c:varyColors val="1"/>
        <c:ser>
          <c:idx val="0"/>
          <c:order val="0"/>
          <c:tx>
            <c:strRef>
              <c:f>Sheet1!$B$1</c:f>
              <c:strCache>
                <c:ptCount val="1"/>
                <c:pt idx="0">
                  <c:v>Sales</c:v>
                </c:pt>
              </c:strCache>
            </c:strRef>
          </c:tx>
          <c:dLbls>
            <c:txPr>
              <a:bodyPr/>
              <a:lstStyle/>
              <a:p>
                <a:pPr>
                  <a:defRPr lang="lt-LT"/>
                </a:pPr>
                <a:endParaRPr lang="lt-LT"/>
              </a:p>
            </c:txPr>
            <c:showPercent val="1"/>
            <c:showLeaderLines val="1"/>
          </c:dLbls>
          <c:cat>
            <c:strRef>
              <c:f>Sheet1!$A$2:$A$6</c:f>
              <c:strCache>
                <c:ptCount val="5"/>
                <c:pt idx="0">
                  <c:v>Iki metų</c:v>
                </c:pt>
                <c:pt idx="1">
                  <c:v>1-3 m.</c:v>
                </c:pt>
                <c:pt idx="2">
                  <c:v>3-5 m.</c:v>
                </c:pt>
                <c:pt idx="3">
                  <c:v>5-10 m.</c:v>
                </c:pt>
                <c:pt idx="4">
                  <c:v>daugiau nei 10 m.</c:v>
                </c:pt>
              </c:strCache>
            </c:strRef>
          </c:cat>
          <c:val>
            <c:numRef>
              <c:f>Sheet1!$B$2:$B$6</c:f>
              <c:numCache>
                <c:formatCode>General</c:formatCode>
                <c:ptCount val="5"/>
                <c:pt idx="0">
                  <c:v>7</c:v>
                </c:pt>
                <c:pt idx="1">
                  <c:v>28</c:v>
                </c:pt>
                <c:pt idx="2">
                  <c:v>12</c:v>
                </c:pt>
                <c:pt idx="3">
                  <c:v>10</c:v>
                </c:pt>
                <c:pt idx="4">
                  <c:v>14</c:v>
                </c:pt>
              </c:numCache>
            </c:numRef>
          </c:val>
        </c:ser>
      </c:pie3DChart>
    </c:plotArea>
    <c:legend>
      <c:legendPos val="r"/>
      <c:layout/>
      <c:txPr>
        <a:bodyPr/>
        <a:lstStyle/>
        <a:p>
          <a:pPr>
            <a:defRPr lang="lt-LT"/>
          </a:pPr>
          <a:endParaRPr lang="lt-LT"/>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lt-LT"/>
  <c:chart>
    <c:title>
      <c:tx>
        <c:rich>
          <a:bodyPr/>
          <a:lstStyle/>
          <a:p>
            <a:pPr>
              <a:defRPr lang="lt-LT"/>
            </a:pPr>
            <a:r>
              <a:rPr lang="en-US"/>
              <a:t>5</a:t>
            </a:r>
            <a:r>
              <a:rPr lang="en-US" baseline="0"/>
              <a:t> diagrama. </a:t>
            </a:r>
            <a:r>
              <a:rPr lang="lt-LT"/>
              <a:t>Klaidingo verslo modelio</a:t>
            </a:r>
            <a:r>
              <a:rPr lang="lt-LT" baseline="0"/>
              <a:t> svarba įmonės nesėkmei internete</a:t>
            </a:r>
            <a:endParaRPr lang="en-US"/>
          </a:p>
        </c:rich>
      </c:tx>
      <c:layout>
        <c:manualLayout>
          <c:xMode val="edge"/>
          <c:yMode val="edge"/>
          <c:x val="0.16428824001166686"/>
          <c:y val="4.3650793650793704E-2"/>
        </c:manualLayout>
      </c:layout>
    </c:title>
    <c:view3D>
      <c:rotX val="30"/>
      <c:perspective val="30"/>
    </c:view3D>
    <c:plotArea>
      <c:layout/>
      <c:pie3DChart>
        <c:varyColors val="1"/>
        <c:ser>
          <c:idx val="0"/>
          <c:order val="0"/>
          <c:tx>
            <c:strRef>
              <c:f>Sheet1!$B$1</c:f>
              <c:strCache>
                <c:ptCount val="1"/>
                <c:pt idx="0">
                  <c:v>Sales</c:v>
                </c:pt>
              </c:strCache>
            </c:strRef>
          </c:tx>
          <c:dLbls>
            <c:txPr>
              <a:bodyPr/>
              <a:lstStyle/>
              <a:p>
                <a:pPr>
                  <a:defRPr lang="lt-LT"/>
                </a:pPr>
                <a:endParaRPr lang="lt-LT"/>
              </a:p>
            </c:txPr>
            <c:showPercent val="1"/>
            <c:showLeaderLines val="1"/>
          </c:dLbls>
          <c:cat>
            <c:strRef>
              <c:f>Sheet1!$A$2:$A$6</c:f>
              <c:strCache>
                <c:ptCount val="5"/>
                <c:pt idx="0">
                  <c:v>Visai nesvarbu</c:v>
                </c:pt>
                <c:pt idx="1">
                  <c:v>Nesvarbu</c:v>
                </c:pt>
                <c:pt idx="2">
                  <c:v>Nei svarbu, nei nesvarbu</c:v>
                </c:pt>
                <c:pt idx="3">
                  <c:v>Svarbu</c:v>
                </c:pt>
                <c:pt idx="4">
                  <c:v>Labai svarbu</c:v>
                </c:pt>
              </c:strCache>
            </c:strRef>
          </c:cat>
          <c:val>
            <c:numRef>
              <c:f>Sheet1!$B$2:$B$6</c:f>
              <c:numCache>
                <c:formatCode>General</c:formatCode>
                <c:ptCount val="5"/>
                <c:pt idx="0">
                  <c:v>1</c:v>
                </c:pt>
                <c:pt idx="1">
                  <c:v>2</c:v>
                </c:pt>
                <c:pt idx="2">
                  <c:v>6</c:v>
                </c:pt>
                <c:pt idx="3">
                  <c:v>33</c:v>
                </c:pt>
                <c:pt idx="4">
                  <c:v>30</c:v>
                </c:pt>
              </c:numCache>
            </c:numRef>
          </c:val>
        </c:ser>
      </c:pie3DChart>
    </c:plotArea>
    <c:legend>
      <c:legendPos val="r"/>
      <c:layout/>
      <c:txPr>
        <a:bodyPr/>
        <a:lstStyle/>
        <a:p>
          <a:pPr>
            <a:defRPr lang="lt-LT"/>
          </a:pPr>
          <a:endParaRPr lang="lt-LT"/>
        </a:p>
      </c:txP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lt-LT"/>
  <c:chart>
    <c:title>
      <c:tx>
        <c:rich>
          <a:bodyPr/>
          <a:lstStyle/>
          <a:p>
            <a:pPr>
              <a:defRPr lang="lt-LT"/>
            </a:pPr>
            <a:r>
              <a:rPr lang="en-US"/>
              <a:t>6</a:t>
            </a:r>
            <a:r>
              <a:rPr lang="en-US" baseline="0"/>
              <a:t> diagrama. </a:t>
            </a:r>
            <a:r>
              <a:rPr lang="lt-LT"/>
              <a:t>Tik vieno verslo modelio įgyvendinimo svarba įmonės nesėkmei internete</a:t>
            </a:r>
            <a:endParaRPr lang="en-US"/>
          </a:p>
        </c:rich>
      </c:tx>
      <c:layout>
        <c:manualLayout>
          <c:xMode val="edge"/>
          <c:yMode val="edge"/>
          <c:x val="0.17750615610135043"/>
          <c:y val="2.8657981388690048E-2"/>
        </c:manualLayout>
      </c:layout>
    </c:title>
    <c:view3D>
      <c:perspective val="30"/>
    </c:view3D>
    <c:plotArea>
      <c:layout/>
      <c:pie3DChart>
        <c:varyColors val="1"/>
        <c:ser>
          <c:idx val="0"/>
          <c:order val="0"/>
          <c:tx>
            <c:strRef>
              <c:f>Sheet1!$A$2</c:f>
              <c:strCache>
                <c:ptCount val="1"/>
                <c:pt idx="0">
                  <c:v>Visai nesvarbus</c:v>
                </c:pt>
              </c:strCache>
            </c:strRef>
          </c:tx>
          <c:dLbls>
            <c:txPr>
              <a:bodyPr/>
              <a:lstStyle/>
              <a:p>
                <a:pPr>
                  <a:defRPr lang="lt-LT"/>
                </a:pPr>
                <a:endParaRPr lang="lt-LT"/>
              </a:p>
            </c:txPr>
            <c:showPercent val="1"/>
            <c:showLeaderLines val="1"/>
          </c:dLbls>
          <c:cat>
            <c:strRef>
              <c:f>Sheet1!$A$2:$A$6</c:f>
              <c:strCache>
                <c:ptCount val="5"/>
                <c:pt idx="0">
                  <c:v>Visai nesvarbus</c:v>
                </c:pt>
                <c:pt idx="1">
                  <c:v>Nesvarbus</c:v>
                </c:pt>
                <c:pt idx="2">
                  <c:v>Nei svarbus, nei nesvarbu</c:v>
                </c:pt>
                <c:pt idx="3">
                  <c:v>Svarbu</c:v>
                </c:pt>
                <c:pt idx="4">
                  <c:v>Labai svarbu</c:v>
                </c:pt>
              </c:strCache>
            </c:strRef>
          </c:cat>
          <c:val>
            <c:numRef>
              <c:f>Sheet1!$B$2:$B$6</c:f>
              <c:numCache>
                <c:formatCode>General</c:formatCode>
                <c:ptCount val="5"/>
                <c:pt idx="0">
                  <c:v>4</c:v>
                </c:pt>
                <c:pt idx="1">
                  <c:v>10</c:v>
                </c:pt>
                <c:pt idx="2">
                  <c:v>18</c:v>
                </c:pt>
                <c:pt idx="3">
                  <c:v>28</c:v>
                </c:pt>
                <c:pt idx="4">
                  <c:v>12</c:v>
                </c:pt>
              </c:numCache>
            </c:numRef>
          </c:val>
        </c:ser>
        <c:ser>
          <c:idx val="1"/>
          <c:order val="1"/>
          <c:tx>
            <c:strRef>
              <c:f>Sheet1!$A$3</c:f>
              <c:strCache>
                <c:ptCount val="1"/>
                <c:pt idx="0">
                  <c:v>Nesvarbus</c:v>
                </c:pt>
              </c:strCache>
            </c:strRef>
          </c:tx>
          <c:dLbls>
            <c:txPr>
              <a:bodyPr/>
              <a:lstStyle/>
              <a:p>
                <a:pPr>
                  <a:defRPr lang="lt-LT"/>
                </a:pPr>
                <a:endParaRPr lang="lt-LT"/>
              </a:p>
            </c:txPr>
            <c:showVal val="1"/>
            <c:showLeaderLines val="1"/>
          </c:dLbls>
          <c:cat>
            <c:strRef>
              <c:f>Sheet1!$A$2:$A$6</c:f>
              <c:strCache>
                <c:ptCount val="5"/>
                <c:pt idx="0">
                  <c:v>Visai nesvarbus</c:v>
                </c:pt>
                <c:pt idx="1">
                  <c:v>Nesvarbus</c:v>
                </c:pt>
                <c:pt idx="2">
                  <c:v>Nei svarbus, nei nesvarbu</c:v>
                </c:pt>
                <c:pt idx="3">
                  <c:v>Svarbu</c:v>
                </c:pt>
                <c:pt idx="4">
                  <c:v>Labai svarbu</c:v>
                </c:pt>
              </c:strCache>
            </c:strRef>
          </c:cat>
          <c:val>
            <c:numRef>
              <c:f>Sheet1!$C$2:$C$6</c:f>
              <c:numCache>
                <c:formatCode>General</c:formatCode>
                <c:ptCount val="5"/>
              </c:numCache>
            </c:numRef>
          </c:val>
        </c:ser>
        <c:ser>
          <c:idx val="2"/>
          <c:order val="2"/>
          <c:tx>
            <c:strRef>
              <c:f>Sheet1!$A$4</c:f>
              <c:strCache>
                <c:ptCount val="1"/>
                <c:pt idx="0">
                  <c:v>Nei svarbus, nei nesvarbu</c:v>
                </c:pt>
              </c:strCache>
            </c:strRef>
          </c:tx>
          <c:dLbls>
            <c:txPr>
              <a:bodyPr/>
              <a:lstStyle/>
              <a:p>
                <a:pPr>
                  <a:defRPr lang="lt-LT"/>
                </a:pPr>
                <a:endParaRPr lang="lt-LT"/>
              </a:p>
            </c:txPr>
            <c:showVal val="1"/>
            <c:showLeaderLines val="1"/>
          </c:dLbls>
          <c:cat>
            <c:strRef>
              <c:f>Sheet1!$A$2:$A$6</c:f>
              <c:strCache>
                <c:ptCount val="5"/>
                <c:pt idx="0">
                  <c:v>Visai nesvarbus</c:v>
                </c:pt>
                <c:pt idx="1">
                  <c:v>Nesvarbus</c:v>
                </c:pt>
                <c:pt idx="2">
                  <c:v>Nei svarbus, nei nesvarbu</c:v>
                </c:pt>
                <c:pt idx="3">
                  <c:v>Svarbu</c:v>
                </c:pt>
                <c:pt idx="4">
                  <c:v>Labai svarbu</c:v>
                </c:pt>
              </c:strCache>
            </c:strRef>
          </c:cat>
          <c:val>
            <c:numRef>
              <c:f>Sheet1!$D$2:$D$6</c:f>
              <c:numCache>
                <c:formatCode>General</c:formatCode>
                <c:ptCount val="5"/>
              </c:numCache>
            </c:numRef>
          </c:val>
        </c:ser>
        <c:ser>
          <c:idx val="3"/>
          <c:order val="3"/>
          <c:tx>
            <c:strRef>
              <c:f>Sheet1!$A$5</c:f>
              <c:strCache>
                <c:ptCount val="1"/>
                <c:pt idx="0">
                  <c:v>Svarbu</c:v>
                </c:pt>
              </c:strCache>
            </c:strRef>
          </c:tx>
          <c:dLbls>
            <c:txPr>
              <a:bodyPr/>
              <a:lstStyle/>
              <a:p>
                <a:pPr>
                  <a:defRPr lang="lt-LT"/>
                </a:pPr>
                <a:endParaRPr lang="lt-LT"/>
              </a:p>
            </c:txPr>
            <c:showVal val="1"/>
            <c:showLeaderLines val="1"/>
          </c:dLbls>
          <c:cat>
            <c:strRef>
              <c:f>Sheet1!$A$2:$A$6</c:f>
              <c:strCache>
                <c:ptCount val="5"/>
                <c:pt idx="0">
                  <c:v>Visai nesvarbus</c:v>
                </c:pt>
                <c:pt idx="1">
                  <c:v>Nesvarbus</c:v>
                </c:pt>
                <c:pt idx="2">
                  <c:v>Nei svarbus, nei nesvarbu</c:v>
                </c:pt>
                <c:pt idx="3">
                  <c:v>Svarbu</c:v>
                </c:pt>
                <c:pt idx="4">
                  <c:v>Labai svarbu</c:v>
                </c:pt>
              </c:strCache>
            </c:strRef>
          </c:cat>
          <c:val>
            <c:numRef>
              <c:f>Sheet1!$E$2:$E$6</c:f>
              <c:numCache>
                <c:formatCode>General</c:formatCode>
                <c:ptCount val="5"/>
              </c:numCache>
            </c:numRef>
          </c:val>
        </c:ser>
        <c:ser>
          <c:idx val="4"/>
          <c:order val="4"/>
          <c:tx>
            <c:strRef>
              <c:f>Sheet1!$A$6</c:f>
              <c:strCache>
                <c:ptCount val="1"/>
                <c:pt idx="0">
                  <c:v>Labai svarbu</c:v>
                </c:pt>
              </c:strCache>
            </c:strRef>
          </c:tx>
          <c:dLbls>
            <c:txPr>
              <a:bodyPr/>
              <a:lstStyle/>
              <a:p>
                <a:pPr>
                  <a:defRPr lang="lt-LT"/>
                </a:pPr>
                <a:endParaRPr lang="lt-LT"/>
              </a:p>
            </c:txPr>
            <c:showVal val="1"/>
            <c:showLeaderLines val="1"/>
          </c:dLbls>
          <c:cat>
            <c:strRef>
              <c:f>Sheet1!$A$2:$A$6</c:f>
              <c:strCache>
                <c:ptCount val="5"/>
                <c:pt idx="0">
                  <c:v>Visai nesvarbus</c:v>
                </c:pt>
                <c:pt idx="1">
                  <c:v>Nesvarbus</c:v>
                </c:pt>
                <c:pt idx="2">
                  <c:v>Nei svarbus, nei nesvarbu</c:v>
                </c:pt>
                <c:pt idx="3">
                  <c:v>Svarbu</c:v>
                </c:pt>
                <c:pt idx="4">
                  <c:v>Labai svarbu</c:v>
                </c:pt>
              </c:strCache>
            </c:strRef>
          </c:cat>
          <c:val>
            <c:numRef>
              <c:f>Sheet1!$F$2:$F$6</c:f>
              <c:numCache>
                <c:formatCode>General</c:formatCode>
                <c:ptCount val="5"/>
              </c:numCache>
            </c:numRef>
          </c:val>
        </c:ser>
      </c:pie3DChart>
    </c:plotArea>
    <c:legend>
      <c:legendPos val="r"/>
      <c:layout/>
      <c:txPr>
        <a:bodyPr/>
        <a:lstStyle/>
        <a:p>
          <a:pPr>
            <a:defRPr lang="lt-LT"/>
          </a:pPr>
          <a:endParaRPr lang="lt-LT"/>
        </a:p>
      </c:txP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lt-LT"/>
  <c:chart>
    <c:title>
      <c:tx>
        <c:rich>
          <a:bodyPr/>
          <a:lstStyle/>
          <a:p>
            <a:pPr>
              <a:defRPr lang="lt-LT"/>
            </a:pPr>
            <a:r>
              <a:rPr lang="en-US" baseline="0"/>
              <a:t>7 diagrama. </a:t>
            </a:r>
            <a:r>
              <a:rPr lang="lt-LT"/>
              <a:t>Darbo</a:t>
            </a:r>
            <a:r>
              <a:rPr lang="lt-LT" baseline="0"/>
              <a:t> pagal tradicinės įmonės kultūrą svarba įmonės nesėkmei internete</a:t>
            </a:r>
            <a:endParaRPr lang="en-US"/>
          </a:p>
        </c:rich>
      </c:tx>
      <c:layout/>
    </c:title>
    <c:view3D>
      <c:rotX val="30"/>
      <c:perspective val="30"/>
    </c:view3D>
    <c:plotArea>
      <c:layout/>
      <c:pie3DChart>
        <c:varyColors val="1"/>
        <c:ser>
          <c:idx val="0"/>
          <c:order val="0"/>
          <c:tx>
            <c:strRef>
              <c:f>Sheet1!$B$1</c:f>
              <c:strCache>
                <c:ptCount val="1"/>
                <c:pt idx="0">
                  <c:v>kult8ra</c:v>
                </c:pt>
              </c:strCache>
            </c:strRef>
          </c:tx>
          <c:dLbls>
            <c:txPr>
              <a:bodyPr/>
              <a:lstStyle/>
              <a:p>
                <a:pPr>
                  <a:defRPr lang="lt-LT"/>
                </a:pPr>
                <a:endParaRPr lang="lt-LT"/>
              </a:p>
            </c:txPr>
            <c:showPercent val="1"/>
            <c:showLeaderLines val="1"/>
          </c:dLbls>
          <c:cat>
            <c:strRef>
              <c:f>Sheet1!$A$2:$A$6</c:f>
              <c:strCache>
                <c:ptCount val="5"/>
                <c:pt idx="0">
                  <c:v>Visai nesvarbu</c:v>
                </c:pt>
                <c:pt idx="1">
                  <c:v>Nesvarbu</c:v>
                </c:pt>
                <c:pt idx="2">
                  <c:v>Nei svarbu, nei nesvarbu</c:v>
                </c:pt>
                <c:pt idx="3">
                  <c:v>Svarbu</c:v>
                </c:pt>
                <c:pt idx="4">
                  <c:v>Labai svarbu</c:v>
                </c:pt>
              </c:strCache>
            </c:strRef>
          </c:cat>
          <c:val>
            <c:numRef>
              <c:f>Sheet1!$B$2:$B$6</c:f>
              <c:numCache>
                <c:formatCode>General</c:formatCode>
                <c:ptCount val="5"/>
                <c:pt idx="0">
                  <c:v>2</c:v>
                </c:pt>
                <c:pt idx="1">
                  <c:v>3</c:v>
                </c:pt>
                <c:pt idx="2">
                  <c:v>12</c:v>
                </c:pt>
                <c:pt idx="3">
                  <c:v>33</c:v>
                </c:pt>
                <c:pt idx="4">
                  <c:v>22</c:v>
                </c:pt>
              </c:numCache>
            </c:numRef>
          </c:val>
        </c:ser>
      </c:pie3DChart>
    </c:plotArea>
    <c:legend>
      <c:legendPos val="r"/>
      <c:layout/>
      <c:txPr>
        <a:bodyPr/>
        <a:lstStyle/>
        <a:p>
          <a:pPr>
            <a:defRPr lang="lt-LT"/>
          </a:pPr>
          <a:endParaRPr lang="lt-LT"/>
        </a:p>
      </c:txP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lt-LT"/>
  <c:chart>
    <c:title>
      <c:tx>
        <c:rich>
          <a:bodyPr/>
          <a:lstStyle/>
          <a:p>
            <a:pPr>
              <a:defRPr lang="lt-LT"/>
            </a:pPr>
            <a:r>
              <a:rPr lang="en-US"/>
              <a:t>8</a:t>
            </a:r>
            <a:r>
              <a:rPr lang="lt-LT"/>
              <a:t> diagrama. </a:t>
            </a:r>
            <a:r>
              <a:rPr lang="en-US"/>
              <a:t>INT</a:t>
            </a:r>
            <a:r>
              <a:rPr lang="lt-LT"/>
              <a:t> žinių trūkumo svarba įmonės nesėkmei internete</a:t>
            </a:r>
            <a:endParaRPr lang="en-US"/>
          </a:p>
        </c:rich>
      </c:tx>
      <c:layout/>
    </c:title>
    <c:view3D>
      <c:rotX val="30"/>
      <c:perspective val="30"/>
    </c:view3D>
    <c:plotArea>
      <c:layout/>
      <c:pie3DChart>
        <c:varyColors val="1"/>
        <c:ser>
          <c:idx val="0"/>
          <c:order val="0"/>
          <c:tx>
            <c:strRef>
              <c:f>Sheet1!$B$1</c:f>
              <c:strCache>
                <c:ptCount val="1"/>
                <c:pt idx="0">
                  <c:v>INT</c:v>
                </c:pt>
              </c:strCache>
            </c:strRef>
          </c:tx>
          <c:dLbls>
            <c:txPr>
              <a:bodyPr/>
              <a:lstStyle/>
              <a:p>
                <a:pPr>
                  <a:defRPr lang="lt-LT"/>
                </a:pPr>
                <a:endParaRPr lang="lt-LT"/>
              </a:p>
            </c:txPr>
            <c:showPercent val="1"/>
            <c:showLeaderLines val="1"/>
          </c:dLbls>
          <c:cat>
            <c:strRef>
              <c:f>Sheet1!$A$2:$A$6</c:f>
              <c:strCache>
                <c:ptCount val="5"/>
                <c:pt idx="0">
                  <c:v>Visai nesvarbu</c:v>
                </c:pt>
                <c:pt idx="1">
                  <c:v>Nesvarbu</c:v>
                </c:pt>
                <c:pt idx="2">
                  <c:v>Nei svarbu, nei nesvarbu</c:v>
                </c:pt>
                <c:pt idx="3">
                  <c:v>Svarbu</c:v>
                </c:pt>
                <c:pt idx="4">
                  <c:v>Labai svarbu</c:v>
                </c:pt>
              </c:strCache>
            </c:strRef>
          </c:cat>
          <c:val>
            <c:numRef>
              <c:f>Sheet1!$B$2:$B$6</c:f>
              <c:numCache>
                <c:formatCode>General</c:formatCode>
                <c:ptCount val="5"/>
                <c:pt idx="0">
                  <c:v>7</c:v>
                </c:pt>
                <c:pt idx="1">
                  <c:v>8</c:v>
                </c:pt>
                <c:pt idx="2">
                  <c:v>24</c:v>
                </c:pt>
                <c:pt idx="3">
                  <c:v>26</c:v>
                </c:pt>
                <c:pt idx="4">
                  <c:v>7</c:v>
                </c:pt>
              </c:numCache>
            </c:numRef>
          </c:val>
        </c:ser>
      </c:pie3DChart>
    </c:plotArea>
    <c:legend>
      <c:legendPos val="r"/>
      <c:layout/>
      <c:txPr>
        <a:bodyPr/>
        <a:lstStyle/>
        <a:p>
          <a:pPr>
            <a:defRPr lang="lt-LT"/>
          </a:pPr>
          <a:endParaRPr lang="lt-LT"/>
        </a:p>
      </c:txP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lt-LT"/>
  <c:chart>
    <c:title>
      <c:tx>
        <c:rich>
          <a:bodyPr/>
          <a:lstStyle/>
          <a:p>
            <a:pPr>
              <a:defRPr lang="lt-LT"/>
            </a:pPr>
            <a:r>
              <a:rPr lang="lt-LT" baseline="0"/>
              <a:t>9</a:t>
            </a:r>
            <a:r>
              <a:rPr lang="en-US" baseline="0"/>
              <a:t> diagrama. </a:t>
            </a:r>
            <a:r>
              <a:rPr lang="en-US"/>
              <a:t>G</a:t>
            </a:r>
            <a:r>
              <a:rPr lang="lt-LT"/>
              <a:t>erosios</a:t>
            </a:r>
            <a:r>
              <a:rPr lang="lt-LT" baseline="0"/>
              <a:t> praktikos pvz. nežinojimo svarba įmonės nesėkmei internete</a:t>
            </a:r>
            <a:endParaRPr lang="en-US"/>
          </a:p>
        </c:rich>
      </c:tx>
      <c:layout/>
    </c:title>
    <c:view3D>
      <c:rotX val="30"/>
      <c:perspective val="30"/>
    </c:view3D>
    <c:plotArea>
      <c:layout/>
      <c:pie3DChart>
        <c:varyColors val="1"/>
        <c:ser>
          <c:idx val="0"/>
          <c:order val="0"/>
          <c:tx>
            <c:strRef>
              <c:f>Sheet1!$B$1</c:f>
              <c:strCache>
                <c:ptCount val="1"/>
                <c:pt idx="0">
                  <c:v>GP</c:v>
                </c:pt>
              </c:strCache>
            </c:strRef>
          </c:tx>
          <c:dLbls>
            <c:txPr>
              <a:bodyPr/>
              <a:lstStyle/>
              <a:p>
                <a:pPr>
                  <a:defRPr lang="lt-LT"/>
                </a:pPr>
                <a:endParaRPr lang="lt-LT"/>
              </a:p>
            </c:txPr>
            <c:showPercent val="1"/>
            <c:showLeaderLines val="1"/>
          </c:dLbls>
          <c:cat>
            <c:strRef>
              <c:f>Sheet1!$A$2:$A$6</c:f>
              <c:strCache>
                <c:ptCount val="5"/>
                <c:pt idx="0">
                  <c:v>Visai nesvarbu</c:v>
                </c:pt>
                <c:pt idx="1">
                  <c:v>Nesvarbu</c:v>
                </c:pt>
                <c:pt idx="2">
                  <c:v>Nei svarbu, nei nesvarbu</c:v>
                </c:pt>
                <c:pt idx="3">
                  <c:v>Svarbu</c:v>
                </c:pt>
                <c:pt idx="4">
                  <c:v>Labai svarbu</c:v>
                </c:pt>
              </c:strCache>
            </c:strRef>
          </c:cat>
          <c:val>
            <c:numRef>
              <c:f>Sheet1!$B$2:$B$6</c:f>
              <c:numCache>
                <c:formatCode>General</c:formatCode>
                <c:ptCount val="5"/>
                <c:pt idx="0">
                  <c:v>3</c:v>
                </c:pt>
                <c:pt idx="1">
                  <c:v>7</c:v>
                </c:pt>
                <c:pt idx="2">
                  <c:v>17</c:v>
                </c:pt>
                <c:pt idx="3">
                  <c:v>38</c:v>
                </c:pt>
                <c:pt idx="4">
                  <c:v>7</c:v>
                </c:pt>
              </c:numCache>
            </c:numRef>
          </c:val>
        </c:ser>
      </c:pie3DChart>
    </c:plotArea>
    <c:legend>
      <c:legendPos val="r"/>
      <c:layout/>
      <c:txPr>
        <a:bodyPr/>
        <a:lstStyle/>
        <a:p>
          <a:pPr>
            <a:defRPr lang="lt-LT"/>
          </a:pPr>
          <a:endParaRPr lang="lt-LT"/>
        </a:p>
      </c:txP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lt-LT"/>
  <c:chart>
    <c:title>
      <c:tx>
        <c:rich>
          <a:bodyPr/>
          <a:lstStyle/>
          <a:p>
            <a:pPr>
              <a:defRPr lang="lt-LT"/>
            </a:pPr>
            <a:r>
              <a:rPr lang="lt-LT" baseline="0"/>
              <a:t>10</a:t>
            </a:r>
            <a:r>
              <a:rPr lang="en-US" baseline="0"/>
              <a:t> diagrama. </a:t>
            </a:r>
            <a:r>
              <a:rPr lang="lt-LT"/>
              <a:t>Vartotojo poreikių</a:t>
            </a:r>
            <a:r>
              <a:rPr lang="lt-LT" baseline="0"/>
              <a:t> ne</a:t>
            </a:r>
            <a:r>
              <a:rPr lang="lt-LT"/>
              <a:t>vertinimo</a:t>
            </a:r>
            <a:r>
              <a:rPr lang="lt-LT" baseline="0"/>
              <a:t> svarba įmonės nesėkmei internete</a:t>
            </a:r>
            <a:endParaRPr lang="en-US"/>
          </a:p>
        </c:rich>
      </c:tx>
      <c:layout/>
    </c:title>
    <c:view3D>
      <c:rotX val="30"/>
      <c:perspective val="30"/>
    </c:view3D>
    <c:plotArea>
      <c:layout/>
      <c:pie3DChart>
        <c:varyColors val="1"/>
        <c:ser>
          <c:idx val="0"/>
          <c:order val="0"/>
          <c:tx>
            <c:strRef>
              <c:f>Sheet1!$B$1</c:f>
              <c:strCache>
                <c:ptCount val="1"/>
                <c:pt idx="0">
                  <c:v>Sales</c:v>
                </c:pt>
              </c:strCache>
            </c:strRef>
          </c:tx>
          <c:dLbls>
            <c:txPr>
              <a:bodyPr/>
              <a:lstStyle/>
              <a:p>
                <a:pPr>
                  <a:defRPr lang="lt-LT"/>
                </a:pPr>
                <a:endParaRPr lang="lt-LT"/>
              </a:p>
            </c:txPr>
            <c:showPercent val="1"/>
            <c:showLeaderLines val="1"/>
          </c:dLbls>
          <c:cat>
            <c:strRef>
              <c:f>Sheet1!$A$2:$A$6</c:f>
              <c:strCache>
                <c:ptCount val="5"/>
                <c:pt idx="0">
                  <c:v>Visai nesvarbu</c:v>
                </c:pt>
                <c:pt idx="1">
                  <c:v>Nesvarbu</c:v>
                </c:pt>
                <c:pt idx="2">
                  <c:v>Nei svarbu, nei nesvarbu</c:v>
                </c:pt>
                <c:pt idx="3">
                  <c:v>Svarbu</c:v>
                </c:pt>
                <c:pt idx="4">
                  <c:v>Labai svarbu</c:v>
                </c:pt>
              </c:strCache>
            </c:strRef>
          </c:cat>
          <c:val>
            <c:numRef>
              <c:f>Sheet1!$B$2:$B$6</c:f>
              <c:numCache>
                <c:formatCode>General</c:formatCode>
                <c:ptCount val="5"/>
                <c:pt idx="0">
                  <c:v>6</c:v>
                </c:pt>
                <c:pt idx="1">
                  <c:v>4</c:v>
                </c:pt>
                <c:pt idx="2">
                  <c:v>14</c:v>
                </c:pt>
                <c:pt idx="3">
                  <c:v>29</c:v>
                </c:pt>
                <c:pt idx="4">
                  <c:v>23</c:v>
                </c:pt>
              </c:numCache>
            </c:numRef>
          </c:val>
        </c:ser>
      </c:pie3DChart>
    </c:plotArea>
    <c:legend>
      <c:legendPos val="r"/>
      <c:layout/>
      <c:txPr>
        <a:bodyPr/>
        <a:lstStyle/>
        <a:p>
          <a:pPr>
            <a:defRPr lang="lt-LT"/>
          </a:pPr>
          <a:endParaRPr lang="lt-LT"/>
        </a:p>
      </c:txPr>
    </c:legend>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39C6505-70EA-4B81-84A1-5EED6504D28D}" type="doc">
      <dgm:prSet loTypeId="urn:microsoft.com/office/officeart/2005/8/layout/hierarchy2" loCatId="hierarchy" qsTypeId="urn:microsoft.com/office/officeart/2005/8/quickstyle/3d1" qsCatId="3D" csTypeId="urn:microsoft.com/office/officeart/2005/8/colors/accent0_1" csCatId="mainScheme" phldr="1"/>
      <dgm:spPr/>
      <dgm:t>
        <a:bodyPr/>
        <a:lstStyle/>
        <a:p>
          <a:endParaRPr lang="lt-LT"/>
        </a:p>
      </dgm:t>
    </dgm:pt>
    <dgm:pt modelId="{D0E62119-7715-4DB7-9622-A1932595111F}">
      <dgm:prSet phldrT="[Text]"/>
      <dgm:spPr/>
      <dgm:t>
        <a:bodyPr/>
        <a:lstStyle/>
        <a:p>
          <a:r>
            <a:rPr lang="lt-LT" b="1"/>
            <a:t>Įmonės nesėkmę internete lemiantys veiksniai</a:t>
          </a:r>
        </a:p>
      </dgm:t>
    </dgm:pt>
    <dgm:pt modelId="{20C63764-CBCC-4A5C-AAEE-1A479A5E691B}" type="parTrans" cxnId="{CFC8C851-443E-417F-A1B3-B1BB95DB6B79}">
      <dgm:prSet/>
      <dgm:spPr/>
      <dgm:t>
        <a:bodyPr/>
        <a:lstStyle/>
        <a:p>
          <a:endParaRPr lang="lt-LT"/>
        </a:p>
      </dgm:t>
    </dgm:pt>
    <dgm:pt modelId="{2E4676D4-A627-462B-B953-B3FA2F9F9B05}" type="sibTrans" cxnId="{CFC8C851-443E-417F-A1B3-B1BB95DB6B79}">
      <dgm:prSet/>
      <dgm:spPr/>
      <dgm:t>
        <a:bodyPr/>
        <a:lstStyle/>
        <a:p>
          <a:endParaRPr lang="lt-LT"/>
        </a:p>
      </dgm:t>
    </dgm:pt>
    <dgm:pt modelId="{475C90C9-F64C-474F-B0A8-A0F79C5CEFA3}">
      <dgm:prSet phldrT="[Text]"/>
      <dgm:spPr/>
      <dgm:t>
        <a:bodyPr/>
        <a:lstStyle/>
        <a:p>
          <a:r>
            <a:rPr lang="lt-LT" b="1"/>
            <a:t>Verslo modelio problematika</a:t>
          </a:r>
        </a:p>
      </dgm:t>
    </dgm:pt>
    <dgm:pt modelId="{37504095-ED35-4A73-BCBC-A2C7EE2C7E74}" type="parTrans" cxnId="{7A618D3E-2390-40C9-818E-34C6BA3C1E27}">
      <dgm:prSet/>
      <dgm:spPr/>
      <dgm:t>
        <a:bodyPr/>
        <a:lstStyle/>
        <a:p>
          <a:endParaRPr lang="lt-LT"/>
        </a:p>
      </dgm:t>
    </dgm:pt>
    <dgm:pt modelId="{40342BA7-A070-4084-A650-6BF2D6A922B7}" type="sibTrans" cxnId="{7A618D3E-2390-40C9-818E-34C6BA3C1E27}">
      <dgm:prSet/>
      <dgm:spPr/>
      <dgm:t>
        <a:bodyPr/>
        <a:lstStyle/>
        <a:p>
          <a:endParaRPr lang="lt-LT"/>
        </a:p>
      </dgm:t>
    </dgm:pt>
    <dgm:pt modelId="{C008C8AD-FB6B-49B6-ABAB-CC30FD662CDF}">
      <dgm:prSet phldrT="[Text]"/>
      <dgm:spPr/>
      <dgm:t>
        <a:bodyPr/>
        <a:lstStyle/>
        <a:p>
          <a:r>
            <a:rPr lang="lt-LT" b="1"/>
            <a:t>Klaidingai pasirinktas verslo modelis</a:t>
          </a:r>
        </a:p>
      </dgm:t>
    </dgm:pt>
    <dgm:pt modelId="{2169B18A-AB53-49D7-8C95-93C596D5E2B4}" type="parTrans" cxnId="{9AACDDF6-2647-48D1-814F-BAB916D6729E}">
      <dgm:prSet/>
      <dgm:spPr/>
      <dgm:t>
        <a:bodyPr/>
        <a:lstStyle/>
        <a:p>
          <a:endParaRPr lang="lt-LT"/>
        </a:p>
      </dgm:t>
    </dgm:pt>
    <dgm:pt modelId="{E219B4F1-049D-42DA-A501-559006DAE93C}" type="sibTrans" cxnId="{9AACDDF6-2647-48D1-814F-BAB916D6729E}">
      <dgm:prSet/>
      <dgm:spPr/>
      <dgm:t>
        <a:bodyPr/>
        <a:lstStyle/>
        <a:p>
          <a:endParaRPr lang="lt-LT"/>
        </a:p>
      </dgm:t>
    </dgm:pt>
    <dgm:pt modelId="{70A8600E-F4EB-4E51-B113-82A729823856}">
      <dgm:prSet phldrT="[Text]"/>
      <dgm:spPr/>
      <dgm:t>
        <a:bodyPr/>
        <a:lstStyle/>
        <a:p>
          <a:r>
            <a:rPr lang="en-US" b="1">
              <a:latin typeface="Times New Roman" pitchFamily="18" charset="0"/>
              <a:cs typeface="Times New Roman" pitchFamily="18" charset="0"/>
            </a:rPr>
            <a:t>Neteisingi marketingo veiksmai </a:t>
          </a:r>
          <a:endParaRPr lang="lt-LT" b="1">
            <a:latin typeface="Times New Roman" pitchFamily="18" charset="0"/>
            <a:cs typeface="Times New Roman" pitchFamily="18" charset="0"/>
          </a:endParaRPr>
        </a:p>
      </dgm:t>
    </dgm:pt>
    <dgm:pt modelId="{42CEA45D-70CC-41C9-A69B-8B0555FFE726}" type="parTrans" cxnId="{CD0B7059-B683-474B-998E-BF7D5392BD4E}">
      <dgm:prSet/>
      <dgm:spPr/>
      <dgm:t>
        <a:bodyPr/>
        <a:lstStyle/>
        <a:p>
          <a:endParaRPr lang="lt-LT"/>
        </a:p>
      </dgm:t>
    </dgm:pt>
    <dgm:pt modelId="{28056DB9-7C3E-4945-A6C8-DB0DA3460B39}" type="sibTrans" cxnId="{CD0B7059-B683-474B-998E-BF7D5392BD4E}">
      <dgm:prSet/>
      <dgm:spPr/>
      <dgm:t>
        <a:bodyPr/>
        <a:lstStyle/>
        <a:p>
          <a:endParaRPr lang="lt-LT"/>
        </a:p>
      </dgm:t>
    </dgm:pt>
    <dgm:pt modelId="{3A006EA1-B431-4D0D-B828-BD175418C032}">
      <dgm:prSet phldrT="[Text]"/>
      <dgm:spPr/>
      <dgm:t>
        <a:bodyPr/>
        <a:lstStyle/>
        <a:p>
          <a:r>
            <a:rPr lang="lt-LT" b="1"/>
            <a:t>Įgyvendintas tik vienas verslo modelis</a:t>
          </a:r>
        </a:p>
      </dgm:t>
    </dgm:pt>
    <dgm:pt modelId="{CFDFDD1D-B820-4BED-A5B2-99BC801F9174}" type="parTrans" cxnId="{2F034B09-D12D-4627-84A2-CCD3E5FC09F2}">
      <dgm:prSet/>
      <dgm:spPr/>
      <dgm:t>
        <a:bodyPr/>
        <a:lstStyle/>
        <a:p>
          <a:endParaRPr lang="lt-LT"/>
        </a:p>
      </dgm:t>
    </dgm:pt>
    <dgm:pt modelId="{65CE4E2C-6404-4D0F-B82B-29300A40FE5A}" type="sibTrans" cxnId="{2F034B09-D12D-4627-84A2-CCD3E5FC09F2}">
      <dgm:prSet/>
      <dgm:spPr/>
      <dgm:t>
        <a:bodyPr/>
        <a:lstStyle/>
        <a:p>
          <a:endParaRPr lang="lt-LT"/>
        </a:p>
      </dgm:t>
    </dgm:pt>
    <dgm:pt modelId="{12FD3E12-E34E-4CA0-802A-78E3DE3B85E0}">
      <dgm:prSet phldrT="[Text]"/>
      <dgm:spPr/>
      <dgm:t>
        <a:bodyPr/>
        <a:lstStyle/>
        <a:p>
          <a:r>
            <a:rPr lang="lt-LT" b="1"/>
            <a:t>Specifinių žinių trūkumas</a:t>
          </a:r>
        </a:p>
      </dgm:t>
    </dgm:pt>
    <dgm:pt modelId="{81EAD853-CFC1-4943-BF49-E5BDFEC8C83F}" type="parTrans" cxnId="{F68C7B9F-918F-427E-BE03-E131ADAC3D54}">
      <dgm:prSet/>
      <dgm:spPr/>
      <dgm:t>
        <a:bodyPr/>
        <a:lstStyle/>
        <a:p>
          <a:endParaRPr lang="lt-LT"/>
        </a:p>
      </dgm:t>
    </dgm:pt>
    <dgm:pt modelId="{669179C3-B5E0-4F86-9196-25B6A980ADBA}" type="sibTrans" cxnId="{F68C7B9F-918F-427E-BE03-E131ADAC3D54}">
      <dgm:prSet/>
      <dgm:spPr/>
      <dgm:t>
        <a:bodyPr/>
        <a:lstStyle/>
        <a:p>
          <a:endParaRPr lang="lt-LT"/>
        </a:p>
      </dgm:t>
    </dgm:pt>
    <dgm:pt modelId="{45AD6663-37DD-4AE0-B354-B86DECEBD28C}">
      <dgm:prSet phldrT="[Text]"/>
      <dgm:spPr/>
      <dgm:t>
        <a:bodyPr/>
        <a:lstStyle/>
        <a:p>
          <a:r>
            <a:rPr lang="lt-LT" b="1"/>
            <a:t>Neteisingas finansų valdymas</a:t>
          </a:r>
        </a:p>
      </dgm:t>
    </dgm:pt>
    <dgm:pt modelId="{E876CBC5-43D1-4E23-B67E-5A7512D85560}" type="parTrans" cxnId="{C61E0417-7B18-4018-A65E-3FE0B706CC0E}">
      <dgm:prSet/>
      <dgm:spPr/>
      <dgm:t>
        <a:bodyPr/>
        <a:lstStyle/>
        <a:p>
          <a:endParaRPr lang="lt-LT"/>
        </a:p>
      </dgm:t>
    </dgm:pt>
    <dgm:pt modelId="{CCAB5CAF-74CF-4E59-9724-C32FA372CB69}" type="sibTrans" cxnId="{C61E0417-7B18-4018-A65E-3FE0B706CC0E}">
      <dgm:prSet/>
      <dgm:spPr/>
      <dgm:t>
        <a:bodyPr/>
        <a:lstStyle/>
        <a:p>
          <a:endParaRPr lang="lt-LT"/>
        </a:p>
      </dgm:t>
    </dgm:pt>
    <dgm:pt modelId="{0965A78D-1794-4BFB-860E-4FB51950B42A}">
      <dgm:prSet phldrT="[Text]"/>
      <dgm:spPr/>
      <dgm:t>
        <a:bodyPr/>
        <a:lstStyle/>
        <a:p>
          <a:r>
            <a:rPr lang="en-US" b="1"/>
            <a:t>Vartotoj</a:t>
          </a:r>
          <a:r>
            <a:rPr lang="lt-LT" b="1"/>
            <a:t>ų lojalumo neugdymas</a:t>
          </a:r>
        </a:p>
      </dgm:t>
    </dgm:pt>
    <dgm:pt modelId="{13DE3FF8-7D07-4BDA-AEF2-1996A41CB477}" type="parTrans" cxnId="{BB00FE61-64B5-474B-887A-605518B331B1}">
      <dgm:prSet/>
      <dgm:spPr/>
      <dgm:t>
        <a:bodyPr/>
        <a:lstStyle/>
        <a:p>
          <a:endParaRPr lang="lt-LT"/>
        </a:p>
      </dgm:t>
    </dgm:pt>
    <dgm:pt modelId="{77ADCA63-5255-4C88-8C0B-29042293818D}" type="sibTrans" cxnId="{BB00FE61-64B5-474B-887A-605518B331B1}">
      <dgm:prSet/>
      <dgm:spPr/>
      <dgm:t>
        <a:bodyPr/>
        <a:lstStyle/>
        <a:p>
          <a:endParaRPr lang="lt-LT"/>
        </a:p>
      </dgm:t>
    </dgm:pt>
    <dgm:pt modelId="{C0A854D4-C1A5-4161-84FB-A8B5246A13FB}">
      <dgm:prSet phldrT="[Text]"/>
      <dgm:spPr/>
      <dgm:t>
        <a:bodyPr/>
        <a:lstStyle/>
        <a:p>
          <a:r>
            <a:rPr lang="lt-LT" b="1"/>
            <a:t>Vartotojų poreikio  nevertinimas</a:t>
          </a:r>
        </a:p>
      </dgm:t>
    </dgm:pt>
    <dgm:pt modelId="{D4FB9773-EB02-4156-8381-489808F9F5D5}" type="parTrans" cxnId="{9934C353-CFC3-4432-8BEF-9DEF436A51CE}">
      <dgm:prSet/>
      <dgm:spPr/>
      <dgm:t>
        <a:bodyPr/>
        <a:lstStyle/>
        <a:p>
          <a:endParaRPr lang="lt-LT"/>
        </a:p>
      </dgm:t>
    </dgm:pt>
    <dgm:pt modelId="{6A2A36A4-4B56-4A6F-8EC7-EA9C8F2E831D}" type="sibTrans" cxnId="{9934C353-CFC3-4432-8BEF-9DEF436A51CE}">
      <dgm:prSet/>
      <dgm:spPr/>
      <dgm:t>
        <a:bodyPr/>
        <a:lstStyle/>
        <a:p>
          <a:endParaRPr lang="lt-LT"/>
        </a:p>
      </dgm:t>
    </dgm:pt>
    <dgm:pt modelId="{CA41F29C-DB7A-4533-AF9C-A23B6D2F0873}" type="pres">
      <dgm:prSet presAssocID="{A39C6505-70EA-4B81-84A1-5EED6504D28D}" presName="diagram" presStyleCnt="0">
        <dgm:presLayoutVars>
          <dgm:chPref val="1"/>
          <dgm:dir/>
          <dgm:animOne val="branch"/>
          <dgm:animLvl val="lvl"/>
          <dgm:resizeHandles val="exact"/>
        </dgm:presLayoutVars>
      </dgm:prSet>
      <dgm:spPr/>
      <dgm:t>
        <a:bodyPr/>
        <a:lstStyle/>
        <a:p>
          <a:endParaRPr lang="lt-LT"/>
        </a:p>
      </dgm:t>
    </dgm:pt>
    <dgm:pt modelId="{603FB353-2E11-422F-857A-8B1BB6DC869B}" type="pres">
      <dgm:prSet presAssocID="{D0E62119-7715-4DB7-9622-A1932595111F}" presName="root1" presStyleCnt="0"/>
      <dgm:spPr/>
      <dgm:t>
        <a:bodyPr/>
        <a:lstStyle/>
        <a:p>
          <a:endParaRPr lang="lt-LT"/>
        </a:p>
      </dgm:t>
    </dgm:pt>
    <dgm:pt modelId="{6B172383-0A39-4D74-A924-CE2B91CCC45D}" type="pres">
      <dgm:prSet presAssocID="{D0E62119-7715-4DB7-9622-A1932595111F}" presName="LevelOneTextNode" presStyleLbl="node0" presStyleIdx="0" presStyleCnt="1" custScaleX="177832" custScaleY="207270" custLinFactNeighborX="-4774">
        <dgm:presLayoutVars>
          <dgm:chPref val="3"/>
        </dgm:presLayoutVars>
      </dgm:prSet>
      <dgm:spPr/>
      <dgm:t>
        <a:bodyPr/>
        <a:lstStyle/>
        <a:p>
          <a:endParaRPr lang="lt-LT"/>
        </a:p>
      </dgm:t>
    </dgm:pt>
    <dgm:pt modelId="{D2CDDE4E-D496-4D5B-BFF7-976B62A77144}" type="pres">
      <dgm:prSet presAssocID="{D0E62119-7715-4DB7-9622-A1932595111F}" presName="level2hierChild" presStyleCnt="0"/>
      <dgm:spPr/>
      <dgm:t>
        <a:bodyPr/>
        <a:lstStyle/>
        <a:p>
          <a:endParaRPr lang="lt-LT"/>
        </a:p>
      </dgm:t>
    </dgm:pt>
    <dgm:pt modelId="{829DF544-DC3E-4C23-80E7-E609E3A19FD5}" type="pres">
      <dgm:prSet presAssocID="{37504095-ED35-4A73-BCBC-A2C7EE2C7E74}" presName="conn2-1" presStyleLbl="parChTrans1D2" presStyleIdx="0" presStyleCnt="4"/>
      <dgm:spPr/>
      <dgm:t>
        <a:bodyPr/>
        <a:lstStyle/>
        <a:p>
          <a:endParaRPr lang="lt-LT"/>
        </a:p>
      </dgm:t>
    </dgm:pt>
    <dgm:pt modelId="{7EF67B5B-388F-46EB-AF29-47D2A7F23AE0}" type="pres">
      <dgm:prSet presAssocID="{37504095-ED35-4A73-BCBC-A2C7EE2C7E74}" presName="connTx" presStyleLbl="parChTrans1D2" presStyleIdx="0" presStyleCnt="4"/>
      <dgm:spPr/>
      <dgm:t>
        <a:bodyPr/>
        <a:lstStyle/>
        <a:p>
          <a:endParaRPr lang="lt-LT"/>
        </a:p>
      </dgm:t>
    </dgm:pt>
    <dgm:pt modelId="{2846CC76-45CA-4394-930C-A45298CAD97A}" type="pres">
      <dgm:prSet presAssocID="{475C90C9-F64C-474F-B0A8-A0F79C5CEFA3}" presName="root2" presStyleCnt="0"/>
      <dgm:spPr/>
      <dgm:t>
        <a:bodyPr/>
        <a:lstStyle/>
        <a:p>
          <a:endParaRPr lang="lt-LT"/>
        </a:p>
      </dgm:t>
    </dgm:pt>
    <dgm:pt modelId="{C64206F7-FC7F-4CA0-9D46-7C15C64C30D8}" type="pres">
      <dgm:prSet presAssocID="{475C90C9-F64C-474F-B0A8-A0F79C5CEFA3}" presName="LevelTwoTextNode" presStyleLbl="node2" presStyleIdx="0" presStyleCnt="4">
        <dgm:presLayoutVars>
          <dgm:chPref val="3"/>
        </dgm:presLayoutVars>
      </dgm:prSet>
      <dgm:spPr/>
      <dgm:t>
        <a:bodyPr/>
        <a:lstStyle/>
        <a:p>
          <a:endParaRPr lang="lt-LT"/>
        </a:p>
      </dgm:t>
    </dgm:pt>
    <dgm:pt modelId="{3BD08A8B-41DC-4855-9CEB-F081D1ADBF1F}" type="pres">
      <dgm:prSet presAssocID="{475C90C9-F64C-474F-B0A8-A0F79C5CEFA3}" presName="level3hierChild" presStyleCnt="0"/>
      <dgm:spPr/>
      <dgm:t>
        <a:bodyPr/>
        <a:lstStyle/>
        <a:p>
          <a:endParaRPr lang="lt-LT"/>
        </a:p>
      </dgm:t>
    </dgm:pt>
    <dgm:pt modelId="{497514C5-43AF-45AA-A8C0-E5736320E1E0}" type="pres">
      <dgm:prSet presAssocID="{2169B18A-AB53-49D7-8C95-93C596D5E2B4}" presName="conn2-1" presStyleLbl="parChTrans1D3" presStyleIdx="0" presStyleCnt="4"/>
      <dgm:spPr/>
      <dgm:t>
        <a:bodyPr/>
        <a:lstStyle/>
        <a:p>
          <a:endParaRPr lang="lt-LT"/>
        </a:p>
      </dgm:t>
    </dgm:pt>
    <dgm:pt modelId="{A18ECB04-5AFD-4A40-AF2A-043BEBB8D941}" type="pres">
      <dgm:prSet presAssocID="{2169B18A-AB53-49D7-8C95-93C596D5E2B4}" presName="connTx" presStyleLbl="parChTrans1D3" presStyleIdx="0" presStyleCnt="4"/>
      <dgm:spPr/>
      <dgm:t>
        <a:bodyPr/>
        <a:lstStyle/>
        <a:p>
          <a:endParaRPr lang="lt-LT"/>
        </a:p>
      </dgm:t>
    </dgm:pt>
    <dgm:pt modelId="{D1CD2287-3501-494B-9AEB-A4A34E4646AC}" type="pres">
      <dgm:prSet presAssocID="{C008C8AD-FB6B-49B6-ABAB-CC30FD662CDF}" presName="root2" presStyleCnt="0"/>
      <dgm:spPr/>
      <dgm:t>
        <a:bodyPr/>
        <a:lstStyle/>
        <a:p>
          <a:endParaRPr lang="lt-LT"/>
        </a:p>
      </dgm:t>
    </dgm:pt>
    <dgm:pt modelId="{4FDDD4EB-3036-4CA9-BE93-9B2C37354469}" type="pres">
      <dgm:prSet presAssocID="{C008C8AD-FB6B-49B6-ABAB-CC30FD662CDF}" presName="LevelTwoTextNode" presStyleLbl="node3" presStyleIdx="0" presStyleCnt="4">
        <dgm:presLayoutVars>
          <dgm:chPref val="3"/>
        </dgm:presLayoutVars>
      </dgm:prSet>
      <dgm:spPr/>
      <dgm:t>
        <a:bodyPr/>
        <a:lstStyle/>
        <a:p>
          <a:endParaRPr lang="lt-LT"/>
        </a:p>
      </dgm:t>
    </dgm:pt>
    <dgm:pt modelId="{DFB2FE7F-92E5-43EF-BB89-C9132B7F2009}" type="pres">
      <dgm:prSet presAssocID="{C008C8AD-FB6B-49B6-ABAB-CC30FD662CDF}" presName="level3hierChild" presStyleCnt="0"/>
      <dgm:spPr/>
      <dgm:t>
        <a:bodyPr/>
        <a:lstStyle/>
        <a:p>
          <a:endParaRPr lang="lt-LT"/>
        </a:p>
      </dgm:t>
    </dgm:pt>
    <dgm:pt modelId="{DCB262ED-2DB7-4E38-B159-1400794FCBA5}" type="pres">
      <dgm:prSet presAssocID="{CFDFDD1D-B820-4BED-A5B2-99BC801F9174}" presName="conn2-1" presStyleLbl="parChTrans1D3" presStyleIdx="1" presStyleCnt="4"/>
      <dgm:spPr/>
      <dgm:t>
        <a:bodyPr/>
        <a:lstStyle/>
        <a:p>
          <a:endParaRPr lang="lt-LT"/>
        </a:p>
      </dgm:t>
    </dgm:pt>
    <dgm:pt modelId="{EAA5868C-8E24-4F9E-AD42-3879C3B11302}" type="pres">
      <dgm:prSet presAssocID="{CFDFDD1D-B820-4BED-A5B2-99BC801F9174}" presName="connTx" presStyleLbl="parChTrans1D3" presStyleIdx="1" presStyleCnt="4"/>
      <dgm:spPr/>
      <dgm:t>
        <a:bodyPr/>
        <a:lstStyle/>
        <a:p>
          <a:endParaRPr lang="lt-LT"/>
        </a:p>
      </dgm:t>
    </dgm:pt>
    <dgm:pt modelId="{1A2376DD-789A-4A1F-BC12-0F37A3C814AE}" type="pres">
      <dgm:prSet presAssocID="{3A006EA1-B431-4D0D-B828-BD175418C032}" presName="root2" presStyleCnt="0"/>
      <dgm:spPr/>
      <dgm:t>
        <a:bodyPr/>
        <a:lstStyle/>
        <a:p>
          <a:endParaRPr lang="lt-LT"/>
        </a:p>
      </dgm:t>
    </dgm:pt>
    <dgm:pt modelId="{74E48DD0-9B95-4984-AF19-539449E703F2}" type="pres">
      <dgm:prSet presAssocID="{3A006EA1-B431-4D0D-B828-BD175418C032}" presName="LevelTwoTextNode" presStyleLbl="node3" presStyleIdx="1" presStyleCnt="4">
        <dgm:presLayoutVars>
          <dgm:chPref val="3"/>
        </dgm:presLayoutVars>
      </dgm:prSet>
      <dgm:spPr/>
      <dgm:t>
        <a:bodyPr/>
        <a:lstStyle/>
        <a:p>
          <a:endParaRPr lang="lt-LT"/>
        </a:p>
      </dgm:t>
    </dgm:pt>
    <dgm:pt modelId="{29876019-E10C-4F02-B4D2-3C688E6C38E6}" type="pres">
      <dgm:prSet presAssocID="{3A006EA1-B431-4D0D-B828-BD175418C032}" presName="level3hierChild" presStyleCnt="0"/>
      <dgm:spPr/>
      <dgm:t>
        <a:bodyPr/>
        <a:lstStyle/>
        <a:p>
          <a:endParaRPr lang="lt-LT"/>
        </a:p>
      </dgm:t>
    </dgm:pt>
    <dgm:pt modelId="{7909086B-E0C1-423E-846E-7402404C4766}" type="pres">
      <dgm:prSet presAssocID="{81EAD853-CFC1-4943-BF49-E5BDFEC8C83F}" presName="conn2-1" presStyleLbl="parChTrans1D2" presStyleIdx="1" presStyleCnt="4"/>
      <dgm:spPr/>
      <dgm:t>
        <a:bodyPr/>
        <a:lstStyle/>
        <a:p>
          <a:endParaRPr lang="lt-LT"/>
        </a:p>
      </dgm:t>
    </dgm:pt>
    <dgm:pt modelId="{8BD0AA46-D85A-4169-91B1-3AE38F710E83}" type="pres">
      <dgm:prSet presAssocID="{81EAD853-CFC1-4943-BF49-E5BDFEC8C83F}" presName="connTx" presStyleLbl="parChTrans1D2" presStyleIdx="1" presStyleCnt="4"/>
      <dgm:spPr/>
      <dgm:t>
        <a:bodyPr/>
        <a:lstStyle/>
        <a:p>
          <a:endParaRPr lang="lt-LT"/>
        </a:p>
      </dgm:t>
    </dgm:pt>
    <dgm:pt modelId="{4540C384-AE74-479A-8240-A2E34457C4B2}" type="pres">
      <dgm:prSet presAssocID="{12FD3E12-E34E-4CA0-802A-78E3DE3B85E0}" presName="root2" presStyleCnt="0"/>
      <dgm:spPr/>
      <dgm:t>
        <a:bodyPr/>
        <a:lstStyle/>
        <a:p>
          <a:endParaRPr lang="lt-LT"/>
        </a:p>
      </dgm:t>
    </dgm:pt>
    <dgm:pt modelId="{6CDFC2B4-34D2-495D-9D25-D60896D086C5}" type="pres">
      <dgm:prSet presAssocID="{12FD3E12-E34E-4CA0-802A-78E3DE3B85E0}" presName="LevelTwoTextNode" presStyleLbl="node2" presStyleIdx="1" presStyleCnt="4">
        <dgm:presLayoutVars>
          <dgm:chPref val="3"/>
        </dgm:presLayoutVars>
      </dgm:prSet>
      <dgm:spPr/>
      <dgm:t>
        <a:bodyPr/>
        <a:lstStyle/>
        <a:p>
          <a:endParaRPr lang="lt-LT"/>
        </a:p>
      </dgm:t>
    </dgm:pt>
    <dgm:pt modelId="{1B735745-8CC9-44A9-94C7-3A126C7602DC}" type="pres">
      <dgm:prSet presAssocID="{12FD3E12-E34E-4CA0-802A-78E3DE3B85E0}" presName="level3hierChild" presStyleCnt="0"/>
      <dgm:spPr/>
      <dgm:t>
        <a:bodyPr/>
        <a:lstStyle/>
        <a:p>
          <a:endParaRPr lang="lt-LT"/>
        </a:p>
      </dgm:t>
    </dgm:pt>
    <dgm:pt modelId="{3CE78B51-E76D-4475-836D-54451FF833AC}" type="pres">
      <dgm:prSet presAssocID="{42CEA45D-70CC-41C9-A69B-8B0555FFE726}" presName="conn2-1" presStyleLbl="parChTrans1D2" presStyleIdx="2" presStyleCnt="4"/>
      <dgm:spPr/>
      <dgm:t>
        <a:bodyPr/>
        <a:lstStyle/>
        <a:p>
          <a:endParaRPr lang="lt-LT"/>
        </a:p>
      </dgm:t>
    </dgm:pt>
    <dgm:pt modelId="{33F2509E-5082-454F-8629-7EE65F88FAE1}" type="pres">
      <dgm:prSet presAssocID="{42CEA45D-70CC-41C9-A69B-8B0555FFE726}" presName="connTx" presStyleLbl="parChTrans1D2" presStyleIdx="2" presStyleCnt="4"/>
      <dgm:spPr/>
      <dgm:t>
        <a:bodyPr/>
        <a:lstStyle/>
        <a:p>
          <a:endParaRPr lang="lt-LT"/>
        </a:p>
      </dgm:t>
    </dgm:pt>
    <dgm:pt modelId="{81A40B86-AF40-447C-A81B-40FF5F4C16A8}" type="pres">
      <dgm:prSet presAssocID="{70A8600E-F4EB-4E51-B113-82A729823856}" presName="root2" presStyleCnt="0"/>
      <dgm:spPr/>
      <dgm:t>
        <a:bodyPr/>
        <a:lstStyle/>
        <a:p>
          <a:endParaRPr lang="lt-LT"/>
        </a:p>
      </dgm:t>
    </dgm:pt>
    <dgm:pt modelId="{8E3D7D6D-060A-45F7-8BB4-969198537C8E}" type="pres">
      <dgm:prSet presAssocID="{70A8600E-F4EB-4E51-B113-82A729823856}" presName="LevelTwoTextNode" presStyleLbl="node2" presStyleIdx="2" presStyleCnt="4">
        <dgm:presLayoutVars>
          <dgm:chPref val="3"/>
        </dgm:presLayoutVars>
      </dgm:prSet>
      <dgm:spPr/>
      <dgm:t>
        <a:bodyPr/>
        <a:lstStyle/>
        <a:p>
          <a:endParaRPr lang="lt-LT"/>
        </a:p>
      </dgm:t>
    </dgm:pt>
    <dgm:pt modelId="{445B3429-75B2-48C0-8E09-79B132088509}" type="pres">
      <dgm:prSet presAssocID="{70A8600E-F4EB-4E51-B113-82A729823856}" presName="level3hierChild" presStyleCnt="0"/>
      <dgm:spPr/>
      <dgm:t>
        <a:bodyPr/>
        <a:lstStyle/>
        <a:p>
          <a:endParaRPr lang="lt-LT"/>
        </a:p>
      </dgm:t>
    </dgm:pt>
    <dgm:pt modelId="{0476B311-F195-4A8F-A123-EDA9F4F8AF5E}" type="pres">
      <dgm:prSet presAssocID="{D4FB9773-EB02-4156-8381-489808F9F5D5}" presName="conn2-1" presStyleLbl="parChTrans1D3" presStyleIdx="2" presStyleCnt="4"/>
      <dgm:spPr/>
      <dgm:t>
        <a:bodyPr/>
        <a:lstStyle/>
        <a:p>
          <a:endParaRPr lang="lt-LT"/>
        </a:p>
      </dgm:t>
    </dgm:pt>
    <dgm:pt modelId="{7DDEA3C5-87C9-4788-AF82-3F68BC0319D4}" type="pres">
      <dgm:prSet presAssocID="{D4FB9773-EB02-4156-8381-489808F9F5D5}" presName="connTx" presStyleLbl="parChTrans1D3" presStyleIdx="2" presStyleCnt="4"/>
      <dgm:spPr/>
      <dgm:t>
        <a:bodyPr/>
        <a:lstStyle/>
        <a:p>
          <a:endParaRPr lang="lt-LT"/>
        </a:p>
      </dgm:t>
    </dgm:pt>
    <dgm:pt modelId="{D04D2C03-FEB4-4EF8-8A8D-105B61AEF6A2}" type="pres">
      <dgm:prSet presAssocID="{C0A854D4-C1A5-4161-84FB-A8B5246A13FB}" presName="root2" presStyleCnt="0"/>
      <dgm:spPr/>
      <dgm:t>
        <a:bodyPr/>
        <a:lstStyle/>
        <a:p>
          <a:endParaRPr lang="lt-LT"/>
        </a:p>
      </dgm:t>
    </dgm:pt>
    <dgm:pt modelId="{9FE22C2A-D488-4D04-B5F9-0DC90A59BD67}" type="pres">
      <dgm:prSet presAssocID="{C0A854D4-C1A5-4161-84FB-A8B5246A13FB}" presName="LevelTwoTextNode" presStyleLbl="node3" presStyleIdx="2" presStyleCnt="4">
        <dgm:presLayoutVars>
          <dgm:chPref val="3"/>
        </dgm:presLayoutVars>
      </dgm:prSet>
      <dgm:spPr/>
      <dgm:t>
        <a:bodyPr/>
        <a:lstStyle/>
        <a:p>
          <a:endParaRPr lang="lt-LT"/>
        </a:p>
      </dgm:t>
    </dgm:pt>
    <dgm:pt modelId="{192EA7E3-EEB2-491C-BE5D-A1628278C079}" type="pres">
      <dgm:prSet presAssocID="{C0A854D4-C1A5-4161-84FB-A8B5246A13FB}" presName="level3hierChild" presStyleCnt="0"/>
      <dgm:spPr/>
      <dgm:t>
        <a:bodyPr/>
        <a:lstStyle/>
        <a:p>
          <a:endParaRPr lang="lt-LT"/>
        </a:p>
      </dgm:t>
    </dgm:pt>
    <dgm:pt modelId="{45C37E6C-6A03-4814-9D54-EF62F3B6897B}" type="pres">
      <dgm:prSet presAssocID="{13DE3FF8-7D07-4BDA-AEF2-1996A41CB477}" presName="conn2-1" presStyleLbl="parChTrans1D3" presStyleIdx="3" presStyleCnt="4"/>
      <dgm:spPr/>
      <dgm:t>
        <a:bodyPr/>
        <a:lstStyle/>
        <a:p>
          <a:endParaRPr lang="lt-LT"/>
        </a:p>
      </dgm:t>
    </dgm:pt>
    <dgm:pt modelId="{B4ADFE00-691C-41A0-A954-9C0BA1A01F17}" type="pres">
      <dgm:prSet presAssocID="{13DE3FF8-7D07-4BDA-AEF2-1996A41CB477}" presName="connTx" presStyleLbl="parChTrans1D3" presStyleIdx="3" presStyleCnt="4"/>
      <dgm:spPr/>
      <dgm:t>
        <a:bodyPr/>
        <a:lstStyle/>
        <a:p>
          <a:endParaRPr lang="lt-LT"/>
        </a:p>
      </dgm:t>
    </dgm:pt>
    <dgm:pt modelId="{6517C23E-9B88-480F-AC74-38F9108BD32B}" type="pres">
      <dgm:prSet presAssocID="{0965A78D-1794-4BFB-860E-4FB51950B42A}" presName="root2" presStyleCnt="0"/>
      <dgm:spPr/>
      <dgm:t>
        <a:bodyPr/>
        <a:lstStyle/>
        <a:p>
          <a:endParaRPr lang="lt-LT"/>
        </a:p>
      </dgm:t>
    </dgm:pt>
    <dgm:pt modelId="{09CC0849-7164-4280-A0CC-9858CBA8FE64}" type="pres">
      <dgm:prSet presAssocID="{0965A78D-1794-4BFB-860E-4FB51950B42A}" presName="LevelTwoTextNode" presStyleLbl="node3" presStyleIdx="3" presStyleCnt="4">
        <dgm:presLayoutVars>
          <dgm:chPref val="3"/>
        </dgm:presLayoutVars>
      </dgm:prSet>
      <dgm:spPr/>
      <dgm:t>
        <a:bodyPr/>
        <a:lstStyle/>
        <a:p>
          <a:endParaRPr lang="lt-LT"/>
        </a:p>
      </dgm:t>
    </dgm:pt>
    <dgm:pt modelId="{D377F6BB-2EA7-469A-A8A7-E2AD0F0EC135}" type="pres">
      <dgm:prSet presAssocID="{0965A78D-1794-4BFB-860E-4FB51950B42A}" presName="level3hierChild" presStyleCnt="0"/>
      <dgm:spPr/>
      <dgm:t>
        <a:bodyPr/>
        <a:lstStyle/>
        <a:p>
          <a:endParaRPr lang="lt-LT"/>
        </a:p>
      </dgm:t>
    </dgm:pt>
    <dgm:pt modelId="{1766C590-52E0-4865-924F-FE100BD3A6EB}" type="pres">
      <dgm:prSet presAssocID="{E876CBC5-43D1-4E23-B67E-5A7512D85560}" presName="conn2-1" presStyleLbl="parChTrans1D2" presStyleIdx="3" presStyleCnt="4"/>
      <dgm:spPr/>
      <dgm:t>
        <a:bodyPr/>
        <a:lstStyle/>
        <a:p>
          <a:endParaRPr lang="lt-LT"/>
        </a:p>
      </dgm:t>
    </dgm:pt>
    <dgm:pt modelId="{1AD59CAF-C1BB-4285-B71B-E89899A2ACB6}" type="pres">
      <dgm:prSet presAssocID="{E876CBC5-43D1-4E23-B67E-5A7512D85560}" presName="connTx" presStyleLbl="parChTrans1D2" presStyleIdx="3" presStyleCnt="4"/>
      <dgm:spPr/>
      <dgm:t>
        <a:bodyPr/>
        <a:lstStyle/>
        <a:p>
          <a:endParaRPr lang="lt-LT"/>
        </a:p>
      </dgm:t>
    </dgm:pt>
    <dgm:pt modelId="{2C25DF28-8635-4804-AD0E-FCF65BD6D978}" type="pres">
      <dgm:prSet presAssocID="{45AD6663-37DD-4AE0-B354-B86DECEBD28C}" presName="root2" presStyleCnt="0"/>
      <dgm:spPr/>
      <dgm:t>
        <a:bodyPr/>
        <a:lstStyle/>
        <a:p>
          <a:endParaRPr lang="lt-LT"/>
        </a:p>
      </dgm:t>
    </dgm:pt>
    <dgm:pt modelId="{76258A57-0E69-4D42-807E-78FBDA80AE15}" type="pres">
      <dgm:prSet presAssocID="{45AD6663-37DD-4AE0-B354-B86DECEBD28C}" presName="LevelTwoTextNode" presStyleLbl="node2" presStyleIdx="3" presStyleCnt="4">
        <dgm:presLayoutVars>
          <dgm:chPref val="3"/>
        </dgm:presLayoutVars>
      </dgm:prSet>
      <dgm:spPr/>
      <dgm:t>
        <a:bodyPr/>
        <a:lstStyle/>
        <a:p>
          <a:endParaRPr lang="lt-LT"/>
        </a:p>
      </dgm:t>
    </dgm:pt>
    <dgm:pt modelId="{EE7F1BDD-BE0B-4051-8609-CA1CC12C6FD8}" type="pres">
      <dgm:prSet presAssocID="{45AD6663-37DD-4AE0-B354-B86DECEBD28C}" presName="level3hierChild" presStyleCnt="0"/>
      <dgm:spPr/>
      <dgm:t>
        <a:bodyPr/>
        <a:lstStyle/>
        <a:p>
          <a:endParaRPr lang="lt-LT"/>
        </a:p>
      </dgm:t>
    </dgm:pt>
  </dgm:ptLst>
  <dgm:cxnLst>
    <dgm:cxn modelId="{809D9AC4-D230-4472-8E56-0AFF7D7A3DFE}" type="presOf" srcId="{E876CBC5-43D1-4E23-B67E-5A7512D85560}" destId="{1AD59CAF-C1BB-4285-B71B-E89899A2ACB6}" srcOrd="1" destOrd="0" presId="urn:microsoft.com/office/officeart/2005/8/layout/hierarchy2"/>
    <dgm:cxn modelId="{7D61F19A-A69A-47F4-AA02-EB12BBA0A2CC}" type="presOf" srcId="{A39C6505-70EA-4B81-84A1-5EED6504D28D}" destId="{CA41F29C-DB7A-4533-AF9C-A23B6D2F0873}" srcOrd="0" destOrd="0" presId="urn:microsoft.com/office/officeart/2005/8/layout/hierarchy2"/>
    <dgm:cxn modelId="{7194FB81-BE17-4B03-AEE4-B3181998FACB}" type="presOf" srcId="{42CEA45D-70CC-41C9-A69B-8B0555FFE726}" destId="{33F2509E-5082-454F-8629-7EE65F88FAE1}" srcOrd="1" destOrd="0" presId="urn:microsoft.com/office/officeart/2005/8/layout/hierarchy2"/>
    <dgm:cxn modelId="{7A618D3E-2390-40C9-818E-34C6BA3C1E27}" srcId="{D0E62119-7715-4DB7-9622-A1932595111F}" destId="{475C90C9-F64C-474F-B0A8-A0F79C5CEFA3}" srcOrd="0" destOrd="0" parTransId="{37504095-ED35-4A73-BCBC-A2C7EE2C7E74}" sibTransId="{40342BA7-A070-4084-A650-6BF2D6A922B7}"/>
    <dgm:cxn modelId="{42D22E29-3F1B-4C15-9653-5E627C9F2978}" type="presOf" srcId="{3A006EA1-B431-4D0D-B828-BD175418C032}" destId="{74E48DD0-9B95-4984-AF19-539449E703F2}" srcOrd="0" destOrd="0" presId="urn:microsoft.com/office/officeart/2005/8/layout/hierarchy2"/>
    <dgm:cxn modelId="{6A9DB945-6083-475E-B23E-0EF932BC98AD}" type="presOf" srcId="{C0A854D4-C1A5-4161-84FB-A8B5246A13FB}" destId="{9FE22C2A-D488-4D04-B5F9-0DC90A59BD67}" srcOrd="0" destOrd="0" presId="urn:microsoft.com/office/officeart/2005/8/layout/hierarchy2"/>
    <dgm:cxn modelId="{D2657EAD-FF8A-48EB-B6D7-1E1C896DBE35}" type="presOf" srcId="{42CEA45D-70CC-41C9-A69B-8B0555FFE726}" destId="{3CE78B51-E76D-4475-836D-54451FF833AC}" srcOrd="0" destOrd="0" presId="urn:microsoft.com/office/officeart/2005/8/layout/hierarchy2"/>
    <dgm:cxn modelId="{CD0B7059-B683-474B-998E-BF7D5392BD4E}" srcId="{D0E62119-7715-4DB7-9622-A1932595111F}" destId="{70A8600E-F4EB-4E51-B113-82A729823856}" srcOrd="2" destOrd="0" parTransId="{42CEA45D-70CC-41C9-A69B-8B0555FFE726}" sibTransId="{28056DB9-7C3E-4945-A6C8-DB0DA3460B39}"/>
    <dgm:cxn modelId="{D689F139-70B6-4F60-87A2-BEB488C688B1}" type="presOf" srcId="{45AD6663-37DD-4AE0-B354-B86DECEBD28C}" destId="{76258A57-0E69-4D42-807E-78FBDA80AE15}" srcOrd="0" destOrd="0" presId="urn:microsoft.com/office/officeart/2005/8/layout/hierarchy2"/>
    <dgm:cxn modelId="{1CC1C076-3533-4C79-A971-2DCB15F159F6}" type="presOf" srcId="{D4FB9773-EB02-4156-8381-489808F9F5D5}" destId="{7DDEA3C5-87C9-4788-AF82-3F68BC0319D4}" srcOrd="1" destOrd="0" presId="urn:microsoft.com/office/officeart/2005/8/layout/hierarchy2"/>
    <dgm:cxn modelId="{303FBEE0-9476-4D58-95D8-444442DE7D0E}" type="presOf" srcId="{E876CBC5-43D1-4E23-B67E-5A7512D85560}" destId="{1766C590-52E0-4865-924F-FE100BD3A6EB}" srcOrd="0" destOrd="0" presId="urn:microsoft.com/office/officeart/2005/8/layout/hierarchy2"/>
    <dgm:cxn modelId="{67C6CB87-27CB-4287-ADBC-EBFE0D7CE637}" type="presOf" srcId="{CFDFDD1D-B820-4BED-A5B2-99BC801F9174}" destId="{EAA5868C-8E24-4F9E-AD42-3879C3B11302}" srcOrd="1" destOrd="0" presId="urn:microsoft.com/office/officeart/2005/8/layout/hierarchy2"/>
    <dgm:cxn modelId="{5064CB83-7508-4FC6-A8BC-26D6B3588D50}" type="presOf" srcId="{37504095-ED35-4A73-BCBC-A2C7EE2C7E74}" destId="{7EF67B5B-388F-46EB-AF29-47D2A7F23AE0}" srcOrd="1" destOrd="0" presId="urn:microsoft.com/office/officeart/2005/8/layout/hierarchy2"/>
    <dgm:cxn modelId="{CFC8C851-443E-417F-A1B3-B1BB95DB6B79}" srcId="{A39C6505-70EA-4B81-84A1-5EED6504D28D}" destId="{D0E62119-7715-4DB7-9622-A1932595111F}" srcOrd="0" destOrd="0" parTransId="{20C63764-CBCC-4A5C-AAEE-1A479A5E691B}" sibTransId="{2E4676D4-A627-462B-B953-B3FA2F9F9B05}"/>
    <dgm:cxn modelId="{7D309EB1-3444-42A9-B880-CD93CBA8E7E0}" type="presOf" srcId="{CFDFDD1D-B820-4BED-A5B2-99BC801F9174}" destId="{DCB262ED-2DB7-4E38-B159-1400794FCBA5}" srcOrd="0" destOrd="0" presId="urn:microsoft.com/office/officeart/2005/8/layout/hierarchy2"/>
    <dgm:cxn modelId="{BB00FE61-64B5-474B-887A-605518B331B1}" srcId="{70A8600E-F4EB-4E51-B113-82A729823856}" destId="{0965A78D-1794-4BFB-860E-4FB51950B42A}" srcOrd="1" destOrd="0" parTransId="{13DE3FF8-7D07-4BDA-AEF2-1996A41CB477}" sibTransId="{77ADCA63-5255-4C88-8C0B-29042293818D}"/>
    <dgm:cxn modelId="{EBDD5C01-1734-4D84-8DD6-7206D6010CF1}" type="presOf" srcId="{2169B18A-AB53-49D7-8C95-93C596D5E2B4}" destId="{A18ECB04-5AFD-4A40-AF2A-043BEBB8D941}" srcOrd="1" destOrd="0" presId="urn:microsoft.com/office/officeart/2005/8/layout/hierarchy2"/>
    <dgm:cxn modelId="{777D9FCA-EB36-435B-9BF6-1AF940408401}" type="presOf" srcId="{13DE3FF8-7D07-4BDA-AEF2-1996A41CB477}" destId="{B4ADFE00-691C-41A0-A954-9C0BA1A01F17}" srcOrd="1" destOrd="0" presId="urn:microsoft.com/office/officeart/2005/8/layout/hierarchy2"/>
    <dgm:cxn modelId="{9934C353-CFC3-4432-8BEF-9DEF436A51CE}" srcId="{70A8600E-F4EB-4E51-B113-82A729823856}" destId="{C0A854D4-C1A5-4161-84FB-A8B5246A13FB}" srcOrd="0" destOrd="0" parTransId="{D4FB9773-EB02-4156-8381-489808F9F5D5}" sibTransId="{6A2A36A4-4B56-4A6F-8EC7-EA9C8F2E831D}"/>
    <dgm:cxn modelId="{2F034B09-D12D-4627-84A2-CCD3E5FC09F2}" srcId="{475C90C9-F64C-474F-B0A8-A0F79C5CEFA3}" destId="{3A006EA1-B431-4D0D-B828-BD175418C032}" srcOrd="1" destOrd="0" parTransId="{CFDFDD1D-B820-4BED-A5B2-99BC801F9174}" sibTransId="{65CE4E2C-6404-4D0F-B82B-29300A40FE5A}"/>
    <dgm:cxn modelId="{AB8CE690-01F9-45C1-85A9-DD08D8E7203E}" type="presOf" srcId="{C008C8AD-FB6B-49B6-ABAB-CC30FD662CDF}" destId="{4FDDD4EB-3036-4CA9-BE93-9B2C37354469}" srcOrd="0" destOrd="0" presId="urn:microsoft.com/office/officeart/2005/8/layout/hierarchy2"/>
    <dgm:cxn modelId="{6749965E-A680-4034-A17E-82AB20886B7F}" type="presOf" srcId="{D4FB9773-EB02-4156-8381-489808F9F5D5}" destId="{0476B311-F195-4A8F-A123-EDA9F4F8AF5E}" srcOrd="0" destOrd="0" presId="urn:microsoft.com/office/officeart/2005/8/layout/hierarchy2"/>
    <dgm:cxn modelId="{CB5CED1B-1535-4F49-9331-5634039A4567}" type="presOf" srcId="{37504095-ED35-4A73-BCBC-A2C7EE2C7E74}" destId="{829DF544-DC3E-4C23-80E7-E609E3A19FD5}" srcOrd="0" destOrd="0" presId="urn:microsoft.com/office/officeart/2005/8/layout/hierarchy2"/>
    <dgm:cxn modelId="{F68C7B9F-918F-427E-BE03-E131ADAC3D54}" srcId="{D0E62119-7715-4DB7-9622-A1932595111F}" destId="{12FD3E12-E34E-4CA0-802A-78E3DE3B85E0}" srcOrd="1" destOrd="0" parTransId="{81EAD853-CFC1-4943-BF49-E5BDFEC8C83F}" sibTransId="{669179C3-B5E0-4F86-9196-25B6A980ADBA}"/>
    <dgm:cxn modelId="{9AACDDF6-2647-48D1-814F-BAB916D6729E}" srcId="{475C90C9-F64C-474F-B0A8-A0F79C5CEFA3}" destId="{C008C8AD-FB6B-49B6-ABAB-CC30FD662CDF}" srcOrd="0" destOrd="0" parTransId="{2169B18A-AB53-49D7-8C95-93C596D5E2B4}" sibTransId="{E219B4F1-049D-42DA-A501-559006DAE93C}"/>
    <dgm:cxn modelId="{C61E0417-7B18-4018-A65E-3FE0B706CC0E}" srcId="{D0E62119-7715-4DB7-9622-A1932595111F}" destId="{45AD6663-37DD-4AE0-B354-B86DECEBD28C}" srcOrd="3" destOrd="0" parTransId="{E876CBC5-43D1-4E23-B67E-5A7512D85560}" sibTransId="{CCAB5CAF-74CF-4E59-9724-C32FA372CB69}"/>
    <dgm:cxn modelId="{7A4AF6FB-1E49-43EE-A468-D7C432D70668}" type="presOf" srcId="{13DE3FF8-7D07-4BDA-AEF2-1996A41CB477}" destId="{45C37E6C-6A03-4814-9D54-EF62F3B6897B}" srcOrd="0" destOrd="0" presId="urn:microsoft.com/office/officeart/2005/8/layout/hierarchy2"/>
    <dgm:cxn modelId="{3E97AF7E-D44D-4CD5-98F3-5D4B8D359B5A}" type="presOf" srcId="{70A8600E-F4EB-4E51-B113-82A729823856}" destId="{8E3D7D6D-060A-45F7-8BB4-969198537C8E}" srcOrd="0" destOrd="0" presId="urn:microsoft.com/office/officeart/2005/8/layout/hierarchy2"/>
    <dgm:cxn modelId="{8E65996C-53F5-4C5A-AC31-2E65EE7868AC}" type="presOf" srcId="{12FD3E12-E34E-4CA0-802A-78E3DE3B85E0}" destId="{6CDFC2B4-34D2-495D-9D25-D60896D086C5}" srcOrd="0" destOrd="0" presId="urn:microsoft.com/office/officeart/2005/8/layout/hierarchy2"/>
    <dgm:cxn modelId="{F2188706-DDA7-48A0-8469-D8467A5A1B0E}" type="presOf" srcId="{81EAD853-CFC1-4943-BF49-E5BDFEC8C83F}" destId="{7909086B-E0C1-423E-846E-7402404C4766}" srcOrd="0" destOrd="0" presId="urn:microsoft.com/office/officeart/2005/8/layout/hierarchy2"/>
    <dgm:cxn modelId="{348403DD-597E-45EB-95BF-97122B1663C4}" type="presOf" srcId="{81EAD853-CFC1-4943-BF49-E5BDFEC8C83F}" destId="{8BD0AA46-D85A-4169-91B1-3AE38F710E83}" srcOrd="1" destOrd="0" presId="urn:microsoft.com/office/officeart/2005/8/layout/hierarchy2"/>
    <dgm:cxn modelId="{73D1D5BA-766D-4A82-AA84-911179D050CD}" type="presOf" srcId="{0965A78D-1794-4BFB-860E-4FB51950B42A}" destId="{09CC0849-7164-4280-A0CC-9858CBA8FE64}" srcOrd="0" destOrd="0" presId="urn:microsoft.com/office/officeart/2005/8/layout/hierarchy2"/>
    <dgm:cxn modelId="{8CA6550D-E296-483E-A8FB-9078DC350F80}" type="presOf" srcId="{2169B18A-AB53-49D7-8C95-93C596D5E2B4}" destId="{497514C5-43AF-45AA-A8C0-E5736320E1E0}" srcOrd="0" destOrd="0" presId="urn:microsoft.com/office/officeart/2005/8/layout/hierarchy2"/>
    <dgm:cxn modelId="{C511D5EE-CE3C-4E63-8346-3A2D9DB5D2FC}" type="presOf" srcId="{475C90C9-F64C-474F-B0A8-A0F79C5CEFA3}" destId="{C64206F7-FC7F-4CA0-9D46-7C15C64C30D8}" srcOrd="0" destOrd="0" presId="urn:microsoft.com/office/officeart/2005/8/layout/hierarchy2"/>
    <dgm:cxn modelId="{B3126DCA-3B6E-491C-BE38-70D2D14EDD4F}" type="presOf" srcId="{D0E62119-7715-4DB7-9622-A1932595111F}" destId="{6B172383-0A39-4D74-A924-CE2B91CCC45D}" srcOrd="0" destOrd="0" presId="urn:microsoft.com/office/officeart/2005/8/layout/hierarchy2"/>
    <dgm:cxn modelId="{CBE84360-633A-4504-8B17-FEE0B8548040}" type="presParOf" srcId="{CA41F29C-DB7A-4533-AF9C-A23B6D2F0873}" destId="{603FB353-2E11-422F-857A-8B1BB6DC869B}" srcOrd="0" destOrd="0" presId="urn:microsoft.com/office/officeart/2005/8/layout/hierarchy2"/>
    <dgm:cxn modelId="{0BBFB344-90F7-43EA-BC13-2F0B9E8336B5}" type="presParOf" srcId="{603FB353-2E11-422F-857A-8B1BB6DC869B}" destId="{6B172383-0A39-4D74-A924-CE2B91CCC45D}" srcOrd="0" destOrd="0" presId="urn:microsoft.com/office/officeart/2005/8/layout/hierarchy2"/>
    <dgm:cxn modelId="{5711B832-0EB0-4F81-B3AA-5D1BCEA347F0}" type="presParOf" srcId="{603FB353-2E11-422F-857A-8B1BB6DC869B}" destId="{D2CDDE4E-D496-4D5B-BFF7-976B62A77144}" srcOrd="1" destOrd="0" presId="urn:microsoft.com/office/officeart/2005/8/layout/hierarchy2"/>
    <dgm:cxn modelId="{8F2C4D41-23CC-4826-877B-4DF89C8EEC36}" type="presParOf" srcId="{D2CDDE4E-D496-4D5B-BFF7-976B62A77144}" destId="{829DF544-DC3E-4C23-80E7-E609E3A19FD5}" srcOrd="0" destOrd="0" presId="urn:microsoft.com/office/officeart/2005/8/layout/hierarchy2"/>
    <dgm:cxn modelId="{0C04D5DD-7578-44F0-9A65-177CD2C5E27D}" type="presParOf" srcId="{829DF544-DC3E-4C23-80E7-E609E3A19FD5}" destId="{7EF67B5B-388F-46EB-AF29-47D2A7F23AE0}" srcOrd="0" destOrd="0" presId="urn:microsoft.com/office/officeart/2005/8/layout/hierarchy2"/>
    <dgm:cxn modelId="{33B2938F-6E35-4C1F-ACD1-8B73B46217CC}" type="presParOf" srcId="{D2CDDE4E-D496-4D5B-BFF7-976B62A77144}" destId="{2846CC76-45CA-4394-930C-A45298CAD97A}" srcOrd="1" destOrd="0" presId="urn:microsoft.com/office/officeart/2005/8/layout/hierarchy2"/>
    <dgm:cxn modelId="{F6A60FF3-05E7-4432-A8A4-643BEE30380D}" type="presParOf" srcId="{2846CC76-45CA-4394-930C-A45298CAD97A}" destId="{C64206F7-FC7F-4CA0-9D46-7C15C64C30D8}" srcOrd="0" destOrd="0" presId="urn:microsoft.com/office/officeart/2005/8/layout/hierarchy2"/>
    <dgm:cxn modelId="{01134CDD-4204-4A0A-A55E-B8360831B601}" type="presParOf" srcId="{2846CC76-45CA-4394-930C-A45298CAD97A}" destId="{3BD08A8B-41DC-4855-9CEB-F081D1ADBF1F}" srcOrd="1" destOrd="0" presId="urn:microsoft.com/office/officeart/2005/8/layout/hierarchy2"/>
    <dgm:cxn modelId="{0FCF6BA5-C087-4331-9F5E-B5F99C619225}" type="presParOf" srcId="{3BD08A8B-41DC-4855-9CEB-F081D1ADBF1F}" destId="{497514C5-43AF-45AA-A8C0-E5736320E1E0}" srcOrd="0" destOrd="0" presId="urn:microsoft.com/office/officeart/2005/8/layout/hierarchy2"/>
    <dgm:cxn modelId="{CFE7F5F7-E18F-4458-AEA6-88D6CF0E96EE}" type="presParOf" srcId="{497514C5-43AF-45AA-A8C0-E5736320E1E0}" destId="{A18ECB04-5AFD-4A40-AF2A-043BEBB8D941}" srcOrd="0" destOrd="0" presId="urn:microsoft.com/office/officeart/2005/8/layout/hierarchy2"/>
    <dgm:cxn modelId="{8619B293-1EBB-438C-AE33-5C39108C887C}" type="presParOf" srcId="{3BD08A8B-41DC-4855-9CEB-F081D1ADBF1F}" destId="{D1CD2287-3501-494B-9AEB-A4A34E4646AC}" srcOrd="1" destOrd="0" presId="urn:microsoft.com/office/officeart/2005/8/layout/hierarchy2"/>
    <dgm:cxn modelId="{9787C09F-602F-4B70-A2FA-5AC230799EE4}" type="presParOf" srcId="{D1CD2287-3501-494B-9AEB-A4A34E4646AC}" destId="{4FDDD4EB-3036-4CA9-BE93-9B2C37354469}" srcOrd="0" destOrd="0" presId="urn:microsoft.com/office/officeart/2005/8/layout/hierarchy2"/>
    <dgm:cxn modelId="{E0F4A38F-92DC-412D-8802-8B9095E77134}" type="presParOf" srcId="{D1CD2287-3501-494B-9AEB-A4A34E4646AC}" destId="{DFB2FE7F-92E5-43EF-BB89-C9132B7F2009}" srcOrd="1" destOrd="0" presId="urn:microsoft.com/office/officeart/2005/8/layout/hierarchy2"/>
    <dgm:cxn modelId="{BE24BD7E-F956-451E-962E-48A7295E37BA}" type="presParOf" srcId="{3BD08A8B-41DC-4855-9CEB-F081D1ADBF1F}" destId="{DCB262ED-2DB7-4E38-B159-1400794FCBA5}" srcOrd="2" destOrd="0" presId="urn:microsoft.com/office/officeart/2005/8/layout/hierarchy2"/>
    <dgm:cxn modelId="{C49120DD-4B6B-486A-A6F8-C4DE2D87D2FD}" type="presParOf" srcId="{DCB262ED-2DB7-4E38-B159-1400794FCBA5}" destId="{EAA5868C-8E24-4F9E-AD42-3879C3B11302}" srcOrd="0" destOrd="0" presId="urn:microsoft.com/office/officeart/2005/8/layout/hierarchy2"/>
    <dgm:cxn modelId="{B595136A-E53A-47FA-8DF4-606F581FD705}" type="presParOf" srcId="{3BD08A8B-41DC-4855-9CEB-F081D1ADBF1F}" destId="{1A2376DD-789A-4A1F-BC12-0F37A3C814AE}" srcOrd="3" destOrd="0" presId="urn:microsoft.com/office/officeart/2005/8/layout/hierarchy2"/>
    <dgm:cxn modelId="{27E4609E-9FA9-4ACB-AC75-104479B8A43A}" type="presParOf" srcId="{1A2376DD-789A-4A1F-BC12-0F37A3C814AE}" destId="{74E48DD0-9B95-4984-AF19-539449E703F2}" srcOrd="0" destOrd="0" presId="urn:microsoft.com/office/officeart/2005/8/layout/hierarchy2"/>
    <dgm:cxn modelId="{B2BD0B3E-40BB-4F9D-961A-142C0DEB4142}" type="presParOf" srcId="{1A2376DD-789A-4A1F-BC12-0F37A3C814AE}" destId="{29876019-E10C-4F02-B4D2-3C688E6C38E6}" srcOrd="1" destOrd="0" presId="urn:microsoft.com/office/officeart/2005/8/layout/hierarchy2"/>
    <dgm:cxn modelId="{8A7079E9-8DBF-472E-9B90-7C85A8B927CB}" type="presParOf" srcId="{D2CDDE4E-D496-4D5B-BFF7-976B62A77144}" destId="{7909086B-E0C1-423E-846E-7402404C4766}" srcOrd="2" destOrd="0" presId="urn:microsoft.com/office/officeart/2005/8/layout/hierarchy2"/>
    <dgm:cxn modelId="{3153B4E9-FFE8-454E-8A9B-D4AFE754C499}" type="presParOf" srcId="{7909086B-E0C1-423E-846E-7402404C4766}" destId="{8BD0AA46-D85A-4169-91B1-3AE38F710E83}" srcOrd="0" destOrd="0" presId="urn:microsoft.com/office/officeart/2005/8/layout/hierarchy2"/>
    <dgm:cxn modelId="{92B82919-4309-4CAC-A468-F39FF9A95C38}" type="presParOf" srcId="{D2CDDE4E-D496-4D5B-BFF7-976B62A77144}" destId="{4540C384-AE74-479A-8240-A2E34457C4B2}" srcOrd="3" destOrd="0" presId="urn:microsoft.com/office/officeart/2005/8/layout/hierarchy2"/>
    <dgm:cxn modelId="{FEAB644E-E822-4C0E-897B-329F3A1AC28D}" type="presParOf" srcId="{4540C384-AE74-479A-8240-A2E34457C4B2}" destId="{6CDFC2B4-34D2-495D-9D25-D60896D086C5}" srcOrd="0" destOrd="0" presId="urn:microsoft.com/office/officeart/2005/8/layout/hierarchy2"/>
    <dgm:cxn modelId="{63227079-0B15-405B-AF06-3DE1CB6F7326}" type="presParOf" srcId="{4540C384-AE74-479A-8240-A2E34457C4B2}" destId="{1B735745-8CC9-44A9-94C7-3A126C7602DC}" srcOrd="1" destOrd="0" presId="urn:microsoft.com/office/officeart/2005/8/layout/hierarchy2"/>
    <dgm:cxn modelId="{7A00D068-72D5-4D46-BC88-2E559B378B97}" type="presParOf" srcId="{D2CDDE4E-D496-4D5B-BFF7-976B62A77144}" destId="{3CE78B51-E76D-4475-836D-54451FF833AC}" srcOrd="4" destOrd="0" presId="urn:microsoft.com/office/officeart/2005/8/layout/hierarchy2"/>
    <dgm:cxn modelId="{F4AF377F-ECBA-4227-BCA4-E39D356AEEFD}" type="presParOf" srcId="{3CE78B51-E76D-4475-836D-54451FF833AC}" destId="{33F2509E-5082-454F-8629-7EE65F88FAE1}" srcOrd="0" destOrd="0" presId="urn:microsoft.com/office/officeart/2005/8/layout/hierarchy2"/>
    <dgm:cxn modelId="{317D4B78-3C25-4C68-8DBD-62D9AA063270}" type="presParOf" srcId="{D2CDDE4E-D496-4D5B-BFF7-976B62A77144}" destId="{81A40B86-AF40-447C-A81B-40FF5F4C16A8}" srcOrd="5" destOrd="0" presId="urn:microsoft.com/office/officeart/2005/8/layout/hierarchy2"/>
    <dgm:cxn modelId="{14326E4F-5B68-4326-ABED-D385BD5AE6A0}" type="presParOf" srcId="{81A40B86-AF40-447C-A81B-40FF5F4C16A8}" destId="{8E3D7D6D-060A-45F7-8BB4-969198537C8E}" srcOrd="0" destOrd="0" presId="urn:microsoft.com/office/officeart/2005/8/layout/hierarchy2"/>
    <dgm:cxn modelId="{E6E947F4-C163-4A97-BF75-274DE295DE70}" type="presParOf" srcId="{81A40B86-AF40-447C-A81B-40FF5F4C16A8}" destId="{445B3429-75B2-48C0-8E09-79B132088509}" srcOrd="1" destOrd="0" presId="urn:microsoft.com/office/officeart/2005/8/layout/hierarchy2"/>
    <dgm:cxn modelId="{27C9B5B4-3C29-42D7-AC74-045E7D7AECAA}" type="presParOf" srcId="{445B3429-75B2-48C0-8E09-79B132088509}" destId="{0476B311-F195-4A8F-A123-EDA9F4F8AF5E}" srcOrd="0" destOrd="0" presId="urn:microsoft.com/office/officeart/2005/8/layout/hierarchy2"/>
    <dgm:cxn modelId="{992CCB19-8E1C-4277-A32F-245CCD660A22}" type="presParOf" srcId="{0476B311-F195-4A8F-A123-EDA9F4F8AF5E}" destId="{7DDEA3C5-87C9-4788-AF82-3F68BC0319D4}" srcOrd="0" destOrd="0" presId="urn:microsoft.com/office/officeart/2005/8/layout/hierarchy2"/>
    <dgm:cxn modelId="{A24E6D7A-F85B-45E9-B4A6-80ED8C4D1A9D}" type="presParOf" srcId="{445B3429-75B2-48C0-8E09-79B132088509}" destId="{D04D2C03-FEB4-4EF8-8A8D-105B61AEF6A2}" srcOrd="1" destOrd="0" presId="urn:microsoft.com/office/officeart/2005/8/layout/hierarchy2"/>
    <dgm:cxn modelId="{248F7980-4D5E-4BD3-B2B1-B1A415284065}" type="presParOf" srcId="{D04D2C03-FEB4-4EF8-8A8D-105B61AEF6A2}" destId="{9FE22C2A-D488-4D04-B5F9-0DC90A59BD67}" srcOrd="0" destOrd="0" presId="urn:microsoft.com/office/officeart/2005/8/layout/hierarchy2"/>
    <dgm:cxn modelId="{6557A546-49E0-47D6-BCCB-85475A047BB5}" type="presParOf" srcId="{D04D2C03-FEB4-4EF8-8A8D-105B61AEF6A2}" destId="{192EA7E3-EEB2-491C-BE5D-A1628278C079}" srcOrd="1" destOrd="0" presId="urn:microsoft.com/office/officeart/2005/8/layout/hierarchy2"/>
    <dgm:cxn modelId="{DF7385DB-E887-4274-9888-023030750C46}" type="presParOf" srcId="{445B3429-75B2-48C0-8E09-79B132088509}" destId="{45C37E6C-6A03-4814-9D54-EF62F3B6897B}" srcOrd="2" destOrd="0" presId="urn:microsoft.com/office/officeart/2005/8/layout/hierarchy2"/>
    <dgm:cxn modelId="{DAB8D63B-5945-4696-8743-65BB656F3094}" type="presParOf" srcId="{45C37E6C-6A03-4814-9D54-EF62F3B6897B}" destId="{B4ADFE00-691C-41A0-A954-9C0BA1A01F17}" srcOrd="0" destOrd="0" presId="urn:microsoft.com/office/officeart/2005/8/layout/hierarchy2"/>
    <dgm:cxn modelId="{3C7D3677-FF33-4342-841E-55604189A099}" type="presParOf" srcId="{445B3429-75B2-48C0-8E09-79B132088509}" destId="{6517C23E-9B88-480F-AC74-38F9108BD32B}" srcOrd="3" destOrd="0" presId="urn:microsoft.com/office/officeart/2005/8/layout/hierarchy2"/>
    <dgm:cxn modelId="{22801475-17A7-4963-9A73-8B475F4EEFB2}" type="presParOf" srcId="{6517C23E-9B88-480F-AC74-38F9108BD32B}" destId="{09CC0849-7164-4280-A0CC-9858CBA8FE64}" srcOrd="0" destOrd="0" presId="urn:microsoft.com/office/officeart/2005/8/layout/hierarchy2"/>
    <dgm:cxn modelId="{BD7DC406-BD87-41AD-9FD1-40B58C028C0D}" type="presParOf" srcId="{6517C23E-9B88-480F-AC74-38F9108BD32B}" destId="{D377F6BB-2EA7-469A-A8A7-E2AD0F0EC135}" srcOrd="1" destOrd="0" presId="urn:microsoft.com/office/officeart/2005/8/layout/hierarchy2"/>
    <dgm:cxn modelId="{415E9276-8516-40C9-853C-DDBA8582A59F}" type="presParOf" srcId="{D2CDDE4E-D496-4D5B-BFF7-976B62A77144}" destId="{1766C590-52E0-4865-924F-FE100BD3A6EB}" srcOrd="6" destOrd="0" presId="urn:microsoft.com/office/officeart/2005/8/layout/hierarchy2"/>
    <dgm:cxn modelId="{9A9E36D5-FF82-4E54-B0B5-733A170E82F0}" type="presParOf" srcId="{1766C590-52E0-4865-924F-FE100BD3A6EB}" destId="{1AD59CAF-C1BB-4285-B71B-E89899A2ACB6}" srcOrd="0" destOrd="0" presId="urn:microsoft.com/office/officeart/2005/8/layout/hierarchy2"/>
    <dgm:cxn modelId="{28929849-1C83-47D4-A995-7287A37D9BE4}" type="presParOf" srcId="{D2CDDE4E-D496-4D5B-BFF7-976B62A77144}" destId="{2C25DF28-8635-4804-AD0E-FCF65BD6D978}" srcOrd="7" destOrd="0" presId="urn:microsoft.com/office/officeart/2005/8/layout/hierarchy2"/>
    <dgm:cxn modelId="{6F23022F-8E47-48B6-8075-3D48D99B4B89}" type="presParOf" srcId="{2C25DF28-8635-4804-AD0E-FCF65BD6D978}" destId="{76258A57-0E69-4D42-807E-78FBDA80AE15}" srcOrd="0" destOrd="0" presId="urn:microsoft.com/office/officeart/2005/8/layout/hierarchy2"/>
    <dgm:cxn modelId="{AD4E3C47-CB1A-4F4C-942B-4396BA8CBD82}" type="presParOf" srcId="{2C25DF28-8635-4804-AD0E-FCF65BD6D978}" destId="{EE7F1BDD-BE0B-4051-8609-CA1CC12C6FD8}" srcOrd="1" destOrd="0" presId="urn:microsoft.com/office/officeart/2005/8/layout/hierarchy2"/>
  </dgm:cxnLst>
  <dgm:bg/>
  <dgm:whole/>
  <dgm:extLst>
    <a:ext uri="http://schemas.microsoft.com/office/drawing/2008/diagram">
      <dsp:dataModelExt xmlns:dsp="http://schemas.microsoft.com/office/drawing/2008/diagram" xmlns=""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39B06C3-A230-4A0D-AE6B-6D4D489EE075}" type="doc">
      <dgm:prSet loTypeId="urn:microsoft.com/office/officeart/2005/8/layout/radial4" loCatId="relationship" qsTypeId="urn:microsoft.com/office/officeart/2005/8/quickstyle/simple1" qsCatId="simple" csTypeId="urn:microsoft.com/office/officeart/2005/8/colors/accent0_1" csCatId="mainScheme" phldr="1"/>
      <dgm:spPr/>
      <dgm:t>
        <a:bodyPr/>
        <a:lstStyle/>
        <a:p>
          <a:endParaRPr lang="lt-LT"/>
        </a:p>
      </dgm:t>
    </dgm:pt>
    <dgm:pt modelId="{BB658CC4-6D5F-4F07-8A77-23BD15E06350}">
      <dgm:prSet phldrT="[Text]"/>
      <dgm:spPr/>
      <dgm:t>
        <a:bodyPr/>
        <a:lstStyle/>
        <a:p>
          <a:r>
            <a:rPr lang="lt-LT"/>
            <a:t>E. lojalumas</a:t>
          </a:r>
        </a:p>
      </dgm:t>
    </dgm:pt>
    <dgm:pt modelId="{6795B19B-F006-41CD-BF87-C6403FC8722B}" type="parTrans" cxnId="{701E8E3C-FCB1-411B-A08A-6763BACF0C6A}">
      <dgm:prSet/>
      <dgm:spPr/>
      <dgm:t>
        <a:bodyPr/>
        <a:lstStyle/>
        <a:p>
          <a:endParaRPr lang="lt-LT"/>
        </a:p>
      </dgm:t>
    </dgm:pt>
    <dgm:pt modelId="{3865CD2E-3FA5-4FC0-9FF7-CC63E4C61F78}" type="sibTrans" cxnId="{701E8E3C-FCB1-411B-A08A-6763BACF0C6A}">
      <dgm:prSet/>
      <dgm:spPr/>
      <dgm:t>
        <a:bodyPr/>
        <a:lstStyle/>
        <a:p>
          <a:endParaRPr lang="lt-LT"/>
        </a:p>
      </dgm:t>
    </dgm:pt>
    <dgm:pt modelId="{B2F734BB-67D1-4A7D-9E3E-4608976D5286}">
      <dgm:prSet phldrT="[Text]" custT="1"/>
      <dgm:spPr/>
      <dgm:t>
        <a:bodyPr/>
        <a:lstStyle/>
        <a:p>
          <a:r>
            <a:rPr lang="lt-LT" sz="900" u="sng"/>
            <a:t>Vertės pasiūlymas</a:t>
          </a:r>
        </a:p>
      </dgm:t>
    </dgm:pt>
    <dgm:pt modelId="{0013EF76-658B-4F7A-841F-B7CD0A9E476B}" type="parTrans" cxnId="{7D467BFC-5583-4D77-B3A8-3645AF07852B}">
      <dgm:prSet/>
      <dgm:spPr/>
      <dgm:t>
        <a:bodyPr/>
        <a:lstStyle/>
        <a:p>
          <a:endParaRPr lang="lt-LT"/>
        </a:p>
      </dgm:t>
    </dgm:pt>
    <dgm:pt modelId="{52488F90-99D3-4F0E-AE62-B45146209C6A}" type="sibTrans" cxnId="{7D467BFC-5583-4D77-B3A8-3645AF07852B}">
      <dgm:prSet/>
      <dgm:spPr/>
      <dgm:t>
        <a:bodyPr/>
        <a:lstStyle/>
        <a:p>
          <a:endParaRPr lang="lt-LT"/>
        </a:p>
      </dgm:t>
    </dgm:pt>
    <dgm:pt modelId="{991003FA-2CEE-46F8-AF4C-24FD3ED6C762}">
      <dgm:prSet phldrT="[Text]" custT="1"/>
      <dgm:spPr/>
      <dgm:t>
        <a:bodyPr/>
        <a:lstStyle/>
        <a:p>
          <a:r>
            <a:rPr lang="lt-LT" sz="900" u="sng"/>
            <a:t>Tinklalapis ir technologijos</a:t>
          </a:r>
        </a:p>
      </dgm:t>
    </dgm:pt>
    <dgm:pt modelId="{31653A0F-7596-43B9-82F5-DEFA3119C3E8}" type="parTrans" cxnId="{253132C1-AB84-479B-A836-9BFDAF6E2DB7}">
      <dgm:prSet/>
      <dgm:spPr/>
      <dgm:t>
        <a:bodyPr/>
        <a:lstStyle/>
        <a:p>
          <a:endParaRPr lang="lt-LT"/>
        </a:p>
      </dgm:t>
    </dgm:pt>
    <dgm:pt modelId="{C63FB2F4-B5C3-49B8-B867-4626C9A14B84}" type="sibTrans" cxnId="{253132C1-AB84-479B-A836-9BFDAF6E2DB7}">
      <dgm:prSet/>
      <dgm:spPr/>
      <dgm:t>
        <a:bodyPr/>
        <a:lstStyle/>
        <a:p>
          <a:endParaRPr lang="lt-LT"/>
        </a:p>
      </dgm:t>
    </dgm:pt>
    <dgm:pt modelId="{03D1B046-8297-4DE2-8E4F-EB7604CF67AF}">
      <dgm:prSet phldrT="[Text]" custT="1"/>
      <dgm:spPr/>
      <dgm:t>
        <a:bodyPr/>
        <a:lstStyle/>
        <a:p>
          <a:r>
            <a:rPr lang="lt-LT" sz="900" u="sng"/>
            <a:t>Kliento aptarnavimas</a:t>
          </a:r>
        </a:p>
      </dgm:t>
    </dgm:pt>
    <dgm:pt modelId="{F0F55C58-DB18-42B2-A6BD-7138900EA252}" type="parTrans" cxnId="{7DD88980-EE12-4760-9CBD-2E80C1746A78}">
      <dgm:prSet/>
      <dgm:spPr/>
      <dgm:t>
        <a:bodyPr/>
        <a:lstStyle/>
        <a:p>
          <a:endParaRPr lang="lt-LT"/>
        </a:p>
      </dgm:t>
    </dgm:pt>
    <dgm:pt modelId="{B512F2E0-A521-420B-B1EA-E2CBD02FDF30}" type="sibTrans" cxnId="{7DD88980-EE12-4760-9CBD-2E80C1746A78}">
      <dgm:prSet/>
      <dgm:spPr/>
      <dgm:t>
        <a:bodyPr/>
        <a:lstStyle/>
        <a:p>
          <a:endParaRPr lang="lt-LT"/>
        </a:p>
      </dgm:t>
    </dgm:pt>
    <dgm:pt modelId="{9D97C9A7-654B-4EAC-A27D-FF5554E77DB9}">
      <dgm:prSet phldrT="[Text]" custT="1"/>
      <dgm:spPr/>
      <dgm:t>
        <a:bodyPr/>
        <a:lstStyle/>
        <a:p>
          <a:r>
            <a:rPr lang="lt-LT" sz="900"/>
            <a:t>svetainės užkrovimo laikas</a:t>
          </a:r>
        </a:p>
      </dgm:t>
    </dgm:pt>
    <dgm:pt modelId="{E7CE8E8C-6BC3-4380-8825-95CC7FDBAFCF}" type="parTrans" cxnId="{090EC945-C7F6-4A50-8E4C-642B5A43387B}">
      <dgm:prSet/>
      <dgm:spPr/>
      <dgm:t>
        <a:bodyPr/>
        <a:lstStyle/>
        <a:p>
          <a:endParaRPr lang="lt-LT"/>
        </a:p>
      </dgm:t>
    </dgm:pt>
    <dgm:pt modelId="{A141138F-84AA-4CFA-9B1C-E9B74CB3D4F5}" type="sibTrans" cxnId="{090EC945-C7F6-4A50-8E4C-642B5A43387B}">
      <dgm:prSet/>
      <dgm:spPr/>
      <dgm:t>
        <a:bodyPr/>
        <a:lstStyle/>
        <a:p>
          <a:endParaRPr lang="lt-LT"/>
        </a:p>
      </dgm:t>
    </dgm:pt>
    <dgm:pt modelId="{1FE29B18-BD6F-4C93-BEA0-BE48E2712822}">
      <dgm:prSet phldrT="[Text]" custT="1"/>
      <dgm:spPr/>
      <dgm:t>
        <a:bodyPr/>
        <a:lstStyle/>
        <a:p>
          <a:r>
            <a:rPr lang="lt-LT" sz="900"/>
            <a:t>navigacija</a:t>
          </a:r>
        </a:p>
      </dgm:t>
    </dgm:pt>
    <dgm:pt modelId="{9F5DC96B-E18F-40B9-BD4E-0989EEA0F2FE}" type="parTrans" cxnId="{5A5AE9E6-E535-4CB7-B492-6C4812B47936}">
      <dgm:prSet/>
      <dgm:spPr/>
      <dgm:t>
        <a:bodyPr/>
        <a:lstStyle/>
        <a:p>
          <a:endParaRPr lang="lt-LT"/>
        </a:p>
      </dgm:t>
    </dgm:pt>
    <dgm:pt modelId="{950B52E2-DF91-462A-BA3F-31408DE95FFA}" type="sibTrans" cxnId="{5A5AE9E6-E535-4CB7-B492-6C4812B47936}">
      <dgm:prSet/>
      <dgm:spPr/>
      <dgm:t>
        <a:bodyPr/>
        <a:lstStyle/>
        <a:p>
          <a:endParaRPr lang="lt-LT"/>
        </a:p>
      </dgm:t>
    </dgm:pt>
    <dgm:pt modelId="{AA4FA8F8-F7A6-4951-82BA-AE0744056DF4}">
      <dgm:prSet phldrT="[Text]" custT="1"/>
      <dgm:spPr/>
      <dgm:t>
        <a:bodyPr/>
        <a:lstStyle/>
        <a:p>
          <a:r>
            <a:rPr lang="lt-LT" sz="900"/>
            <a:t>turinys</a:t>
          </a:r>
        </a:p>
      </dgm:t>
    </dgm:pt>
    <dgm:pt modelId="{E728E5C9-1716-4E27-AF2E-3688D1C13DAF}" type="parTrans" cxnId="{8AFF5829-9792-4986-B872-52FE691C4752}">
      <dgm:prSet/>
      <dgm:spPr/>
      <dgm:t>
        <a:bodyPr/>
        <a:lstStyle/>
        <a:p>
          <a:endParaRPr lang="lt-LT"/>
        </a:p>
      </dgm:t>
    </dgm:pt>
    <dgm:pt modelId="{070896E8-95C0-4169-ADA3-BE04D5BBC591}" type="sibTrans" cxnId="{8AFF5829-9792-4986-B872-52FE691C4752}">
      <dgm:prSet/>
      <dgm:spPr/>
      <dgm:t>
        <a:bodyPr/>
        <a:lstStyle/>
        <a:p>
          <a:endParaRPr lang="lt-LT"/>
        </a:p>
      </dgm:t>
    </dgm:pt>
    <dgm:pt modelId="{D7865F04-D97C-4289-95D1-04A45D7AE71B}">
      <dgm:prSet phldrT="[Text]" custT="1"/>
      <dgm:spPr/>
      <dgm:t>
        <a:bodyPr/>
        <a:lstStyle/>
        <a:p>
          <a:r>
            <a:rPr lang="lt-LT" sz="900"/>
            <a:t>personalizavimas</a:t>
          </a:r>
        </a:p>
      </dgm:t>
    </dgm:pt>
    <dgm:pt modelId="{BAE3557B-94DA-4B9C-8BD6-D438BF852318}" type="parTrans" cxnId="{4EBA5B4F-9351-42D3-A54D-B71824DE80C3}">
      <dgm:prSet/>
      <dgm:spPr/>
      <dgm:t>
        <a:bodyPr/>
        <a:lstStyle/>
        <a:p>
          <a:endParaRPr lang="lt-LT"/>
        </a:p>
      </dgm:t>
    </dgm:pt>
    <dgm:pt modelId="{84805A6E-A16B-4976-BBDF-A3A01151B165}" type="sibTrans" cxnId="{4EBA5B4F-9351-42D3-A54D-B71824DE80C3}">
      <dgm:prSet/>
      <dgm:spPr/>
      <dgm:t>
        <a:bodyPr/>
        <a:lstStyle/>
        <a:p>
          <a:endParaRPr lang="lt-LT"/>
        </a:p>
      </dgm:t>
    </dgm:pt>
    <dgm:pt modelId="{21356848-1F23-49DB-92CF-63726ADFD8F4}">
      <dgm:prSet custT="1"/>
      <dgm:spPr/>
      <dgm:t>
        <a:bodyPr/>
        <a:lstStyle/>
        <a:p>
          <a:r>
            <a:rPr lang="lt-LT" sz="900"/>
            <a:t>atsakas į kliento užklausas</a:t>
          </a:r>
        </a:p>
      </dgm:t>
    </dgm:pt>
    <dgm:pt modelId="{08E19677-E388-450D-B977-3EDB6FA643C2}" type="parTrans" cxnId="{B3D7C418-17F3-4241-B402-E67B69DED4D1}">
      <dgm:prSet/>
      <dgm:spPr/>
      <dgm:t>
        <a:bodyPr/>
        <a:lstStyle/>
        <a:p>
          <a:endParaRPr lang="lt-LT"/>
        </a:p>
      </dgm:t>
    </dgm:pt>
    <dgm:pt modelId="{78480DD7-0C87-45D0-9A10-42C74FC55230}" type="sibTrans" cxnId="{B3D7C418-17F3-4241-B402-E67B69DED4D1}">
      <dgm:prSet/>
      <dgm:spPr/>
      <dgm:t>
        <a:bodyPr/>
        <a:lstStyle/>
        <a:p>
          <a:endParaRPr lang="lt-LT"/>
        </a:p>
      </dgm:t>
    </dgm:pt>
    <dgm:pt modelId="{FF3DD483-085F-46C8-8A4D-6C78911BBA46}">
      <dgm:prSet custT="1"/>
      <dgm:spPr/>
      <dgm:t>
        <a:bodyPr/>
        <a:lstStyle/>
        <a:p>
          <a:r>
            <a:rPr lang="lt-LT" sz="900"/>
            <a:t>susisiekimo galimybė</a:t>
          </a:r>
        </a:p>
      </dgm:t>
    </dgm:pt>
    <dgm:pt modelId="{5145736B-DAAB-403A-BB76-530924B878E2}" type="parTrans" cxnId="{B51976CC-6DA4-4457-A812-4EF1F15F67E0}">
      <dgm:prSet/>
      <dgm:spPr/>
      <dgm:t>
        <a:bodyPr/>
        <a:lstStyle/>
        <a:p>
          <a:endParaRPr lang="lt-LT"/>
        </a:p>
      </dgm:t>
    </dgm:pt>
    <dgm:pt modelId="{19DB4FE8-5E18-47A6-A3C7-2F3B3F6E9D1B}" type="sibTrans" cxnId="{B51976CC-6DA4-4457-A812-4EF1F15F67E0}">
      <dgm:prSet/>
      <dgm:spPr/>
      <dgm:t>
        <a:bodyPr/>
        <a:lstStyle/>
        <a:p>
          <a:endParaRPr lang="lt-LT"/>
        </a:p>
      </dgm:t>
    </dgm:pt>
    <dgm:pt modelId="{2F87D34E-C4FF-4A1E-A765-56E3A6C09F86}">
      <dgm:prSet custT="1"/>
      <dgm:spPr/>
      <dgm:t>
        <a:bodyPr/>
        <a:lstStyle/>
        <a:p>
          <a:r>
            <a:rPr lang="lt-LT" sz="900"/>
            <a:t>paprastas apmokėjimas</a:t>
          </a:r>
        </a:p>
      </dgm:t>
    </dgm:pt>
    <dgm:pt modelId="{439D49C9-BE42-4EDA-8D4F-08377ED01FBA}" type="parTrans" cxnId="{D1F38CE0-C6B1-40F5-A3BB-307F10288E5E}">
      <dgm:prSet/>
      <dgm:spPr/>
      <dgm:t>
        <a:bodyPr/>
        <a:lstStyle/>
        <a:p>
          <a:endParaRPr lang="lt-LT"/>
        </a:p>
      </dgm:t>
    </dgm:pt>
    <dgm:pt modelId="{8A52B151-4ED9-41B7-828D-25FCF22A2DFA}" type="sibTrans" cxnId="{D1F38CE0-C6B1-40F5-A3BB-307F10288E5E}">
      <dgm:prSet/>
      <dgm:spPr/>
      <dgm:t>
        <a:bodyPr/>
        <a:lstStyle/>
        <a:p>
          <a:endParaRPr lang="lt-LT"/>
        </a:p>
      </dgm:t>
    </dgm:pt>
    <dgm:pt modelId="{FCE338A3-0844-41A1-9D17-8364E5E9846D}">
      <dgm:prSet custT="1"/>
      <dgm:spPr/>
      <dgm:t>
        <a:bodyPr/>
        <a:lstStyle/>
        <a:p>
          <a:r>
            <a:rPr lang="lt-LT" sz="900"/>
            <a:t>greitas pristatymas</a:t>
          </a:r>
        </a:p>
      </dgm:t>
    </dgm:pt>
    <dgm:pt modelId="{2F0A6B5B-6AE8-4B32-9191-6686412E4C2E}" type="parTrans" cxnId="{374A9421-D6F1-4DA3-86AA-1DF47BA1B716}">
      <dgm:prSet/>
      <dgm:spPr/>
      <dgm:t>
        <a:bodyPr/>
        <a:lstStyle/>
        <a:p>
          <a:endParaRPr lang="lt-LT"/>
        </a:p>
      </dgm:t>
    </dgm:pt>
    <dgm:pt modelId="{C57597A9-CB97-40C7-AB54-A671297DFE1D}" type="sibTrans" cxnId="{374A9421-D6F1-4DA3-86AA-1DF47BA1B716}">
      <dgm:prSet/>
      <dgm:spPr/>
      <dgm:t>
        <a:bodyPr/>
        <a:lstStyle/>
        <a:p>
          <a:endParaRPr lang="lt-LT"/>
        </a:p>
      </dgm:t>
    </dgm:pt>
    <dgm:pt modelId="{09DAB342-4D6E-44BB-98B8-AB8B35798F95}">
      <dgm:prSet custT="1"/>
      <dgm:spPr/>
      <dgm:t>
        <a:bodyPr/>
        <a:lstStyle/>
        <a:p>
          <a:r>
            <a:rPr lang="lt-LT" sz="900"/>
            <a:t>pristatymo būdų pasirinkimas</a:t>
          </a:r>
        </a:p>
      </dgm:t>
    </dgm:pt>
    <dgm:pt modelId="{7A0B16D5-A113-4C2A-8D6F-BC5DDDE6C4F4}" type="parTrans" cxnId="{92B2547D-B452-453C-9C8F-886F3A56A382}">
      <dgm:prSet/>
      <dgm:spPr/>
      <dgm:t>
        <a:bodyPr/>
        <a:lstStyle/>
        <a:p>
          <a:endParaRPr lang="lt-LT"/>
        </a:p>
      </dgm:t>
    </dgm:pt>
    <dgm:pt modelId="{B454C20D-5E57-4798-818C-CB8E5C586A91}" type="sibTrans" cxnId="{92B2547D-B452-453C-9C8F-886F3A56A382}">
      <dgm:prSet/>
      <dgm:spPr/>
      <dgm:t>
        <a:bodyPr/>
        <a:lstStyle/>
        <a:p>
          <a:endParaRPr lang="lt-LT"/>
        </a:p>
      </dgm:t>
    </dgm:pt>
    <dgm:pt modelId="{BDA60E6D-FF3C-4F86-8217-ABBF8CEB8823}">
      <dgm:prSet custT="1"/>
      <dgm:spPr/>
      <dgm:t>
        <a:bodyPr/>
        <a:lstStyle/>
        <a:p>
          <a:r>
            <a:rPr lang="lt-LT" sz="900"/>
            <a:t>apdovanojimo sistemos</a:t>
          </a:r>
        </a:p>
      </dgm:t>
    </dgm:pt>
    <dgm:pt modelId="{A74C0559-687A-4602-A2DA-AA9BD91A5C20}" type="parTrans" cxnId="{16BE39A8-F9C7-412D-8D4D-6E416B1F2FD3}">
      <dgm:prSet/>
      <dgm:spPr/>
      <dgm:t>
        <a:bodyPr/>
        <a:lstStyle/>
        <a:p>
          <a:endParaRPr lang="lt-LT"/>
        </a:p>
      </dgm:t>
    </dgm:pt>
    <dgm:pt modelId="{06F4C6CD-81CC-4552-9C03-87790D4F3E8F}" type="sibTrans" cxnId="{16BE39A8-F9C7-412D-8D4D-6E416B1F2FD3}">
      <dgm:prSet/>
      <dgm:spPr/>
      <dgm:t>
        <a:bodyPr/>
        <a:lstStyle/>
        <a:p>
          <a:endParaRPr lang="lt-LT"/>
        </a:p>
      </dgm:t>
    </dgm:pt>
    <dgm:pt modelId="{F0CDCA63-A20D-4673-9AB4-BF9D69894F7E}">
      <dgm:prSet custT="1"/>
      <dgm:spPr/>
      <dgm:t>
        <a:bodyPr/>
        <a:lstStyle/>
        <a:p>
          <a:r>
            <a:rPr lang="lt-LT" sz="900" u="sng"/>
            <a:t>Pasitikėjimas ir saugumas</a:t>
          </a:r>
        </a:p>
      </dgm:t>
    </dgm:pt>
    <dgm:pt modelId="{1BA163CE-C574-4019-8A27-49F92F3F6851}" type="sibTrans" cxnId="{AFF5C0F3-B6A9-4CA6-A881-3453E7C9E0D3}">
      <dgm:prSet/>
      <dgm:spPr/>
      <dgm:t>
        <a:bodyPr/>
        <a:lstStyle/>
        <a:p>
          <a:endParaRPr lang="lt-LT"/>
        </a:p>
      </dgm:t>
    </dgm:pt>
    <dgm:pt modelId="{34F62438-E634-401F-B5E7-18155A7A703D}" type="parTrans" cxnId="{AFF5C0F3-B6A9-4CA6-A881-3453E7C9E0D3}">
      <dgm:prSet/>
      <dgm:spPr/>
      <dgm:t>
        <a:bodyPr/>
        <a:lstStyle/>
        <a:p>
          <a:endParaRPr lang="lt-LT"/>
        </a:p>
      </dgm:t>
    </dgm:pt>
    <dgm:pt modelId="{5DC7EBDA-6FDC-48D5-A3B5-709C7C5BD3CE}">
      <dgm:prSet custT="1"/>
      <dgm:spPr/>
      <dgm:t>
        <a:bodyPr/>
        <a:lstStyle/>
        <a:p>
          <a:r>
            <a:rPr lang="lt-LT" sz="900"/>
            <a:t>pasitikėjimas</a:t>
          </a:r>
        </a:p>
      </dgm:t>
    </dgm:pt>
    <dgm:pt modelId="{3CE5209F-F6AB-4347-9CBD-CCF23E83894A}" type="parTrans" cxnId="{E5EB3493-E942-48A4-BC4E-B548B1B32115}">
      <dgm:prSet/>
      <dgm:spPr/>
      <dgm:t>
        <a:bodyPr/>
        <a:lstStyle/>
        <a:p>
          <a:endParaRPr lang="lt-LT"/>
        </a:p>
      </dgm:t>
    </dgm:pt>
    <dgm:pt modelId="{C0B79E14-1FE9-471D-A65A-832BFBABC91E}" type="sibTrans" cxnId="{E5EB3493-E942-48A4-BC4E-B548B1B32115}">
      <dgm:prSet/>
      <dgm:spPr/>
      <dgm:t>
        <a:bodyPr/>
        <a:lstStyle/>
        <a:p>
          <a:endParaRPr lang="lt-LT"/>
        </a:p>
      </dgm:t>
    </dgm:pt>
    <dgm:pt modelId="{1A4F4298-7ABD-4387-9D6D-F965914ACBCA}">
      <dgm:prSet custT="1"/>
      <dgm:spPr/>
      <dgm:t>
        <a:bodyPr/>
        <a:lstStyle/>
        <a:p>
          <a:r>
            <a:rPr lang="lt-LT" sz="900"/>
            <a:t>trečiosios šalies patvirtinimas</a:t>
          </a:r>
        </a:p>
      </dgm:t>
    </dgm:pt>
    <dgm:pt modelId="{181ED0F5-E15E-4E0F-B6A3-BA16C508BA6E}" type="parTrans" cxnId="{D10950E8-46DB-4996-9077-C07AAA858F7E}">
      <dgm:prSet/>
      <dgm:spPr/>
      <dgm:t>
        <a:bodyPr/>
        <a:lstStyle/>
        <a:p>
          <a:endParaRPr lang="lt-LT"/>
        </a:p>
      </dgm:t>
    </dgm:pt>
    <dgm:pt modelId="{87159DC5-3EE7-4428-8A79-F0F3C83BED01}" type="sibTrans" cxnId="{D10950E8-46DB-4996-9077-C07AAA858F7E}">
      <dgm:prSet/>
      <dgm:spPr/>
      <dgm:t>
        <a:bodyPr/>
        <a:lstStyle/>
        <a:p>
          <a:endParaRPr lang="lt-LT"/>
        </a:p>
      </dgm:t>
    </dgm:pt>
    <dgm:pt modelId="{934D5B5C-A09F-41FB-9BF3-93628165A389}">
      <dgm:prSet custT="1"/>
      <dgm:spPr/>
      <dgm:t>
        <a:bodyPr/>
        <a:lstStyle/>
        <a:p>
          <a:r>
            <a:rPr lang="lt-LT" sz="900"/>
            <a:t>privatumas</a:t>
          </a:r>
        </a:p>
      </dgm:t>
    </dgm:pt>
    <dgm:pt modelId="{CE33FC56-1535-43F9-95E4-43B6F2C5B972}" type="parTrans" cxnId="{780DF6C0-1782-4298-B8D2-18FBB7B1F278}">
      <dgm:prSet/>
      <dgm:spPr/>
      <dgm:t>
        <a:bodyPr/>
        <a:lstStyle/>
        <a:p>
          <a:endParaRPr lang="lt-LT"/>
        </a:p>
      </dgm:t>
    </dgm:pt>
    <dgm:pt modelId="{D8165CB9-F143-47AD-A4A5-D7689AA8E187}" type="sibTrans" cxnId="{780DF6C0-1782-4298-B8D2-18FBB7B1F278}">
      <dgm:prSet/>
      <dgm:spPr/>
      <dgm:t>
        <a:bodyPr/>
        <a:lstStyle/>
        <a:p>
          <a:endParaRPr lang="lt-LT"/>
        </a:p>
      </dgm:t>
    </dgm:pt>
    <dgm:pt modelId="{060F1897-B3A0-4207-938D-957CF9140199}">
      <dgm:prSet custT="1"/>
      <dgm:spPr/>
      <dgm:t>
        <a:bodyPr/>
        <a:lstStyle/>
        <a:p>
          <a:r>
            <a:rPr lang="lt-LT" sz="900"/>
            <a:t>reputacija</a:t>
          </a:r>
        </a:p>
      </dgm:t>
    </dgm:pt>
    <dgm:pt modelId="{DB024D4E-A3B1-4E88-BB3F-5183DD5C98AE}" type="parTrans" cxnId="{919CFAF7-77F7-46CA-8295-551898BB4B19}">
      <dgm:prSet/>
      <dgm:spPr/>
      <dgm:t>
        <a:bodyPr/>
        <a:lstStyle/>
        <a:p>
          <a:endParaRPr lang="lt-LT"/>
        </a:p>
      </dgm:t>
    </dgm:pt>
    <dgm:pt modelId="{3F67CEEF-F2DD-4869-B3F1-80D8B1DD879A}" type="sibTrans" cxnId="{919CFAF7-77F7-46CA-8295-551898BB4B19}">
      <dgm:prSet/>
      <dgm:spPr/>
      <dgm:t>
        <a:bodyPr/>
        <a:lstStyle/>
        <a:p>
          <a:endParaRPr lang="lt-LT"/>
        </a:p>
      </dgm:t>
    </dgm:pt>
    <dgm:pt modelId="{078E29E6-C69D-40A7-A7FC-B70756C6E5ED}">
      <dgm:prSet custT="1"/>
      <dgm:spPr/>
      <dgm:t>
        <a:bodyPr/>
        <a:lstStyle/>
        <a:p>
          <a:r>
            <a:rPr lang="lt-LT" sz="900"/>
            <a:t>patikimumas</a:t>
          </a:r>
        </a:p>
      </dgm:t>
    </dgm:pt>
    <dgm:pt modelId="{6235E1A6-539F-4391-8181-E008D5EC1989}" type="parTrans" cxnId="{ED33B83C-447F-4BF1-8768-E6D46F3A930C}">
      <dgm:prSet/>
      <dgm:spPr/>
      <dgm:t>
        <a:bodyPr/>
        <a:lstStyle/>
        <a:p>
          <a:endParaRPr lang="lt-LT"/>
        </a:p>
      </dgm:t>
    </dgm:pt>
    <dgm:pt modelId="{B1F5CC00-0310-452A-9362-DD11D4F8511A}" type="sibTrans" cxnId="{ED33B83C-447F-4BF1-8768-E6D46F3A930C}">
      <dgm:prSet/>
      <dgm:spPr/>
      <dgm:t>
        <a:bodyPr/>
        <a:lstStyle/>
        <a:p>
          <a:endParaRPr lang="lt-LT"/>
        </a:p>
      </dgm:t>
    </dgm:pt>
    <dgm:pt modelId="{1BE23A40-ED6E-4415-BD21-542E073A71B7}">
      <dgm:prSet custT="1"/>
      <dgm:spPr/>
      <dgm:t>
        <a:bodyPr/>
        <a:lstStyle/>
        <a:p>
          <a:r>
            <a:rPr lang="lt-LT" sz="900"/>
            <a:t>autentifikacija</a:t>
          </a:r>
        </a:p>
      </dgm:t>
    </dgm:pt>
    <dgm:pt modelId="{E1ED3D20-0B44-44DB-9593-2E963EB3C241}" type="parTrans" cxnId="{0CDDAAEC-6450-4987-862E-BE0DCC0EBDAB}">
      <dgm:prSet/>
      <dgm:spPr/>
      <dgm:t>
        <a:bodyPr/>
        <a:lstStyle/>
        <a:p>
          <a:endParaRPr lang="lt-LT"/>
        </a:p>
      </dgm:t>
    </dgm:pt>
    <dgm:pt modelId="{ADBB8825-BFD4-4AFF-9690-9D7FB6ED4F9A}" type="sibTrans" cxnId="{0CDDAAEC-6450-4987-862E-BE0DCC0EBDAB}">
      <dgm:prSet/>
      <dgm:spPr/>
      <dgm:t>
        <a:bodyPr/>
        <a:lstStyle/>
        <a:p>
          <a:endParaRPr lang="lt-LT"/>
        </a:p>
      </dgm:t>
    </dgm:pt>
    <dgm:pt modelId="{8CF39DBC-B8E6-489C-848D-735FFADC2DAD}">
      <dgm:prSet custT="1"/>
      <dgm:spPr/>
      <dgm:t>
        <a:bodyPr/>
        <a:lstStyle/>
        <a:p>
          <a:r>
            <a:rPr lang="lt-LT" sz="900" u="sng"/>
            <a:t>Prekės ženklo kūrimas (populiarinimas)</a:t>
          </a:r>
        </a:p>
      </dgm:t>
    </dgm:pt>
    <dgm:pt modelId="{1971023F-5169-46FA-8B10-87574CF0C780}" type="parTrans" cxnId="{9FAB057C-11E5-4DAC-A32F-FCF8B700548E}">
      <dgm:prSet/>
      <dgm:spPr/>
      <dgm:t>
        <a:bodyPr/>
        <a:lstStyle/>
        <a:p>
          <a:endParaRPr lang="lt-LT"/>
        </a:p>
      </dgm:t>
    </dgm:pt>
    <dgm:pt modelId="{5C28582D-93A2-4DA6-8BCC-92DA967026B8}" type="sibTrans" cxnId="{9FAB057C-11E5-4DAC-A32F-FCF8B700548E}">
      <dgm:prSet/>
      <dgm:spPr/>
      <dgm:t>
        <a:bodyPr/>
        <a:lstStyle/>
        <a:p>
          <a:endParaRPr lang="lt-LT"/>
        </a:p>
      </dgm:t>
    </dgm:pt>
    <dgm:pt modelId="{110BF07E-4EE1-4BAD-A2BA-3C61392C93F8}">
      <dgm:prSet custT="1"/>
      <dgm:spPr/>
      <dgm:t>
        <a:bodyPr/>
        <a:lstStyle/>
        <a:p>
          <a:r>
            <a:rPr lang="lt-LT" sz="900"/>
            <a:t>ženklo įvaizdžio  kūrimas ir įtraukimas</a:t>
          </a:r>
        </a:p>
      </dgm:t>
    </dgm:pt>
    <dgm:pt modelId="{188F191F-480F-42D2-A512-FA608F903ED0}" type="parTrans" cxnId="{461BAAAB-3876-4691-A6AC-53FAC9317D05}">
      <dgm:prSet/>
      <dgm:spPr/>
      <dgm:t>
        <a:bodyPr/>
        <a:lstStyle/>
        <a:p>
          <a:endParaRPr lang="lt-LT"/>
        </a:p>
      </dgm:t>
    </dgm:pt>
    <dgm:pt modelId="{17470BDB-B5E6-4BE1-8059-9BB185FD9160}" type="sibTrans" cxnId="{461BAAAB-3876-4691-A6AC-53FAC9317D05}">
      <dgm:prSet/>
      <dgm:spPr/>
      <dgm:t>
        <a:bodyPr/>
        <a:lstStyle/>
        <a:p>
          <a:endParaRPr lang="lt-LT"/>
        </a:p>
      </dgm:t>
    </dgm:pt>
    <dgm:pt modelId="{40FC9AA8-64F4-4DE5-8868-98641C5BF309}">
      <dgm:prSet custT="1"/>
      <dgm:spPr/>
      <dgm:t>
        <a:bodyPr/>
        <a:lstStyle/>
        <a:p>
          <a:r>
            <a:rPr lang="lt-LT" sz="900"/>
            <a:t>bendruomenės kūrimas</a:t>
          </a:r>
        </a:p>
        <a:p>
          <a:endParaRPr lang="lt-LT" sz="600"/>
        </a:p>
      </dgm:t>
    </dgm:pt>
    <dgm:pt modelId="{87651848-4E8E-426E-88C9-EEB67C73ED21}" type="parTrans" cxnId="{7CD43311-A621-4A3D-A798-902F898FE874}">
      <dgm:prSet/>
      <dgm:spPr/>
      <dgm:t>
        <a:bodyPr/>
        <a:lstStyle/>
        <a:p>
          <a:endParaRPr lang="lt-LT"/>
        </a:p>
      </dgm:t>
    </dgm:pt>
    <dgm:pt modelId="{1467F3D5-82D6-423F-8F55-2AD57BE3568B}" type="sibTrans" cxnId="{7CD43311-A621-4A3D-A798-902F898FE874}">
      <dgm:prSet/>
      <dgm:spPr/>
      <dgm:t>
        <a:bodyPr/>
        <a:lstStyle/>
        <a:p>
          <a:endParaRPr lang="lt-LT"/>
        </a:p>
      </dgm:t>
    </dgm:pt>
    <dgm:pt modelId="{6DF0E6BB-5307-4CD2-AD5F-0C1548A26404}">
      <dgm:prSet phldrT="[Text]" custT="1"/>
      <dgm:spPr/>
      <dgm:t>
        <a:bodyPr/>
        <a:lstStyle/>
        <a:p>
          <a:r>
            <a:rPr lang="lt-LT" sz="900"/>
            <a:t>pritaikyti produktai</a:t>
          </a:r>
        </a:p>
      </dgm:t>
    </dgm:pt>
    <dgm:pt modelId="{8B888FCD-A2B3-4107-AB0A-99270AE89BA7}" type="parTrans" cxnId="{BA5E4317-A5DD-4B34-8FB5-E9EB3F318546}">
      <dgm:prSet/>
      <dgm:spPr/>
      <dgm:t>
        <a:bodyPr/>
        <a:lstStyle/>
        <a:p>
          <a:endParaRPr lang="lt-LT"/>
        </a:p>
      </dgm:t>
    </dgm:pt>
    <dgm:pt modelId="{E17207FF-83F3-43B0-9F50-DA285A191DF6}" type="sibTrans" cxnId="{BA5E4317-A5DD-4B34-8FB5-E9EB3F318546}">
      <dgm:prSet/>
      <dgm:spPr/>
      <dgm:t>
        <a:bodyPr/>
        <a:lstStyle/>
        <a:p>
          <a:endParaRPr lang="lt-LT"/>
        </a:p>
      </dgm:t>
    </dgm:pt>
    <dgm:pt modelId="{6E7BF768-CD95-41E3-B5C9-129C622D6315}">
      <dgm:prSet phldrT="[Text]" custT="1"/>
      <dgm:spPr/>
      <dgm:t>
        <a:bodyPr/>
        <a:lstStyle/>
        <a:p>
          <a:r>
            <a:rPr lang="lt-LT" sz="900"/>
            <a:t>kokybė</a:t>
          </a:r>
        </a:p>
      </dgm:t>
    </dgm:pt>
    <dgm:pt modelId="{B65C0498-858E-407C-96C8-416C5956267B}" type="parTrans" cxnId="{E8690785-AE6A-445F-AE74-9BE6ED9BF84D}">
      <dgm:prSet/>
      <dgm:spPr/>
      <dgm:t>
        <a:bodyPr/>
        <a:lstStyle/>
        <a:p>
          <a:endParaRPr lang="lt-LT"/>
        </a:p>
      </dgm:t>
    </dgm:pt>
    <dgm:pt modelId="{26408578-87D3-47D1-A2AD-E1010D5E267D}" type="sibTrans" cxnId="{E8690785-AE6A-445F-AE74-9BE6ED9BF84D}">
      <dgm:prSet/>
      <dgm:spPr/>
      <dgm:t>
        <a:bodyPr/>
        <a:lstStyle/>
        <a:p>
          <a:endParaRPr lang="lt-LT"/>
        </a:p>
      </dgm:t>
    </dgm:pt>
    <dgm:pt modelId="{0A279F9B-AFC4-4E61-B6DF-0B107E85BAF3}">
      <dgm:prSet phldrT="[Text]" custT="1"/>
      <dgm:spPr/>
      <dgm:t>
        <a:bodyPr/>
        <a:lstStyle/>
        <a:p>
          <a:r>
            <a:rPr lang="lt-LT" sz="900"/>
            <a:t>garantijos</a:t>
          </a:r>
        </a:p>
      </dgm:t>
    </dgm:pt>
    <dgm:pt modelId="{727879CD-3376-4E5C-B821-B4BD57085214}" type="parTrans" cxnId="{AD597686-E7FC-427B-A721-94393E941358}">
      <dgm:prSet/>
      <dgm:spPr/>
      <dgm:t>
        <a:bodyPr/>
        <a:lstStyle/>
        <a:p>
          <a:endParaRPr lang="lt-LT"/>
        </a:p>
      </dgm:t>
    </dgm:pt>
    <dgm:pt modelId="{31F67B33-CA53-4C62-9296-A93B28556ECF}" type="sibTrans" cxnId="{AD597686-E7FC-427B-A721-94393E941358}">
      <dgm:prSet/>
      <dgm:spPr/>
      <dgm:t>
        <a:bodyPr/>
        <a:lstStyle/>
        <a:p>
          <a:endParaRPr lang="lt-LT"/>
        </a:p>
      </dgm:t>
    </dgm:pt>
    <dgm:pt modelId="{C2C013C1-CCA1-478F-8354-6893E4DE905C}">
      <dgm:prSet phldrT="[Text]" custT="1"/>
      <dgm:spPr/>
      <dgm:t>
        <a:bodyPr/>
        <a:lstStyle/>
        <a:p>
          <a:r>
            <a:rPr lang="lt-LT" sz="900"/>
            <a:t>žinomi prekės ženklai</a:t>
          </a:r>
        </a:p>
      </dgm:t>
    </dgm:pt>
    <dgm:pt modelId="{BC262E2B-4978-4BDB-BF29-EA3ED3F4D637}" type="parTrans" cxnId="{15AEC29D-C42A-49E1-B0E8-0CAC9CF1BBC8}">
      <dgm:prSet/>
      <dgm:spPr/>
      <dgm:t>
        <a:bodyPr/>
        <a:lstStyle/>
        <a:p>
          <a:endParaRPr lang="lt-LT"/>
        </a:p>
      </dgm:t>
    </dgm:pt>
    <dgm:pt modelId="{FEA4B173-FEB3-4DF6-8735-88732A19DAF9}" type="sibTrans" cxnId="{15AEC29D-C42A-49E1-B0E8-0CAC9CF1BBC8}">
      <dgm:prSet/>
      <dgm:spPr/>
      <dgm:t>
        <a:bodyPr/>
        <a:lstStyle/>
        <a:p>
          <a:endParaRPr lang="lt-LT"/>
        </a:p>
      </dgm:t>
    </dgm:pt>
    <dgm:pt modelId="{868FC6D6-1F64-4A85-9F63-53CE3ACDFC06}">
      <dgm:prSet phldrT="[Text]" custT="1"/>
      <dgm:spPr/>
      <dgm:t>
        <a:bodyPr/>
        <a:lstStyle/>
        <a:p>
          <a:r>
            <a:rPr lang="lt-LT" sz="900"/>
            <a:t>kainodara</a:t>
          </a:r>
        </a:p>
        <a:p>
          <a:endParaRPr lang="lt-LT" sz="600"/>
        </a:p>
      </dgm:t>
    </dgm:pt>
    <dgm:pt modelId="{0E8920F9-C464-4777-83AC-A2EBEFBB8D9C}" type="parTrans" cxnId="{8B3A2624-5BE7-470E-B421-42B8EDFD6A4F}">
      <dgm:prSet/>
      <dgm:spPr/>
      <dgm:t>
        <a:bodyPr/>
        <a:lstStyle/>
        <a:p>
          <a:endParaRPr lang="lt-LT"/>
        </a:p>
      </dgm:t>
    </dgm:pt>
    <dgm:pt modelId="{83E93916-571E-4D25-957B-95EDC8760111}" type="sibTrans" cxnId="{8B3A2624-5BE7-470E-B421-42B8EDFD6A4F}">
      <dgm:prSet/>
      <dgm:spPr/>
      <dgm:t>
        <a:bodyPr/>
        <a:lstStyle/>
        <a:p>
          <a:endParaRPr lang="lt-LT"/>
        </a:p>
      </dgm:t>
    </dgm:pt>
    <dgm:pt modelId="{CEB32E93-C4CA-4CDD-9333-D17A7AF6A29B}">
      <dgm:prSet phldrT="[Text]" custT="1"/>
      <dgm:spPr/>
      <dgm:t>
        <a:bodyPr/>
        <a:lstStyle/>
        <a:p>
          <a:r>
            <a:rPr lang="lt-LT" sz="900"/>
            <a:t>didelis pasirinkimas</a:t>
          </a:r>
        </a:p>
      </dgm:t>
    </dgm:pt>
    <dgm:pt modelId="{924D3C6F-870E-46BF-A64A-0891F635569F}" type="parTrans" cxnId="{55709FDB-C16E-48EB-B71D-3AC3E96EA92B}">
      <dgm:prSet/>
      <dgm:spPr/>
      <dgm:t>
        <a:bodyPr/>
        <a:lstStyle/>
        <a:p>
          <a:endParaRPr lang="lt-LT"/>
        </a:p>
      </dgm:t>
    </dgm:pt>
    <dgm:pt modelId="{E5643F9D-951B-48C0-856E-27902CDE1363}" type="sibTrans" cxnId="{55709FDB-C16E-48EB-B71D-3AC3E96EA92B}">
      <dgm:prSet/>
      <dgm:spPr/>
      <dgm:t>
        <a:bodyPr/>
        <a:lstStyle/>
        <a:p>
          <a:endParaRPr lang="lt-LT"/>
        </a:p>
      </dgm:t>
    </dgm:pt>
    <dgm:pt modelId="{36273FD7-1652-4E38-955C-9A3794EFE6A0}" type="pres">
      <dgm:prSet presAssocID="{339B06C3-A230-4A0D-AE6B-6D4D489EE075}" presName="cycle" presStyleCnt="0">
        <dgm:presLayoutVars>
          <dgm:chMax val="1"/>
          <dgm:dir/>
          <dgm:animLvl val="ctr"/>
          <dgm:resizeHandles val="exact"/>
        </dgm:presLayoutVars>
      </dgm:prSet>
      <dgm:spPr/>
      <dgm:t>
        <a:bodyPr/>
        <a:lstStyle/>
        <a:p>
          <a:endParaRPr lang="lt-LT"/>
        </a:p>
      </dgm:t>
    </dgm:pt>
    <dgm:pt modelId="{386528E4-AE43-49E3-BF01-3D838CA218C3}" type="pres">
      <dgm:prSet presAssocID="{BB658CC4-6D5F-4F07-8A77-23BD15E06350}" presName="centerShape" presStyleLbl="node0" presStyleIdx="0" presStyleCnt="1"/>
      <dgm:spPr/>
      <dgm:t>
        <a:bodyPr/>
        <a:lstStyle/>
        <a:p>
          <a:endParaRPr lang="lt-LT"/>
        </a:p>
      </dgm:t>
    </dgm:pt>
    <dgm:pt modelId="{18A6BCAE-93DE-419D-BFBF-D7C559049384}" type="pres">
      <dgm:prSet presAssocID="{0013EF76-658B-4F7A-841F-B7CD0A9E476B}" presName="parTrans" presStyleLbl="bgSibTrans2D1" presStyleIdx="0" presStyleCnt="5"/>
      <dgm:spPr/>
      <dgm:t>
        <a:bodyPr/>
        <a:lstStyle/>
        <a:p>
          <a:endParaRPr lang="lt-LT"/>
        </a:p>
      </dgm:t>
    </dgm:pt>
    <dgm:pt modelId="{36DFD3AD-7CA1-4D32-BC88-A8161808FD0C}" type="pres">
      <dgm:prSet presAssocID="{B2F734BB-67D1-4A7D-9E3E-4608976D5286}" presName="node" presStyleLbl="node1" presStyleIdx="0" presStyleCnt="5" custScaleY="116721">
        <dgm:presLayoutVars>
          <dgm:bulletEnabled val="1"/>
        </dgm:presLayoutVars>
      </dgm:prSet>
      <dgm:spPr/>
      <dgm:t>
        <a:bodyPr/>
        <a:lstStyle/>
        <a:p>
          <a:endParaRPr lang="lt-LT"/>
        </a:p>
      </dgm:t>
    </dgm:pt>
    <dgm:pt modelId="{F0576D38-0ABF-4194-A50D-864BE3C659AD}" type="pres">
      <dgm:prSet presAssocID="{31653A0F-7596-43B9-82F5-DEFA3119C3E8}" presName="parTrans" presStyleLbl="bgSibTrans2D1" presStyleIdx="1" presStyleCnt="5"/>
      <dgm:spPr/>
      <dgm:t>
        <a:bodyPr/>
        <a:lstStyle/>
        <a:p>
          <a:endParaRPr lang="lt-LT"/>
        </a:p>
      </dgm:t>
    </dgm:pt>
    <dgm:pt modelId="{705195F1-A991-480E-9CA4-AF6261472F8D}" type="pres">
      <dgm:prSet presAssocID="{991003FA-2CEE-46F8-AF4C-24FD3ED6C762}" presName="node" presStyleLbl="node1" presStyleIdx="1" presStyleCnt="5">
        <dgm:presLayoutVars>
          <dgm:bulletEnabled val="1"/>
        </dgm:presLayoutVars>
      </dgm:prSet>
      <dgm:spPr/>
      <dgm:t>
        <a:bodyPr/>
        <a:lstStyle/>
        <a:p>
          <a:endParaRPr lang="lt-LT"/>
        </a:p>
      </dgm:t>
    </dgm:pt>
    <dgm:pt modelId="{2A0F498B-9BD9-4E3B-9687-794278D86765}" type="pres">
      <dgm:prSet presAssocID="{F0F55C58-DB18-42B2-A6BD-7138900EA252}" presName="parTrans" presStyleLbl="bgSibTrans2D1" presStyleIdx="2" presStyleCnt="5"/>
      <dgm:spPr/>
      <dgm:t>
        <a:bodyPr/>
        <a:lstStyle/>
        <a:p>
          <a:endParaRPr lang="lt-LT"/>
        </a:p>
      </dgm:t>
    </dgm:pt>
    <dgm:pt modelId="{FFC68657-BBBA-44E2-AD55-8C54DFA81305}" type="pres">
      <dgm:prSet presAssocID="{03D1B046-8297-4DE2-8E4F-EB7604CF67AF}" presName="node" presStyleLbl="node1" presStyleIdx="2" presStyleCnt="5" custScaleY="144277">
        <dgm:presLayoutVars>
          <dgm:bulletEnabled val="1"/>
        </dgm:presLayoutVars>
      </dgm:prSet>
      <dgm:spPr/>
      <dgm:t>
        <a:bodyPr/>
        <a:lstStyle/>
        <a:p>
          <a:endParaRPr lang="lt-LT"/>
        </a:p>
      </dgm:t>
    </dgm:pt>
    <dgm:pt modelId="{F3F13CA8-45FA-4593-9A68-86CDD3E48A0B}" type="pres">
      <dgm:prSet presAssocID="{34F62438-E634-401F-B5E7-18155A7A703D}" presName="parTrans" presStyleLbl="bgSibTrans2D1" presStyleIdx="3" presStyleCnt="5"/>
      <dgm:spPr/>
      <dgm:t>
        <a:bodyPr/>
        <a:lstStyle/>
        <a:p>
          <a:endParaRPr lang="lt-LT"/>
        </a:p>
      </dgm:t>
    </dgm:pt>
    <dgm:pt modelId="{368E50D2-5FB6-4729-A52E-0B420951BE07}" type="pres">
      <dgm:prSet presAssocID="{F0CDCA63-A20D-4673-9AB4-BF9D69894F7E}" presName="node" presStyleLbl="node1" presStyleIdx="3" presStyleCnt="5" custScaleY="132268">
        <dgm:presLayoutVars>
          <dgm:bulletEnabled val="1"/>
        </dgm:presLayoutVars>
      </dgm:prSet>
      <dgm:spPr/>
      <dgm:t>
        <a:bodyPr/>
        <a:lstStyle/>
        <a:p>
          <a:endParaRPr lang="lt-LT"/>
        </a:p>
      </dgm:t>
    </dgm:pt>
    <dgm:pt modelId="{314FFC0F-EF3A-44E7-A53F-83A4716C5485}" type="pres">
      <dgm:prSet presAssocID="{1971023F-5169-46FA-8B10-87574CF0C780}" presName="parTrans" presStyleLbl="bgSibTrans2D1" presStyleIdx="4" presStyleCnt="5"/>
      <dgm:spPr/>
      <dgm:t>
        <a:bodyPr/>
        <a:lstStyle/>
        <a:p>
          <a:endParaRPr lang="lt-LT"/>
        </a:p>
      </dgm:t>
    </dgm:pt>
    <dgm:pt modelId="{1AAA6EA2-4FDA-4DBC-97C9-8ADBF94B8C1F}" type="pres">
      <dgm:prSet presAssocID="{8CF39DBC-B8E6-489C-848D-735FFADC2DAD}" presName="node" presStyleLbl="node1" presStyleIdx="4" presStyleCnt="5" custScaleY="82470" custRadScaleRad="100018" custRadScaleInc="3030">
        <dgm:presLayoutVars>
          <dgm:bulletEnabled val="1"/>
        </dgm:presLayoutVars>
      </dgm:prSet>
      <dgm:spPr/>
      <dgm:t>
        <a:bodyPr/>
        <a:lstStyle/>
        <a:p>
          <a:endParaRPr lang="lt-LT"/>
        </a:p>
      </dgm:t>
    </dgm:pt>
  </dgm:ptLst>
  <dgm:cxnLst>
    <dgm:cxn modelId="{8B3A2624-5BE7-470E-B421-42B8EDFD6A4F}" srcId="{B2F734BB-67D1-4A7D-9E3E-4608976D5286}" destId="{868FC6D6-1F64-4A85-9F63-53CE3ACDFC06}" srcOrd="5" destOrd="0" parTransId="{0E8920F9-C464-4777-83AC-A2EBEFBB8D9C}" sibTransId="{83E93916-571E-4D25-957B-95EDC8760111}"/>
    <dgm:cxn modelId="{9FAB057C-11E5-4DAC-A32F-FCF8B700548E}" srcId="{BB658CC4-6D5F-4F07-8A77-23BD15E06350}" destId="{8CF39DBC-B8E6-489C-848D-735FFADC2DAD}" srcOrd="4" destOrd="0" parTransId="{1971023F-5169-46FA-8B10-87574CF0C780}" sibTransId="{5C28582D-93A2-4DA6-8BCC-92DA967026B8}"/>
    <dgm:cxn modelId="{4EBA5B4F-9351-42D3-A54D-B71824DE80C3}" srcId="{991003FA-2CEE-46F8-AF4C-24FD3ED6C762}" destId="{D7865F04-D97C-4289-95D1-04A45D7AE71B}" srcOrd="3" destOrd="0" parTransId="{BAE3557B-94DA-4B9C-8BD6-D438BF852318}" sibTransId="{84805A6E-A16B-4976-BBDF-A3A01151B165}"/>
    <dgm:cxn modelId="{461BAAAB-3876-4691-A6AC-53FAC9317D05}" srcId="{8CF39DBC-B8E6-489C-848D-735FFADC2DAD}" destId="{110BF07E-4EE1-4BAD-A2BA-3C61392C93F8}" srcOrd="0" destOrd="0" parTransId="{188F191F-480F-42D2-A512-FA608F903ED0}" sibTransId="{17470BDB-B5E6-4BE1-8059-9BB185FD9160}"/>
    <dgm:cxn modelId="{15AEC29D-C42A-49E1-B0E8-0CAC9CF1BBC8}" srcId="{B2F734BB-67D1-4A7D-9E3E-4608976D5286}" destId="{C2C013C1-CCA1-478F-8354-6893E4DE905C}" srcOrd="4" destOrd="0" parTransId="{BC262E2B-4978-4BDB-BF29-EA3ED3F4D637}" sibTransId="{FEA4B173-FEB3-4DF6-8735-88732A19DAF9}"/>
    <dgm:cxn modelId="{E8690785-AE6A-445F-AE74-9BE6ED9BF84D}" srcId="{B2F734BB-67D1-4A7D-9E3E-4608976D5286}" destId="{6E7BF768-CD95-41E3-B5C9-129C622D6315}" srcOrd="2" destOrd="0" parTransId="{B65C0498-858E-407C-96C8-416C5956267B}" sibTransId="{26408578-87D3-47D1-A2AD-E1010D5E267D}"/>
    <dgm:cxn modelId="{ED33B83C-447F-4BF1-8768-E6D46F3A930C}" srcId="{F0CDCA63-A20D-4673-9AB4-BF9D69894F7E}" destId="{078E29E6-C69D-40A7-A7FC-B70756C6E5ED}" srcOrd="4" destOrd="0" parTransId="{6235E1A6-539F-4391-8181-E008D5EC1989}" sibTransId="{B1F5CC00-0310-452A-9362-DD11D4F8511A}"/>
    <dgm:cxn modelId="{2D07B92F-E1A4-4B9D-AC3F-35EF90793603}" type="presOf" srcId="{8CF39DBC-B8E6-489C-848D-735FFADC2DAD}" destId="{1AAA6EA2-4FDA-4DBC-97C9-8ADBF94B8C1F}" srcOrd="0" destOrd="0" presId="urn:microsoft.com/office/officeart/2005/8/layout/radial4"/>
    <dgm:cxn modelId="{AD597686-E7FC-427B-A721-94393E941358}" srcId="{B2F734BB-67D1-4A7D-9E3E-4608976D5286}" destId="{0A279F9B-AFC4-4E61-B6DF-0B107E85BAF3}" srcOrd="3" destOrd="0" parTransId="{727879CD-3376-4E5C-B821-B4BD57085214}" sibTransId="{31F67B33-CA53-4C62-9296-A93B28556ECF}"/>
    <dgm:cxn modelId="{1DCDB00C-E4C5-4933-903B-4D213A2F13D5}" type="presOf" srcId="{1FE29B18-BD6F-4C93-BEA0-BE48E2712822}" destId="{705195F1-A991-480E-9CA4-AF6261472F8D}" srcOrd="0" destOrd="2" presId="urn:microsoft.com/office/officeart/2005/8/layout/radial4"/>
    <dgm:cxn modelId="{B51976CC-6DA4-4457-A812-4EF1F15F67E0}" srcId="{03D1B046-8297-4DE2-8E4F-EB7604CF67AF}" destId="{FF3DD483-085F-46C8-8A4D-6C78911BBA46}" srcOrd="1" destOrd="0" parTransId="{5145736B-DAAB-403A-BB76-530924B878E2}" sibTransId="{19DB4FE8-5E18-47A6-A3C7-2F3B3F6E9D1B}"/>
    <dgm:cxn modelId="{28327759-37C3-406D-803D-D89B3B0B4E9D}" type="presOf" srcId="{FCE338A3-0844-41A1-9D17-8364E5E9846D}" destId="{FFC68657-BBBA-44E2-AD55-8C54DFA81305}" srcOrd="0" destOrd="4" presId="urn:microsoft.com/office/officeart/2005/8/layout/radial4"/>
    <dgm:cxn modelId="{701E8E3C-FCB1-411B-A08A-6763BACF0C6A}" srcId="{339B06C3-A230-4A0D-AE6B-6D4D489EE075}" destId="{BB658CC4-6D5F-4F07-8A77-23BD15E06350}" srcOrd="0" destOrd="0" parTransId="{6795B19B-F006-41CD-BF87-C6403FC8722B}" sibTransId="{3865CD2E-3FA5-4FC0-9FF7-CC63E4C61F78}"/>
    <dgm:cxn modelId="{16BE39A8-F9C7-412D-8D4D-6E416B1F2FD3}" srcId="{03D1B046-8297-4DE2-8E4F-EB7604CF67AF}" destId="{BDA60E6D-FF3C-4F86-8217-ABBF8CEB8823}" srcOrd="5" destOrd="0" parTransId="{A74C0559-687A-4602-A2DA-AA9BD91A5C20}" sibTransId="{06F4C6CD-81CC-4552-9C03-87790D4F3E8F}"/>
    <dgm:cxn modelId="{B3D7C418-17F3-4241-B402-E67B69DED4D1}" srcId="{03D1B046-8297-4DE2-8E4F-EB7604CF67AF}" destId="{21356848-1F23-49DB-92CF-63726ADFD8F4}" srcOrd="0" destOrd="0" parTransId="{08E19677-E388-450D-B977-3EDB6FA643C2}" sibTransId="{78480DD7-0C87-45D0-9A10-42C74FC55230}"/>
    <dgm:cxn modelId="{B3523FA5-16D5-4CA1-8A0B-0F17FD7BFAA8}" type="presOf" srcId="{5DC7EBDA-6FDC-48D5-A3B5-709C7C5BD3CE}" destId="{368E50D2-5FB6-4729-A52E-0B420951BE07}" srcOrd="0" destOrd="1" presId="urn:microsoft.com/office/officeart/2005/8/layout/radial4"/>
    <dgm:cxn modelId="{264C5915-D47D-4ACA-B79A-BDE7888BB06D}" type="presOf" srcId="{C2C013C1-CCA1-478F-8354-6893E4DE905C}" destId="{36DFD3AD-7CA1-4D32-BC88-A8161808FD0C}" srcOrd="0" destOrd="5" presId="urn:microsoft.com/office/officeart/2005/8/layout/radial4"/>
    <dgm:cxn modelId="{9E2F6EEF-4CE9-43C4-A0AE-AF8CFB869F36}" type="presOf" srcId="{110BF07E-4EE1-4BAD-A2BA-3C61392C93F8}" destId="{1AAA6EA2-4FDA-4DBC-97C9-8ADBF94B8C1F}" srcOrd="0" destOrd="1" presId="urn:microsoft.com/office/officeart/2005/8/layout/radial4"/>
    <dgm:cxn modelId="{D10950E8-46DB-4996-9077-C07AAA858F7E}" srcId="{F0CDCA63-A20D-4673-9AB4-BF9D69894F7E}" destId="{1A4F4298-7ABD-4387-9D6D-F965914ACBCA}" srcOrd="1" destOrd="0" parTransId="{181ED0F5-E15E-4E0F-B6A3-BA16C508BA6E}" sibTransId="{87159DC5-3EE7-4428-8A79-F0F3C83BED01}"/>
    <dgm:cxn modelId="{5A5AE9E6-E535-4CB7-B492-6C4812B47936}" srcId="{991003FA-2CEE-46F8-AF4C-24FD3ED6C762}" destId="{1FE29B18-BD6F-4C93-BEA0-BE48E2712822}" srcOrd="1" destOrd="0" parTransId="{9F5DC96B-E18F-40B9-BD4E-0989EEA0F2FE}" sibTransId="{950B52E2-DF91-462A-BA3F-31408DE95FFA}"/>
    <dgm:cxn modelId="{7CD43311-A621-4A3D-A798-902F898FE874}" srcId="{8CF39DBC-B8E6-489C-848D-735FFADC2DAD}" destId="{40FC9AA8-64F4-4DE5-8868-98641C5BF309}" srcOrd="1" destOrd="0" parTransId="{87651848-4E8E-426E-88C9-EEB67C73ED21}" sibTransId="{1467F3D5-82D6-423F-8F55-2AD57BE3568B}"/>
    <dgm:cxn modelId="{D3DCE5B3-163C-4E89-AB87-5A47A338F1F7}" type="presOf" srcId="{BDA60E6D-FF3C-4F86-8217-ABBF8CEB8823}" destId="{FFC68657-BBBA-44E2-AD55-8C54DFA81305}" srcOrd="0" destOrd="6" presId="urn:microsoft.com/office/officeart/2005/8/layout/radial4"/>
    <dgm:cxn modelId="{92B2547D-B452-453C-9C8F-886F3A56A382}" srcId="{03D1B046-8297-4DE2-8E4F-EB7604CF67AF}" destId="{09DAB342-4D6E-44BB-98B8-AB8B35798F95}" srcOrd="4" destOrd="0" parTransId="{7A0B16D5-A113-4C2A-8D6F-BC5DDDE6C4F4}" sibTransId="{B454C20D-5E57-4798-818C-CB8E5C586A91}"/>
    <dgm:cxn modelId="{59CBDE07-2F21-4E89-A954-528DDC70B955}" type="presOf" srcId="{B2F734BB-67D1-4A7D-9E3E-4608976D5286}" destId="{36DFD3AD-7CA1-4D32-BC88-A8161808FD0C}" srcOrd="0" destOrd="0" presId="urn:microsoft.com/office/officeart/2005/8/layout/radial4"/>
    <dgm:cxn modelId="{06F66DA4-2BE8-483D-8BDE-4013F248213F}" type="presOf" srcId="{1BE23A40-ED6E-4415-BD21-542E073A71B7}" destId="{368E50D2-5FB6-4729-A52E-0B420951BE07}" srcOrd="0" destOrd="6" presId="urn:microsoft.com/office/officeart/2005/8/layout/radial4"/>
    <dgm:cxn modelId="{50161AD9-CB35-4222-A252-B699F40D316C}" type="presOf" srcId="{1971023F-5169-46FA-8B10-87574CF0C780}" destId="{314FFC0F-EF3A-44E7-A53F-83A4716C5485}" srcOrd="0" destOrd="0" presId="urn:microsoft.com/office/officeart/2005/8/layout/radial4"/>
    <dgm:cxn modelId="{F4B58A1C-4685-4B23-A1C7-F9A29CEF2B36}" type="presOf" srcId="{339B06C3-A230-4A0D-AE6B-6D4D489EE075}" destId="{36273FD7-1652-4E38-955C-9A3794EFE6A0}" srcOrd="0" destOrd="0" presId="urn:microsoft.com/office/officeart/2005/8/layout/radial4"/>
    <dgm:cxn modelId="{374A9421-D6F1-4DA3-86AA-1DF47BA1B716}" srcId="{03D1B046-8297-4DE2-8E4F-EB7604CF67AF}" destId="{FCE338A3-0844-41A1-9D17-8364E5E9846D}" srcOrd="3" destOrd="0" parTransId="{2F0A6B5B-6AE8-4B32-9191-6686412E4C2E}" sibTransId="{C57597A9-CB97-40C7-AB54-A671297DFE1D}"/>
    <dgm:cxn modelId="{919CFAF7-77F7-46CA-8295-551898BB4B19}" srcId="{F0CDCA63-A20D-4673-9AB4-BF9D69894F7E}" destId="{060F1897-B3A0-4207-938D-957CF9140199}" srcOrd="3" destOrd="0" parTransId="{DB024D4E-A3B1-4E88-BB3F-5183DD5C98AE}" sibTransId="{3F67CEEF-F2DD-4869-B3F1-80D8B1DD879A}"/>
    <dgm:cxn modelId="{E7E319F1-78FA-4000-A16F-6D429CB5586D}" type="presOf" srcId="{0013EF76-658B-4F7A-841F-B7CD0A9E476B}" destId="{18A6BCAE-93DE-419D-BFBF-D7C559049384}" srcOrd="0" destOrd="0" presId="urn:microsoft.com/office/officeart/2005/8/layout/radial4"/>
    <dgm:cxn modelId="{12952E37-82DF-4AC5-8B10-8E4C0FB186A2}" type="presOf" srcId="{FF3DD483-085F-46C8-8A4D-6C78911BBA46}" destId="{FFC68657-BBBA-44E2-AD55-8C54DFA81305}" srcOrd="0" destOrd="2" presId="urn:microsoft.com/office/officeart/2005/8/layout/radial4"/>
    <dgm:cxn modelId="{7DD88980-EE12-4760-9CBD-2E80C1746A78}" srcId="{BB658CC4-6D5F-4F07-8A77-23BD15E06350}" destId="{03D1B046-8297-4DE2-8E4F-EB7604CF67AF}" srcOrd="2" destOrd="0" parTransId="{F0F55C58-DB18-42B2-A6BD-7138900EA252}" sibTransId="{B512F2E0-A521-420B-B1EA-E2CBD02FDF30}"/>
    <dgm:cxn modelId="{8AFF5829-9792-4986-B872-52FE691C4752}" srcId="{991003FA-2CEE-46F8-AF4C-24FD3ED6C762}" destId="{AA4FA8F8-F7A6-4951-82BA-AE0744056DF4}" srcOrd="2" destOrd="0" parTransId="{E728E5C9-1716-4E27-AF2E-3688D1C13DAF}" sibTransId="{070896E8-95C0-4169-ADA3-BE04D5BBC591}"/>
    <dgm:cxn modelId="{08EC9FB1-2E4C-4842-B916-E027214608B3}" type="presOf" srcId="{CEB32E93-C4CA-4CDD-9333-D17A7AF6A29B}" destId="{36DFD3AD-7CA1-4D32-BC88-A8161808FD0C}" srcOrd="0" destOrd="2" presId="urn:microsoft.com/office/officeart/2005/8/layout/radial4"/>
    <dgm:cxn modelId="{7D467BFC-5583-4D77-B3A8-3645AF07852B}" srcId="{BB658CC4-6D5F-4F07-8A77-23BD15E06350}" destId="{B2F734BB-67D1-4A7D-9E3E-4608976D5286}" srcOrd="0" destOrd="0" parTransId="{0013EF76-658B-4F7A-841F-B7CD0A9E476B}" sibTransId="{52488F90-99D3-4F0E-AE62-B45146209C6A}"/>
    <dgm:cxn modelId="{F0749DFD-943A-473B-871E-388EB8EAC7BB}" type="presOf" srcId="{40FC9AA8-64F4-4DE5-8868-98641C5BF309}" destId="{1AAA6EA2-4FDA-4DBC-97C9-8ADBF94B8C1F}" srcOrd="0" destOrd="2" presId="urn:microsoft.com/office/officeart/2005/8/layout/radial4"/>
    <dgm:cxn modelId="{E194E8B4-56AA-4156-BC96-33979042854F}" type="presOf" srcId="{991003FA-2CEE-46F8-AF4C-24FD3ED6C762}" destId="{705195F1-A991-480E-9CA4-AF6261472F8D}" srcOrd="0" destOrd="0" presId="urn:microsoft.com/office/officeart/2005/8/layout/radial4"/>
    <dgm:cxn modelId="{B3D46E9F-CA78-4BC9-ACBD-6AEBE75230C4}" type="presOf" srcId="{2F87D34E-C4FF-4A1E-A765-56E3A6C09F86}" destId="{FFC68657-BBBA-44E2-AD55-8C54DFA81305}" srcOrd="0" destOrd="3" presId="urn:microsoft.com/office/officeart/2005/8/layout/radial4"/>
    <dgm:cxn modelId="{AE91003C-CA6A-4CB8-AC6A-069F0F47EDA8}" type="presOf" srcId="{BB658CC4-6D5F-4F07-8A77-23BD15E06350}" destId="{386528E4-AE43-49E3-BF01-3D838CA218C3}" srcOrd="0" destOrd="0" presId="urn:microsoft.com/office/officeart/2005/8/layout/radial4"/>
    <dgm:cxn modelId="{FDBB4829-D83C-4519-BD17-F846CA3B332D}" type="presOf" srcId="{060F1897-B3A0-4207-938D-957CF9140199}" destId="{368E50D2-5FB6-4729-A52E-0B420951BE07}" srcOrd="0" destOrd="4" presId="urn:microsoft.com/office/officeart/2005/8/layout/radial4"/>
    <dgm:cxn modelId="{3B6B4A14-AC21-47AF-BE38-FC491F301D07}" type="presOf" srcId="{D7865F04-D97C-4289-95D1-04A45D7AE71B}" destId="{705195F1-A991-480E-9CA4-AF6261472F8D}" srcOrd="0" destOrd="4" presId="urn:microsoft.com/office/officeart/2005/8/layout/radial4"/>
    <dgm:cxn modelId="{52A71C13-7F22-414A-970B-76462B437C20}" type="presOf" srcId="{934D5B5C-A09F-41FB-9BF3-93628165A389}" destId="{368E50D2-5FB6-4729-A52E-0B420951BE07}" srcOrd="0" destOrd="3" presId="urn:microsoft.com/office/officeart/2005/8/layout/radial4"/>
    <dgm:cxn modelId="{942540BA-29AA-4BFD-AEE8-EB7105125074}" type="presOf" srcId="{9D97C9A7-654B-4EAC-A27D-FF5554E77DB9}" destId="{705195F1-A991-480E-9CA4-AF6261472F8D}" srcOrd="0" destOrd="1" presId="urn:microsoft.com/office/officeart/2005/8/layout/radial4"/>
    <dgm:cxn modelId="{090EC945-C7F6-4A50-8E4C-642B5A43387B}" srcId="{991003FA-2CEE-46F8-AF4C-24FD3ED6C762}" destId="{9D97C9A7-654B-4EAC-A27D-FF5554E77DB9}" srcOrd="0" destOrd="0" parTransId="{E7CE8E8C-6BC3-4380-8825-95CC7FDBAFCF}" sibTransId="{A141138F-84AA-4CFA-9B1C-E9B74CB3D4F5}"/>
    <dgm:cxn modelId="{0CDDAAEC-6450-4987-862E-BE0DCC0EBDAB}" srcId="{F0CDCA63-A20D-4673-9AB4-BF9D69894F7E}" destId="{1BE23A40-ED6E-4415-BD21-542E073A71B7}" srcOrd="5" destOrd="0" parTransId="{E1ED3D20-0B44-44DB-9593-2E963EB3C241}" sibTransId="{ADBB8825-BFD4-4AFF-9690-9D7FB6ED4F9A}"/>
    <dgm:cxn modelId="{AED45CCD-AADF-4FB2-B579-25E7F7540E41}" type="presOf" srcId="{03D1B046-8297-4DE2-8E4F-EB7604CF67AF}" destId="{FFC68657-BBBA-44E2-AD55-8C54DFA81305}" srcOrd="0" destOrd="0" presId="urn:microsoft.com/office/officeart/2005/8/layout/radial4"/>
    <dgm:cxn modelId="{E5EB3493-E942-48A4-BC4E-B548B1B32115}" srcId="{F0CDCA63-A20D-4673-9AB4-BF9D69894F7E}" destId="{5DC7EBDA-6FDC-48D5-A3B5-709C7C5BD3CE}" srcOrd="0" destOrd="0" parTransId="{3CE5209F-F6AB-4347-9CBD-CCF23E83894A}" sibTransId="{C0B79E14-1FE9-471D-A65A-832BFBABC91E}"/>
    <dgm:cxn modelId="{E2200919-A4CB-4A83-B540-3A120B73CDAE}" type="presOf" srcId="{F0F55C58-DB18-42B2-A6BD-7138900EA252}" destId="{2A0F498B-9BD9-4E3B-9687-794278D86765}" srcOrd="0" destOrd="0" presId="urn:microsoft.com/office/officeart/2005/8/layout/radial4"/>
    <dgm:cxn modelId="{C535C376-91F9-4E39-9499-A3B24FDB336C}" type="presOf" srcId="{078E29E6-C69D-40A7-A7FC-B70756C6E5ED}" destId="{368E50D2-5FB6-4729-A52E-0B420951BE07}" srcOrd="0" destOrd="5" presId="urn:microsoft.com/office/officeart/2005/8/layout/radial4"/>
    <dgm:cxn modelId="{A9440A26-0591-4712-98CB-C138292A7949}" type="presOf" srcId="{0A279F9B-AFC4-4E61-B6DF-0B107E85BAF3}" destId="{36DFD3AD-7CA1-4D32-BC88-A8161808FD0C}" srcOrd="0" destOrd="4" presId="urn:microsoft.com/office/officeart/2005/8/layout/radial4"/>
    <dgm:cxn modelId="{5BBEFF14-3F12-4919-93FB-83666C0FEAD9}" type="presOf" srcId="{6DF0E6BB-5307-4CD2-AD5F-0C1548A26404}" destId="{36DFD3AD-7CA1-4D32-BC88-A8161808FD0C}" srcOrd="0" destOrd="1" presId="urn:microsoft.com/office/officeart/2005/8/layout/radial4"/>
    <dgm:cxn modelId="{C5311F65-8D7F-4F2F-B795-9479E284671C}" type="presOf" srcId="{1A4F4298-7ABD-4387-9D6D-F965914ACBCA}" destId="{368E50D2-5FB6-4729-A52E-0B420951BE07}" srcOrd="0" destOrd="2" presId="urn:microsoft.com/office/officeart/2005/8/layout/radial4"/>
    <dgm:cxn modelId="{780DF6C0-1782-4298-B8D2-18FBB7B1F278}" srcId="{F0CDCA63-A20D-4673-9AB4-BF9D69894F7E}" destId="{934D5B5C-A09F-41FB-9BF3-93628165A389}" srcOrd="2" destOrd="0" parTransId="{CE33FC56-1535-43F9-95E4-43B6F2C5B972}" sibTransId="{D8165CB9-F143-47AD-A4A5-D7689AA8E187}"/>
    <dgm:cxn modelId="{55709FDB-C16E-48EB-B71D-3AC3E96EA92B}" srcId="{B2F734BB-67D1-4A7D-9E3E-4608976D5286}" destId="{CEB32E93-C4CA-4CDD-9333-D17A7AF6A29B}" srcOrd="1" destOrd="0" parTransId="{924D3C6F-870E-46BF-A64A-0891F635569F}" sibTransId="{E5643F9D-951B-48C0-856E-27902CDE1363}"/>
    <dgm:cxn modelId="{AFF5C0F3-B6A9-4CA6-A881-3453E7C9E0D3}" srcId="{BB658CC4-6D5F-4F07-8A77-23BD15E06350}" destId="{F0CDCA63-A20D-4673-9AB4-BF9D69894F7E}" srcOrd="3" destOrd="0" parTransId="{34F62438-E634-401F-B5E7-18155A7A703D}" sibTransId="{1BA163CE-C574-4019-8A27-49F92F3F6851}"/>
    <dgm:cxn modelId="{56B7B969-9F46-4CC2-8945-F75267AF69EB}" type="presOf" srcId="{31653A0F-7596-43B9-82F5-DEFA3119C3E8}" destId="{F0576D38-0ABF-4194-A50D-864BE3C659AD}" srcOrd="0" destOrd="0" presId="urn:microsoft.com/office/officeart/2005/8/layout/radial4"/>
    <dgm:cxn modelId="{2D79DF13-F1EA-4220-AE76-D64B3C424BA7}" type="presOf" srcId="{6E7BF768-CD95-41E3-B5C9-129C622D6315}" destId="{36DFD3AD-7CA1-4D32-BC88-A8161808FD0C}" srcOrd="0" destOrd="3" presId="urn:microsoft.com/office/officeart/2005/8/layout/radial4"/>
    <dgm:cxn modelId="{253132C1-AB84-479B-A836-9BFDAF6E2DB7}" srcId="{BB658CC4-6D5F-4F07-8A77-23BD15E06350}" destId="{991003FA-2CEE-46F8-AF4C-24FD3ED6C762}" srcOrd="1" destOrd="0" parTransId="{31653A0F-7596-43B9-82F5-DEFA3119C3E8}" sibTransId="{C63FB2F4-B5C3-49B8-B867-4626C9A14B84}"/>
    <dgm:cxn modelId="{5D4C3429-07D6-4515-BCFB-46805229EEE2}" type="presOf" srcId="{868FC6D6-1F64-4A85-9F63-53CE3ACDFC06}" destId="{36DFD3AD-7CA1-4D32-BC88-A8161808FD0C}" srcOrd="0" destOrd="6" presId="urn:microsoft.com/office/officeart/2005/8/layout/radial4"/>
    <dgm:cxn modelId="{BDD5295D-E19C-404B-857E-3AC9EEFFC503}" type="presOf" srcId="{F0CDCA63-A20D-4673-9AB4-BF9D69894F7E}" destId="{368E50D2-5FB6-4729-A52E-0B420951BE07}" srcOrd="0" destOrd="0" presId="urn:microsoft.com/office/officeart/2005/8/layout/radial4"/>
    <dgm:cxn modelId="{D1F38CE0-C6B1-40F5-A3BB-307F10288E5E}" srcId="{03D1B046-8297-4DE2-8E4F-EB7604CF67AF}" destId="{2F87D34E-C4FF-4A1E-A765-56E3A6C09F86}" srcOrd="2" destOrd="0" parTransId="{439D49C9-BE42-4EDA-8D4F-08377ED01FBA}" sibTransId="{8A52B151-4ED9-41B7-828D-25FCF22A2DFA}"/>
    <dgm:cxn modelId="{B97970DF-4BD2-4CB2-9AAD-9D87DD6AE15F}" type="presOf" srcId="{AA4FA8F8-F7A6-4951-82BA-AE0744056DF4}" destId="{705195F1-A991-480E-9CA4-AF6261472F8D}" srcOrd="0" destOrd="3" presId="urn:microsoft.com/office/officeart/2005/8/layout/radial4"/>
    <dgm:cxn modelId="{1DDDF33A-8282-457F-95BE-BCE18EBC09FD}" type="presOf" srcId="{09DAB342-4D6E-44BB-98B8-AB8B35798F95}" destId="{FFC68657-BBBA-44E2-AD55-8C54DFA81305}" srcOrd="0" destOrd="5" presId="urn:microsoft.com/office/officeart/2005/8/layout/radial4"/>
    <dgm:cxn modelId="{41F8737A-D1FA-4532-A011-E7A04560C2A9}" type="presOf" srcId="{34F62438-E634-401F-B5E7-18155A7A703D}" destId="{F3F13CA8-45FA-4593-9A68-86CDD3E48A0B}" srcOrd="0" destOrd="0" presId="urn:microsoft.com/office/officeart/2005/8/layout/radial4"/>
    <dgm:cxn modelId="{92C0E481-5586-474A-95CA-4F30A094106A}" type="presOf" srcId="{21356848-1F23-49DB-92CF-63726ADFD8F4}" destId="{FFC68657-BBBA-44E2-AD55-8C54DFA81305}" srcOrd="0" destOrd="1" presId="urn:microsoft.com/office/officeart/2005/8/layout/radial4"/>
    <dgm:cxn modelId="{BA5E4317-A5DD-4B34-8FB5-E9EB3F318546}" srcId="{B2F734BB-67D1-4A7D-9E3E-4608976D5286}" destId="{6DF0E6BB-5307-4CD2-AD5F-0C1548A26404}" srcOrd="0" destOrd="0" parTransId="{8B888FCD-A2B3-4107-AB0A-99270AE89BA7}" sibTransId="{E17207FF-83F3-43B0-9F50-DA285A191DF6}"/>
    <dgm:cxn modelId="{775185BF-13F4-4913-B40E-C462BD910ED3}" type="presParOf" srcId="{36273FD7-1652-4E38-955C-9A3794EFE6A0}" destId="{386528E4-AE43-49E3-BF01-3D838CA218C3}" srcOrd="0" destOrd="0" presId="urn:microsoft.com/office/officeart/2005/8/layout/radial4"/>
    <dgm:cxn modelId="{3408749E-184B-4001-BC0A-C16F72EFD9A1}" type="presParOf" srcId="{36273FD7-1652-4E38-955C-9A3794EFE6A0}" destId="{18A6BCAE-93DE-419D-BFBF-D7C559049384}" srcOrd="1" destOrd="0" presId="urn:microsoft.com/office/officeart/2005/8/layout/radial4"/>
    <dgm:cxn modelId="{359FADDB-21BD-4E74-AFA1-5ECAE045DBFD}" type="presParOf" srcId="{36273FD7-1652-4E38-955C-9A3794EFE6A0}" destId="{36DFD3AD-7CA1-4D32-BC88-A8161808FD0C}" srcOrd="2" destOrd="0" presId="urn:microsoft.com/office/officeart/2005/8/layout/radial4"/>
    <dgm:cxn modelId="{358C98E4-F617-457A-BF3C-149C6EB4FEF2}" type="presParOf" srcId="{36273FD7-1652-4E38-955C-9A3794EFE6A0}" destId="{F0576D38-0ABF-4194-A50D-864BE3C659AD}" srcOrd="3" destOrd="0" presId="urn:microsoft.com/office/officeart/2005/8/layout/radial4"/>
    <dgm:cxn modelId="{8D651A89-6AE4-46D3-9B66-538B508338E3}" type="presParOf" srcId="{36273FD7-1652-4E38-955C-9A3794EFE6A0}" destId="{705195F1-A991-480E-9CA4-AF6261472F8D}" srcOrd="4" destOrd="0" presId="urn:microsoft.com/office/officeart/2005/8/layout/radial4"/>
    <dgm:cxn modelId="{70444C2D-9C5F-4F8F-9D2F-770D081718BB}" type="presParOf" srcId="{36273FD7-1652-4E38-955C-9A3794EFE6A0}" destId="{2A0F498B-9BD9-4E3B-9687-794278D86765}" srcOrd="5" destOrd="0" presId="urn:microsoft.com/office/officeart/2005/8/layout/radial4"/>
    <dgm:cxn modelId="{E22167AA-A284-481A-9D42-9DEC537800D3}" type="presParOf" srcId="{36273FD7-1652-4E38-955C-9A3794EFE6A0}" destId="{FFC68657-BBBA-44E2-AD55-8C54DFA81305}" srcOrd="6" destOrd="0" presId="urn:microsoft.com/office/officeart/2005/8/layout/radial4"/>
    <dgm:cxn modelId="{32D05872-DED4-4B6D-9176-B9C88B02D122}" type="presParOf" srcId="{36273FD7-1652-4E38-955C-9A3794EFE6A0}" destId="{F3F13CA8-45FA-4593-9A68-86CDD3E48A0B}" srcOrd="7" destOrd="0" presId="urn:microsoft.com/office/officeart/2005/8/layout/radial4"/>
    <dgm:cxn modelId="{9D621D4B-DB47-4E41-BBF0-78EFD52D44BD}" type="presParOf" srcId="{36273FD7-1652-4E38-955C-9A3794EFE6A0}" destId="{368E50D2-5FB6-4729-A52E-0B420951BE07}" srcOrd="8" destOrd="0" presId="urn:microsoft.com/office/officeart/2005/8/layout/radial4"/>
    <dgm:cxn modelId="{2F44BB46-DAF1-4D15-8872-149AEEF37EA4}" type="presParOf" srcId="{36273FD7-1652-4E38-955C-9A3794EFE6A0}" destId="{314FFC0F-EF3A-44E7-A53F-83A4716C5485}" srcOrd="9" destOrd="0" presId="urn:microsoft.com/office/officeart/2005/8/layout/radial4"/>
    <dgm:cxn modelId="{F4D327D8-9B84-4E8B-B183-B47D1EBDD8C1}" type="presParOf" srcId="{36273FD7-1652-4E38-955C-9A3794EFE6A0}" destId="{1AAA6EA2-4FDA-4DBC-97C9-8ADBF94B8C1F}" srcOrd="10" destOrd="0" presId="urn:microsoft.com/office/officeart/2005/8/layout/radial4"/>
  </dgm:cxnLst>
  <dgm:bg/>
  <dgm:whole/>
  <dgm:extLst>
    <a:ext uri="http://schemas.microsoft.com/office/drawing/2008/diagram">
      <dsp:dataModelExt xmlns:dsp="http://schemas.microsoft.com/office/drawing/2008/diagram" xmlns=""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B383BF2-B228-458A-B754-CD8EBBD6B9C2}" type="doc">
      <dgm:prSet loTypeId="urn:microsoft.com/office/officeart/2005/8/layout/hList3" loCatId="list" qsTypeId="urn:microsoft.com/office/officeart/2005/8/quickstyle/3d1" qsCatId="3D" csTypeId="urn:microsoft.com/office/officeart/2005/8/colors/accent0_1" csCatId="mainScheme" phldr="1"/>
      <dgm:spPr/>
      <dgm:t>
        <a:bodyPr/>
        <a:lstStyle/>
        <a:p>
          <a:endParaRPr lang="lt-LT"/>
        </a:p>
      </dgm:t>
    </dgm:pt>
    <dgm:pt modelId="{CA02CABE-3A94-493B-B0D0-98EFE5E3E831}">
      <dgm:prSet phldrT="[Text]" custT="1"/>
      <dgm:spPr/>
      <dgm:t>
        <a:bodyPr/>
        <a:lstStyle/>
        <a:p>
          <a:r>
            <a:rPr lang="lt-LT" sz="1000" b="1" u="sng"/>
            <a:t>Paslaugos</a:t>
          </a:r>
        </a:p>
        <a:p>
          <a:r>
            <a:rPr lang="lt-LT" sz="1000" b="1"/>
            <a:t>• naudojimosi jomis dažnis</a:t>
          </a:r>
        </a:p>
        <a:p>
          <a:r>
            <a:rPr lang="lt-LT" sz="1000" b="1"/>
            <a:t>• nusiskundimai dėl kokybės</a:t>
          </a:r>
        </a:p>
        <a:p>
          <a:r>
            <a:rPr lang="lt-LT" sz="1000" b="1"/>
            <a:t>•  paslaugos teikimo sąlygų nurodymas ir  jų laikymasis</a:t>
          </a:r>
        </a:p>
        <a:p>
          <a:r>
            <a:rPr lang="lt-LT" sz="1000" b="1"/>
            <a:t>• garantija</a:t>
          </a:r>
        </a:p>
        <a:p>
          <a:r>
            <a:rPr lang="lt-LT" sz="1000" b="1"/>
            <a:t>• reagavimo į lankytojų užklausas greitis</a:t>
          </a:r>
        </a:p>
      </dgm:t>
    </dgm:pt>
    <dgm:pt modelId="{F5B57958-7D3A-423F-923D-3626DF69F645}">
      <dgm:prSet phldrT="[Text]" custT="1"/>
      <dgm:spPr/>
      <dgm:t>
        <a:bodyPr/>
        <a:lstStyle/>
        <a:p>
          <a:r>
            <a:rPr lang="lt-LT" sz="1000" b="1" u="sng"/>
            <a:t>Turinys</a:t>
          </a:r>
        </a:p>
        <a:p>
          <a:r>
            <a:rPr lang="lt-LT" sz="1000" b="1"/>
            <a:t>• informacijos naujumas </a:t>
          </a:r>
        </a:p>
        <a:p>
          <a:r>
            <a:rPr lang="lt-LT" sz="1000" b="1"/>
            <a:t>•  archyvo egzistavimas</a:t>
          </a:r>
        </a:p>
        <a:p>
          <a:r>
            <a:rPr lang="lt-LT" sz="1000" b="1"/>
            <a:t>• Interaktyvus grįžtamosis ryšys</a:t>
          </a:r>
        </a:p>
        <a:p>
          <a:r>
            <a:rPr lang="lt-LT" sz="1000" b="1"/>
            <a:t>• svetainės variantas užsienio vartotojams</a:t>
          </a:r>
          <a:endParaRPr lang="lt-LT" sz="1000" b="1" u="sng"/>
        </a:p>
        <a:p>
          <a:r>
            <a:rPr lang="lt-LT" sz="900" b="1"/>
            <a:t> </a:t>
          </a:r>
        </a:p>
      </dgm:t>
    </dgm:pt>
    <dgm:pt modelId="{DD9A1713-7439-4096-9E36-01EA6FA335C5}">
      <dgm:prSet phldrT="[Text]" custT="1"/>
      <dgm:spPr/>
      <dgm:t>
        <a:bodyPr/>
        <a:lstStyle/>
        <a:p>
          <a:r>
            <a:rPr lang="lt-LT" sz="1050" b="1" u="sng"/>
            <a:t>Technika</a:t>
          </a:r>
        </a:p>
        <a:p>
          <a:r>
            <a:rPr lang="lt-LT" sz="1050" b="1"/>
            <a:t>•  s</a:t>
          </a:r>
          <a:r>
            <a:rPr lang="lt-LT" sz="1050" b="1" i="0"/>
            <a:t>truktūrų tinkamumas įvairioms naršyklėms</a:t>
          </a:r>
        </a:p>
        <a:p>
          <a:r>
            <a:rPr lang="lt-LT" sz="1050" b="1"/>
            <a:t>• </a:t>
          </a:r>
          <a:r>
            <a:rPr lang="lt-LT" sz="1050" b="1" i="0"/>
            <a:t> naujųjų technologijų naudojimas</a:t>
          </a:r>
        </a:p>
        <a:p>
          <a:r>
            <a:rPr lang="lt-LT" sz="1050" b="1"/>
            <a:t>•  svetainės krovimosi laikas</a:t>
          </a:r>
        </a:p>
      </dgm:t>
    </dgm:pt>
    <dgm:pt modelId="{2783D519-81AD-4BC2-8A01-3370C295F858}">
      <dgm:prSet custT="1"/>
      <dgm:spPr/>
      <dgm:t>
        <a:bodyPr/>
        <a:lstStyle/>
        <a:p>
          <a:r>
            <a:rPr lang="lt-LT" sz="1050" b="1" u="sng"/>
            <a:t>Surinkimas (Pritraukimas) </a:t>
          </a:r>
        </a:p>
        <a:p>
          <a:r>
            <a:rPr lang="lt-LT" sz="1050" b="1"/>
            <a:t>•  svetainės išskirtinumas, patrauklumas</a:t>
          </a:r>
        </a:p>
        <a:p>
          <a:r>
            <a:rPr lang="lt-LT" sz="1050" b="1"/>
            <a:t>•  patogumas naudotis</a:t>
          </a:r>
        </a:p>
        <a:p>
          <a:r>
            <a:rPr lang="lt-LT" sz="1050" b="1"/>
            <a:t>•  susisiekimas tarp svetainės objektų (navigacija)</a:t>
          </a:r>
        </a:p>
      </dgm:t>
    </dgm:pt>
    <dgm:pt modelId="{75775A92-2C98-4E34-91AB-DF170E752717}">
      <dgm:prSet phldrT="[Text]" custT="1"/>
      <dgm:spPr/>
      <dgm:t>
        <a:bodyPr/>
        <a:lstStyle/>
        <a:p>
          <a:endParaRPr lang="lt-LT" sz="1000" u="sng"/>
        </a:p>
        <a:p>
          <a:r>
            <a:rPr lang="lt-LT" sz="1000" b="1" u="sng"/>
            <a:t>Matomumas (</a:t>
          </a:r>
          <a:r>
            <a:rPr lang="lt-LT" sz="1000" b="1" u="none"/>
            <a:t>galimybė vartotojui sužinoti apie svetainės egzistavimą)</a:t>
          </a:r>
        </a:p>
        <a:p>
          <a:r>
            <a:rPr lang="lt-LT" sz="1000" b="1"/>
            <a:t>•  nuorodos</a:t>
          </a:r>
        </a:p>
        <a:p>
          <a:r>
            <a:rPr lang="lt-LT" sz="1000" b="1"/>
            <a:t>•  reklama</a:t>
          </a:r>
        </a:p>
        <a:p>
          <a:r>
            <a:rPr lang="lt-LT" sz="1000" b="1"/>
            <a:t>•  kitos svetainės adreso ir santraukos pateikimo vartotojams priemonės </a:t>
          </a:r>
          <a:endParaRPr lang="lt-LT" sz="1000" b="1" u="sng"/>
        </a:p>
        <a:p>
          <a:endParaRPr lang="lt-LT" sz="700" b="1" u="sng"/>
        </a:p>
      </dgm:t>
    </dgm:pt>
    <dgm:pt modelId="{501D25C7-73D2-404C-8A50-73F3343E4066}">
      <dgm:prSet phldrT="[Text]"/>
      <dgm:spPr/>
      <dgm:t>
        <a:bodyPr/>
        <a:lstStyle/>
        <a:p>
          <a:r>
            <a:rPr lang="lt-LT">
              <a:solidFill>
                <a:sysClr val="windowText" lastClr="000000"/>
              </a:solidFill>
            </a:rPr>
            <a:t>Interneto svetainės vertinimo kriterijai</a:t>
          </a:r>
        </a:p>
      </dgm:t>
    </dgm:pt>
    <dgm:pt modelId="{928ADDFF-C713-49F8-A987-25856CF1B9FA}" type="sibTrans" cxnId="{5E9E8AAE-7B74-4CEB-BDE7-B1CC654DD19C}">
      <dgm:prSet/>
      <dgm:spPr/>
      <dgm:t>
        <a:bodyPr/>
        <a:lstStyle/>
        <a:p>
          <a:endParaRPr lang="lt-LT"/>
        </a:p>
      </dgm:t>
    </dgm:pt>
    <dgm:pt modelId="{FFF728CF-C78B-4703-A865-65D2DDEF8E22}" type="parTrans" cxnId="{5E9E8AAE-7B74-4CEB-BDE7-B1CC654DD19C}">
      <dgm:prSet/>
      <dgm:spPr/>
      <dgm:t>
        <a:bodyPr/>
        <a:lstStyle/>
        <a:p>
          <a:endParaRPr lang="lt-LT"/>
        </a:p>
      </dgm:t>
    </dgm:pt>
    <dgm:pt modelId="{170D2690-BD3B-4776-BB2C-12218738758E}" type="sibTrans" cxnId="{53A32AE2-A6B1-4B04-84A9-0488ECB13A14}">
      <dgm:prSet/>
      <dgm:spPr/>
      <dgm:t>
        <a:bodyPr/>
        <a:lstStyle/>
        <a:p>
          <a:endParaRPr lang="lt-LT"/>
        </a:p>
      </dgm:t>
    </dgm:pt>
    <dgm:pt modelId="{95F84581-AC78-48F2-81B6-C2FD04134E3E}" type="parTrans" cxnId="{53A32AE2-A6B1-4B04-84A9-0488ECB13A14}">
      <dgm:prSet/>
      <dgm:spPr/>
      <dgm:t>
        <a:bodyPr/>
        <a:lstStyle/>
        <a:p>
          <a:endParaRPr lang="lt-LT"/>
        </a:p>
      </dgm:t>
    </dgm:pt>
    <dgm:pt modelId="{E2EB1680-9BE1-494C-BC13-99E664F30DB8}" type="sibTrans" cxnId="{39A4BC38-E83E-4F90-8ADE-00BD27BF2A97}">
      <dgm:prSet/>
      <dgm:spPr/>
      <dgm:t>
        <a:bodyPr/>
        <a:lstStyle/>
        <a:p>
          <a:endParaRPr lang="lt-LT"/>
        </a:p>
      </dgm:t>
    </dgm:pt>
    <dgm:pt modelId="{6D475F55-2AF7-4D32-B38F-5AB0D2C1AC1D}" type="parTrans" cxnId="{39A4BC38-E83E-4F90-8ADE-00BD27BF2A97}">
      <dgm:prSet/>
      <dgm:spPr/>
      <dgm:t>
        <a:bodyPr/>
        <a:lstStyle/>
        <a:p>
          <a:endParaRPr lang="lt-LT"/>
        </a:p>
      </dgm:t>
    </dgm:pt>
    <dgm:pt modelId="{C51270E3-5E3D-4FDC-AE75-BCF0247C2205}" type="sibTrans" cxnId="{D11B409B-3418-410D-8A9E-48AD943BDC8F}">
      <dgm:prSet/>
      <dgm:spPr/>
      <dgm:t>
        <a:bodyPr/>
        <a:lstStyle/>
        <a:p>
          <a:endParaRPr lang="lt-LT"/>
        </a:p>
      </dgm:t>
    </dgm:pt>
    <dgm:pt modelId="{2D5C0271-FAE9-4F6C-80E4-1901EDB5F3C5}" type="parTrans" cxnId="{D11B409B-3418-410D-8A9E-48AD943BDC8F}">
      <dgm:prSet/>
      <dgm:spPr/>
      <dgm:t>
        <a:bodyPr/>
        <a:lstStyle/>
        <a:p>
          <a:endParaRPr lang="lt-LT"/>
        </a:p>
      </dgm:t>
    </dgm:pt>
    <dgm:pt modelId="{224D22C6-3CBB-4874-B54D-1428F30BE5D0}" type="sibTrans" cxnId="{61D3386B-50DE-48B3-91D2-1ED28F2688FA}">
      <dgm:prSet/>
      <dgm:spPr/>
      <dgm:t>
        <a:bodyPr/>
        <a:lstStyle/>
        <a:p>
          <a:endParaRPr lang="lt-LT"/>
        </a:p>
      </dgm:t>
    </dgm:pt>
    <dgm:pt modelId="{ECEA0406-496D-42BF-BB65-F21901BF29B8}" type="parTrans" cxnId="{61D3386B-50DE-48B3-91D2-1ED28F2688FA}">
      <dgm:prSet/>
      <dgm:spPr/>
      <dgm:t>
        <a:bodyPr/>
        <a:lstStyle/>
        <a:p>
          <a:endParaRPr lang="lt-LT"/>
        </a:p>
      </dgm:t>
    </dgm:pt>
    <dgm:pt modelId="{BD916FE8-BFF6-41B5-B2F5-992A38A6837D}" type="sibTrans" cxnId="{017F7C84-AFC9-456B-931A-6F9DC666E665}">
      <dgm:prSet/>
      <dgm:spPr/>
      <dgm:t>
        <a:bodyPr/>
        <a:lstStyle/>
        <a:p>
          <a:endParaRPr lang="lt-LT"/>
        </a:p>
      </dgm:t>
    </dgm:pt>
    <dgm:pt modelId="{D24E25C8-A2E2-428A-A64B-78A218AAA564}" type="parTrans" cxnId="{017F7C84-AFC9-456B-931A-6F9DC666E665}">
      <dgm:prSet/>
      <dgm:spPr/>
      <dgm:t>
        <a:bodyPr/>
        <a:lstStyle/>
        <a:p>
          <a:endParaRPr lang="lt-LT"/>
        </a:p>
      </dgm:t>
    </dgm:pt>
    <dgm:pt modelId="{179B3DAA-0373-4D2D-AE9E-C129D003AF90}" type="pres">
      <dgm:prSet presAssocID="{CB383BF2-B228-458A-B754-CD8EBBD6B9C2}" presName="composite" presStyleCnt="0">
        <dgm:presLayoutVars>
          <dgm:chMax val="1"/>
          <dgm:dir/>
          <dgm:resizeHandles val="exact"/>
        </dgm:presLayoutVars>
      </dgm:prSet>
      <dgm:spPr/>
      <dgm:t>
        <a:bodyPr/>
        <a:lstStyle/>
        <a:p>
          <a:endParaRPr lang="lt-LT"/>
        </a:p>
      </dgm:t>
    </dgm:pt>
    <dgm:pt modelId="{E2084EDC-6861-4E9B-930B-C48B318C49C5}" type="pres">
      <dgm:prSet presAssocID="{501D25C7-73D2-404C-8A50-73F3343E4066}" presName="roof" presStyleLbl="dkBgShp" presStyleIdx="0" presStyleCnt="2" custLinFactNeighborY="-17579"/>
      <dgm:spPr/>
      <dgm:t>
        <a:bodyPr/>
        <a:lstStyle/>
        <a:p>
          <a:endParaRPr lang="lt-LT"/>
        </a:p>
      </dgm:t>
    </dgm:pt>
    <dgm:pt modelId="{096F92AC-FBED-454A-A08F-86A2FA67F2DD}" type="pres">
      <dgm:prSet presAssocID="{501D25C7-73D2-404C-8A50-73F3343E4066}" presName="pillars" presStyleCnt="0"/>
      <dgm:spPr/>
      <dgm:t>
        <a:bodyPr/>
        <a:lstStyle/>
        <a:p>
          <a:endParaRPr lang="lt-LT"/>
        </a:p>
      </dgm:t>
    </dgm:pt>
    <dgm:pt modelId="{50FC33E2-2AE1-41C0-883F-A577762AB209}" type="pres">
      <dgm:prSet presAssocID="{501D25C7-73D2-404C-8A50-73F3343E4066}" presName="pillar1" presStyleLbl="node1" presStyleIdx="0" presStyleCnt="5">
        <dgm:presLayoutVars>
          <dgm:bulletEnabled val="1"/>
        </dgm:presLayoutVars>
      </dgm:prSet>
      <dgm:spPr/>
      <dgm:t>
        <a:bodyPr/>
        <a:lstStyle/>
        <a:p>
          <a:endParaRPr lang="lt-LT"/>
        </a:p>
      </dgm:t>
    </dgm:pt>
    <dgm:pt modelId="{4228CB4E-2242-4366-B7A6-453330A01839}" type="pres">
      <dgm:prSet presAssocID="{2783D519-81AD-4BC2-8A01-3370C295F858}" presName="pillarX" presStyleLbl="node1" presStyleIdx="1" presStyleCnt="5">
        <dgm:presLayoutVars>
          <dgm:bulletEnabled val="1"/>
        </dgm:presLayoutVars>
      </dgm:prSet>
      <dgm:spPr/>
      <dgm:t>
        <a:bodyPr/>
        <a:lstStyle/>
        <a:p>
          <a:endParaRPr lang="lt-LT"/>
        </a:p>
      </dgm:t>
    </dgm:pt>
    <dgm:pt modelId="{737D98D4-05D9-4A9C-869A-449763A90D2E}" type="pres">
      <dgm:prSet presAssocID="{DD9A1713-7439-4096-9E36-01EA6FA335C5}" presName="pillarX" presStyleLbl="node1" presStyleIdx="2" presStyleCnt="5">
        <dgm:presLayoutVars>
          <dgm:bulletEnabled val="1"/>
        </dgm:presLayoutVars>
      </dgm:prSet>
      <dgm:spPr/>
      <dgm:t>
        <a:bodyPr/>
        <a:lstStyle/>
        <a:p>
          <a:endParaRPr lang="lt-LT"/>
        </a:p>
      </dgm:t>
    </dgm:pt>
    <dgm:pt modelId="{E2416D97-BFC5-4B81-B8F1-1E17BFE340B3}" type="pres">
      <dgm:prSet presAssocID="{F5B57958-7D3A-423F-923D-3626DF69F645}" presName="pillarX" presStyleLbl="node1" presStyleIdx="3" presStyleCnt="5">
        <dgm:presLayoutVars>
          <dgm:bulletEnabled val="1"/>
        </dgm:presLayoutVars>
      </dgm:prSet>
      <dgm:spPr/>
      <dgm:t>
        <a:bodyPr/>
        <a:lstStyle/>
        <a:p>
          <a:endParaRPr lang="lt-LT"/>
        </a:p>
      </dgm:t>
    </dgm:pt>
    <dgm:pt modelId="{95ABB85A-3C2E-4166-9BFC-C6D05D6A5EC0}" type="pres">
      <dgm:prSet presAssocID="{CA02CABE-3A94-493B-B0D0-98EFE5E3E831}" presName="pillarX" presStyleLbl="node1" presStyleIdx="4" presStyleCnt="5">
        <dgm:presLayoutVars>
          <dgm:bulletEnabled val="1"/>
        </dgm:presLayoutVars>
      </dgm:prSet>
      <dgm:spPr/>
      <dgm:t>
        <a:bodyPr/>
        <a:lstStyle/>
        <a:p>
          <a:endParaRPr lang="lt-LT"/>
        </a:p>
      </dgm:t>
    </dgm:pt>
    <dgm:pt modelId="{C1A4C8FC-AB4E-4C1E-A7B4-DC85375997D5}" type="pres">
      <dgm:prSet presAssocID="{501D25C7-73D2-404C-8A50-73F3343E4066}" presName="base" presStyleLbl="dkBgShp" presStyleIdx="1" presStyleCnt="2"/>
      <dgm:spPr/>
      <dgm:t>
        <a:bodyPr/>
        <a:lstStyle/>
        <a:p>
          <a:endParaRPr lang="lt-LT"/>
        </a:p>
      </dgm:t>
    </dgm:pt>
  </dgm:ptLst>
  <dgm:cxnLst>
    <dgm:cxn modelId="{D11B409B-3418-410D-8A9E-48AD943BDC8F}" srcId="{501D25C7-73D2-404C-8A50-73F3343E4066}" destId="{DD9A1713-7439-4096-9E36-01EA6FA335C5}" srcOrd="2" destOrd="0" parTransId="{2D5C0271-FAE9-4F6C-80E4-1901EDB5F3C5}" sibTransId="{C51270E3-5E3D-4FDC-AE75-BCF0247C2205}"/>
    <dgm:cxn modelId="{39A4BC38-E83E-4F90-8ADE-00BD27BF2A97}" srcId="{501D25C7-73D2-404C-8A50-73F3343E4066}" destId="{F5B57958-7D3A-423F-923D-3626DF69F645}" srcOrd="3" destOrd="0" parTransId="{6D475F55-2AF7-4D32-B38F-5AB0D2C1AC1D}" sibTransId="{E2EB1680-9BE1-494C-BC13-99E664F30DB8}"/>
    <dgm:cxn modelId="{946FBFFE-7D5D-4B8F-B657-882F5E80AD58}" type="presOf" srcId="{2783D519-81AD-4BC2-8A01-3370C295F858}" destId="{4228CB4E-2242-4366-B7A6-453330A01839}" srcOrd="0" destOrd="0" presId="urn:microsoft.com/office/officeart/2005/8/layout/hList3"/>
    <dgm:cxn modelId="{E5A55429-59ED-453F-9583-EFF3CFCA7B9D}" type="presOf" srcId="{501D25C7-73D2-404C-8A50-73F3343E4066}" destId="{E2084EDC-6861-4E9B-930B-C48B318C49C5}" srcOrd="0" destOrd="0" presId="urn:microsoft.com/office/officeart/2005/8/layout/hList3"/>
    <dgm:cxn modelId="{5E90BE13-53A6-45B5-B83D-39EE204A89DE}" type="presOf" srcId="{DD9A1713-7439-4096-9E36-01EA6FA335C5}" destId="{737D98D4-05D9-4A9C-869A-449763A90D2E}" srcOrd="0" destOrd="0" presId="urn:microsoft.com/office/officeart/2005/8/layout/hList3"/>
    <dgm:cxn modelId="{F61DAC12-214E-4035-97D0-9B83C2264330}" type="presOf" srcId="{CA02CABE-3A94-493B-B0D0-98EFE5E3E831}" destId="{95ABB85A-3C2E-4166-9BFC-C6D05D6A5EC0}" srcOrd="0" destOrd="0" presId="urn:microsoft.com/office/officeart/2005/8/layout/hList3"/>
    <dgm:cxn modelId="{61D3386B-50DE-48B3-91D2-1ED28F2688FA}" srcId="{501D25C7-73D2-404C-8A50-73F3343E4066}" destId="{2783D519-81AD-4BC2-8A01-3370C295F858}" srcOrd="1" destOrd="0" parTransId="{ECEA0406-496D-42BF-BB65-F21901BF29B8}" sibTransId="{224D22C6-3CBB-4874-B54D-1428F30BE5D0}"/>
    <dgm:cxn modelId="{53A32AE2-A6B1-4B04-84A9-0488ECB13A14}" srcId="{501D25C7-73D2-404C-8A50-73F3343E4066}" destId="{CA02CABE-3A94-493B-B0D0-98EFE5E3E831}" srcOrd="4" destOrd="0" parTransId="{95F84581-AC78-48F2-81B6-C2FD04134E3E}" sibTransId="{170D2690-BD3B-4776-BB2C-12218738758E}"/>
    <dgm:cxn modelId="{5E9E8AAE-7B74-4CEB-BDE7-B1CC654DD19C}" srcId="{CB383BF2-B228-458A-B754-CD8EBBD6B9C2}" destId="{501D25C7-73D2-404C-8A50-73F3343E4066}" srcOrd="0" destOrd="0" parTransId="{FFF728CF-C78B-4703-A865-65D2DDEF8E22}" sibTransId="{928ADDFF-C713-49F8-A987-25856CF1B9FA}"/>
    <dgm:cxn modelId="{D16A1F87-CEC2-4F2D-A3C4-84790E5D09B2}" type="presOf" srcId="{F5B57958-7D3A-423F-923D-3626DF69F645}" destId="{E2416D97-BFC5-4B81-B8F1-1E17BFE340B3}" srcOrd="0" destOrd="0" presId="urn:microsoft.com/office/officeart/2005/8/layout/hList3"/>
    <dgm:cxn modelId="{017F7C84-AFC9-456B-931A-6F9DC666E665}" srcId="{501D25C7-73D2-404C-8A50-73F3343E4066}" destId="{75775A92-2C98-4E34-91AB-DF170E752717}" srcOrd="0" destOrd="0" parTransId="{D24E25C8-A2E2-428A-A64B-78A218AAA564}" sibTransId="{BD916FE8-BFF6-41B5-B2F5-992A38A6837D}"/>
    <dgm:cxn modelId="{B62CE320-5D49-43DA-99C0-4E0F2FCBAA72}" type="presOf" srcId="{75775A92-2C98-4E34-91AB-DF170E752717}" destId="{50FC33E2-2AE1-41C0-883F-A577762AB209}" srcOrd="0" destOrd="0" presId="urn:microsoft.com/office/officeart/2005/8/layout/hList3"/>
    <dgm:cxn modelId="{7CFFE722-1318-46F3-A69D-640B1E9A6792}" type="presOf" srcId="{CB383BF2-B228-458A-B754-CD8EBBD6B9C2}" destId="{179B3DAA-0373-4D2D-AE9E-C129D003AF90}" srcOrd="0" destOrd="0" presId="urn:microsoft.com/office/officeart/2005/8/layout/hList3"/>
    <dgm:cxn modelId="{F5A72A46-2478-40CC-B710-0524C7DEA280}" type="presParOf" srcId="{179B3DAA-0373-4D2D-AE9E-C129D003AF90}" destId="{E2084EDC-6861-4E9B-930B-C48B318C49C5}" srcOrd="0" destOrd="0" presId="urn:microsoft.com/office/officeart/2005/8/layout/hList3"/>
    <dgm:cxn modelId="{104CB263-3D5E-4DFA-B464-85F98E311C87}" type="presParOf" srcId="{179B3DAA-0373-4D2D-AE9E-C129D003AF90}" destId="{096F92AC-FBED-454A-A08F-86A2FA67F2DD}" srcOrd="1" destOrd="0" presId="urn:microsoft.com/office/officeart/2005/8/layout/hList3"/>
    <dgm:cxn modelId="{F3131DDC-C946-4E88-9C71-9DBE85920456}" type="presParOf" srcId="{096F92AC-FBED-454A-A08F-86A2FA67F2DD}" destId="{50FC33E2-2AE1-41C0-883F-A577762AB209}" srcOrd="0" destOrd="0" presId="urn:microsoft.com/office/officeart/2005/8/layout/hList3"/>
    <dgm:cxn modelId="{294B9ACE-35BE-47BE-9AAF-459146F54109}" type="presParOf" srcId="{096F92AC-FBED-454A-A08F-86A2FA67F2DD}" destId="{4228CB4E-2242-4366-B7A6-453330A01839}" srcOrd="1" destOrd="0" presId="urn:microsoft.com/office/officeart/2005/8/layout/hList3"/>
    <dgm:cxn modelId="{4EB1F239-CB99-49E4-A916-14DB9AC4C3C5}" type="presParOf" srcId="{096F92AC-FBED-454A-A08F-86A2FA67F2DD}" destId="{737D98D4-05D9-4A9C-869A-449763A90D2E}" srcOrd="2" destOrd="0" presId="urn:microsoft.com/office/officeart/2005/8/layout/hList3"/>
    <dgm:cxn modelId="{B3E084C9-BAAD-4CB4-BB99-0CD6A98DEC3D}" type="presParOf" srcId="{096F92AC-FBED-454A-A08F-86A2FA67F2DD}" destId="{E2416D97-BFC5-4B81-B8F1-1E17BFE340B3}" srcOrd="3" destOrd="0" presId="urn:microsoft.com/office/officeart/2005/8/layout/hList3"/>
    <dgm:cxn modelId="{6D601263-8E8F-4C5A-B14E-C6267CC339C8}" type="presParOf" srcId="{096F92AC-FBED-454A-A08F-86A2FA67F2DD}" destId="{95ABB85A-3C2E-4166-9BFC-C6D05D6A5EC0}" srcOrd="4" destOrd="0" presId="urn:microsoft.com/office/officeart/2005/8/layout/hList3"/>
    <dgm:cxn modelId="{8CC0C2A4-9657-4716-B3CD-C13671B0C1AE}" type="presParOf" srcId="{179B3DAA-0373-4D2D-AE9E-C129D003AF90}" destId="{C1A4C8FC-AB4E-4C1E-A7B4-DC85375997D5}" srcOrd="2" destOrd="0" presId="urn:microsoft.com/office/officeart/2005/8/layout/hList3"/>
  </dgm:cxnLst>
  <dgm:bg/>
  <dgm:whole/>
  <dgm:extLst>
    <a:ext uri="http://schemas.microsoft.com/office/drawing/2008/diagram">
      <dsp:dataModelExt xmlns:dsp="http://schemas.microsoft.com/office/drawing/2008/diagram" xmlns=""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9422AF5-B829-4F9B-A585-74EE3B4C7077}" type="doc">
      <dgm:prSet loTypeId="urn:microsoft.com/office/officeart/2005/8/layout/hierarchy1" loCatId="hierarchy" qsTypeId="urn:microsoft.com/office/officeart/2005/8/quickstyle/simple1" qsCatId="simple" csTypeId="urn:microsoft.com/office/officeart/2005/8/colors/accent1_5" csCatId="accent1" phldr="1"/>
      <dgm:spPr/>
      <dgm:t>
        <a:bodyPr/>
        <a:lstStyle/>
        <a:p>
          <a:endParaRPr lang="lt-LT"/>
        </a:p>
      </dgm:t>
    </dgm:pt>
    <dgm:pt modelId="{78F38929-045F-4745-A571-1F7ED4E7DF5D}">
      <dgm:prSet phldrT="[Text]"/>
      <dgm:spPr/>
      <dgm:t>
        <a:bodyPr/>
        <a:lstStyle/>
        <a:p>
          <a:r>
            <a:rPr lang="lt-LT" b="1"/>
            <a:t>Žinios</a:t>
          </a:r>
        </a:p>
      </dgm:t>
    </dgm:pt>
    <dgm:pt modelId="{BFC080D0-FADC-4923-BA16-E842C8EAC20D}" type="parTrans" cxnId="{99F18BDF-C5B2-46ED-A8DE-BE839D37423F}">
      <dgm:prSet/>
      <dgm:spPr/>
      <dgm:t>
        <a:bodyPr/>
        <a:lstStyle/>
        <a:p>
          <a:endParaRPr lang="lt-LT"/>
        </a:p>
      </dgm:t>
    </dgm:pt>
    <dgm:pt modelId="{D88ECE8D-F032-417D-9783-A0D3D5FAC615}" type="sibTrans" cxnId="{99F18BDF-C5B2-46ED-A8DE-BE839D37423F}">
      <dgm:prSet/>
      <dgm:spPr/>
      <dgm:t>
        <a:bodyPr/>
        <a:lstStyle/>
        <a:p>
          <a:endParaRPr lang="lt-LT"/>
        </a:p>
      </dgm:t>
    </dgm:pt>
    <dgm:pt modelId="{D3E5B8B5-1646-4F1D-A26B-81BDD42ACA98}">
      <dgm:prSet phldrT="[Text]"/>
      <dgm:spPr/>
      <dgm:t>
        <a:bodyPr/>
        <a:lstStyle/>
        <a:p>
          <a:r>
            <a:rPr lang="lt-LT" b="1"/>
            <a:t>Tarpininkavimo žinios</a:t>
          </a:r>
        </a:p>
      </dgm:t>
    </dgm:pt>
    <dgm:pt modelId="{2C3123DD-C4F5-42EF-B7D8-97F855F6A560}" type="parTrans" cxnId="{560BF9D7-C742-4299-8DF3-1DFD025D036F}">
      <dgm:prSet/>
      <dgm:spPr/>
      <dgm:t>
        <a:bodyPr/>
        <a:lstStyle/>
        <a:p>
          <a:endParaRPr lang="lt-LT"/>
        </a:p>
      </dgm:t>
    </dgm:pt>
    <dgm:pt modelId="{C4228265-F56F-40F0-BF17-60CFCBE85F26}" type="sibTrans" cxnId="{560BF9D7-C742-4299-8DF3-1DFD025D036F}">
      <dgm:prSet/>
      <dgm:spPr/>
      <dgm:t>
        <a:bodyPr/>
        <a:lstStyle/>
        <a:p>
          <a:endParaRPr lang="lt-LT"/>
        </a:p>
      </dgm:t>
    </dgm:pt>
    <dgm:pt modelId="{AE2AF3D3-E7E3-4994-B5B3-F6F8D934562F}">
      <dgm:prSet phldrT="[Text]"/>
      <dgm:spPr/>
      <dgm:t>
        <a:bodyPr/>
        <a:lstStyle/>
        <a:p>
          <a:r>
            <a:rPr lang="lt-LT" b="1"/>
            <a:t>Tarpininkų ryšių žinios</a:t>
          </a:r>
        </a:p>
      </dgm:t>
    </dgm:pt>
    <dgm:pt modelId="{80C01703-49A0-4614-B82D-DE16791A60B5}" type="parTrans" cxnId="{1934C72A-3146-47F3-9CE3-C3024ECEC8AC}">
      <dgm:prSet/>
      <dgm:spPr/>
      <dgm:t>
        <a:bodyPr/>
        <a:lstStyle/>
        <a:p>
          <a:endParaRPr lang="lt-LT"/>
        </a:p>
      </dgm:t>
    </dgm:pt>
    <dgm:pt modelId="{6A69F636-DC10-43C0-8208-8A88FE957F07}" type="sibTrans" cxnId="{1934C72A-3146-47F3-9CE3-C3024ECEC8AC}">
      <dgm:prSet/>
      <dgm:spPr/>
      <dgm:t>
        <a:bodyPr/>
        <a:lstStyle/>
        <a:p>
          <a:endParaRPr lang="lt-LT"/>
        </a:p>
      </dgm:t>
    </dgm:pt>
    <dgm:pt modelId="{FC2C158D-2B92-40CB-B66A-F243DAD975FB}">
      <dgm:prSet phldrT="[Text]"/>
      <dgm:spPr/>
      <dgm:t>
        <a:bodyPr/>
        <a:lstStyle/>
        <a:p>
          <a:r>
            <a:rPr lang="lt-LT" b="1"/>
            <a:t>Žinios apie žmogiškuosius išteklius</a:t>
          </a:r>
        </a:p>
      </dgm:t>
    </dgm:pt>
    <dgm:pt modelId="{8E2D1EA0-1E76-402B-BD86-F69EAE787F47}" type="parTrans" cxnId="{ADB87EB6-3F2C-453C-81F7-D7CD1FDEBA6A}">
      <dgm:prSet/>
      <dgm:spPr/>
      <dgm:t>
        <a:bodyPr/>
        <a:lstStyle/>
        <a:p>
          <a:endParaRPr lang="lt-LT"/>
        </a:p>
      </dgm:t>
    </dgm:pt>
    <dgm:pt modelId="{FE145924-9A58-4937-B2A3-BF72D764A35C}" type="sibTrans" cxnId="{ADB87EB6-3F2C-453C-81F7-D7CD1FDEBA6A}">
      <dgm:prSet/>
      <dgm:spPr/>
      <dgm:t>
        <a:bodyPr/>
        <a:lstStyle/>
        <a:p>
          <a:endParaRPr lang="lt-LT"/>
        </a:p>
      </dgm:t>
    </dgm:pt>
    <dgm:pt modelId="{3EFA5312-2E0F-413B-987C-FB07EDA0703F}">
      <dgm:prSet phldrT="[Text]"/>
      <dgm:spPr/>
      <dgm:t>
        <a:bodyPr/>
        <a:lstStyle/>
        <a:p>
          <a:r>
            <a:rPr lang="lt-LT" b="1"/>
            <a:t>Fizinės infrastruktūros išmanymas</a:t>
          </a:r>
        </a:p>
      </dgm:t>
    </dgm:pt>
    <dgm:pt modelId="{0D9145B9-F92E-4BDA-96D4-4F2E58C08C8E}" type="parTrans" cxnId="{ACAC0EF0-4596-4B47-A777-32C15E7FAD23}">
      <dgm:prSet/>
      <dgm:spPr/>
      <dgm:t>
        <a:bodyPr/>
        <a:lstStyle/>
        <a:p>
          <a:endParaRPr lang="lt-LT"/>
        </a:p>
      </dgm:t>
    </dgm:pt>
    <dgm:pt modelId="{42A5433D-097C-4E32-A1E5-DCCBA6B86486}" type="sibTrans" cxnId="{ACAC0EF0-4596-4B47-A777-32C15E7FAD23}">
      <dgm:prSet/>
      <dgm:spPr/>
      <dgm:t>
        <a:bodyPr/>
        <a:lstStyle/>
        <a:p>
          <a:endParaRPr lang="lt-LT"/>
        </a:p>
      </dgm:t>
    </dgm:pt>
    <dgm:pt modelId="{40C6A576-D338-405F-B1A4-01F1C3D42E70}">
      <dgm:prSet phldrT="[Text]"/>
      <dgm:spPr/>
      <dgm:t>
        <a:bodyPr/>
        <a:lstStyle/>
        <a:p>
          <a:r>
            <a:rPr lang="lt-LT" b="1"/>
            <a:t>Struktūrinių išteklių išmanymas</a:t>
          </a:r>
        </a:p>
      </dgm:t>
    </dgm:pt>
    <dgm:pt modelId="{7627A7D7-1DA9-4BAF-8573-A582DD0D2828}" type="parTrans" cxnId="{A8DA96DF-8480-41BC-B8F8-E17BD77E499A}">
      <dgm:prSet/>
      <dgm:spPr/>
      <dgm:t>
        <a:bodyPr/>
        <a:lstStyle/>
        <a:p>
          <a:endParaRPr lang="lt-LT"/>
        </a:p>
      </dgm:t>
    </dgm:pt>
    <dgm:pt modelId="{F98F6B3F-B684-4169-913F-D49F266B29A0}" type="sibTrans" cxnId="{A8DA96DF-8480-41BC-B8F8-E17BD77E499A}">
      <dgm:prSet/>
      <dgm:spPr/>
      <dgm:t>
        <a:bodyPr/>
        <a:lstStyle/>
        <a:p>
          <a:endParaRPr lang="lt-LT"/>
        </a:p>
      </dgm:t>
    </dgm:pt>
    <dgm:pt modelId="{198F3E3D-A1EA-4288-A6F8-6892BF97ED23}">
      <dgm:prSet phldrT="[Text]"/>
      <dgm:spPr/>
      <dgm:t>
        <a:bodyPr/>
        <a:lstStyle/>
        <a:p>
          <a:r>
            <a:rPr lang="lt-LT" b="1"/>
            <a:t>Virtualios infrastruktūros žinios</a:t>
          </a:r>
        </a:p>
      </dgm:t>
    </dgm:pt>
    <dgm:pt modelId="{2A2A1D18-7078-4952-B08B-DE7D6BB7962E}" type="parTrans" cxnId="{3584CE16-8BC6-44B0-87BC-929FA80AED3F}">
      <dgm:prSet/>
      <dgm:spPr/>
      <dgm:t>
        <a:bodyPr/>
        <a:lstStyle/>
        <a:p>
          <a:endParaRPr lang="lt-LT"/>
        </a:p>
      </dgm:t>
    </dgm:pt>
    <dgm:pt modelId="{54786BE4-AA11-4A45-9501-02D2E4CB9D18}" type="sibTrans" cxnId="{3584CE16-8BC6-44B0-87BC-929FA80AED3F}">
      <dgm:prSet/>
      <dgm:spPr/>
      <dgm:t>
        <a:bodyPr/>
        <a:lstStyle/>
        <a:p>
          <a:endParaRPr lang="lt-LT"/>
        </a:p>
      </dgm:t>
    </dgm:pt>
    <dgm:pt modelId="{6CBA3DF6-2C22-4485-A978-A89D52B7BCD3}">
      <dgm:prSet phldrT="[Text]"/>
      <dgm:spPr/>
      <dgm:t>
        <a:bodyPr/>
        <a:lstStyle/>
        <a:p>
          <a:r>
            <a:rPr lang="lt-LT" b="1"/>
            <a:t>Įmonės kultūros žinios</a:t>
          </a:r>
        </a:p>
      </dgm:t>
    </dgm:pt>
    <dgm:pt modelId="{2CA30504-908B-433C-9F98-3F02F3AA6F8A}" type="parTrans" cxnId="{1B891871-8EE3-4348-81CD-B46FCBD18599}">
      <dgm:prSet/>
      <dgm:spPr/>
      <dgm:t>
        <a:bodyPr/>
        <a:lstStyle/>
        <a:p>
          <a:endParaRPr lang="lt-LT"/>
        </a:p>
      </dgm:t>
    </dgm:pt>
    <dgm:pt modelId="{0A6E1DF6-ABEF-4906-A0DA-A133E0A9D9EC}" type="sibTrans" cxnId="{1B891871-8EE3-4348-81CD-B46FCBD18599}">
      <dgm:prSet/>
      <dgm:spPr/>
      <dgm:t>
        <a:bodyPr/>
        <a:lstStyle/>
        <a:p>
          <a:endParaRPr lang="lt-LT"/>
        </a:p>
      </dgm:t>
    </dgm:pt>
    <dgm:pt modelId="{0F4F7680-45DB-4378-9138-EF95FB2B58D2}">
      <dgm:prSet phldrT="[Text]"/>
      <dgm:spPr/>
      <dgm:t>
        <a:bodyPr/>
        <a:lstStyle/>
        <a:p>
          <a:r>
            <a:rPr lang="lt-LT" b="1"/>
            <a:t>Geros praktikos pavyzdžių žinojimas</a:t>
          </a:r>
        </a:p>
      </dgm:t>
    </dgm:pt>
    <dgm:pt modelId="{E0F95785-884D-40AE-BC94-2BE04060153A}" type="parTrans" cxnId="{64A2698F-8B17-4A9E-86FA-642086B1B8B0}">
      <dgm:prSet/>
      <dgm:spPr/>
      <dgm:t>
        <a:bodyPr/>
        <a:lstStyle/>
        <a:p>
          <a:endParaRPr lang="lt-LT"/>
        </a:p>
      </dgm:t>
    </dgm:pt>
    <dgm:pt modelId="{90F7CF7D-E2AE-478C-A331-FB7E7E89E6F1}" type="sibTrans" cxnId="{64A2698F-8B17-4A9E-86FA-642086B1B8B0}">
      <dgm:prSet/>
      <dgm:spPr/>
      <dgm:t>
        <a:bodyPr/>
        <a:lstStyle/>
        <a:p>
          <a:endParaRPr lang="lt-LT"/>
        </a:p>
      </dgm:t>
    </dgm:pt>
    <dgm:pt modelId="{656B31F6-A752-4DAC-91ED-B54D06E29D84}">
      <dgm:prSet phldrT="[Text]"/>
      <dgm:spPr/>
      <dgm:t>
        <a:bodyPr/>
        <a:lstStyle/>
        <a:p>
          <a:r>
            <a:rPr lang="lt-LT" b="1"/>
            <a:t>Intelektualinės nuosavybės teisės žinios</a:t>
          </a:r>
        </a:p>
      </dgm:t>
    </dgm:pt>
    <dgm:pt modelId="{D484483D-FD72-4316-93BF-D127A5BF1078}" type="parTrans" cxnId="{B17FD308-1B9A-4F77-BDC7-EB50A60B5BAE}">
      <dgm:prSet/>
      <dgm:spPr/>
      <dgm:t>
        <a:bodyPr/>
        <a:lstStyle/>
        <a:p>
          <a:endParaRPr lang="lt-LT"/>
        </a:p>
      </dgm:t>
    </dgm:pt>
    <dgm:pt modelId="{3882731D-C052-4AA6-9FBB-4CAFD2DAC17A}" type="sibTrans" cxnId="{B17FD308-1B9A-4F77-BDC7-EB50A60B5BAE}">
      <dgm:prSet/>
      <dgm:spPr/>
      <dgm:t>
        <a:bodyPr/>
        <a:lstStyle/>
        <a:p>
          <a:endParaRPr lang="lt-LT"/>
        </a:p>
      </dgm:t>
    </dgm:pt>
    <dgm:pt modelId="{CD4CDB9C-2319-4446-8DBE-BDC6641A7163}" type="pres">
      <dgm:prSet presAssocID="{A9422AF5-B829-4F9B-A585-74EE3B4C7077}" presName="hierChild1" presStyleCnt="0">
        <dgm:presLayoutVars>
          <dgm:chPref val="1"/>
          <dgm:dir/>
          <dgm:animOne val="branch"/>
          <dgm:animLvl val="lvl"/>
          <dgm:resizeHandles/>
        </dgm:presLayoutVars>
      </dgm:prSet>
      <dgm:spPr/>
      <dgm:t>
        <a:bodyPr/>
        <a:lstStyle/>
        <a:p>
          <a:endParaRPr lang="lt-LT"/>
        </a:p>
      </dgm:t>
    </dgm:pt>
    <dgm:pt modelId="{FAF0A20B-9846-418B-97E4-B68487200DC7}" type="pres">
      <dgm:prSet presAssocID="{78F38929-045F-4745-A571-1F7ED4E7DF5D}" presName="hierRoot1" presStyleCnt="0"/>
      <dgm:spPr/>
      <dgm:t>
        <a:bodyPr/>
        <a:lstStyle/>
        <a:p>
          <a:endParaRPr lang="lt-LT"/>
        </a:p>
      </dgm:t>
    </dgm:pt>
    <dgm:pt modelId="{0FDC0DCC-9C4E-4114-911F-404A8098C1F6}" type="pres">
      <dgm:prSet presAssocID="{78F38929-045F-4745-A571-1F7ED4E7DF5D}" presName="composite" presStyleCnt="0"/>
      <dgm:spPr/>
      <dgm:t>
        <a:bodyPr/>
        <a:lstStyle/>
        <a:p>
          <a:endParaRPr lang="lt-LT"/>
        </a:p>
      </dgm:t>
    </dgm:pt>
    <dgm:pt modelId="{214A868F-8D31-4978-8D1A-DD24E34E4B80}" type="pres">
      <dgm:prSet presAssocID="{78F38929-045F-4745-A571-1F7ED4E7DF5D}" presName="background" presStyleLbl="node0" presStyleIdx="0" presStyleCnt="1"/>
      <dgm:spPr/>
      <dgm:t>
        <a:bodyPr/>
        <a:lstStyle/>
        <a:p>
          <a:endParaRPr lang="lt-LT"/>
        </a:p>
      </dgm:t>
    </dgm:pt>
    <dgm:pt modelId="{8999CD9B-CEA6-40D8-B585-E57EFDE7294B}" type="pres">
      <dgm:prSet presAssocID="{78F38929-045F-4745-A571-1F7ED4E7DF5D}" presName="text" presStyleLbl="fgAcc0" presStyleIdx="0" presStyleCnt="1">
        <dgm:presLayoutVars>
          <dgm:chPref val="3"/>
        </dgm:presLayoutVars>
      </dgm:prSet>
      <dgm:spPr/>
      <dgm:t>
        <a:bodyPr/>
        <a:lstStyle/>
        <a:p>
          <a:endParaRPr lang="lt-LT"/>
        </a:p>
      </dgm:t>
    </dgm:pt>
    <dgm:pt modelId="{2F0C61BE-26C9-4D8A-91FD-68A0EC4E895B}" type="pres">
      <dgm:prSet presAssocID="{78F38929-045F-4745-A571-1F7ED4E7DF5D}" presName="hierChild2" presStyleCnt="0"/>
      <dgm:spPr/>
      <dgm:t>
        <a:bodyPr/>
        <a:lstStyle/>
        <a:p>
          <a:endParaRPr lang="lt-LT"/>
        </a:p>
      </dgm:t>
    </dgm:pt>
    <dgm:pt modelId="{9D00CC5C-1B85-4688-A88D-57B02330AC01}" type="pres">
      <dgm:prSet presAssocID="{2C3123DD-C4F5-42EF-B7D8-97F855F6A560}" presName="Name10" presStyleLbl="parChTrans1D2" presStyleIdx="0" presStyleCnt="2"/>
      <dgm:spPr/>
      <dgm:t>
        <a:bodyPr/>
        <a:lstStyle/>
        <a:p>
          <a:endParaRPr lang="lt-LT"/>
        </a:p>
      </dgm:t>
    </dgm:pt>
    <dgm:pt modelId="{30679C17-39B2-42D7-AD08-85C4A39DBB5D}" type="pres">
      <dgm:prSet presAssocID="{D3E5B8B5-1646-4F1D-A26B-81BDD42ACA98}" presName="hierRoot2" presStyleCnt="0"/>
      <dgm:spPr/>
      <dgm:t>
        <a:bodyPr/>
        <a:lstStyle/>
        <a:p>
          <a:endParaRPr lang="lt-LT"/>
        </a:p>
      </dgm:t>
    </dgm:pt>
    <dgm:pt modelId="{151B4860-2DCE-4ECA-A8C9-8E687DB7D0B5}" type="pres">
      <dgm:prSet presAssocID="{D3E5B8B5-1646-4F1D-A26B-81BDD42ACA98}" presName="composite2" presStyleCnt="0"/>
      <dgm:spPr/>
      <dgm:t>
        <a:bodyPr/>
        <a:lstStyle/>
        <a:p>
          <a:endParaRPr lang="lt-LT"/>
        </a:p>
      </dgm:t>
    </dgm:pt>
    <dgm:pt modelId="{C67A72E1-9DA5-46BA-9E4E-7225113DF49F}" type="pres">
      <dgm:prSet presAssocID="{D3E5B8B5-1646-4F1D-A26B-81BDD42ACA98}" presName="background2" presStyleLbl="node2" presStyleIdx="0" presStyleCnt="2"/>
      <dgm:spPr/>
      <dgm:t>
        <a:bodyPr/>
        <a:lstStyle/>
        <a:p>
          <a:endParaRPr lang="lt-LT"/>
        </a:p>
      </dgm:t>
    </dgm:pt>
    <dgm:pt modelId="{5443D814-968D-4061-9704-69BBFE793DE4}" type="pres">
      <dgm:prSet presAssocID="{D3E5B8B5-1646-4F1D-A26B-81BDD42ACA98}" presName="text2" presStyleLbl="fgAcc2" presStyleIdx="0" presStyleCnt="2">
        <dgm:presLayoutVars>
          <dgm:chPref val="3"/>
        </dgm:presLayoutVars>
      </dgm:prSet>
      <dgm:spPr/>
      <dgm:t>
        <a:bodyPr/>
        <a:lstStyle/>
        <a:p>
          <a:endParaRPr lang="lt-LT"/>
        </a:p>
      </dgm:t>
    </dgm:pt>
    <dgm:pt modelId="{A896CC08-9980-49FC-95A0-6C1873F0DD61}" type="pres">
      <dgm:prSet presAssocID="{D3E5B8B5-1646-4F1D-A26B-81BDD42ACA98}" presName="hierChild3" presStyleCnt="0"/>
      <dgm:spPr/>
      <dgm:t>
        <a:bodyPr/>
        <a:lstStyle/>
        <a:p>
          <a:endParaRPr lang="lt-LT"/>
        </a:p>
      </dgm:t>
    </dgm:pt>
    <dgm:pt modelId="{0AF9BE09-A8BF-4E82-A6FF-C951683E28D5}" type="pres">
      <dgm:prSet presAssocID="{80C01703-49A0-4614-B82D-DE16791A60B5}" presName="Name17" presStyleLbl="parChTrans1D3" presStyleIdx="0" presStyleCnt="4"/>
      <dgm:spPr/>
      <dgm:t>
        <a:bodyPr/>
        <a:lstStyle/>
        <a:p>
          <a:endParaRPr lang="lt-LT"/>
        </a:p>
      </dgm:t>
    </dgm:pt>
    <dgm:pt modelId="{3C06E898-3BCA-47B1-AA7D-A1D1ED026597}" type="pres">
      <dgm:prSet presAssocID="{AE2AF3D3-E7E3-4994-B5B3-F6F8D934562F}" presName="hierRoot3" presStyleCnt="0"/>
      <dgm:spPr/>
      <dgm:t>
        <a:bodyPr/>
        <a:lstStyle/>
        <a:p>
          <a:endParaRPr lang="lt-LT"/>
        </a:p>
      </dgm:t>
    </dgm:pt>
    <dgm:pt modelId="{5CEE0F3D-AA9B-433F-A062-FE04C1BFA756}" type="pres">
      <dgm:prSet presAssocID="{AE2AF3D3-E7E3-4994-B5B3-F6F8D934562F}" presName="composite3" presStyleCnt="0"/>
      <dgm:spPr/>
      <dgm:t>
        <a:bodyPr/>
        <a:lstStyle/>
        <a:p>
          <a:endParaRPr lang="lt-LT"/>
        </a:p>
      </dgm:t>
    </dgm:pt>
    <dgm:pt modelId="{5B375A40-4250-42D8-911B-18E760B9D3AD}" type="pres">
      <dgm:prSet presAssocID="{AE2AF3D3-E7E3-4994-B5B3-F6F8D934562F}" presName="background3" presStyleLbl="node3" presStyleIdx="0" presStyleCnt="4"/>
      <dgm:spPr/>
      <dgm:t>
        <a:bodyPr/>
        <a:lstStyle/>
        <a:p>
          <a:endParaRPr lang="lt-LT"/>
        </a:p>
      </dgm:t>
    </dgm:pt>
    <dgm:pt modelId="{F7F6B8EA-C9AB-456D-9474-BA64B21582B0}" type="pres">
      <dgm:prSet presAssocID="{AE2AF3D3-E7E3-4994-B5B3-F6F8D934562F}" presName="text3" presStyleLbl="fgAcc3" presStyleIdx="0" presStyleCnt="4">
        <dgm:presLayoutVars>
          <dgm:chPref val="3"/>
        </dgm:presLayoutVars>
      </dgm:prSet>
      <dgm:spPr/>
      <dgm:t>
        <a:bodyPr/>
        <a:lstStyle/>
        <a:p>
          <a:endParaRPr lang="lt-LT"/>
        </a:p>
      </dgm:t>
    </dgm:pt>
    <dgm:pt modelId="{CB6F366F-5E59-4575-A14E-F3BAC01575BE}" type="pres">
      <dgm:prSet presAssocID="{AE2AF3D3-E7E3-4994-B5B3-F6F8D934562F}" presName="hierChild4" presStyleCnt="0"/>
      <dgm:spPr/>
      <dgm:t>
        <a:bodyPr/>
        <a:lstStyle/>
        <a:p>
          <a:endParaRPr lang="lt-LT"/>
        </a:p>
      </dgm:t>
    </dgm:pt>
    <dgm:pt modelId="{FA5D24A0-45E6-46AE-B4D2-15732FC152A4}" type="pres">
      <dgm:prSet presAssocID="{8E2D1EA0-1E76-402B-BD86-F69EAE787F47}" presName="Name17" presStyleLbl="parChTrans1D3" presStyleIdx="1" presStyleCnt="4"/>
      <dgm:spPr/>
      <dgm:t>
        <a:bodyPr/>
        <a:lstStyle/>
        <a:p>
          <a:endParaRPr lang="lt-LT"/>
        </a:p>
      </dgm:t>
    </dgm:pt>
    <dgm:pt modelId="{E2D614A6-4B9D-4A28-A939-25CE3A7C947D}" type="pres">
      <dgm:prSet presAssocID="{FC2C158D-2B92-40CB-B66A-F243DAD975FB}" presName="hierRoot3" presStyleCnt="0"/>
      <dgm:spPr/>
      <dgm:t>
        <a:bodyPr/>
        <a:lstStyle/>
        <a:p>
          <a:endParaRPr lang="lt-LT"/>
        </a:p>
      </dgm:t>
    </dgm:pt>
    <dgm:pt modelId="{C8E4B68D-4E8D-4107-8C32-A8CA792F9B15}" type="pres">
      <dgm:prSet presAssocID="{FC2C158D-2B92-40CB-B66A-F243DAD975FB}" presName="composite3" presStyleCnt="0"/>
      <dgm:spPr/>
      <dgm:t>
        <a:bodyPr/>
        <a:lstStyle/>
        <a:p>
          <a:endParaRPr lang="lt-LT"/>
        </a:p>
      </dgm:t>
    </dgm:pt>
    <dgm:pt modelId="{1B3C5193-273A-4A6F-A0C9-9912CCF3F902}" type="pres">
      <dgm:prSet presAssocID="{FC2C158D-2B92-40CB-B66A-F243DAD975FB}" presName="background3" presStyleLbl="node3" presStyleIdx="1" presStyleCnt="4"/>
      <dgm:spPr/>
      <dgm:t>
        <a:bodyPr/>
        <a:lstStyle/>
        <a:p>
          <a:endParaRPr lang="lt-LT"/>
        </a:p>
      </dgm:t>
    </dgm:pt>
    <dgm:pt modelId="{53AA336C-32ED-41BD-B2A7-C54CC8BE9D4D}" type="pres">
      <dgm:prSet presAssocID="{FC2C158D-2B92-40CB-B66A-F243DAD975FB}" presName="text3" presStyleLbl="fgAcc3" presStyleIdx="1" presStyleCnt="4">
        <dgm:presLayoutVars>
          <dgm:chPref val="3"/>
        </dgm:presLayoutVars>
      </dgm:prSet>
      <dgm:spPr/>
      <dgm:t>
        <a:bodyPr/>
        <a:lstStyle/>
        <a:p>
          <a:endParaRPr lang="lt-LT"/>
        </a:p>
      </dgm:t>
    </dgm:pt>
    <dgm:pt modelId="{C384E3C4-4C1C-4C9C-943B-BF4DC093CCAF}" type="pres">
      <dgm:prSet presAssocID="{FC2C158D-2B92-40CB-B66A-F243DAD975FB}" presName="hierChild4" presStyleCnt="0"/>
      <dgm:spPr/>
      <dgm:t>
        <a:bodyPr/>
        <a:lstStyle/>
        <a:p>
          <a:endParaRPr lang="lt-LT"/>
        </a:p>
      </dgm:t>
    </dgm:pt>
    <dgm:pt modelId="{263E66FF-5B69-45FD-B6DA-50CCAC17AD87}" type="pres">
      <dgm:prSet presAssocID="{7627A7D7-1DA9-4BAF-8573-A582DD0D2828}" presName="Name10" presStyleLbl="parChTrans1D2" presStyleIdx="1" presStyleCnt="2"/>
      <dgm:spPr/>
      <dgm:t>
        <a:bodyPr/>
        <a:lstStyle/>
        <a:p>
          <a:endParaRPr lang="lt-LT"/>
        </a:p>
      </dgm:t>
    </dgm:pt>
    <dgm:pt modelId="{A97DC90D-811A-4CF5-8FF4-C280A41DD1EF}" type="pres">
      <dgm:prSet presAssocID="{40C6A576-D338-405F-B1A4-01F1C3D42E70}" presName="hierRoot2" presStyleCnt="0"/>
      <dgm:spPr/>
      <dgm:t>
        <a:bodyPr/>
        <a:lstStyle/>
        <a:p>
          <a:endParaRPr lang="lt-LT"/>
        </a:p>
      </dgm:t>
    </dgm:pt>
    <dgm:pt modelId="{4DA3C8B0-B574-40F1-A2DB-21F95C2ED2BA}" type="pres">
      <dgm:prSet presAssocID="{40C6A576-D338-405F-B1A4-01F1C3D42E70}" presName="composite2" presStyleCnt="0"/>
      <dgm:spPr/>
      <dgm:t>
        <a:bodyPr/>
        <a:lstStyle/>
        <a:p>
          <a:endParaRPr lang="lt-LT"/>
        </a:p>
      </dgm:t>
    </dgm:pt>
    <dgm:pt modelId="{02003BD8-D29F-4964-B68B-E9149A6C38AC}" type="pres">
      <dgm:prSet presAssocID="{40C6A576-D338-405F-B1A4-01F1C3D42E70}" presName="background2" presStyleLbl="node2" presStyleIdx="1" presStyleCnt="2"/>
      <dgm:spPr/>
      <dgm:t>
        <a:bodyPr/>
        <a:lstStyle/>
        <a:p>
          <a:endParaRPr lang="lt-LT"/>
        </a:p>
      </dgm:t>
    </dgm:pt>
    <dgm:pt modelId="{0885AEB8-8D71-4EF3-9BE3-995C937ECF13}" type="pres">
      <dgm:prSet presAssocID="{40C6A576-D338-405F-B1A4-01F1C3D42E70}" presName="text2" presStyleLbl="fgAcc2" presStyleIdx="1" presStyleCnt="2">
        <dgm:presLayoutVars>
          <dgm:chPref val="3"/>
        </dgm:presLayoutVars>
      </dgm:prSet>
      <dgm:spPr/>
      <dgm:t>
        <a:bodyPr/>
        <a:lstStyle/>
        <a:p>
          <a:endParaRPr lang="lt-LT"/>
        </a:p>
      </dgm:t>
    </dgm:pt>
    <dgm:pt modelId="{1CA222E5-EA30-4F38-92AB-E8CAEAA8D951}" type="pres">
      <dgm:prSet presAssocID="{40C6A576-D338-405F-B1A4-01F1C3D42E70}" presName="hierChild3" presStyleCnt="0"/>
      <dgm:spPr/>
      <dgm:t>
        <a:bodyPr/>
        <a:lstStyle/>
        <a:p>
          <a:endParaRPr lang="lt-LT"/>
        </a:p>
      </dgm:t>
    </dgm:pt>
    <dgm:pt modelId="{74C6ED51-03F9-4AC4-860B-9EF58A408603}" type="pres">
      <dgm:prSet presAssocID="{0D9145B9-F92E-4BDA-96D4-4F2E58C08C8E}" presName="Name17" presStyleLbl="parChTrans1D3" presStyleIdx="2" presStyleCnt="4"/>
      <dgm:spPr/>
      <dgm:t>
        <a:bodyPr/>
        <a:lstStyle/>
        <a:p>
          <a:endParaRPr lang="lt-LT"/>
        </a:p>
      </dgm:t>
    </dgm:pt>
    <dgm:pt modelId="{A5A52AB5-ADDD-4D7C-B27A-FC2C08258DBD}" type="pres">
      <dgm:prSet presAssocID="{3EFA5312-2E0F-413B-987C-FB07EDA0703F}" presName="hierRoot3" presStyleCnt="0"/>
      <dgm:spPr/>
      <dgm:t>
        <a:bodyPr/>
        <a:lstStyle/>
        <a:p>
          <a:endParaRPr lang="lt-LT"/>
        </a:p>
      </dgm:t>
    </dgm:pt>
    <dgm:pt modelId="{17509B58-8BD0-4413-A634-89170EECC1C0}" type="pres">
      <dgm:prSet presAssocID="{3EFA5312-2E0F-413B-987C-FB07EDA0703F}" presName="composite3" presStyleCnt="0"/>
      <dgm:spPr/>
      <dgm:t>
        <a:bodyPr/>
        <a:lstStyle/>
        <a:p>
          <a:endParaRPr lang="lt-LT"/>
        </a:p>
      </dgm:t>
    </dgm:pt>
    <dgm:pt modelId="{4F59E65A-EAE2-48EC-8DA7-A19159A28838}" type="pres">
      <dgm:prSet presAssocID="{3EFA5312-2E0F-413B-987C-FB07EDA0703F}" presName="background3" presStyleLbl="node3" presStyleIdx="2" presStyleCnt="4"/>
      <dgm:spPr/>
      <dgm:t>
        <a:bodyPr/>
        <a:lstStyle/>
        <a:p>
          <a:endParaRPr lang="lt-LT"/>
        </a:p>
      </dgm:t>
    </dgm:pt>
    <dgm:pt modelId="{B9190689-903B-41B8-9AF4-9056A5C7F04A}" type="pres">
      <dgm:prSet presAssocID="{3EFA5312-2E0F-413B-987C-FB07EDA0703F}" presName="text3" presStyleLbl="fgAcc3" presStyleIdx="2" presStyleCnt="4">
        <dgm:presLayoutVars>
          <dgm:chPref val="3"/>
        </dgm:presLayoutVars>
      </dgm:prSet>
      <dgm:spPr/>
      <dgm:t>
        <a:bodyPr/>
        <a:lstStyle/>
        <a:p>
          <a:endParaRPr lang="lt-LT"/>
        </a:p>
      </dgm:t>
    </dgm:pt>
    <dgm:pt modelId="{5036FD1F-43BE-4539-B5CB-A7EB443F2A02}" type="pres">
      <dgm:prSet presAssocID="{3EFA5312-2E0F-413B-987C-FB07EDA0703F}" presName="hierChild4" presStyleCnt="0"/>
      <dgm:spPr/>
      <dgm:t>
        <a:bodyPr/>
        <a:lstStyle/>
        <a:p>
          <a:endParaRPr lang="lt-LT"/>
        </a:p>
      </dgm:t>
    </dgm:pt>
    <dgm:pt modelId="{227A8927-DB99-4227-AE33-5C4D6D32F324}" type="pres">
      <dgm:prSet presAssocID="{2A2A1D18-7078-4952-B08B-DE7D6BB7962E}" presName="Name17" presStyleLbl="parChTrans1D3" presStyleIdx="3" presStyleCnt="4"/>
      <dgm:spPr/>
      <dgm:t>
        <a:bodyPr/>
        <a:lstStyle/>
        <a:p>
          <a:endParaRPr lang="lt-LT"/>
        </a:p>
      </dgm:t>
    </dgm:pt>
    <dgm:pt modelId="{B46BEE6F-E5BF-4B78-A18E-4E92D0F2153F}" type="pres">
      <dgm:prSet presAssocID="{198F3E3D-A1EA-4288-A6F8-6892BF97ED23}" presName="hierRoot3" presStyleCnt="0"/>
      <dgm:spPr/>
      <dgm:t>
        <a:bodyPr/>
        <a:lstStyle/>
        <a:p>
          <a:endParaRPr lang="lt-LT"/>
        </a:p>
      </dgm:t>
    </dgm:pt>
    <dgm:pt modelId="{4F070066-4CDA-43FE-95BB-7556C650A509}" type="pres">
      <dgm:prSet presAssocID="{198F3E3D-A1EA-4288-A6F8-6892BF97ED23}" presName="composite3" presStyleCnt="0"/>
      <dgm:spPr/>
      <dgm:t>
        <a:bodyPr/>
        <a:lstStyle/>
        <a:p>
          <a:endParaRPr lang="lt-LT"/>
        </a:p>
      </dgm:t>
    </dgm:pt>
    <dgm:pt modelId="{28A3ADCF-787A-4A70-BBD3-0D5F16A14A06}" type="pres">
      <dgm:prSet presAssocID="{198F3E3D-A1EA-4288-A6F8-6892BF97ED23}" presName="background3" presStyleLbl="node3" presStyleIdx="3" presStyleCnt="4"/>
      <dgm:spPr/>
      <dgm:t>
        <a:bodyPr/>
        <a:lstStyle/>
        <a:p>
          <a:endParaRPr lang="lt-LT"/>
        </a:p>
      </dgm:t>
    </dgm:pt>
    <dgm:pt modelId="{DB722E54-304B-4106-9C17-1D092260D74A}" type="pres">
      <dgm:prSet presAssocID="{198F3E3D-A1EA-4288-A6F8-6892BF97ED23}" presName="text3" presStyleLbl="fgAcc3" presStyleIdx="3" presStyleCnt="4" custLinFactNeighborY="1553">
        <dgm:presLayoutVars>
          <dgm:chPref val="3"/>
        </dgm:presLayoutVars>
      </dgm:prSet>
      <dgm:spPr/>
      <dgm:t>
        <a:bodyPr/>
        <a:lstStyle/>
        <a:p>
          <a:endParaRPr lang="lt-LT"/>
        </a:p>
      </dgm:t>
    </dgm:pt>
    <dgm:pt modelId="{AD4E8617-E325-4461-9977-5A02706BA5BA}" type="pres">
      <dgm:prSet presAssocID="{198F3E3D-A1EA-4288-A6F8-6892BF97ED23}" presName="hierChild4" presStyleCnt="0"/>
      <dgm:spPr/>
      <dgm:t>
        <a:bodyPr/>
        <a:lstStyle/>
        <a:p>
          <a:endParaRPr lang="lt-LT"/>
        </a:p>
      </dgm:t>
    </dgm:pt>
    <dgm:pt modelId="{D9D8217B-832E-4AD7-A766-2EAA1B7D5343}" type="pres">
      <dgm:prSet presAssocID="{2CA30504-908B-433C-9F98-3F02F3AA6F8A}" presName="Name23" presStyleLbl="parChTrans1D4" presStyleIdx="0" presStyleCnt="3"/>
      <dgm:spPr/>
      <dgm:t>
        <a:bodyPr/>
        <a:lstStyle/>
        <a:p>
          <a:endParaRPr lang="lt-LT"/>
        </a:p>
      </dgm:t>
    </dgm:pt>
    <dgm:pt modelId="{308CF825-0B09-4659-9853-0F8CF1BFF80D}" type="pres">
      <dgm:prSet presAssocID="{6CBA3DF6-2C22-4485-A978-A89D52B7BCD3}" presName="hierRoot4" presStyleCnt="0"/>
      <dgm:spPr/>
      <dgm:t>
        <a:bodyPr/>
        <a:lstStyle/>
        <a:p>
          <a:endParaRPr lang="lt-LT"/>
        </a:p>
      </dgm:t>
    </dgm:pt>
    <dgm:pt modelId="{D54E5777-8F77-4BF8-8C47-A41D044107FA}" type="pres">
      <dgm:prSet presAssocID="{6CBA3DF6-2C22-4485-A978-A89D52B7BCD3}" presName="composite4" presStyleCnt="0"/>
      <dgm:spPr/>
      <dgm:t>
        <a:bodyPr/>
        <a:lstStyle/>
        <a:p>
          <a:endParaRPr lang="lt-LT"/>
        </a:p>
      </dgm:t>
    </dgm:pt>
    <dgm:pt modelId="{DEA51ACE-36E4-4BC1-BDD0-FC8B5B051EE4}" type="pres">
      <dgm:prSet presAssocID="{6CBA3DF6-2C22-4485-A978-A89D52B7BCD3}" presName="background4" presStyleLbl="node4" presStyleIdx="0" presStyleCnt="3"/>
      <dgm:spPr/>
      <dgm:t>
        <a:bodyPr/>
        <a:lstStyle/>
        <a:p>
          <a:endParaRPr lang="lt-LT"/>
        </a:p>
      </dgm:t>
    </dgm:pt>
    <dgm:pt modelId="{2DDBF0BA-58EE-4B2B-82EB-D18286329E16}" type="pres">
      <dgm:prSet presAssocID="{6CBA3DF6-2C22-4485-A978-A89D52B7BCD3}" presName="text4" presStyleLbl="fgAcc4" presStyleIdx="0" presStyleCnt="3">
        <dgm:presLayoutVars>
          <dgm:chPref val="3"/>
        </dgm:presLayoutVars>
      </dgm:prSet>
      <dgm:spPr/>
      <dgm:t>
        <a:bodyPr/>
        <a:lstStyle/>
        <a:p>
          <a:endParaRPr lang="lt-LT"/>
        </a:p>
      </dgm:t>
    </dgm:pt>
    <dgm:pt modelId="{2F20B7CF-B927-4514-8AF3-E28CF5CE23A1}" type="pres">
      <dgm:prSet presAssocID="{6CBA3DF6-2C22-4485-A978-A89D52B7BCD3}" presName="hierChild5" presStyleCnt="0"/>
      <dgm:spPr/>
      <dgm:t>
        <a:bodyPr/>
        <a:lstStyle/>
        <a:p>
          <a:endParaRPr lang="lt-LT"/>
        </a:p>
      </dgm:t>
    </dgm:pt>
    <dgm:pt modelId="{450550B3-4553-4307-8D3D-354F0442151E}" type="pres">
      <dgm:prSet presAssocID="{E0F95785-884D-40AE-BC94-2BE04060153A}" presName="Name23" presStyleLbl="parChTrans1D4" presStyleIdx="1" presStyleCnt="3"/>
      <dgm:spPr/>
      <dgm:t>
        <a:bodyPr/>
        <a:lstStyle/>
        <a:p>
          <a:endParaRPr lang="lt-LT"/>
        </a:p>
      </dgm:t>
    </dgm:pt>
    <dgm:pt modelId="{DEF81ADC-E734-43A3-91CC-0F386C3214CB}" type="pres">
      <dgm:prSet presAssocID="{0F4F7680-45DB-4378-9138-EF95FB2B58D2}" presName="hierRoot4" presStyleCnt="0"/>
      <dgm:spPr/>
      <dgm:t>
        <a:bodyPr/>
        <a:lstStyle/>
        <a:p>
          <a:endParaRPr lang="lt-LT"/>
        </a:p>
      </dgm:t>
    </dgm:pt>
    <dgm:pt modelId="{8A7713BA-78C0-4051-9BCB-747D72DFA71F}" type="pres">
      <dgm:prSet presAssocID="{0F4F7680-45DB-4378-9138-EF95FB2B58D2}" presName="composite4" presStyleCnt="0"/>
      <dgm:spPr/>
      <dgm:t>
        <a:bodyPr/>
        <a:lstStyle/>
        <a:p>
          <a:endParaRPr lang="lt-LT"/>
        </a:p>
      </dgm:t>
    </dgm:pt>
    <dgm:pt modelId="{7509C355-3DA9-4BFB-8B38-0534BACA0E75}" type="pres">
      <dgm:prSet presAssocID="{0F4F7680-45DB-4378-9138-EF95FB2B58D2}" presName="background4" presStyleLbl="node4" presStyleIdx="1" presStyleCnt="3"/>
      <dgm:spPr/>
      <dgm:t>
        <a:bodyPr/>
        <a:lstStyle/>
        <a:p>
          <a:endParaRPr lang="lt-LT"/>
        </a:p>
      </dgm:t>
    </dgm:pt>
    <dgm:pt modelId="{A3E3B928-0051-4BAA-A979-F9A105755E5B}" type="pres">
      <dgm:prSet presAssocID="{0F4F7680-45DB-4378-9138-EF95FB2B58D2}" presName="text4" presStyleLbl="fgAcc4" presStyleIdx="1" presStyleCnt="3">
        <dgm:presLayoutVars>
          <dgm:chPref val="3"/>
        </dgm:presLayoutVars>
      </dgm:prSet>
      <dgm:spPr/>
      <dgm:t>
        <a:bodyPr/>
        <a:lstStyle/>
        <a:p>
          <a:endParaRPr lang="lt-LT"/>
        </a:p>
      </dgm:t>
    </dgm:pt>
    <dgm:pt modelId="{B06779A1-BC70-4BA3-992E-E2AEE2C459C8}" type="pres">
      <dgm:prSet presAssocID="{0F4F7680-45DB-4378-9138-EF95FB2B58D2}" presName="hierChild5" presStyleCnt="0"/>
      <dgm:spPr/>
      <dgm:t>
        <a:bodyPr/>
        <a:lstStyle/>
        <a:p>
          <a:endParaRPr lang="lt-LT"/>
        </a:p>
      </dgm:t>
    </dgm:pt>
    <dgm:pt modelId="{FBB4C975-ED27-4320-8D3D-AEF095C19C00}" type="pres">
      <dgm:prSet presAssocID="{D484483D-FD72-4316-93BF-D127A5BF1078}" presName="Name23" presStyleLbl="parChTrans1D4" presStyleIdx="2" presStyleCnt="3"/>
      <dgm:spPr/>
      <dgm:t>
        <a:bodyPr/>
        <a:lstStyle/>
        <a:p>
          <a:endParaRPr lang="lt-LT"/>
        </a:p>
      </dgm:t>
    </dgm:pt>
    <dgm:pt modelId="{0FB50BAB-3D7F-4582-A2EC-D80F54BBF7D9}" type="pres">
      <dgm:prSet presAssocID="{656B31F6-A752-4DAC-91ED-B54D06E29D84}" presName="hierRoot4" presStyleCnt="0"/>
      <dgm:spPr/>
      <dgm:t>
        <a:bodyPr/>
        <a:lstStyle/>
        <a:p>
          <a:endParaRPr lang="lt-LT"/>
        </a:p>
      </dgm:t>
    </dgm:pt>
    <dgm:pt modelId="{BA4BA15A-CB85-4D0F-97B5-5E94A3F110CD}" type="pres">
      <dgm:prSet presAssocID="{656B31F6-A752-4DAC-91ED-B54D06E29D84}" presName="composite4" presStyleCnt="0"/>
      <dgm:spPr/>
      <dgm:t>
        <a:bodyPr/>
        <a:lstStyle/>
        <a:p>
          <a:endParaRPr lang="lt-LT"/>
        </a:p>
      </dgm:t>
    </dgm:pt>
    <dgm:pt modelId="{98A5BA5E-90AF-4710-AB83-0F598D9E2BEB}" type="pres">
      <dgm:prSet presAssocID="{656B31F6-A752-4DAC-91ED-B54D06E29D84}" presName="background4" presStyleLbl="node4" presStyleIdx="2" presStyleCnt="3"/>
      <dgm:spPr/>
      <dgm:t>
        <a:bodyPr/>
        <a:lstStyle/>
        <a:p>
          <a:endParaRPr lang="lt-LT"/>
        </a:p>
      </dgm:t>
    </dgm:pt>
    <dgm:pt modelId="{C53FCB8F-2AB5-41F2-919E-ABCDDFA223D3}" type="pres">
      <dgm:prSet presAssocID="{656B31F6-A752-4DAC-91ED-B54D06E29D84}" presName="text4" presStyleLbl="fgAcc4" presStyleIdx="2" presStyleCnt="3">
        <dgm:presLayoutVars>
          <dgm:chPref val="3"/>
        </dgm:presLayoutVars>
      </dgm:prSet>
      <dgm:spPr/>
      <dgm:t>
        <a:bodyPr/>
        <a:lstStyle/>
        <a:p>
          <a:endParaRPr lang="lt-LT"/>
        </a:p>
      </dgm:t>
    </dgm:pt>
    <dgm:pt modelId="{2F984F0D-B45B-487F-9609-50B34D257217}" type="pres">
      <dgm:prSet presAssocID="{656B31F6-A752-4DAC-91ED-B54D06E29D84}" presName="hierChild5" presStyleCnt="0"/>
      <dgm:spPr/>
      <dgm:t>
        <a:bodyPr/>
        <a:lstStyle/>
        <a:p>
          <a:endParaRPr lang="lt-LT"/>
        </a:p>
      </dgm:t>
    </dgm:pt>
  </dgm:ptLst>
  <dgm:cxnLst>
    <dgm:cxn modelId="{1934C72A-3146-47F3-9CE3-C3024ECEC8AC}" srcId="{D3E5B8B5-1646-4F1D-A26B-81BDD42ACA98}" destId="{AE2AF3D3-E7E3-4994-B5B3-F6F8D934562F}" srcOrd="0" destOrd="0" parTransId="{80C01703-49A0-4614-B82D-DE16791A60B5}" sibTransId="{6A69F636-DC10-43C0-8208-8A88FE957F07}"/>
    <dgm:cxn modelId="{92A94698-663A-4CCA-A8E2-B8A51A44D181}" type="presOf" srcId="{78F38929-045F-4745-A571-1F7ED4E7DF5D}" destId="{8999CD9B-CEA6-40D8-B585-E57EFDE7294B}" srcOrd="0" destOrd="0" presId="urn:microsoft.com/office/officeart/2005/8/layout/hierarchy1"/>
    <dgm:cxn modelId="{99F18BDF-C5B2-46ED-A8DE-BE839D37423F}" srcId="{A9422AF5-B829-4F9B-A585-74EE3B4C7077}" destId="{78F38929-045F-4745-A571-1F7ED4E7DF5D}" srcOrd="0" destOrd="0" parTransId="{BFC080D0-FADC-4923-BA16-E842C8EAC20D}" sibTransId="{D88ECE8D-F032-417D-9783-A0D3D5FAC615}"/>
    <dgm:cxn modelId="{61B13192-0D66-444C-9B73-6C4E73655C47}" type="presOf" srcId="{198F3E3D-A1EA-4288-A6F8-6892BF97ED23}" destId="{DB722E54-304B-4106-9C17-1D092260D74A}" srcOrd="0" destOrd="0" presId="urn:microsoft.com/office/officeart/2005/8/layout/hierarchy1"/>
    <dgm:cxn modelId="{3BB6B177-E776-4ABC-B862-8F76DA05A4FD}" type="presOf" srcId="{7627A7D7-1DA9-4BAF-8573-A582DD0D2828}" destId="{263E66FF-5B69-45FD-B6DA-50CCAC17AD87}" srcOrd="0" destOrd="0" presId="urn:microsoft.com/office/officeart/2005/8/layout/hierarchy1"/>
    <dgm:cxn modelId="{4D313F00-CA04-46DD-982C-0C7DDBE15E24}" type="presOf" srcId="{3EFA5312-2E0F-413B-987C-FB07EDA0703F}" destId="{B9190689-903B-41B8-9AF4-9056A5C7F04A}" srcOrd="0" destOrd="0" presId="urn:microsoft.com/office/officeart/2005/8/layout/hierarchy1"/>
    <dgm:cxn modelId="{837570F1-7704-42BF-9839-8CF1F20F3E57}" type="presOf" srcId="{D3E5B8B5-1646-4F1D-A26B-81BDD42ACA98}" destId="{5443D814-968D-4061-9704-69BBFE793DE4}" srcOrd="0" destOrd="0" presId="urn:microsoft.com/office/officeart/2005/8/layout/hierarchy1"/>
    <dgm:cxn modelId="{69108D78-F90F-4CED-834B-CF5688E19D87}" type="presOf" srcId="{2A2A1D18-7078-4952-B08B-DE7D6BB7962E}" destId="{227A8927-DB99-4227-AE33-5C4D6D32F324}" srcOrd="0" destOrd="0" presId="urn:microsoft.com/office/officeart/2005/8/layout/hierarchy1"/>
    <dgm:cxn modelId="{ADB87EB6-3F2C-453C-81F7-D7CD1FDEBA6A}" srcId="{D3E5B8B5-1646-4F1D-A26B-81BDD42ACA98}" destId="{FC2C158D-2B92-40CB-B66A-F243DAD975FB}" srcOrd="1" destOrd="0" parTransId="{8E2D1EA0-1E76-402B-BD86-F69EAE787F47}" sibTransId="{FE145924-9A58-4937-B2A3-BF72D764A35C}"/>
    <dgm:cxn modelId="{A4F9F24B-12F4-430A-8E92-87825344340A}" type="presOf" srcId="{0D9145B9-F92E-4BDA-96D4-4F2E58C08C8E}" destId="{74C6ED51-03F9-4AC4-860B-9EF58A408603}" srcOrd="0" destOrd="0" presId="urn:microsoft.com/office/officeart/2005/8/layout/hierarchy1"/>
    <dgm:cxn modelId="{3584CE16-8BC6-44B0-87BC-929FA80AED3F}" srcId="{40C6A576-D338-405F-B1A4-01F1C3D42E70}" destId="{198F3E3D-A1EA-4288-A6F8-6892BF97ED23}" srcOrd="1" destOrd="0" parTransId="{2A2A1D18-7078-4952-B08B-DE7D6BB7962E}" sibTransId="{54786BE4-AA11-4A45-9501-02D2E4CB9D18}"/>
    <dgm:cxn modelId="{1B891871-8EE3-4348-81CD-B46FCBD18599}" srcId="{198F3E3D-A1EA-4288-A6F8-6892BF97ED23}" destId="{6CBA3DF6-2C22-4485-A978-A89D52B7BCD3}" srcOrd="0" destOrd="0" parTransId="{2CA30504-908B-433C-9F98-3F02F3AA6F8A}" sibTransId="{0A6E1DF6-ABEF-4906-A0DA-A133E0A9D9EC}"/>
    <dgm:cxn modelId="{B6EF7697-13C7-401E-B357-4104456139CF}" type="presOf" srcId="{656B31F6-A752-4DAC-91ED-B54D06E29D84}" destId="{C53FCB8F-2AB5-41F2-919E-ABCDDFA223D3}" srcOrd="0" destOrd="0" presId="urn:microsoft.com/office/officeart/2005/8/layout/hierarchy1"/>
    <dgm:cxn modelId="{560BF9D7-C742-4299-8DF3-1DFD025D036F}" srcId="{78F38929-045F-4745-A571-1F7ED4E7DF5D}" destId="{D3E5B8B5-1646-4F1D-A26B-81BDD42ACA98}" srcOrd="0" destOrd="0" parTransId="{2C3123DD-C4F5-42EF-B7D8-97F855F6A560}" sibTransId="{C4228265-F56F-40F0-BF17-60CFCBE85F26}"/>
    <dgm:cxn modelId="{64A2698F-8B17-4A9E-86FA-642086B1B8B0}" srcId="{198F3E3D-A1EA-4288-A6F8-6892BF97ED23}" destId="{0F4F7680-45DB-4378-9138-EF95FB2B58D2}" srcOrd="1" destOrd="0" parTransId="{E0F95785-884D-40AE-BC94-2BE04060153A}" sibTransId="{90F7CF7D-E2AE-478C-A331-FB7E7E89E6F1}"/>
    <dgm:cxn modelId="{7B89F1F6-A7FB-4CFF-A329-2EB714270B3C}" type="presOf" srcId="{E0F95785-884D-40AE-BC94-2BE04060153A}" destId="{450550B3-4553-4307-8D3D-354F0442151E}" srcOrd="0" destOrd="0" presId="urn:microsoft.com/office/officeart/2005/8/layout/hierarchy1"/>
    <dgm:cxn modelId="{425ABB08-96D2-4781-9D97-685DF0499E6D}" type="presOf" srcId="{FC2C158D-2B92-40CB-B66A-F243DAD975FB}" destId="{53AA336C-32ED-41BD-B2A7-C54CC8BE9D4D}" srcOrd="0" destOrd="0" presId="urn:microsoft.com/office/officeart/2005/8/layout/hierarchy1"/>
    <dgm:cxn modelId="{A8DA96DF-8480-41BC-B8F8-E17BD77E499A}" srcId="{78F38929-045F-4745-A571-1F7ED4E7DF5D}" destId="{40C6A576-D338-405F-B1A4-01F1C3D42E70}" srcOrd="1" destOrd="0" parTransId="{7627A7D7-1DA9-4BAF-8573-A582DD0D2828}" sibTransId="{F98F6B3F-B684-4169-913F-D49F266B29A0}"/>
    <dgm:cxn modelId="{DC347FBB-4267-429F-9B05-8C6CDB0388A6}" type="presOf" srcId="{40C6A576-D338-405F-B1A4-01F1C3D42E70}" destId="{0885AEB8-8D71-4EF3-9BE3-995C937ECF13}" srcOrd="0" destOrd="0" presId="urn:microsoft.com/office/officeart/2005/8/layout/hierarchy1"/>
    <dgm:cxn modelId="{565E3F6C-8800-4F73-91E8-4EB931D33E78}" type="presOf" srcId="{A9422AF5-B829-4F9B-A585-74EE3B4C7077}" destId="{CD4CDB9C-2319-4446-8DBE-BDC6641A7163}" srcOrd="0" destOrd="0" presId="urn:microsoft.com/office/officeart/2005/8/layout/hierarchy1"/>
    <dgm:cxn modelId="{08CA8C16-C572-4791-8987-F616141B3D42}" type="presOf" srcId="{0F4F7680-45DB-4378-9138-EF95FB2B58D2}" destId="{A3E3B928-0051-4BAA-A979-F9A105755E5B}" srcOrd="0" destOrd="0" presId="urn:microsoft.com/office/officeart/2005/8/layout/hierarchy1"/>
    <dgm:cxn modelId="{A2E5FEC0-1A33-4E13-B826-03AF438BEDB5}" type="presOf" srcId="{8E2D1EA0-1E76-402B-BD86-F69EAE787F47}" destId="{FA5D24A0-45E6-46AE-B4D2-15732FC152A4}" srcOrd="0" destOrd="0" presId="urn:microsoft.com/office/officeart/2005/8/layout/hierarchy1"/>
    <dgm:cxn modelId="{CFE38DBB-2D9F-442C-8867-D9741473FA64}" type="presOf" srcId="{2C3123DD-C4F5-42EF-B7D8-97F855F6A560}" destId="{9D00CC5C-1B85-4688-A88D-57B02330AC01}" srcOrd="0" destOrd="0" presId="urn:microsoft.com/office/officeart/2005/8/layout/hierarchy1"/>
    <dgm:cxn modelId="{BE4378B6-B3BF-4528-84C4-458ED58A3625}" type="presOf" srcId="{AE2AF3D3-E7E3-4994-B5B3-F6F8D934562F}" destId="{F7F6B8EA-C9AB-456D-9474-BA64B21582B0}" srcOrd="0" destOrd="0" presId="urn:microsoft.com/office/officeart/2005/8/layout/hierarchy1"/>
    <dgm:cxn modelId="{C2F23C17-338C-49C3-B6E2-6E9B95889992}" type="presOf" srcId="{80C01703-49A0-4614-B82D-DE16791A60B5}" destId="{0AF9BE09-A8BF-4E82-A6FF-C951683E28D5}" srcOrd="0" destOrd="0" presId="urn:microsoft.com/office/officeart/2005/8/layout/hierarchy1"/>
    <dgm:cxn modelId="{AF6418E5-A302-494E-B618-70050005A20B}" type="presOf" srcId="{6CBA3DF6-2C22-4485-A978-A89D52B7BCD3}" destId="{2DDBF0BA-58EE-4B2B-82EB-D18286329E16}" srcOrd="0" destOrd="0" presId="urn:microsoft.com/office/officeart/2005/8/layout/hierarchy1"/>
    <dgm:cxn modelId="{ACAC0EF0-4596-4B47-A777-32C15E7FAD23}" srcId="{40C6A576-D338-405F-B1A4-01F1C3D42E70}" destId="{3EFA5312-2E0F-413B-987C-FB07EDA0703F}" srcOrd="0" destOrd="0" parTransId="{0D9145B9-F92E-4BDA-96D4-4F2E58C08C8E}" sibTransId="{42A5433D-097C-4E32-A1E5-DCCBA6B86486}"/>
    <dgm:cxn modelId="{9861087C-FDA4-4261-BB35-90060EB7387F}" type="presOf" srcId="{2CA30504-908B-433C-9F98-3F02F3AA6F8A}" destId="{D9D8217B-832E-4AD7-A766-2EAA1B7D5343}" srcOrd="0" destOrd="0" presId="urn:microsoft.com/office/officeart/2005/8/layout/hierarchy1"/>
    <dgm:cxn modelId="{C7A2A4D6-058E-491A-BBAF-F6CBA5BE62A1}" type="presOf" srcId="{D484483D-FD72-4316-93BF-D127A5BF1078}" destId="{FBB4C975-ED27-4320-8D3D-AEF095C19C00}" srcOrd="0" destOrd="0" presId="urn:microsoft.com/office/officeart/2005/8/layout/hierarchy1"/>
    <dgm:cxn modelId="{B17FD308-1B9A-4F77-BDC7-EB50A60B5BAE}" srcId="{198F3E3D-A1EA-4288-A6F8-6892BF97ED23}" destId="{656B31F6-A752-4DAC-91ED-B54D06E29D84}" srcOrd="2" destOrd="0" parTransId="{D484483D-FD72-4316-93BF-D127A5BF1078}" sibTransId="{3882731D-C052-4AA6-9FBB-4CAFD2DAC17A}"/>
    <dgm:cxn modelId="{CD943ACC-E7CB-4814-A8AB-D22E18376168}" type="presParOf" srcId="{CD4CDB9C-2319-4446-8DBE-BDC6641A7163}" destId="{FAF0A20B-9846-418B-97E4-B68487200DC7}" srcOrd="0" destOrd="0" presId="urn:microsoft.com/office/officeart/2005/8/layout/hierarchy1"/>
    <dgm:cxn modelId="{4F9DA09D-9317-48A7-94B4-6D01BDD70E1A}" type="presParOf" srcId="{FAF0A20B-9846-418B-97E4-B68487200DC7}" destId="{0FDC0DCC-9C4E-4114-911F-404A8098C1F6}" srcOrd="0" destOrd="0" presId="urn:microsoft.com/office/officeart/2005/8/layout/hierarchy1"/>
    <dgm:cxn modelId="{BFDE90E0-F3D3-4C76-8E99-2C7C115C92B7}" type="presParOf" srcId="{0FDC0DCC-9C4E-4114-911F-404A8098C1F6}" destId="{214A868F-8D31-4978-8D1A-DD24E34E4B80}" srcOrd="0" destOrd="0" presId="urn:microsoft.com/office/officeart/2005/8/layout/hierarchy1"/>
    <dgm:cxn modelId="{56FC6852-DC03-4E5C-BFB2-F5A9C5457D97}" type="presParOf" srcId="{0FDC0DCC-9C4E-4114-911F-404A8098C1F6}" destId="{8999CD9B-CEA6-40D8-B585-E57EFDE7294B}" srcOrd="1" destOrd="0" presId="urn:microsoft.com/office/officeart/2005/8/layout/hierarchy1"/>
    <dgm:cxn modelId="{3EF383E8-8813-43A3-8486-1AE87E8C2506}" type="presParOf" srcId="{FAF0A20B-9846-418B-97E4-B68487200DC7}" destId="{2F0C61BE-26C9-4D8A-91FD-68A0EC4E895B}" srcOrd="1" destOrd="0" presId="urn:microsoft.com/office/officeart/2005/8/layout/hierarchy1"/>
    <dgm:cxn modelId="{8F94AB2F-5529-4D63-8046-E54BA809CFB5}" type="presParOf" srcId="{2F0C61BE-26C9-4D8A-91FD-68A0EC4E895B}" destId="{9D00CC5C-1B85-4688-A88D-57B02330AC01}" srcOrd="0" destOrd="0" presId="urn:microsoft.com/office/officeart/2005/8/layout/hierarchy1"/>
    <dgm:cxn modelId="{4DD83CE4-8F82-4BEE-9500-1885B48AA22D}" type="presParOf" srcId="{2F0C61BE-26C9-4D8A-91FD-68A0EC4E895B}" destId="{30679C17-39B2-42D7-AD08-85C4A39DBB5D}" srcOrd="1" destOrd="0" presId="urn:microsoft.com/office/officeart/2005/8/layout/hierarchy1"/>
    <dgm:cxn modelId="{04078890-2BDB-462F-8D95-C06C6172755C}" type="presParOf" srcId="{30679C17-39B2-42D7-AD08-85C4A39DBB5D}" destId="{151B4860-2DCE-4ECA-A8C9-8E687DB7D0B5}" srcOrd="0" destOrd="0" presId="urn:microsoft.com/office/officeart/2005/8/layout/hierarchy1"/>
    <dgm:cxn modelId="{DA172778-C7D6-49D0-B5CA-49D1D52F5638}" type="presParOf" srcId="{151B4860-2DCE-4ECA-A8C9-8E687DB7D0B5}" destId="{C67A72E1-9DA5-46BA-9E4E-7225113DF49F}" srcOrd="0" destOrd="0" presId="urn:microsoft.com/office/officeart/2005/8/layout/hierarchy1"/>
    <dgm:cxn modelId="{EF48C53D-2080-4788-8A3A-D7728B921154}" type="presParOf" srcId="{151B4860-2DCE-4ECA-A8C9-8E687DB7D0B5}" destId="{5443D814-968D-4061-9704-69BBFE793DE4}" srcOrd="1" destOrd="0" presId="urn:microsoft.com/office/officeart/2005/8/layout/hierarchy1"/>
    <dgm:cxn modelId="{D1FD9409-C618-4A0E-AB99-AF630FD388E6}" type="presParOf" srcId="{30679C17-39B2-42D7-AD08-85C4A39DBB5D}" destId="{A896CC08-9980-49FC-95A0-6C1873F0DD61}" srcOrd="1" destOrd="0" presId="urn:microsoft.com/office/officeart/2005/8/layout/hierarchy1"/>
    <dgm:cxn modelId="{6299199D-6571-4022-8471-43F2ECE67877}" type="presParOf" srcId="{A896CC08-9980-49FC-95A0-6C1873F0DD61}" destId="{0AF9BE09-A8BF-4E82-A6FF-C951683E28D5}" srcOrd="0" destOrd="0" presId="urn:microsoft.com/office/officeart/2005/8/layout/hierarchy1"/>
    <dgm:cxn modelId="{1F70D676-E626-4E89-9731-0A489C2C92FA}" type="presParOf" srcId="{A896CC08-9980-49FC-95A0-6C1873F0DD61}" destId="{3C06E898-3BCA-47B1-AA7D-A1D1ED026597}" srcOrd="1" destOrd="0" presId="urn:microsoft.com/office/officeart/2005/8/layout/hierarchy1"/>
    <dgm:cxn modelId="{7EA2D506-9DF3-4621-9A9C-C44FD7D7C02E}" type="presParOf" srcId="{3C06E898-3BCA-47B1-AA7D-A1D1ED026597}" destId="{5CEE0F3D-AA9B-433F-A062-FE04C1BFA756}" srcOrd="0" destOrd="0" presId="urn:microsoft.com/office/officeart/2005/8/layout/hierarchy1"/>
    <dgm:cxn modelId="{9C75C0E3-9FC8-4894-A11A-0BAC27D03CB4}" type="presParOf" srcId="{5CEE0F3D-AA9B-433F-A062-FE04C1BFA756}" destId="{5B375A40-4250-42D8-911B-18E760B9D3AD}" srcOrd="0" destOrd="0" presId="urn:microsoft.com/office/officeart/2005/8/layout/hierarchy1"/>
    <dgm:cxn modelId="{D4681CFE-95DD-400E-8999-F8296156071B}" type="presParOf" srcId="{5CEE0F3D-AA9B-433F-A062-FE04C1BFA756}" destId="{F7F6B8EA-C9AB-456D-9474-BA64B21582B0}" srcOrd="1" destOrd="0" presId="urn:microsoft.com/office/officeart/2005/8/layout/hierarchy1"/>
    <dgm:cxn modelId="{ED66FCAA-2290-4E9C-9D68-ADB1E207C0C6}" type="presParOf" srcId="{3C06E898-3BCA-47B1-AA7D-A1D1ED026597}" destId="{CB6F366F-5E59-4575-A14E-F3BAC01575BE}" srcOrd="1" destOrd="0" presId="urn:microsoft.com/office/officeart/2005/8/layout/hierarchy1"/>
    <dgm:cxn modelId="{E5A5BC04-7E15-4198-BA19-9253BDF09CB3}" type="presParOf" srcId="{A896CC08-9980-49FC-95A0-6C1873F0DD61}" destId="{FA5D24A0-45E6-46AE-B4D2-15732FC152A4}" srcOrd="2" destOrd="0" presId="urn:microsoft.com/office/officeart/2005/8/layout/hierarchy1"/>
    <dgm:cxn modelId="{CBAD682F-FDE8-4F42-9214-4D3A6AED7D0B}" type="presParOf" srcId="{A896CC08-9980-49FC-95A0-6C1873F0DD61}" destId="{E2D614A6-4B9D-4A28-A939-25CE3A7C947D}" srcOrd="3" destOrd="0" presId="urn:microsoft.com/office/officeart/2005/8/layout/hierarchy1"/>
    <dgm:cxn modelId="{53FB3051-2372-4123-9B7B-37DC275C736A}" type="presParOf" srcId="{E2D614A6-4B9D-4A28-A939-25CE3A7C947D}" destId="{C8E4B68D-4E8D-4107-8C32-A8CA792F9B15}" srcOrd="0" destOrd="0" presId="urn:microsoft.com/office/officeart/2005/8/layout/hierarchy1"/>
    <dgm:cxn modelId="{B247BE9D-D8A6-4580-A5DF-912CD3D46D75}" type="presParOf" srcId="{C8E4B68D-4E8D-4107-8C32-A8CA792F9B15}" destId="{1B3C5193-273A-4A6F-A0C9-9912CCF3F902}" srcOrd="0" destOrd="0" presId="urn:microsoft.com/office/officeart/2005/8/layout/hierarchy1"/>
    <dgm:cxn modelId="{975E12B9-7FD9-4CC3-B9DA-93F9331E560F}" type="presParOf" srcId="{C8E4B68D-4E8D-4107-8C32-A8CA792F9B15}" destId="{53AA336C-32ED-41BD-B2A7-C54CC8BE9D4D}" srcOrd="1" destOrd="0" presId="urn:microsoft.com/office/officeart/2005/8/layout/hierarchy1"/>
    <dgm:cxn modelId="{7582D08A-63D5-4172-B09F-1D9C87C4F4FF}" type="presParOf" srcId="{E2D614A6-4B9D-4A28-A939-25CE3A7C947D}" destId="{C384E3C4-4C1C-4C9C-943B-BF4DC093CCAF}" srcOrd="1" destOrd="0" presId="urn:microsoft.com/office/officeart/2005/8/layout/hierarchy1"/>
    <dgm:cxn modelId="{2BF7AB6C-8A55-4BF4-80C7-D90C5A7A42F9}" type="presParOf" srcId="{2F0C61BE-26C9-4D8A-91FD-68A0EC4E895B}" destId="{263E66FF-5B69-45FD-B6DA-50CCAC17AD87}" srcOrd="2" destOrd="0" presId="urn:microsoft.com/office/officeart/2005/8/layout/hierarchy1"/>
    <dgm:cxn modelId="{FE0A6BF2-B4B2-42FE-8760-EA30FF45A6C2}" type="presParOf" srcId="{2F0C61BE-26C9-4D8A-91FD-68A0EC4E895B}" destId="{A97DC90D-811A-4CF5-8FF4-C280A41DD1EF}" srcOrd="3" destOrd="0" presId="urn:microsoft.com/office/officeart/2005/8/layout/hierarchy1"/>
    <dgm:cxn modelId="{35DEAC5F-614C-4760-BF4D-95C87D167BDA}" type="presParOf" srcId="{A97DC90D-811A-4CF5-8FF4-C280A41DD1EF}" destId="{4DA3C8B0-B574-40F1-A2DB-21F95C2ED2BA}" srcOrd="0" destOrd="0" presId="urn:microsoft.com/office/officeart/2005/8/layout/hierarchy1"/>
    <dgm:cxn modelId="{3DF02DF9-EFF7-4DCD-A6C0-A934FBE00727}" type="presParOf" srcId="{4DA3C8B0-B574-40F1-A2DB-21F95C2ED2BA}" destId="{02003BD8-D29F-4964-B68B-E9149A6C38AC}" srcOrd="0" destOrd="0" presId="urn:microsoft.com/office/officeart/2005/8/layout/hierarchy1"/>
    <dgm:cxn modelId="{7AE3F45D-59FB-4F57-8EF5-679EDF289B60}" type="presParOf" srcId="{4DA3C8B0-B574-40F1-A2DB-21F95C2ED2BA}" destId="{0885AEB8-8D71-4EF3-9BE3-995C937ECF13}" srcOrd="1" destOrd="0" presId="urn:microsoft.com/office/officeart/2005/8/layout/hierarchy1"/>
    <dgm:cxn modelId="{0015089A-DAF7-4F0B-8F95-B6F5BBACF493}" type="presParOf" srcId="{A97DC90D-811A-4CF5-8FF4-C280A41DD1EF}" destId="{1CA222E5-EA30-4F38-92AB-E8CAEAA8D951}" srcOrd="1" destOrd="0" presId="urn:microsoft.com/office/officeart/2005/8/layout/hierarchy1"/>
    <dgm:cxn modelId="{DB7741DF-BD21-4947-97EC-3B542906C293}" type="presParOf" srcId="{1CA222E5-EA30-4F38-92AB-E8CAEAA8D951}" destId="{74C6ED51-03F9-4AC4-860B-9EF58A408603}" srcOrd="0" destOrd="0" presId="urn:microsoft.com/office/officeart/2005/8/layout/hierarchy1"/>
    <dgm:cxn modelId="{69711E5D-16F5-4399-AF58-618BAF0B9C4C}" type="presParOf" srcId="{1CA222E5-EA30-4F38-92AB-E8CAEAA8D951}" destId="{A5A52AB5-ADDD-4D7C-B27A-FC2C08258DBD}" srcOrd="1" destOrd="0" presId="urn:microsoft.com/office/officeart/2005/8/layout/hierarchy1"/>
    <dgm:cxn modelId="{C7D27123-A500-4216-BC69-6C9872A71C3D}" type="presParOf" srcId="{A5A52AB5-ADDD-4D7C-B27A-FC2C08258DBD}" destId="{17509B58-8BD0-4413-A634-89170EECC1C0}" srcOrd="0" destOrd="0" presId="urn:microsoft.com/office/officeart/2005/8/layout/hierarchy1"/>
    <dgm:cxn modelId="{FEFF2528-8B3A-47B6-86AC-3F33609B2A61}" type="presParOf" srcId="{17509B58-8BD0-4413-A634-89170EECC1C0}" destId="{4F59E65A-EAE2-48EC-8DA7-A19159A28838}" srcOrd="0" destOrd="0" presId="urn:microsoft.com/office/officeart/2005/8/layout/hierarchy1"/>
    <dgm:cxn modelId="{CC95BAA1-2451-4AD1-A178-D3359299B113}" type="presParOf" srcId="{17509B58-8BD0-4413-A634-89170EECC1C0}" destId="{B9190689-903B-41B8-9AF4-9056A5C7F04A}" srcOrd="1" destOrd="0" presId="urn:microsoft.com/office/officeart/2005/8/layout/hierarchy1"/>
    <dgm:cxn modelId="{8B75DA88-E7BD-419D-BDF9-9458B83CF040}" type="presParOf" srcId="{A5A52AB5-ADDD-4D7C-B27A-FC2C08258DBD}" destId="{5036FD1F-43BE-4539-B5CB-A7EB443F2A02}" srcOrd="1" destOrd="0" presId="urn:microsoft.com/office/officeart/2005/8/layout/hierarchy1"/>
    <dgm:cxn modelId="{EA2D9354-EE37-49E5-BAB0-4E178726BDCA}" type="presParOf" srcId="{1CA222E5-EA30-4F38-92AB-E8CAEAA8D951}" destId="{227A8927-DB99-4227-AE33-5C4D6D32F324}" srcOrd="2" destOrd="0" presId="urn:microsoft.com/office/officeart/2005/8/layout/hierarchy1"/>
    <dgm:cxn modelId="{8E8AEDE1-7384-40C8-A110-6BDB0953184D}" type="presParOf" srcId="{1CA222E5-EA30-4F38-92AB-E8CAEAA8D951}" destId="{B46BEE6F-E5BF-4B78-A18E-4E92D0F2153F}" srcOrd="3" destOrd="0" presId="urn:microsoft.com/office/officeart/2005/8/layout/hierarchy1"/>
    <dgm:cxn modelId="{FF406E83-DC3F-4E8E-ACCB-38060F863878}" type="presParOf" srcId="{B46BEE6F-E5BF-4B78-A18E-4E92D0F2153F}" destId="{4F070066-4CDA-43FE-95BB-7556C650A509}" srcOrd="0" destOrd="0" presId="urn:microsoft.com/office/officeart/2005/8/layout/hierarchy1"/>
    <dgm:cxn modelId="{35251203-8961-41B8-9AAB-19ABA36ECF09}" type="presParOf" srcId="{4F070066-4CDA-43FE-95BB-7556C650A509}" destId="{28A3ADCF-787A-4A70-BBD3-0D5F16A14A06}" srcOrd="0" destOrd="0" presId="urn:microsoft.com/office/officeart/2005/8/layout/hierarchy1"/>
    <dgm:cxn modelId="{68B09378-4622-466C-9A95-F4EEC1F0064A}" type="presParOf" srcId="{4F070066-4CDA-43FE-95BB-7556C650A509}" destId="{DB722E54-304B-4106-9C17-1D092260D74A}" srcOrd="1" destOrd="0" presId="urn:microsoft.com/office/officeart/2005/8/layout/hierarchy1"/>
    <dgm:cxn modelId="{3371B14C-FD4B-4AAB-9FD8-F81D6EF3AEBE}" type="presParOf" srcId="{B46BEE6F-E5BF-4B78-A18E-4E92D0F2153F}" destId="{AD4E8617-E325-4461-9977-5A02706BA5BA}" srcOrd="1" destOrd="0" presId="urn:microsoft.com/office/officeart/2005/8/layout/hierarchy1"/>
    <dgm:cxn modelId="{14604D66-CF02-428F-A994-974A9B8AA0B0}" type="presParOf" srcId="{AD4E8617-E325-4461-9977-5A02706BA5BA}" destId="{D9D8217B-832E-4AD7-A766-2EAA1B7D5343}" srcOrd="0" destOrd="0" presId="urn:microsoft.com/office/officeart/2005/8/layout/hierarchy1"/>
    <dgm:cxn modelId="{5BEFF574-EB98-42AE-84B3-6FCBFB857B4C}" type="presParOf" srcId="{AD4E8617-E325-4461-9977-5A02706BA5BA}" destId="{308CF825-0B09-4659-9853-0F8CF1BFF80D}" srcOrd="1" destOrd="0" presId="urn:microsoft.com/office/officeart/2005/8/layout/hierarchy1"/>
    <dgm:cxn modelId="{8911A785-247A-43A3-8434-9085BB18C987}" type="presParOf" srcId="{308CF825-0B09-4659-9853-0F8CF1BFF80D}" destId="{D54E5777-8F77-4BF8-8C47-A41D044107FA}" srcOrd="0" destOrd="0" presId="urn:microsoft.com/office/officeart/2005/8/layout/hierarchy1"/>
    <dgm:cxn modelId="{172DA59E-1EE2-4477-B69B-15EE5BD836D0}" type="presParOf" srcId="{D54E5777-8F77-4BF8-8C47-A41D044107FA}" destId="{DEA51ACE-36E4-4BC1-BDD0-FC8B5B051EE4}" srcOrd="0" destOrd="0" presId="urn:microsoft.com/office/officeart/2005/8/layout/hierarchy1"/>
    <dgm:cxn modelId="{79FC3431-0303-4DAD-9307-A85A33E78B90}" type="presParOf" srcId="{D54E5777-8F77-4BF8-8C47-A41D044107FA}" destId="{2DDBF0BA-58EE-4B2B-82EB-D18286329E16}" srcOrd="1" destOrd="0" presId="urn:microsoft.com/office/officeart/2005/8/layout/hierarchy1"/>
    <dgm:cxn modelId="{869CE307-0809-4121-93AE-1746E43ADB07}" type="presParOf" srcId="{308CF825-0B09-4659-9853-0F8CF1BFF80D}" destId="{2F20B7CF-B927-4514-8AF3-E28CF5CE23A1}" srcOrd="1" destOrd="0" presId="urn:microsoft.com/office/officeart/2005/8/layout/hierarchy1"/>
    <dgm:cxn modelId="{580634A5-E82A-4548-9A7F-9F0AE4F19666}" type="presParOf" srcId="{AD4E8617-E325-4461-9977-5A02706BA5BA}" destId="{450550B3-4553-4307-8D3D-354F0442151E}" srcOrd="2" destOrd="0" presId="urn:microsoft.com/office/officeart/2005/8/layout/hierarchy1"/>
    <dgm:cxn modelId="{EFCD462C-2B63-453C-BA0B-13FF86941B77}" type="presParOf" srcId="{AD4E8617-E325-4461-9977-5A02706BA5BA}" destId="{DEF81ADC-E734-43A3-91CC-0F386C3214CB}" srcOrd="3" destOrd="0" presId="urn:microsoft.com/office/officeart/2005/8/layout/hierarchy1"/>
    <dgm:cxn modelId="{18D230B3-1D01-4D51-9CD9-EDD585071DF3}" type="presParOf" srcId="{DEF81ADC-E734-43A3-91CC-0F386C3214CB}" destId="{8A7713BA-78C0-4051-9BCB-747D72DFA71F}" srcOrd="0" destOrd="0" presId="urn:microsoft.com/office/officeart/2005/8/layout/hierarchy1"/>
    <dgm:cxn modelId="{D9F28A48-E57C-4ABD-8B18-714ADBE6AB39}" type="presParOf" srcId="{8A7713BA-78C0-4051-9BCB-747D72DFA71F}" destId="{7509C355-3DA9-4BFB-8B38-0534BACA0E75}" srcOrd="0" destOrd="0" presId="urn:microsoft.com/office/officeart/2005/8/layout/hierarchy1"/>
    <dgm:cxn modelId="{4A67140A-D146-4562-ADED-E2A4E99516EE}" type="presParOf" srcId="{8A7713BA-78C0-4051-9BCB-747D72DFA71F}" destId="{A3E3B928-0051-4BAA-A979-F9A105755E5B}" srcOrd="1" destOrd="0" presId="urn:microsoft.com/office/officeart/2005/8/layout/hierarchy1"/>
    <dgm:cxn modelId="{6AF8F8DE-C0CA-4896-BA31-A2BAD73AEE37}" type="presParOf" srcId="{DEF81ADC-E734-43A3-91CC-0F386C3214CB}" destId="{B06779A1-BC70-4BA3-992E-E2AEE2C459C8}" srcOrd="1" destOrd="0" presId="urn:microsoft.com/office/officeart/2005/8/layout/hierarchy1"/>
    <dgm:cxn modelId="{6F4E9A06-0239-4C99-9DE1-54E11C0D7E91}" type="presParOf" srcId="{AD4E8617-E325-4461-9977-5A02706BA5BA}" destId="{FBB4C975-ED27-4320-8D3D-AEF095C19C00}" srcOrd="4" destOrd="0" presId="urn:microsoft.com/office/officeart/2005/8/layout/hierarchy1"/>
    <dgm:cxn modelId="{92289D9A-BBA3-40CA-A97B-52C574041F20}" type="presParOf" srcId="{AD4E8617-E325-4461-9977-5A02706BA5BA}" destId="{0FB50BAB-3D7F-4582-A2EC-D80F54BBF7D9}" srcOrd="5" destOrd="0" presId="urn:microsoft.com/office/officeart/2005/8/layout/hierarchy1"/>
    <dgm:cxn modelId="{E4FE7DCF-4A43-49B5-B9BF-516D78F391F3}" type="presParOf" srcId="{0FB50BAB-3D7F-4582-A2EC-D80F54BBF7D9}" destId="{BA4BA15A-CB85-4D0F-97B5-5E94A3F110CD}" srcOrd="0" destOrd="0" presId="urn:microsoft.com/office/officeart/2005/8/layout/hierarchy1"/>
    <dgm:cxn modelId="{5AFB435A-A589-4304-BFAE-5D453F60A88B}" type="presParOf" srcId="{BA4BA15A-CB85-4D0F-97B5-5E94A3F110CD}" destId="{98A5BA5E-90AF-4710-AB83-0F598D9E2BEB}" srcOrd="0" destOrd="0" presId="urn:microsoft.com/office/officeart/2005/8/layout/hierarchy1"/>
    <dgm:cxn modelId="{16942691-3A51-4298-A2BE-6C3FBC4A2C1A}" type="presParOf" srcId="{BA4BA15A-CB85-4D0F-97B5-5E94A3F110CD}" destId="{C53FCB8F-2AB5-41F2-919E-ABCDDFA223D3}" srcOrd="1" destOrd="0" presId="urn:microsoft.com/office/officeart/2005/8/layout/hierarchy1"/>
    <dgm:cxn modelId="{6FD30F9C-8554-470C-999D-EFD2A7C8571B}" type="presParOf" srcId="{0FB50BAB-3D7F-4582-A2EC-D80F54BBF7D9}" destId="{2F984F0D-B45B-487F-9609-50B34D257217}" srcOrd="1" destOrd="0" presId="urn:microsoft.com/office/officeart/2005/8/layout/hierarchy1"/>
  </dgm:cxnLst>
  <dgm:bg/>
  <dgm:whole/>
  <dgm:extLst>
    <a:ext uri="http://schemas.microsoft.com/office/drawing/2008/diagram">
      <dsp:dataModelExt xmlns:dsp="http://schemas.microsoft.com/office/drawing/2008/diagram" xmlns="" relId="rId3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B172383-0A39-4D74-A924-CE2B91CCC45D}">
      <dsp:nvSpPr>
        <dsp:cNvPr id="0" name=""/>
        <dsp:cNvSpPr/>
      </dsp:nvSpPr>
      <dsp:spPr>
        <a:xfrm>
          <a:off x="0" y="1152004"/>
          <a:ext cx="2128692" cy="1240536"/>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lt-LT" sz="1200" b="1" kern="1200"/>
            <a:t>Įmonės nesėkmę internete lemiantys veiksniai</a:t>
          </a:r>
        </a:p>
      </dsp:txBody>
      <dsp:txXfrm>
        <a:off x="0" y="1152004"/>
        <a:ext cx="2128692" cy="1240536"/>
      </dsp:txXfrm>
    </dsp:sp>
    <dsp:sp modelId="{829DF544-DC3E-4C23-80E7-E609E3A19FD5}">
      <dsp:nvSpPr>
        <dsp:cNvPr id="0" name=""/>
        <dsp:cNvSpPr/>
      </dsp:nvSpPr>
      <dsp:spPr>
        <a:xfrm rot="17701086">
          <a:off x="1799941" y="1239224"/>
          <a:ext cx="1139332" cy="33662"/>
        </a:xfrm>
        <a:custGeom>
          <a:avLst/>
          <a:gdLst/>
          <a:ahLst/>
          <a:cxnLst/>
          <a:rect l="0" t="0" r="0" b="0"/>
          <a:pathLst>
            <a:path>
              <a:moveTo>
                <a:pt x="0" y="16831"/>
              </a:moveTo>
              <a:lnTo>
                <a:pt x="1139332" y="16831"/>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lt-LT" sz="500" kern="1200"/>
        </a:p>
      </dsp:txBody>
      <dsp:txXfrm rot="17701086">
        <a:off x="2341123" y="1227572"/>
        <a:ext cx="56966" cy="56966"/>
      </dsp:txXfrm>
    </dsp:sp>
    <dsp:sp modelId="{C64206F7-FC7F-4CA0-9D46-7C15C64C30D8}">
      <dsp:nvSpPr>
        <dsp:cNvPr id="0" name=""/>
        <dsp:cNvSpPr/>
      </dsp:nvSpPr>
      <dsp:spPr>
        <a:xfrm>
          <a:off x="2610521" y="440582"/>
          <a:ext cx="1197024" cy="598512"/>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lt-LT" sz="1200" b="1" kern="1200"/>
            <a:t>Verslo modelio problematika</a:t>
          </a:r>
        </a:p>
      </dsp:txBody>
      <dsp:txXfrm>
        <a:off x="2610521" y="440582"/>
        <a:ext cx="1197024" cy="598512"/>
      </dsp:txXfrm>
    </dsp:sp>
    <dsp:sp modelId="{497514C5-43AF-45AA-A8C0-E5736320E1E0}">
      <dsp:nvSpPr>
        <dsp:cNvPr id="0" name=""/>
        <dsp:cNvSpPr/>
      </dsp:nvSpPr>
      <dsp:spPr>
        <a:xfrm rot="19457599">
          <a:off x="3752123" y="550935"/>
          <a:ext cx="589656" cy="33662"/>
        </a:xfrm>
        <a:custGeom>
          <a:avLst/>
          <a:gdLst/>
          <a:ahLst/>
          <a:cxnLst/>
          <a:rect l="0" t="0" r="0" b="0"/>
          <a:pathLst>
            <a:path>
              <a:moveTo>
                <a:pt x="0" y="16831"/>
              </a:moveTo>
              <a:lnTo>
                <a:pt x="589656" y="16831"/>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lt-LT" sz="500" kern="1200"/>
        </a:p>
      </dsp:txBody>
      <dsp:txXfrm rot="19457599">
        <a:off x="4032209" y="553024"/>
        <a:ext cx="29482" cy="29482"/>
      </dsp:txXfrm>
    </dsp:sp>
    <dsp:sp modelId="{4FDDD4EB-3036-4CA9-BE93-9B2C37354469}">
      <dsp:nvSpPr>
        <dsp:cNvPr id="0" name=""/>
        <dsp:cNvSpPr/>
      </dsp:nvSpPr>
      <dsp:spPr>
        <a:xfrm>
          <a:off x="4286356" y="96437"/>
          <a:ext cx="1197024" cy="598512"/>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lt-LT" sz="1200" b="1" kern="1200"/>
            <a:t>Klaidingai pasirinktas verslo modelis</a:t>
          </a:r>
        </a:p>
      </dsp:txBody>
      <dsp:txXfrm>
        <a:off x="4286356" y="96437"/>
        <a:ext cx="1197024" cy="598512"/>
      </dsp:txXfrm>
    </dsp:sp>
    <dsp:sp modelId="{DCB262ED-2DB7-4E38-B159-1400794FCBA5}">
      <dsp:nvSpPr>
        <dsp:cNvPr id="0" name=""/>
        <dsp:cNvSpPr/>
      </dsp:nvSpPr>
      <dsp:spPr>
        <a:xfrm rot="2142401">
          <a:off x="3752123" y="895079"/>
          <a:ext cx="589656" cy="33662"/>
        </a:xfrm>
        <a:custGeom>
          <a:avLst/>
          <a:gdLst/>
          <a:ahLst/>
          <a:cxnLst/>
          <a:rect l="0" t="0" r="0" b="0"/>
          <a:pathLst>
            <a:path>
              <a:moveTo>
                <a:pt x="0" y="16831"/>
              </a:moveTo>
              <a:lnTo>
                <a:pt x="589656" y="16831"/>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lt-LT" sz="500" kern="1200"/>
        </a:p>
      </dsp:txBody>
      <dsp:txXfrm rot="2142401">
        <a:off x="4032209" y="897169"/>
        <a:ext cx="29482" cy="29482"/>
      </dsp:txXfrm>
    </dsp:sp>
    <dsp:sp modelId="{74E48DD0-9B95-4984-AF19-539449E703F2}">
      <dsp:nvSpPr>
        <dsp:cNvPr id="0" name=""/>
        <dsp:cNvSpPr/>
      </dsp:nvSpPr>
      <dsp:spPr>
        <a:xfrm>
          <a:off x="4286356" y="784726"/>
          <a:ext cx="1197024" cy="598512"/>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lt-LT" sz="1200" b="1" kern="1200"/>
            <a:t>Įgyvendintas tik vienas verslo modelis</a:t>
          </a:r>
        </a:p>
      </dsp:txBody>
      <dsp:txXfrm>
        <a:off x="4286356" y="784726"/>
        <a:ext cx="1197024" cy="598512"/>
      </dsp:txXfrm>
    </dsp:sp>
    <dsp:sp modelId="{7909086B-E0C1-423E-846E-7402404C4766}">
      <dsp:nvSpPr>
        <dsp:cNvPr id="0" name=""/>
        <dsp:cNvSpPr/>
      </dsp:nvSpPr>
      <dsp:spPr>
        <a:xfrm rot="19467829">
          <a:off x="2073552" y="1583368"/>
          <a:ext cx="592110" cy="33662"/>
        </a:xfrm>
        <a:custGeom>
          <a:avLst/>
          <a:gdLst/>
          <a:ahLst/>
          <a:cxnLst/>
          <a:rect l="0" t="0" r="0" b="0"/>
          <a:pathLst>
            <a:path>
              <a:moveTo>
                <a:pt x="0" y="16831"/>
              </a:moveTo>
              <a:lnTo>
                <a:pt x="592110" y="16831"/>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lt-LT" sz="500" kern="1200"/>
        </a:p>
      </dsp:txBody>
      <dsp:txXfrm rot="19467829">
        <a:off x="2354804" y="1585397"/>
        <a:ext cx="29605" cy="29605"/>
      </dsp:txXfrm>
    </dsp:sp>
    <dsp:sp modelId="{6CDFC2B4-34D2-495D-9D25-D60896D086C5}">
      <dsp:nvSpPr>
        <dsp:cNvPr id="0" name=""/>
        <dsp:cNvSpPr/>
      </dsp:nvSpPr>
      <dsp:spPr>
        <a:xfrm>
          <a:off x="2610521" y="1128871"/>
          <a:ext cx="1197024" cy="598512"/>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lt-LT" sz="1200" b="1" kern="1200"/>
            <a:t>Specifinių žinių trūkumas</a:t>
          </a:r>
        </a:p>
      </dsp:txBody>
      <dsp:txXfrm>
        <a:off x="2610521" y="1128871"/>
        <a:ext cx="1197024" cy="598512"/>
      </dsp:txXfrm>
    </dsp:sp>
    <dsp:sp modelId="{3CE78B51-E76D-4475-836D-54451FF833AC}">
      <dsp:nvSpPr>
        <dsp:cNvPr id="0" name=""/>
        <dsp:cNvSpPr/>
      </dsp:nvSpPr>
      <dsp:spPr>
        <a:xfrm rot="2132171">
          <a:off x="2073552" y="1927513"/>
          <a:ext cx="592110" cy="33662"/>
        </a:xfrm>
        <a:custGeom>
          <a:avLst/>
          <a:gdLst/>
          <a:ahLst/>
          <a:cxnLst/>
          <a:rect l="0" t="0" r="0" b="0"/>
          <a:pathLst>
            <a:path>
              <a:moveTo>
                <a:pt x="0" y="16831"/>
              </a:moveTo>
              <a:lnTo>
                <a:pt x="592110" y="16831"/>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lt-LT" sz="500" kern="1200"/>
        </a:p>
      </dsp:txBody>
      <dsp:txXfrm rot="2132171">
        <a:off x="2354804" y="1929541"/>
        <a:ext cx="29605" cy="29605"/>
      </dsp:txXfrm>
    </dsp:sp>
    <dsp:sp modelId="{8E3D7D6D-060A-45F7-8BB4-969198537C8E}">
      <dsp:nvSpPr>
        <dsp:cNvPr id="0" name=""/>
        <dsp:cNvSpPr/>
      </dsp:nvSpPr>
      <dsp:spPr>
        <a:xfrm>
          <a:off x="2610521" y="1817160"/>
          <a:ext cx="1197024" cy="598512"/>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latin typeface="Times New Roman" pitchFamily="18" charset="0"/>
              <a:cs typeface="Times New Roman" pitchFamily="18" charset="0"/>
            </a:rPr>
            <a:t>Neteisingi marketingo veiksmai </a:t>
          </a:r>
          <a:endParaRPr lang="lt-LT" sz="1200" b="1" kern="1200">
            <a:latin typeface="Times New Roman" pitchFamily="18" charset="0"/>
            <a:cs typeface="Times New Roman" pitchFamily="18" charset="0"/>
          </a:endParaRPr>
        </a:p>
      </dsp:txBody>
      <dsp:txXfrm>
        <a:off x="2610521" y="1817160"/>
        <a:ext cx="1197024" cy="598512"/>
      </dsp:txXfrm>
    </dsp:sp>
    <dsp:sp modelId="{0476B311-F195-4A8F-A123-EDA9F4F8AF5E}">
      <dsp:nvSpPr>
        <dsp:cNvPr id="0" name=""/>
        <dsp:cNvSpPr/>
      </dsp:nvSpPr>
      <dsp:spPr>
        <a:xfrm rot="19457599">
          <a:off x="3752123" y="1927513"/>
          <a:ext cx="589656" cy="33662"/>
        </a:xfrm>
        <a:custGeom>
          <a:avLst/>
          <a:gdLst/>
          <a:ahLst/>
          <a:cxnLst/>
          <a:rect l="0" t="0" r="0" b="0"/>
          <a:pathLst>
            <a:path>
              <a:moveTo>
                <a:pt x="0" y="16831"/>
              </a:moveTo>
              <a:lnTo>
                <a:pt x="589656" y="16831"/>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lt-LT" sz="500" kern="1200"/>
        </a:p>
      </dsp:txBody>
      <dsp:txXfrm rot="19457599">
        <a:off x="4032209" y="1929603"/>
        <a:ext cx="29482" cy="29482"/>
      </dsp:txXfrm>
    </dsp:sp>
    <dsp:sp modelId="{9FE22C2A-D488-4D04-B5F9-0DC90A59BD67}">
      <dsp:nvSpPr>
        <dsp:cNvPr id="0" name=""/>
        <dsp:cNvSpPr/>
      </dsp:nvSpPr>
      <dsp:spPr>
        <a:xfrm>
          <a:off x="4286356" y="1473016"/>
          <a:ext cx="1197024" cy="598512"/>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lt-LT" sz="1200" b="1" kern="1200"/>
            <a:t>Vartotojų poreikio  nevertinimas</a:t>
          </a:r>
        </a:p>
      </dsp:txBody>
      <dsp:txXfrm>
        <a:off x="4286356" y="1473016"/>
        <a:ext cx="1197024" cy="598512"/>
      </dsp:txXfrm>
    </dsp:sp>
    <dsp:sp modelId="{45C37E6C-6A03-4814-9D54-EF62F3B6897B}">
      <dsp:nvSpPr>
        <dsp:cNvPr id="0" name=""/>
        <dsp:cNvSpPr/>
      </dsp:nvSpPr>
      <dsp:spPr>
        <a:xfrm rot="2142401">
          <a:off x="3752123" y="2271658"/>
          <a:ext cx="589656" cy="33662"/>
        </a:xfrm>
        <a:custGeom>
          <a:avLst/>
          <a:gdLst/>
          <a:ahLst/>
          <a:cxnLst/>
          <a:rect l="0" t="0" r="0" b="0"/>
          <a:pathLst>
            <a:path>
              <a:moveTo>
                <a:pt x="0" y="16831"/>
              </a:moveTo>
              <a:lnTo>
                <a:pt x="589656" y="16831"/>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lt-LT" sz="500" kern="1200"/>
        </a:p>
      </dsp:txBody>
      <dsp:txXfrm rot="2142401">
        <a:off x="4032209" y="2273747"/>
        <a:ext cx="29482" cy="29482"/>
      </dsp:txXfrm>
    </dsp:sp>
    <dsp:sp modelId="{09CC0849-7164-4280-A0CC-9858CBA8FE64}">
      <dsp:nvSpPr>
        <dsp:cNvPr id="0" name=""/>
        <dsp:cNvSpPr/>
      </dsp:nvSpPr>
      <dsp:spPr>
        <a:xfrm>
          <a:off x="4286356" y="2161305"/>
          <a:ext cx="1197024" cy="598512"/>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t>Vartotoj</a:t>
          </a:r>
          <a:r>
            <a:rPr lang="lt-LT" sz="1200" b="1" kern="1200"/>
            <a:t>ų lojalumo neugdymas</a:t>
          </a:r>
        </a:p>
      </dsp:txBody>
      <dsp:txXfrm>
        <a:off x="4286356" y="2161305"/>
        <a:ext cx="1197024" cy="598512"/>
      </dsp:txXfrm>
    </dsp:sp>
    <dsp:sp modelId="{1766C590-52E0-4865-924F-FE100BD3A6EB}">
      <dsp:nvSpPr>
        <dsp:cNvPr id="0" name=""/>
        <dsp:cNvSpPr/>
      </dsp:nvSpPr>
      <dsp:spPr>
        <a:xfrm rot="3898914">
          <a:off x="1799941" y="2271658"/>
          <a:ext cx="1139332" cy="33662"/>
        </a:xfrm>
        <a:custGeom>
          <a:avLst/>
          <a:gdLst/>
          <a:ahLst/>
          <a:cxnLst/>
          <a:rect l="0" t="0" r="0" b="0"/>
          <a:pathLst>
            <a:path>
              <a:moveTo>
                <a:pt x="0" y="16831"/>
              </a:moveTo>
              <a:lnTo>
                <a:pt x="1139332" y="16831"/>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lt-LT" sz="500" kern="1200"/>
        </a:p>
      </dsp:txBody>
      <dsp:txXfrm rot="3898914">
        <a:off x="2341123" y="2260005"/>
        <a:ext cx="56966" cy="56966"/>
      </dsp:txXfrm>
    </dsp:sp>
    <dsp:sp modelId="{76258A57-0E69-4D42-807E-78FBDA80AE15}">
      <dsp:nvSpPr>
        <dsp:cNvPr id="0" name=""/>
        <dsp:cNvSpPr/>
      </dsp:nvSpPr>
      <dsp:spPr>
        <a:xfrm>
          <a:off x="2610521" y="2505449"/>
          <a:ext cx="1197024" cy="598512"/>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lt-LT" sz="1200" b="1" kern="1200"/>
            <a:t>Neteisingas finansų valdymas</a:t>
          </a:r>
        </a:p>
      </dsp:txBody>
      <dsp:txXfrm>
        <a:off x="2610521" y="2505449"/>
        <a:ext cx="1197024" cy="598512"/>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86528E4-AE43-49E3-BF01-3D838CA218C3}">
      <dsp:nvSpPr>
        <dsp:cNvPr id="0" name=""/>
        <dsp:cNvSpPr/>
      </dsp:nvSpPr>
      <dsp:spPr>
        <a:xfrm>
          <a:off x="2157388" y="1952581"/>
          <a:ext cx="1362123" cy="1362123"/>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lt-LT" sz="1800" kern="1200"/>
            <a:t>E. lojalumas</a:t>
          </a:r>
        </a:p>
      </dsp:txBody>
      <dsp:txXfrm>
        <a:off x="2157388" y="1952581"/>
        <a:ext cx="1362123" cy="1362123"/>
      </dsp:txXfrm>
    </dsp:sp>
    <dsp:sp modelId="{18A6BCAE-93DE-419D-BFBF-D7C559049384}">
      <dsp:nvSpPr>
        <dsp:cNvPr id="0" name=""/>
        <dsp:cNvSpPr/>
      </dsp:nvSpPr>
      <dsp:spPr>
        <a:xfrm rot="10800000">
          <a:off x="837289" y="2439540"/>
          <a:ext cx="1247493" cy="388205"/>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6DFD3AD-7CA1-4D32-BC88-A8161808FD0C}">
      <dsp:nvSpPr>
        <dsp:cNvPr id="0" name=""/>
        <dsp:cNvSpPr/>
      </dsp:nvSpPr>
      <dsp:spPr>
        <a:xfrm>
          <a:off x="190280" y="2029487"/>
          <a:ext cx="1294017" cy="120831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t" anchorCtr="0">
          <a:noAutofit/>
        </a:bodyPr>
        <a:lstStyle/>
        <a:p>
          <a:pPr lvl="0" algn="l" defTabSz="400050">
            <a:lnSpc>
              <a:spcPct val="90000"/>
            </a:lnSpc>
            <a:spcBef>
              <a:spcPct val="0"/>
            </a:spcBef>
            <a:spcAft>
              <a:spcPct val="35000"/>
            </a:spcAft>
          </a:pPr>
          <a:r>
            <a:rPr lang="lt-LT" sz="900" u="sng" kern="1200"/>
            <a:t>Vertės pasiūlymas</a:t>
          </a:r>
        </a:p>
        <a:p>
          <a:pPr marL="57150" lvl="1" indent="-57150" algn="l" defTabSz="400050">
            <a:lnSpc>
              <a:spcPct val="90000"/>
            </a:lnSpc>
            <a:spcBef>
              <a:spcPct val="0"/>
            </a:spcBef>
            <a:spcAft>
              <a:spcPct val="15000"/>
            </a:spcAft>
            <a:buChar char="••"/>
          </a:pPr>
          <a:r>
            <a:rPr lang="lt-LT" sz="900" kern="1200"/>
            <a:t>pritaikyti produktai</a:t>
          </a:r>
        </a:p>
        <a:p>
          <a:pPr marL="57150" lvl="1" indent="-57150" algn="l" defTabSz="400050">
            <a:lnSpc>
              <a:spcPct val="90000"/>
            </a:lnSpc>
            <a:spcBef>
              <a:spcPct val="0"/>
            </a:spcBef>
            <a:spcAft>
              <a:spcPct val="15000"/>
            </a:spcAft>
            <a:buChar char="••"/>
          </a:pPr>
          <a:r>
            <a:rPr lang="lt-LT" sz="900" kern="1200"/>
            <a:t>didelis pasirinkimas</a:t>
          </a:r>
        </a:p>
        <a:p>
          <a:pPr marL="57150" lvl="1" indent="-57150" algn="l" defTabSz="400050">
            <a:lnSpc>
              <a:spcPct val="90000"/>
            </a:lnSpc>
            <a:spcBef>
              <a:spcPct val="0"/>
            </a:spcBef>
            <a:spcAft>
              <a:spcPct val="15000"/>
            </a:spcAft>
            <a:buChar char="••"/>
          </a:pPr>
          <a:r>
            <a:rPr lang="lt-LT" sz="900" kern="1200"/>
            <a:t>kokybė</a:t>
          </a:r>
        </a:p>
        <a:p>
          <a:pPr marL="57150" lvl="1" indent="-57150" algn="l" defTabSz="400050">
            <a:lnSpc>
              <a:spcPct val="90000"/>
            </a:lnSpc>
            <a:spcBef>
              <a:spcPct val="0"/>
            </a:spcBef>
            <a:spcAft>
              <a:spcPct val="15000"/>
            </a:spcAft>
            <a:buChar char="••"/>
          </a:pPr>
          <a:r>
            <a:rPr lang="lt-LT" sz="900" kern="1200"/>
            <a:t>garantijos</a:t>
          </a:r>
        </a:p>
        <a:p>
          <a:pPr marL="57150" lvl="1" indent="-57150" algn="l" defTabSz="400050">
            <a:lnSpc>
              <a:spcPct val="90000"/>
            </a:lnSpc>
            <a:spcBef>
              <a:spcPct val="0"/>
            </a:spcBef>
            <a:spcAft>
              <a:spcPct val="15000"/>
            </a:spcAft>
            <a:buChar char="••"/>
          </a:pPr>
          <a:r>
            <a:rPr lang="lt-LT" sz="900" kern="1200"/>
            <a:t>žinomi prekės ženklai</a:t>
          </a:r>
        </a:p>
        <a:p>
          <a:pPr marL="57150" lvl="1" indent="-57150" algn="l" defTabSz="400050">
            <a:lnSpc>
              <a:spcPct val="90000"/>
            </a:lnSpc>
            <a:spcBef>
              <a:spcPct val="0"/>
            </a:spcBef>
            <a:spcAft>
              <a:spcPct val="15000"/>
            </a:spcAft>
            <a:buChar char="••"/>
          </a:pPr>
          <a:r>
            <a:rPr lang="lt-LT" sz="900" kern="1200"/>
            <a:t>kainodara</a:t>
          </a:r>
        </a:p>
        <a:p>
          <a:pPr marL="57150" lvl="1" indent="-57150" algn="l" defTabSz="400050">
            <a:lnSpc>
              <a:spcPct val="90000"/>
            </a:lnSpc>
            <a:spcBef>
              <a:spcPct val="0"/>
            </a:spcBef>
            <a:spcAft>
              <a:spcPct val="15000"/>
            </a:spcAft>
            <a:buChar char="••"/>
          </a:pPr>
          <a:endParaRPr lang="lt-LT" sz="600" kern="1200"/>
        </a:p>
      </dsp:txBody>
      <dsp:txXfrm>
        <a:off x="190280" y="2029487"/>
        <a:ext cx="1294017" cy="1208311"/>
      </dsp:txXfrm>
    </dsp:sp>
    <dsp:sp modelId="{F0576D38-0ABF-4194-A50D-864BE3C659AD}">
      <dsp:nvSpPr>
        <dsp:cNvPr id="0" name=""/>
        <dsp:cNvSpPr/>
      </dsp:nvSpPr>
      <dsp:spPr>
        <a:xfrm rot="13500000">
          <a:off x="1240724" y="1465562"/>
          <a:ext cx="1247493" cy="388205"/>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05195F1-A991-480E-9CA4-AF6261472F8D}">
      <dsp:nvSpPr>
        <dsp:cNvPr id="0" name=""/>
        <dsp:cNvSpPr/>
      </dsp:nvSpPr>
      <dsp:spPr>
        <a:xfrm>
          <a:off x="776407" y="701002"/>
          <a:ext cx="1294017" cy="103521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t" anchorCtr="0">
          <a:noAutofit/>
        </a:bodyPr>
        <a:lstStyle/>
        <a:p>
          <a:pPr lvl="0" algn="l" defTabSz="400050">
            <a:lnSpc>
              <a:spcPct val="90000"/>
            </a:lnSpc>
            <a:spcBef>
              <a:spcPct val="0"/>
            </a:spcBef>
            <a:spcAft>
              <a:spcPct val="35000"/>
            </a:spcAft>
          </a:pPr>
          <a:r>
            <a:rPr lang="lt-LT" sz="900" u="sng" kern="1200"/>
            <a:t>Tinklalapis ir technologijos</a:t>
          </a:r>
        </a:p>
        <a:p>
          <a:pPr marL="57150" lvl="1" indent="-57150" algn="l" defTabSz="400050">
            <a:lnSpc>
              <a:spcPct val="90000"/>
            </a:lnSpc>
            <a:spcBef>
              <a:spcPct val="0"/>
            </a:spcBef>
            <a:spcAft>
              <a:spcPct val="15000"/>
            </a:spcAft>
            <a:buChar char="••"/>
          </a:pPr>
          <a:r>
            <a:rPr lang="lt-LT" sz="900" kern="1200"/>
            <a:t>svetainės užkrovimo laikas</a:t>
          </a:r>
        </a:p>
        <a:p>
          <a:pPr marL="57150" lvl="1" indent="-57150" algn="l" defTabSz="400050">
            <a:lnSpc>
              <a:spcPct val="90000"/>
            </a:lnSpc>
            <a:spcBef>
              <a:spcPct val="0"/>
            </a:spcBef>
            <a:spcAft>
              <a:spcPct val="15000"/>
            </a:spcAft>
            <a:buChar char="••"/>
          </a:pPr>
          <a:r>
            <a:rPr lang="lt-LT" sz="900" kern="1200"/>
            <a:t>navigacija</a:t>
          </a:r>
        </a:p>
        <a:p>
          <a:pPr marL="57150" lvl="1" indent="-57150" algn="l" defTabSz="400050">
            <a:lnSpc>
              <a:spcPct val="90000"/>
            </a:lnSpc>
            <a:spcBef>
              <a:spcPct val="0"/>
            </a:spcBef>
            <a:spcAft>
              <a:spcPct val="15000"/>
            </a:spcAft>
            <a:buChar char="••"/>
          </a:pPr>
          <a:r>
            <a:rPr lang="lt-LT" sz="900" kern="1200"/>
            <a:t>turinys</a:t>
          </a:r>
        </a:p>
        <a:p>
          <a:pPr marL="57150" lvl="1" indent="-57150" algn="l" defTabSz="400050">
            <a:lnSpc>
              <a:spcPct val="90000"/>
            </a:lnSpc>
            <a:spcBef>
              <a:spcPct val="0"/>
            </a:spcBef>
            <a:spcAft>
              <a:spcPct val="15000"/>
            </a:spcAft>
            <a:buChar char="••"/>
          </a:pPr>
          <a:r>
            <a:rPr lang="lt-LT" sz="900" kern="1200"/>
            <a:t>personalizavimas</a:t>
          </a:r>
        </a:p>
      </dsp:txBody>
      <dsp:txXfrm>
        <a:off x="776407" y="701002"/>
        <a:ext cx="1294017" cy="1035213"/>
      </dsp:txXfrm>
    </dsp:sp>
    <dsp:sp modelId="{2A0F498B-9BD9-4E3B-9687-794278D86765}">
      <dsp:nvSpPr>
        <dsp:cNvPr id="0" name=""/>
        <dsp:cNvSpPr/>
      </dsp:nvSpPr>
      <dsp:spPr>
        <a:xfrm rot="16200000">
          <a:off x="2214703" y="1062126"/>
          <a:ext cx="1247493" cy="388205"/>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FC68657-BBBA-44E2-AD55-8C54DFA81305}">
      <dsp:nvSpPr>
        <dsp:cNvPr id="0" name=""/>
        <dsp:cNvSpPr/>
      </dsp:nvSpPr>
      <dsp:spPr>
        <a:xfrm>
          <a:off x="2191441" y="-114304"/>
          <a:ext cx="1294017" cy="149357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t" anchorCtr="0">
          <a:noAutofit/>
        </a:bodyPr>
        <a:lstStyle/>
        <a:p>
          <a:pPr lvl="0" algn="l" defTabSz="400050">
            <a:lnSpc>
              <a:spcPct val="90000"/>
            </a:lnSpc>
            <a:spcBef>
              <a:spcPct val="0"/>
            </a:spcBef>
            <a:spcAft>
              <a:spcPct val="35000"/>
            </a:spcAft>
          </a:pPr>
          <a:r>
            <a:rPr lang="lt-LT" sz="900" u="sng" kern="1200"/>
            <a:t>Kliento aptarnavimas</a:t>
          </a:r>
        </a:p>
        <a:p>
          <a:pPr marL="57150" lvl="1" indent="-57150" algn="l" defTabSz="400050">
            <a:lnSpc>
              <a:spcPct val="90000"/>
            </a:lnSpc>
            <a:spcBef>
              <a:spcPct val="0"/>
            </a:spcBef>
            <a:spcAft>
              <a:spcPct val="15000"/>
            </a:spcAft>
            <a:buChar char="••"/>
          </a:pPr>
          <a:r>
            <a:rPr lang="lt-LT" sz="900" kern="1200"/>
            <a:t>atsakas į kliento užklausas</a:t>
          </a:r>
        </a:p>
        <a:p>
          <a:pPr marL="57150" lvl="1" indent="-57150" algn="l" defTabSz="400050">
            <a:lnSpc>
              <a:spcPct val="90000"/>
            </a:lnSpc>
            <a:spcBef>
              <a:spcPct val="0"/>
            </a:spcBef>
            <a:spcAft>
              <a:spcPct val="15000"/>
            </a:spcAft>
            <a:buChar char="••"/>
          </a:pPr>
          <a:r>
            <a:rPr lang="lt-LT" sz="900" kern="1200"/>
            <a:t>susisiekimo galimybė</a:t>
          </a:r>
        </a:p>
        <a:p>
          <a:pPr marL="57150" lvl="1" indent="-57150" algn="l" defTabSz="400050">
            <a:lnSpc>
              <a:spcPct val="90000"/>
            </a:lnSpc>
            <a:spcBef>
              <a:spcPct val="0"/>
            </a:spcBef>
            <a:spcAft>
              <a:spcPct val="15000"/>
            </a:spcAft>
            <a:buChar char="••"/>
          </a:pPr>
          <a:r>
            <a:rPr lang="lt-LT" sz="900" kern="1200"/>
            <a:t>paprastas apmokėjimas</a:t>
          </a:r>
        </a:p>
        <a:p>
          <a:pPr marL="57150" lvl="1" indent="-57150" algn="l" defTabSz="400050">
            <a:lnSpc>
              <a:spcPct val="90000"/>
            </a:lnSpc>
            <a:spcBef>
              <a:spcPct val="0"/>
            </a:spcBef>
            <a:spcAft>
              <a:spcPct val="15000"/>
            </a:spcAft>
            <a:buChar char="••"/>
          </a:pPr>
          <a:r>
            <a:rPr lang="lt-LT" sz="900" kern="1200"/>
            <a:t>greitas pristatymas</a:t>
          </a:r>
        </a:p>
        <a:p>
          <a:pPr marL="57150" lvl="1" indent="-57150" algn="l" defTabSz="400050">
            <a:lnSpc>
              <a:spcPct val="90000"/>
            </a:lnSpc>
            <a:spcBef>
              <a:spcPct val="0"/>
            </a:spcBef>
            <a:spcAft>
              <a:spcPct val="15000"/>
            </a:spcAft>
            <a:buChar char="••"/>
          </a:pPr>
          <a:r>
            <a:rPr lang="lt-LT" sz="900" kern="1200"/>
            <a:t>pristatymo būdų pasirinkimas</a:t>
          </a:r>
        </a:p>
        <a:p>
          <a:pPr marL="57150" lvl="1" indent="-57150" algn="l" defTabSz="400050">
            <a:lnSpc>
              <a:spcPct val="90000"/>
            </a:lnSpc>
            <a:spcBef>
              <a:spcPct val="0"/>
            </a:spcBef>
            <a:spcAft>
              <a:spcPct val="15000"/>
            </a:spcAft>
            <a:buChar char="••"/>
          </a:pPr>
          <a:r>
            <a:rPr lang="lt-LT" sz="900" kern="1200"/>
            <a:t>apdovanojimo sistemos</a:t>
          </a:r>
        </a:p>
      </dsp:txBody>
      <dsp:txXfrm>
        <a:off x="2191441" y="-114304"/>
        <a:ext cx="1294017" cy="1493575"/>
      </dsp:txXfrm>
    </dsp:sp>
    <dsp:sp modelId="{F3F13CA8-45FA-4593-9A68-86CDD3E48A0B}">
      <dsp:nvSpPr>
        <dsp:cNvPr id="0" name=""/>
        <dsp:cNvSpPr/>
      </dsp:nvSpPr>
      <dsp:spPr>
        <a:xfrm rot="18900000">
          <a:off x="3188681" y="1465562"/>
          <a:ext cx="1247493" cy="388205"/>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68E50D2-5FB6-4729-A52E-0B420951BE07}">
      <dsp:nvSpPr>
        <dsp:cNvPr id="0" name=""/>
        <dsp:cNvSpPr/>
      </dsp:nvSpPr>
      <dsp:spPr>
        <a:xfrm>
          <a:off x="3606475" y="533980"/>
          <a:ext cx="1294017" cy="136925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t" anchorCtr="0">
          <a:noAutofit/>
        </a:bodyPr>
        <a:lstStyle/>
        <a:p>
          <a:pPr lvl="0" algn="l" defTabSz="400050">
            <a:lnSpc>
              <a:spcPct val="90000"/>
            </a:lnSpc>
            <a:spcBef>
              <a:spcPct val="0"/>
            </a:spcBef>
            <a:spcAft>
              <a:spcPct val="35000"/>
            </a:spcAft>
          </a:pPr>
          <a:r>
            <a:rPr lang="lt-LT" sz="900" u="sng" kern="1200"/>
            <a:t>Pasitikėjimas ir saugumas</a:t>
          </a:r>
        </a:p>
        <a:p>
          <a:pPr marL="57150" lvl="1" indent="-57150" algn="l" defTabSz="400050">
            <a:lnSpc>
              <a:spcPct val="90000"/>
            </a:lnSpc>
            <a:spcBef>
              <a:spcPct val="0"/>
            </a:spcBef>
            <a:spcAft>
              <a:spcPct val="15000"/>
            </a:spcAft>
            <a:buChar char="••"/>
          </a:pPr>
          <a:r>
            <a:rPr lang="lt-LT" sz="900" kern="1200"/>
            <a:t>pasitikėjimas</a:t>
          </a:r>
        </a:p>
        <a:p>
          <a:pPr marL="57150" lvl="1" indent="-57150" algn="l" defTabSz="400050">
            <a:lnSpc>
              <a:spcPct val="90000"/>
            </a:lnSpc>
            <a:spcBef>
              <a:spcPct val="0"/>
            </a:spcBef>
            <a:spcAft>
              <a:spcPct val="15000"/>
            </a:spcAft>
            <a:buChar char="••"/>
          </a:pPr>
          <a:r>
            <a:rPr lang="lt-LT" sz="900" kern="1200"/>
            <a:t>trečiosios šalies patvirtinimas</a:t>
          </a:r>
        </a:p>
        <a:p>
          <a:pPr marL="57150" lvl="1" indent="-57150" algn="l" defTabSz="400050">
            <a:lnSpc>
              <a:spcPct val="90000"/>
            </a:lnSpc>
            <a:spcBef>
              <a:spcPct val="0"/>
            </a:spcBef>
            <a:spcAft>
              <a:spcPct val="15000"/>
            </a:spcAft>
            <a:buChar char="••"/>
          </a:pPr>
          <a:r>
            <a:rPr lang="lt-LT" sz="900" kern="1200"/>
            <a:t>privatumas</a:t>
          </a:r>
        </a:p>
        <a:p>
          <a:pPr marL="57150" lvl="1" indent="-57150" algn="l" defTabSz="400050">
            <a:lnSpc>
              <a:spcPct val="90000"/>
            </a:lnSpc>
            <a:spcBef>
              <a:spcPct val="0"/>
            </a:spcBef>
            <a:spcAft>
              <a:spcPct val="15000"/>
            </a:spcAft>
            <a:buChar char="••"/>
          </a:pPr>
          <a:r>
            <a:rPr lang="lt-LT" sz="900" kern="1200"/>
            <a:t>reputacija</a:t>
          </a:r>
        </a:p>
        <a:p>
          <a:pPr marL="57150" lvl="1" indent="-57150" algn="l" defTabSz="400050">
            <a:lnSpc>
              <a:spcPct val="90000"/>
            </a:lnSpc>
            <a:spcBef>
              <a:spcPct val="0"/>
            </a:spcBef>
            <a:spcAft>
              <a:spcPct val="15000"/>
            </a:spcAft>
            <a:buChar char="••"/>
          </a:pPr>
          <a:r>
            <a:rPr lang="lt-LT" sz="900" kern="1200"/>
            <a:t>patikimumas</a:t>
          </a:r>
        </a:p>
        <a:p>
          <a:pPr marL="57150" lvl="1" indent="-57150" algn="l" defTabSz="400050">
            <a:lnSpc>
              <a:spcPct val="90000"/>
            </a:lnSpc>
            <a:spcBef>
              <a:spcPct val="0"/>
            </a:spcBef>
            <a:spcAft>
              <a:spcPct val="15000"/>
            </a:spcAft>
            <a:buChar char="••"/>
          </a:pPr>
          <a:r>
            <a:rPr lang="lt-LT" sz="900" kern="1200"/>
            <a:t>autentifikacija</a:t>
          </a:r>
        </a:p>
      </dsp:txBody>
      <dsp:txXfrm>
        <a:off x="3606475" y="533980"/>
        <a:ext cx="1294017" cy="1369256"/>
      </dsp:txXfrm>
    </dsp:sp>
    <dsp:sp modelId="{314FFC0F-EF3A-44E7-A53F-83A4716C5485}">
      <dsp:nvSpPr>
        <dsp:cNvPr id="0" name=""/>
        <dsp:cNvSpPr/>
      </dsp:nvSpPr>
      <dsp:spPr>
        <a:xfrm rot="65448">
          <a:off x="3591887" y="2465765"/>
          <a:ext cx="1247833" cy="388205"/>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AAA6EA2-4FDA-4DBC-97C9-8ADBF94B8C1F}">
      <dsp:nvSpPr>
        <dsp:cNvPr id="0" name=""/>
        <dsp:cNvSpPr/>
      </dsp:nvSpPr>
      <dsp:spPr>
        <a:xfrm>
          <a:off x="4192599" y="2244875"/>
          <a:ext cx="1294017" cy="85374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t" anchorCtr="0">
          <a:noAutofit/>
        </a:bodyPr>
        <a:lstStyle/>
        <a:p>
          <a:pPr lvl="0" algn="l" defTabSz="400050">
            <a:lnSpc>
              <a:spcPct val="90000"/>
            </a:lnSpc>
            <a:spcBef>
              <a:spcPct val="0"/>
            </a:spcBef>
            <a:spcAft>
              <a:spcPct val="35000"/>
            </a:spcAft>
          </a:pPr>
          <a:r>
            <a:rPr lang="lt-LT" sz="900" u="sng" kern="1200"/>
            <a:t>Prekės ženklo kūrimas (populiarinimas)</a:t>
          </a:r>
        </a:p>
        <a:p>
          <a:pPr marL="57150" lvl="1" indent="-57150" algn="l" defTabSz="400050">
            <a:lnSpc>
              <a:spcPct val="90000"/>
            </a:lnSpc>
            <a:spcBef>
              <a:spcPct val="0"/>
            </a:spcBef>
            <a:spcAft>
              <a:spcPct val="15000"/>
            </a:spcAft>
            <a:buChar char="••"/>
          </a:pPr>
          <a:r>
            <a:rPr lang="lt-LT" sz="900" kern="1200"/>
            <a:t>ženklo įvaizdžio  kūrimas ir įtraukimas</a:t>
          </a:r>
        </a:p>
        <a:p>
          <a:pPr marL="57150" lvl="1" indent="-57150" algn="l" defTabSz="400050">
            <a:lnSpc>
              <a:spcPct val="90000"/>
            </a:lnSpc>
            <a:spcBef>
              <a:spcPct val="0"/>
            </a:spcBef>
            <a:spcAft>
              <a:spcPct val="15000"/>
            </a:spcAft>
            <a:buChar char="••"/>
          </a:pPr>
          <a:r>
            <a:rPr lang="lt-LT" sz="900" kern="1200"/>
            <a:t>bendruomenės kūrimas</a:t>
          </a:r>
        </a:p>
        <a:p>
          <a:pPr marL="57150" lvl="1" indent="-57150" algn="l" defTabSz="400050">
            <a:lnSpc>
              <a:spcPct val="90000"/>
            </a:lnSpc>
            <a:spcBef>
              <a:spcPct val="0"/>
            </a:spcBef>
            <a:spcAft>
              <a:spcPct val="15000"/>
            </a:spcAft>
            <a:buChar char="••"/>
          </a:pPr>
          <a:endParaRPr lang="lt-LT" sz="600" kern="1200"/>
        </a:p>
      </dsp:txBody>
      <dsp:txXfrm>
        <a:off x="4192599" y="2244875"/>
        <a:ext cx="1294017" cy="853740"/>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2084EDC-6861-4E9B-930B-C48B318C49C5}">
      <dsp:nvSpPr>
        <dsp:cNvPr id="0" name=""/>
        <dsp:cNvSpPr/>
      </dsp:nvSpPr>
      <dsp:spPr>
        <a:xfrm>
          <a:off x="0" y="0"/>
          <a:ext cx="5939790" cy="921124"/>
        </a:xfrm>
        <a:prstGeom prst="rect">
          <a:avLst/>
        </a:prstGeom>
        <a:gradFill rotWithShape="0">
          <a:gsLst>
            <a:gs pos="0">
              <a:schemeClr val="dk1">
                <a:shade val="80000"/>
                <a:hueOff val="0"/>
                <a:satOff val="0"/>
                <a:lumOff val="0"/>
                <a:alphaOff val="0"/>
                <a:tint val="50000"/>
                <a:satMod val="300000"/>
              </a:schemeClr>
            </a:gs>
            <a:gs pos="35000">
              <a:schemeClr val="dk1">
                <a:shade val="80000"/>
                <a:hueOff val="0"/>
                <a:satOff val="0"/>
                <a:lumOff val="0"/>
                <a:alphaOff val="0"/>
                <a:tint val="37000"/>
                <a:satMod val="300000"/>
              </a:schemeClr>
            </a:gs>
            <a:gs pos="100000">
              <a:schemeClr val="dk1">
                <a:shade val="80000"/>
                <a:hueOff val="0"/>
                <a:satOff val="0"/>
                <a:lumOff val="0"/>
                <a:alphaOff val="0"/>
                <a:tint val="15000"/>
                <a:satMod val="350000"/>
              </a:schemeClr>
            </a:gs>
          </a:gsLst>
          <a:lin ang="16200000" scaled="1"/>
        </a:gradFill>
        <a:ln>
          <a:noFill/>
        </a:ln>
        <a:effectLst/>
        <a:scene3d>
          <a:camera prst="orthographicFront"/>
          <a:lightRig rig="flat" dir="t"/>
        </a:scene3d>
        <a:sp3d z="-190500" extrusionH="12700" prstMaterial="plastic">
          <a:bevelT w="50800" h="50800"/>
        </a:sp3d>
      </dsp:spPr>
      <dsp:style>
        <a:lnRef idx="0">
          <a:scrgbClr r="0" g="0" b="0"/>
        </a:lnRef>
        <a:fillRef idx="2">
          <a:scrgbClr r="0" g="0" b="0"/>
        </a:fillRef>
        <a:effectRef idx="0">
          <a:scrgbClr r="0" g="0" b="0"/>
        </a:effectRef>
        <a:fontRef idx="minor"/>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lt-LT" sz="2800" kern="1200">
              <a:solidFill>
                <a:sysClr val="windowText" lastClr="000000"/>
              </a:solidFill>
            </a:rPr>
            <a:t>Interneto svetainės vertinimo kriterijai</a:t>
          </a:r>
        </a:p>
      </dsp:txBody>
      <dsp:txXfrm>
        <a:off x="0" y="0"/>
        <a:ext cx="5939790" cy="921124"/>
      </dsp:txXfrm>
    </dsp:sp>
    <dsp:sp modelId="{50FC33E2-2AE1-41C0-883F-A577762AB209}">
      <dsp:nvSpPr>
        <dsp:cNvPr id="0" name=""/>
        <dsp:cNvSpPr/>
      </dsp:nvSpPr>
      <dsp:spPr>
        <a:xfrm>
          <a:off x="725" y="921124"/>
          <a:ext cx="1187667" cy="1934361"/>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endParaRPr lang="lt-LT" sz="1000" u="sng" kern="1200"/>
        </a:p>
        <a:p>
          <a:pPr lvl="0" algn="ctr" defTabSz="444500">
            <a:lnSpc>
              <a:spcPct val="90000"/>
            </a:lnSpc>
            <a:spcBef>
              <a:spcPct val="0"/>
            </a:spcBef>
            <a:spcAft>
              <a:spcPct val="35000"/>
            </a:spcAft>
          </a:pPr>
          <a:r>
            <a:rPr lang="lt-LT" sz="1000" b="1" u="sng" kern="1200"/>
            <a:t>Matomumas (</a:t>
          </a:r>
          <a:r>
            <a:rPr lang="lt-LT" sz="1000" b="1" u="none" kern="1200"/>
            <a:t>galimybė vartotojui sužinoti apie svetainės egzistavimą)</a:t>
          </a:r>
        </a:p>
        <a:p>
          <a:pPr lvl="0" algn="ctr" defTabSz="444500">
            <a:lnSpc>
              <a:spcPct val="90000"/>
            </a:lnSpc>
            <a:spcBef>
              <a:spcPct val="0"/>
            </a:spcBef>
            <a:spcAft>
              <a:spcPct val="35000"/>
            </a:spcAft>
          </a:pPr>
          <a:r>
            <a:rPr lang="lt-LT" sz="1000" b="1" kern="1200"/>
            <a:t>•  nuorodos</a:t>
          </a:r>
        </a:p>
        <a:p>
          <a:pPr lvl="0" algn="ctr" defTabSz="444500">
            <a:lnSpc>
              <a:spcPct val="90000"/>
            </a:lnSpc>
            <a:spcBef>
              <a:spcPct val="0"/>
            </a:spcBef>
            <a:spcAft>
              <a:spcPct val="35000"/>
            </a:spcAft>
          </a:pPr>
          <a:r>
            <a:rPr lang="lt-LT" sz="1000" b="1" kern="1200"/>
            <a:t>•  reklama</a:t>
          </a:r>
        </a:p>
        <a:p>
          <a:pPr lvl="0" algn="ctr" defTabSz="444500">
            <a:lnSpc>
              <a:spcPct val="90000"/>
            </a:lnSpc>
            <a:spcBef>
              <a:spcPct val="0"/>
            </a:spcBef>
            <a:spcAft>
              <a:spcPct val="35000"/>
            </a:spcAft>
          </a:pPr>
          <a:r>
            <a:rPr lang="lt-LT" sz="1000" b="1" kern="1200"/>
            <a:t>•  kitos svetainės adreso ir santraukos pateikimo vartotojams priemonės </a:t>
          </a:r>
          <a:endParaRPr lang="lt-LT" sz="1000" b="1" u="sng" kern="1200"/>
        </a:p>
        <a:p>
          <a:pPr lvl="0" algn="ctr" defTabSz="444500">
            <a:lnSpc>
              <a:spcPct val="90000"/>
            </a:lnSpc>
            <a:spcBef>
              <a:spcPct val="0"/>
            </a:spcBef>
            <a:spcAft>
              <a:spcPct val="35000"/>
            </a:spcAft>
          </a:pPr>
          <a:endParaRPr lang="lt-LT" sz="700" b="1" u="sng" kern="1200"/>
        </a:p>
      </dsp:txBody>
      <dsp:txXfrm>
        <a:off x="725" y="921124"/>
        <a:ext cx="1187667" cy="1934361"/>
      </dsp:txXfrm>
    </dsp:sp>
    <dsp:sp modelId="{4228CB4E-2242-4366-B7A6-453330A01839}">
      <dsp:nvSpPr>
        <dsp:cNvPr id="0" name=""/>
        <dsp:cNvSpPr/>
      </dsp:nvSpPr>
      <dsp:spPr>
        <a:xfrm>
          <a:off x="1188393" y="921124"/>
          <a:ext cx="1187667" cy="1934361"/>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lt-LT" sz="1050" b="1" u="sng" kern="1200"/>
            <a:t>Surinkimas (Pritraukimas) </a:t>
          </a:r>
        </a:p>
        <a:p>
          <a:pPr lvl="0" algn="ctr" defTabSz="466725">
            <a:lnSpc>
              <a:spcPct val="90000"/>
            </a:lnSpc>
            <a:spcBef>
              <a:spcPct val="0"/>
            </a:spcBef>
            <a:spcAft>
              <a:spcPct val="35000"/>
            </a:spcAft>
          </a:pPr>
          <a:r>
            <a:rPr lang="lt-LT" sz="1050" b="1" kern="1200"/>
            <a:t>•  svetainės išskirtinumas, patrauklumas</a:t>
          </a:r>
        </a:p>
        <a:p>
          <a:pPr lvl="0" algn="ctr" defTabSz="466725">
            <a:lnSpc>
              <a:spcPct val="90000"/>
            </a:lnSpc>
            <a:spcBef>
              <a:spcPct val="0"/>
            </a:spcBef>
            <a:spcAft>
              <a:spcPct val="35000"/>
            </a:spcAft>
          </a:pPr>
          <a:r>
            <a:rPr lang="lt-LT" sz="1050" b="1" kern="1200"/>
            <a:t>•  patogumas naudotis</a:t>
          </a:r>
        </a:p>
        <a:p>
          <a:pPr lvl="0" algn="ctr" defTabSz="466725">
            <a:lnSpc>
              <a:spcPct val="90000"/>
            </a:lnSpc>
            <a:spcBef>
              <a:spcPct val="0"/>
            </a:spcBef>
            <a:spcAft>
              <a:spcPct val="35000"/>
            </a:spcAft>
          </a:pPr>
          <a:r>
            <a:rPr lang="lt-LT" sz="1050" b="1" kern="1200"/>
            <a:t>•  susisiekimas tarp svetainės objektų (navigacija)</a:t>
          </a:r>
        </a:p>
      </dsp:txBody>
      <dsp:txXfrm>
        <a:off x="1188393" y="921124"/>
        <a:ext cx="1187667" cy="1934361"/>
      </dsp:txXfrm>
    </dsp:sp>
    <dsp:sp modelId="{737D98D4-05D9-4A9C-869A-449763A90D2E}">
      <dsp:nvSpPr>
        <dsp:cNvPr id="0" name=""/>
        <dsp:cNvSpPr/>
      </dsp:nvSpPr>
      <dsp:spPr>
        <a:xfrm>
          <a:off x="2376061" y="921124"/>
          <a:ext cx="1187667" cy="1934361"/>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lt-LT" sz="1050" b="1" u="sng" kern="1200"/>
            <a:t>Technika</a:t>
          </a:r>
        </a:p>
        <a:p>
          <a:pPr lvl="0" algn="ctr" defTabSz="466725">
            <a:lnSpc>
              <a:spcPct val="90000"/>
            </a:lnSpc>
            <a:spcBef>
              <a:spcPct val="0"/>
            </a:spcBef>
            <a:spcAft>
              <a:spcPct val="35000"/>
            </a:spcAft>
          </a:pPr>
          <a:r>
            <a:rPr lang="lt-LT" sz="1050" b="1" kern="1200"/>
            <a:t>•  s</a:t>
          </a:r>
          <a:r>
            <a:rPr lang="lt-LT" sz="1050" b="1" i="0" kern="1200"/>
            <a:t>truktūrų tinkamumas įvairioms naršyklėms</a:t>
          </a:r>
        </a:p>
        <a:p>
          <a:pPr lvl="0" algn="ctr" defTabSz="466725">
            <a:lnSpc>
              <a:spcPct val="90000"/>
            </a:lnSpc>
            <a:spcBef>
              <a:spcPct val="0"/>
            </a:spcBef>
            <a:spcAft>
              <a:spcPct val="35000"/>
            </a:spcAft>
          </a:pPr>
          <a:r>
            <a:rPr lang="lt-LT" sz="1050" b="1" kern="1200"/>
            <a:t>• </a:t>
          </a:r>
          <a:r>
            <a:rPr lang="lt-LT" sz="1050" b="1" i="0" kern="1200"/>
            <a:t> naujųjų technologijų naudojimas</a:t>
          </a:r>
        </a:p>
        <a:p>
          <a:pPr lvl="0" algn="ctr" defTabSz="466725">
            <a:lnSpc>
              <a:spcPct val="90000"/>
            </a:lnSpc>
            <a:spcBef>
              <a:spcPct val="0"/>
            </a:spcBef>
            <a:spcAft>
              <a:spcPct val="35000"/>
            </a:spcAft>
          </a:pPr>
          <a:r>
            <a:rPr lang="lt-LT" sz="1050" b="1" kern="1200"/>
            <a:t>•  svetainės krovimosi laikas</a:t>
          </a:r>
        </a:p>
      </dsp:txBody>
      <dsp:txXfrm>
        <a:off x="2376061" y="921124"/>
        <a:ext cx="1187667" cy="1934361"/>
      </dsp:txXfrm>
    </dsp:sp>
    <dsp:sp modelId="{E2416D97-BFC5-4B81-B8F1-1E17BFE340B3}">
      <dsp:nvSpPr>
        <dsp:cNvPr id="0" name=""/>
        <dsp:cNvSpPr/>
      </dsp:nvSpPr>
      <dsp:spPr>
        <a:xfrm>
          <a:off x="3563728" y="921124"/>
          <a:ext cx="1187667" cy="1934361"/>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b="1" u="sng" kern="1200"/>
            <a:t>Turinys</a:t>
          </a:r>
        </a:p>
        <a:p>
          <a:pPr lvl="0" algn="ctr" defTabSz="444500">
            <a:lnSpc>
              <a:spcPct val="90000"/>
            </a:lnSpc>
            <a:spcBef>
              <a:spcPct val="0"/>
            </a:spcBef>
            <a:spcAft>
              <a:spcPct val="35000"/>
            </a:spcAft>
          </a:pPr>
          <a:r>
            <a:rPr lang="lt-LT" sz="1000" b="1" kern="1200"/>
            <a:t>• informacijos naujumas </a:t>
          </a:r>
        </a:p>
        <a:p>
          <a:pPr lvl="0" algn="ctr" defTabSz="444500">
            <a:lnSpc>
              <a:spcPct val="90000"/>
            </a:lnSpc>
            <a:spcBef>
              <a:spcPct val="0"/>
            </a:spcBef>
            <a:spcAft>
              <a:spcPct val="35000"/>
            </a:spcAft>
          </a:pPr>
          <a:r>
            <a:rPr lang="lt-LT" sz="1000" b="1" kern="1200"/>
            <a:t>•  archyvo egzistavimas</a:t>
          </a:r>
        </a:p>
        <a:p>
          <a:pPr lvl="0" algn="ctr" defTabSz="444500">
            <a:lnSpc>
              <a:spcPct val="90000"/>
            </a:lnSpc>
            <a:spcBef>
              <a:spcPct val="0"/>
            </a:spcBef>
            <a:spcAft>
              <a:spcPct val="35000"/>
            </a:spcAft>
          </a:pPr>
          <a:r>
            <a:rPr lang="lt-LT" sz="1000" b="1" kern="1200"/>
            <a:t>• Interaktyvus grįžtamosis ryšys</a:t>
          </a:r>
        </a:p>
        <a:p>
          <a:pPr lvl="0" algn="ctr" defTabSz="444500">
            <a:lnSpc>
              <a:spcPct val="90000"/>
            </a:lnSpc>
            <a:spcBef>
              <a:spcPct val="0"/>
            </a:spcBef>
            <a:spcAft>
              <a:spcPct val="35000"/>
            </a:spcAft>
          </a:pPr>
          <a:r>
            <a:rPr lang="lt-LT" sz="1000" b="1" kern="1200"/>
            <a:t>• svetainės variantas užsienio vartotojams</a:t>
          </a:r>
          <a:endParaRPr lang="lt-LT" sz="1000" b="1" u="sng" kern="1200"/>
        </a:p>
        <a:p>
          <a:pPr lvl="0" algn="ctr" defTabSz="444500">
            <a:lnSpc>
              <a:spcPct val="90000"/>
            </a:lnSpc>
            <a:spcBef>
              <a:spcPct val="0"/>
            </a:spcBef>
            <a:spcAft>
              <a:spcPct val="35000"/>
            </a:spcAft>
          </a:pPr>
          <a:r>
            <a:rPr lang="lt-LT" sz="900" b="1" kern="1200"/>
            <a:t> </a:t>
          </a:r>
        </a:p>
      </dsp:txBody>
      <dsp:txXfrm>
        <a:off x="3563728" y="921124"/>
        <a:ext cx="1187667" cy="1934361"/>
      </dsp:txXfrm>
    </dsp:sp>
    <dsp:sp modelId="{95ABB85A-3C2E-4166-9BFC-C6D05D6A5EC0}">
      <dsp:nvSpPr>
        <dsp:cNvPr id="0" name=""/>
        <dsp:cNvSpPr/>
      </dsp:nvSpPr>
      <dsp:spPr>
        <a:xfrm>
          <a:off x="4751396" y="921124"/>
          <a:ext cx="1187667" cy="1934361"/>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b="1" u="sng" kern="1200"/>
            <a:t>Paslaugos</a:t>
          </a:r>
        </a:p>
        <a:p>
          <a:pPr lvl="0" algn="ctr" defTabSz="444500">
            <a:lnSpc>
              <a:spcPct val="90000"/>
            </a:lnSpc>
            <a:spcBef>
              <a:spcPct val="0"/>
            </a:spcBef>
            <a:spcAft>
              <a:spcPct val="35000"/>
            </a:spcAft>
          </a:pPr>
          <a:r>
            <a:rPr lang="lt-LT" sz="1000" b="1" kern="1200"/>
            <a:t>• naudojimosi jomis dažnis</a:t>
          </a:r>
        </a:p>
        <a:p>
          <a:pPr lvl="0" algn="ctr" defTabSz="444500">
            <a:lnSpc>
              <a:spcPct val="90000"/>
            </a:lnSpc>
            <a:spcBef>
              <a:spcPct val="0"/>
            </a:spcBef>
            <a:spcAft>
              <a:spcPct val="35000"/>
            </a:spcAft>
          </a:pPr>
          <a:r>
            <a:rPr lang="lt-LT" sz="1000" b="1" kern="1200"/>
            <a:t>• nusiskundimai dėl kokybės</a:t>
          </a:r>
        </a:p>
        <a:p>
          <a:pPr lvl="0" algn="ctr" defTabSz="444500">
            <a:lnSpc>
              <a:spcPct val="90000"/>
            </a:lnSpc>
            <a:spcBef>
              <a:spcPct val="0"/>
            </a:spcBef>
            <a:spcAft>
              <a:spcPct val="35000"/>
            </a:spcAft>
          </a:pPr>
          <a:r>
            <a:rPr lang="lt-LT" sz="1000" b="1" kern="1200"/>
            <a:t>•  paslaugos teikimo sąlygų nurodymas ir  jų laikymasis</a:t>
          </a:r>
        </a:p>
        <a:p>
          <a:pPr lvl="0" algn="ctr" defTabSz="444500">
            <a:lnSpc>
              <a:spcPct val="90000"/>
            </a:lnSpc>
            <a:spcBef>
              <a:spcPct val="0"/>
            </a:spcBef>
            <a:spcAft>
              <a:spcPct val="35000"/>
            </a:spcAft>
          </a:pPr>
          <a:r>
            <a:rPr lang="lt-LT" sz="1000" b="1" kern="1200"/>
            <a:t>• garantija</a:t>
          </a:r>
        </a:p>
        <a:p>
          <a:pPr lvl="0" algn="ctr" defTabSz="444500">
            <a:lnSpc>
              <a:spcPct val="90000"/>
            </a:lnSpc>
            <a:spcBef>
              <a:spcPct val="0"/>
            </a:spcBef>
            <a:spcAft>
              <a:spcPct val="35000"/>
            </a:spcAft>
          </a:pPr>
          <a:r>
            <a:rPr lang="lt-LT" sz="1000" b="1" kern="1200"/>
            <a:t>• reagavimo į lankytojų užklausas greitis</a:t>
          </a:r>
        </a:p>
      </dsp:txBody>
      <dsp:txXfrm>
        <a:off x="4751396" y="921124"/>
        <a:ext cx="1187667" cy="1934361"/>
      </dsp:txXfrm>
    </dsp:sp>
    <dsp:sp modelId="{C1A4C8FC-AB4E-4C1E-A7B4-DC85375997D5}">
      <dsp:nvSpPr>
        <dsp:cNvPr id="0" name=""/>
        <dsp:cNvSpPr/>
      </dsp:nvSpPr>
      <dsp:spPr>
        <a:xfrm>
          <a:off x="0" y="2855485"/>
          <a:ext cx="5939790" cy="214929"/>
        </a:xfrm>
        <a:prstGeom prst="rect">
          <a:avLst/>
        </a:prstGeom>
        <a:gradFill rotWithShape="0">
          <a:gsLst>
            <a:gs pos="0">
              <a:schemeClr val="dk1">
                <a:shade val="80000"/>
                <a:hueOff val="0"/>
                <a:satOff val="0"/>
                <a:lumOff val="0"/>
                <a:alphaOff val="0"/>
                <a:tint val="50000"/>
                <a:satMod val="300000"/>
              </a:schemeClr>
            </a:gs>
            <a:gs pos="35000">
              <a:schemeClr val="dk1">
                <a:shade val="80000"/>
                <a:hueOff val="0"/>
                <a:satOff val="0"/>
                <a:lumOff val="0"/>
                <a:alphaOff val="0"/>
                <a:tint val="37000"/>
                <a:satMod val="300000"/>
              </a:schemeClr>
            </a:gs>
            <a:gs pos="100000">
              <a:schemeClr val="dk1">
                <a:shade val="80000"/>
                <a:hueOff val="0"/>
                <a:satOff val="0"/>
                <a:lumOff val="0"/>
                <a:alphaOff val="0"/>
                <a:tint val="15000"/>
                <a:satMod val="350000"/>
              </a:schemeClr>
            </a:gs>
          </a:gsLst>
          <a:lin ang="16200000" scaled="1"/>
        </a:gradFill>
        <a:ln>
          <a:noFill/>
        </a:ln>
        <a:effectLst/>
        <a:scene3d>
          <a:camera prst="orthographicFront"/>
          <a:lightRig rig="flat" dir="t"/>
        </a:scene3d>
        <a:sp3d z="-190500" extrusionH="12700" prstMaterial="plastic">
          <a:bevelT w="50800" h="50800"/>
        </a:sp3d>
      </dsp:spPr>
      <dsp:style>
        <a:lnRef idx="0">
          <a:scrgbClr r="0" g="0" b="0"/>
        </a:lnRef>
        <a:fillRef idx="2">
          <a:scrgbClr r="0" g="0" b="0"/>
        </a:fillRef>
        <a:effectRef idx="0">
          <a:scrgbClr r="0" g="0" b="0"/>
        </a:effectRef>
        <a:fontRef idx="minor"/>
      </dsp:style>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BB4C975-ED27-4320-8D3D-AEF095C19C00}">
      <dsp:nvSpPr>
        <dsp:cNvPr id="0" name=""/>
        <dsp:cNvSpPr/>
      </dsp:nvSpPr>
      <dsp:spPr>
        <a:xfrm>
          <a:off x="4151391" y="2412766"/>
          <a:ext cx="1180880" cy="271467"/>
        </a:xfrm>
        <a:custGeom>
          <a:avLst/>
          <a:gdLst/>
          <a:ahLst/>
          <a:cxnLst/>
          <a:rect l="0" t="0" r="0" b="0"/>
          <a:pathLst>
            <a:path>
              <a:moveTo>
                <a:pt x="0" y="0"/>
              </a:moveTo>
              <a:lnTo>
                <a:pt x="0" y="181962"/>
              </a:lnTo>
              <a:lnTo>
                <a:pt x="1180880" y="181962"/>
              </a:lnTo>
              <a:lnTo>
                <a:pt x="1180880" y="271467"/>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50550B3-4553-4307-8D3D-354F0442151E}">
      <dsp:nvSpPr>
        <dsp:cNvPr id="0" name=""/>
        <dsp:cNvSpPr/>
      </dsp:nvSpPr>
      <dsp:spPr>
        <a:xfrm>
          <a:off x="4105671" y="2412766"/>
          <a:ext cx="91440" cy="271467"/>
        </a:xfrm>
        <a:custGeom>
          <a:avLst/>
          <a:gdLst/>
          <a:ahLst/>
          <a:cxnLst/>
          <a:rect l="0" t="0" r="0" b="0"/>
          <a:pathLst>
            <a:path>
              <a:moveTo>
                <a:pt x="45720" y="0"/>
              </a:moveTo>
              <a:lnTo>
                <a:pt x="45720" y="271467"/>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9D8217B-832E-4AD7-A766-2EAA1B7D5343}">
      <dsp:nvSpPr>
        <dsp:cNvPr id="0" name=""/>
        <dsp:cNvSpPr/>
      </dsp:nvSpPr>
      <dsp:spPr>
        <a:xfrm>
          <a:off x="2970511" y="2412766"/>
          <a:ext cx="1180880" cy="271467"/>
        </a:xfrm>
        <a:custGeom>
          <a:avLst/>
          <a:gdLst/>
          <a:ahLst/>
          <a:cxnLst/>
          <a:rect l="0" t="0" r="0" b="0"/>
          <a:pathLst>
            <a:path>
              <a:moveTo>
                <a:pt x="1180880" y="0"/>
              </a:moveTo>
              <a:lnTo>
                <a:pt x="1180880" y="181962"/>
              </a:lnTo>
              <a:lnTo>
                <a:pt x="0" y="181962"/>
              </a:lnTo>
              <a:lnTo>
                <a:pt x="0" y="271467"/>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27A8927-DB99-4227-AE33-5C4D6D32F324}">
      <dsp:nvSpPr>
        <dsp:cNvPr id="0" name=""/>
        <dsp:cNvSpPr/>
      </dsp:nvSpPr>
      <dsp:spPr>
        <a:xfrm>
          <a:off x="3560951" y="1508722"/>
          <a:ext cx="590440" cy="290523"/>
        </a:xfrm>
        <a:custGeom>
          <a:avLst/>
          <a:gdLst/>
          <a:ahLst/>
          <a:cxnLst/>
          <a:rect l="0" t="0" r="0" b="0"/>
          <a:pathLst>
            <a:path>
              <a:moveTo>
                <a:pt x="0" y="0"/>
              </a:moveTo>
              <a:lnTo>
                <a:pt x="0" y="201018"/>
              </a:lnTo>
              <a:lnTo>
                <a:pt x="590440" y="201018"/>
              </a:lnTo>
              <a:lnTo>
                <a:pt x="590440" y="290523"/>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C6ED51-03F9-4AC4-860B-9EF58A408603}">
      <dsp:nvSpPr>
        <dsp:cNvPr id="0" name=""/>
        <dsp:cNvSpPr/>
      </dsp:nvSpPr>
      <dsp:spPr>
        <a:xfrm>
          <a:off x="2970511" y="1508722"/>
          <a:ext cx="590440" cy="280995"/>
        </a:xfrm>
        <a:custGeom>
          <a:avLst/>
          <a:gdLst/>
          <a:ahLst/>
          <a:cxnLst/>
          <a:rect l="0" t="0" r="0" b="0"/>
          <a:pathLst>
            <a:path>
              <a:moveTo>
                <a:pt x="590440" y="0"/>
              </a:moveTo>
              <a:lnTo>
                <a:pt x="590440" y="191490"/>
              </a:lnTo>
              <a:lnTo>
                <a:pt x="0" y="191490"/>
              </a:lnTo>
              <a:lnTo>
                <a:pt x="0" y="280995"/>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63E66FF-5B69-45FD-B6DA-50CCAC17AD87}">
      <dsp:nvSpPr>
        <dsp:cNvPr id="0" name=""/>
        <dsp:cNvSpPr/>
      </dsp:nvSpPr>
      <dsp:spPr>
        <a:xfrm>
          <a:off x="2380071" y="614205"/>
          <a:ext cx="1180880" cy="280995"/>
        </a:xfrm>
        <a:custGeom>
          <a:avLst/>
          <a:gdLst/>
          <a:ahLst/>
          <a:cxnLst/>
          <a:rect l="0" t="0" r="0" b="0"/>
          <a:pathLst>
            <a:path>
              <a:moveTo>
                <a:pt x="0" y="0"/>
              </a:moveTo>
              <a:lnTo>
                <a:pt x="0" y="191490"/>
              </a:lnTo>
              <a:lnTo>
                <a:pt x="1180880" y="191490"/>
              </a:lnTo>
              <a:lnTo>
                <a:pt x="1180880" y="280995"/>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A5D24A0-45E6-46AE-B4D2-15732FC152A4}">
      <dsp:nvSpPr>
        <dsp:cNvPr id="0" name=""/>
        <dsp:cNvSpPr/>
      </dsp:nvSpPr>
      <dsp:spPr>
        <a:xfrm>
          <a:off x="1199190" y="1508722"/>
          <a:ext cx="590440" cy="280995"/>
        </a:xfrm>
        <a:custGeom>
          <a:avLst/>
          <a:gdLst/>
          <a:ahLst/>
          <a:cxnLst/>
          <a:rect l="0" t="0" r="0" b="0"/>
          <a:pathLst>
            <a:path>
              <a:moveTo>
                <a:pt x="0" y="0"/>
              </a:moveTo>
              <a:lnTo>
                <a:pt x="0" y="191490"/>
              </a:lnTo>
              <a:lnTo>
                <a:pt x="590440" y="191490"/>
              </a:lnTo>
              <a:lnTo>
                <a:pt x="590440" y="280995"/>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AF9BE09-A8BF-4E82-A6FF-C951683E28D5}">
      <dsp:nvSpPr>
        <dsp:cNvPr id="0" name=""/>
        <dsp:cNvSpPr/>
      </dsp:nvSpPr>
      <dsp:spPr>
        <a:xfrm>
          <a:off x="608750" y="1508722"/>
          <a:ext cx="590440" cy="280995"/>
        </a:xfrm>
        <a:custGeom>
          <a:avLst/>
          <a:gdLst/>
          <a:ahLst/>
          <a:cxnLst/>
          <a:rect l="0" t="0" r="0" b="0"/>
          <a:pathLst>
            <a:path>
              <a:moveTo>
                <a:pt x="590440" y="0"/>
              </a:moveTo>
              <a:lnTo>
                <a:pt x="590440" y="191490"/>
              </a:lnTo>
              <a:lnTo>
                <a:pt x="0" y="191490"/>
              </a:lnTo>
              <a:lnTo>
                <a:pt x="0" y="280995"/>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D00CC5C-1B85-4688-A88D-57B02330AC01}">
      <dsp:nvSpPr>
        <dsp:cNvPr id="0" name=""/>
        <dsp:cNvSpPr/>
      </dsp:nvSpPr>
      <dsp:spPr>
        <a:xfrm>
          <a:off x="1199190" y="614205"/>
          <a:ext cx="1180880" cy="280995"/>
        </a:xfrm>
        <a:custGeom>
          <a:avLst/>
          <a:gdLst/>
          <a:ahLst/>
          <a:cxnLst/>
          <a:rect l="0" t="0" r="0" b="0"/>
          <a:pathLst>
            <a:path>
              <a:moveTo>
                <a:pt x="1180880" y="0"/>
              </a:moveTo>
              <a:lnTo>
                <a:pt x="1180880" y="191490"/>
              </a:lnTo>
              <a:lnTo>
                <a:pt x="0" y="191490"/>
              </a:lnTo>
              <a:lnTo>
                <a:pt x="0" y="280995"/>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14A868F-8D31-4978-8D1A-DD24E34E4B80}">
      <dsp:nvSpPr>
        <dsp:cNvPr id="0" name=""/>
        <dsp:cNvSpPr/>
      </dsp:nvSpPr>
      <dsp:spPr>
        <a:xfrm>
          <a:off x="1896983" y="684"/>
          <a:ext cx="966174" cy="613520"/>
        </a:xfrm>
        <a:prstGeom prst="roundRect">
          <a:avLst>
            <a:gd name="adj" fmla="val 10000"/>
          </a:avLst>
        </a:prstGeom>
        <a:solidFill>
          <a:schemeClr val="accent1">
            <a:alpha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999CD9B-CEA6-40D8-B585-E57EFDE7294B}">
      <dsp:nvSpPr>
        <dsp:cNvPr id="0" name=""/>
        <dsp:cNvSpPr/>
      </dsp:nvSpPr>
      <dsp:spPr>
        <a:xfrm>
          <a:off x="2004336" y="102669"/>
          <a:ext cx="966174" cy="613520"/>
        </a:xfrm>
        <a:prstGeom prst="roundRect">
          <a:avLst>
            <a:gd name="adj" fmla="val 10000"/>
          </a:avLst>
        </a:prstGeom>
        <a:solidFill>
          <a:schemeClr val="lt1">
            <a:alpha val="90000"/>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b="1" kern="1200"/>
            <a:t>Žinios</a:t>
          </a:r>
        </a:p>
      </dsp:txBody>
      <dsp:txXfrm>
        <a:off x="2004336" y="102669"/>
        <a:ext cx="966174" cy="613520"/>
      </dsp:txXfrm>
    </dsp:sp>
    <dsp:sp modelId="{C67A72E1-9DA5-46BA-9E4E-7225113DF49F}">
      <dsp:nvSpPr>
        <dsp:cNvPr id="0" name=""/>
        <dsp:cNvSpPr/>
      </dsp:nvSpPr>
      <dsp:spPr>
        <a:xfrm>
          <a:off x="716103" y="895201"/>
          <a:ext cx="966174" cy="613520"/>
        </a:xfrm>
        <a:prstGeom prst="roundRect">
          <a:avLst>
            <a:gd name="adj" fmla="val 10000"/>
          </a:avLst>
        </a:prstGeom>
        <a:solidFill>
          <a:schemeClr val="accent1">
            <a:alpha val="7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443D814-968D-4061-9704-69BBFE793DE4}">
      <dsp:nvSpPr>
        <dsp:cNvPr id="0" name=""/>
        <dsp:cNvSpPr/>
      </dsp:nvSpPr>
      <dsp:spPr>
        <a:xfrm>
          <a:off x="823456" y="997186"/>
          <a:ext cx="966174" cy="613520"/>
        </a:xfrm>
        <a:prstGeom prst="roundRect">
          <a:avLst>
            <a:gd name="adj" fmla="val 10000"/>
          </a:avLst>
        </a:prstGeom>
        <a:solidFill>
          <a:schemeClr val="lt1">
            <a:alpha val="90000"/>
            <a:hueOff val="0"/>
            <a:satOff val="0"/>
            <a:lumOff val="0"/>
            <a:alphaOff val="0"/>
          </a:schemeClr>
        </a:solidFill>
        <a:ln w="25400" cap="flat" cmpd="sng" algn="ctr">
          <a:solidFill>
            <a:schemeClr val="accent1">
              <a:tint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b="1" kern="1200"/>
            <a:t>Tarpininkavimo žinios</a:t>
          </a:r>
        </a:p>
      </dsp:txBody>
      <dsp:txXfrm>
        <a:off x="823456" y="997186"/>
        <a:ext cx="966174" cy="613520"/>
      </dsp:txXfrm>
    </dsp:sp>
    <dsp:sp modelId="{5B375A40-4250-42D8-911B-18E760B9D3AD}">
      <dsp:nvSpPr>
        <dsp:cNvPr id="0" name=""/>
        <dsp:cNvSpPr/>
      </dsp:nvSpPr>
      <dsp:spPr>
        <a:xfrm>
          <a:off x="125663" y="1789717"/>
          <a:ext cx="966174" cy="613520"/>
        </a:xfrm>
        <a:prstGeom prst="roundRect">
          <a:avLst>
            <a:gd name="adj" fmla="val 10000"/>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7F6B8EA-C9AB-456D-9474-BA64B21582B0}">
      <dsp:nvSpPr>
        <dsp:cNvPr id="0" name=""/>
        <dsp:cNvSpPr/>
      </dsp:nvSpPr>
      <dsp:spPr>
        <a:xfrm>
          <a:off x="233016" y="1891702"/>
          <a:ext cx="966174" cy="613520"/>
        </a:xfrm>
        <a:prstGeom prst="roundRect">
          <a:avLst>
            <a:gd name="adj" fmla="val 10000"/>
          </a:avLst>
        </a:prstGeom>
        <a:solidFill>
          <a:schemeClr val="lt1">
            <a:alpha val="90000"/>
            <a:hueOff val="0"/>
            <a:satOff val="0"/>
            <a:lumOff val="0"/>
            <a:alphaOff val="0"/>
          </a:schemeClr>
        </a:solidFill>
        <a:ln w="25400" cap="flat" cmpd="sng" algn="ctr">
          <a:solidFill>
            <a:schemeClr val="accent1">
              <a:tint val="7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b="1" kern="1200"/>
            <a:t>Tarpininkų ryšių žinios</a:t>
          </a:r>
        </a:p>
      </dsp:txBody>
      <dsp:txXfrm>
        <a:off x="233016" y="1891702"/>
        <a:ext cx="966174" cy="613520"/>
      </dsp:txXfrm>
    </dsp:sp>
    <dsp:sp modelId="{1B3C5193-273A-4A6F-A0C9-9912CCF3F902}">
      <dsp:nvSpPr>
        <dsp:cNvPr id="0" name=""/>
        <dsp:cNvSpPr/>
      </dsp:nvSpPr>
      <dsp:spPr>
        <a:xfrm>
          <a:off x="1306543" y="1789717"/>
          <a:ext cx="966174" cy="613520"/>
        </a:xfrm>
        <a:prstGeom prst="roundRect">
          <a:avLst>
            <a:gd name="adj" fmla="val 10000"/>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3AA336C-32ED-41BD-B2A7-C54CC8BE9D4D}">
      <dsp:nvSpPr>
        <dsp:cNvPr id="0" name=""/>
        <dsp:cNvSpPr/>
      </dsp:nvSpPr>
      <dsp:spPr>
        <a:xfrm>
          <a:off x="1413896" y="1891702"/>
          <a:ext cx="966174" cy="613520"/>
        </a:xfrm>
        <a:prstGeom prst="roundRect">
          <a:avLst>
            <a:gd name="adj" fmla="val 10000"/>
          </a:avLst>
        </a:prstGeom>
        <a:solidFill>
          <a:schemeClr val="lt1">
            <a:alpha val="90000"/>
            <a:hueOff val="0"/>
            <a:satOff val="0"/>
            <a:lumOff val="0"/>
            <a:alphaOff val="0"/>
          </a:schemeClr>
        </a:solidFill>
        <a:ln w="25400" cap="flat" cmpd="sng" algn="ctr">
          <a:solidFill>
            <a:schemeClr val="accent1">
              <a:tint val="7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b="1" kern="1200"/>
            <a:t>Žinios apie žmogiškuosius išteklius</a:t>
          </a:r>
        </a:p>
      </dsp:txBody>
      <dsp:txXfrm>
        <a:off x="1413896" y="1891702"/>
        <a:ext cx="966174" cy="613520"/>
      </dsp:txXfrm>
    </dsp:sp>
    <dsp:sp modelId="{02003BD8-D29F-4964-B68B-E9149A6C38AC}">
      <dsp:nvSpPr>
        <dsp:cNvPr id="0" name=""/>
        <dsp:cNvSpPr/>
      </dsp:nvSpPr>
      <dsp:spPr>
        <a:xfrm>
          <a:off x="3077863" y="895201"/>
          <a:ext cx="966174" cy="613520"/>
        </a:xfrm>
        <a:prstGeom prst="roundRect">
          <a:avLst>
            <a:gd name="adj" fmla="val 10000"/>
          </a:avLst>
        </a:prstGeom>
        <a:solidFill>
          <a:schemeClr val="accent1">
            <a:alpha val="7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885AEB8-8D71-4EF3-9BE3-995C937ECF13}">
      <dsp:nvSpPr>
        <dsp:cNvPr id="0" name=""/>
        <dsp:cNvSpPr/>
      </dsp:nvSpPr>
      <dsp:spPr>
        <a:xfrm>
          <a:off x="3185216" y="997186"/>
          <a:ext cx="966174" cy="613520"/>
        </a:xfrm>
        <a:prstGeom prst="roundRect">
          <a:avLst>
            <a:gd name="adj" fmla="val 10000"/>
          </a:avLst>
        </a:prstGeom>
        <a:solidFill>
          <a:schemeClr val="lt1">
            <a:alpha val="90000"/>
            <a:hueOff val="0"/>
            <a:satOff val="0"/>
            <a:lumOff val="0"/>
            <a:alphaOff val="0"/>
          </a:schemeClr>
        </a:solidFill>
        <a:ln w="25400" cap="flat" cmpd="sng" algn="ctr">
          <a:solidFill>
            <a:schemeClr val="accent1">
              <a:tint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b="1" kern="1200"/>
            <a:t>Struktūrinių išteklių išmanymas</a:t>
          </a:r>
        </a:p>
      </dsp:txBody>
      <dsp:txXfrm>
        <a:off x="3185216" y="997186"/>
        <a:ext cx="966174" cy="613520"/>
      </dsp:txXfrm>
    </dsp:sp>
    <dsp:sp modelId="{4F59E65A-EAE2-48EC-8DA7-A19159A28838}">
      <dsp:nvSpPr>
        <dsp:cNvPr id="0" name=""/>
        <dsp:cNvSpPr/>
      </dsp:nvSpPr>
      <dsp:spPr>
        <a:xfrm>
          <a:off x="2487423" y="1789717"/>
          <a:ext cx="966174" cy="613520"/>
        </a:xfrm>
        <a:prstGeom prst="roundRect">
          <a:avLst>
            <a:gd name="adj" fmla="val 10000"/>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9190689-903B-41B8-9AF4-9056A5C7F04A}">
      <dsp:nvSpPr>
        <dsp:cNvPr id="0" name=""/>
        <dsp:cNvSpPr/>
      </dsp:nvSpPr>
      <dsp:spPr>
        <a:xfrm>
          <a:off x="2594776" y="1891702"/>
          <a:ext cx="966174" cy="613520"/>
        </a:xfrm>
        <a:prstGeom prst="roundRect">
          <a:avLst>
            <a:gd name="adj" fmla="val 10000"/>
          </a:avLst>
        </a:prstGeom>
        <a:solidFill>
          <a:schemeClr val="lt1">
            <a:alpha val="90000"/>
            <a:hueOff val="0"/>
            <a:satOff val="0"/>
            <a:lumOff val="0"/>
            <a:alphaOff val="0"/>
          </a:schemeClr>
        </a:solidFill>
        <a:ln w="25400" cap="flat" cmpd="sng" algn="ctr">
          <a:solidFill>
            <a:schemeClr val="accent1">
              <a:tint val="7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b="1" kern="1200"/>
            <a:t>Fizinės infrastruktūros išmanymas</a:t>
          </a:r>
        </a:p>
      </dsp:txBody>
      <dsp:txXfrm>
        <a:off x="2594776" y="1891702"/>
        <a:ext cx="966174" cy="613520"/>
      </dsp:txXfrm>
    </dsp:sp>
    <dsp:sp modelId="{28A3ADCF-787A-4A70-BBD3-0D5F16A14A06}">
      <dsp:nvSpPr>
        <dsp:cNvPr id="0" name=""/>
        <dsp:cNvSpPr/>
      </dsp:nvSpPr>
      <dsp:spPr>
        <a:xfrm>
          <a:off x="3668303" y="1799245"/>
          <a:ext cx="966174" cy="613520"/>
        </a:xfrm>
        <a:prstGeom prst="roundRect">
          <a:avLst>
            <a:gd name="adj" fmla="val 10000"/>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B722E54-304B-4106-9C17-1D092260D74A}">
      <dsp:nvSpPr>
        <dsp:cNvPr id="0" name=""/>
        <dsp:cNvSpPr/>
      </dsp:nvSpPr>
      <dsp:spPr>
        <a:xfrm>
          <a:off x="3775656" y="1901230"/>
          <a:ext cx="966174" cy="613520"/>
        </a:xfrm>
        <a:prstGeom prst="roundRect">
          <a:avLst>
            <a:gd name="adj" fmla="val 10000"/>
          </a:avLst>
        </a:prstGeom>
        <a:solidFill>
          <a:schemeClr val="lt1">
            <a:alpha val="90000"/>
            <a:hueOff val="0"/>
            <a:satOff val="0"/>
            <a:lumOff val="0"/>
            <a:alphaOff val="0"/>
          </a:schemeClr>
        </a:solidFill>
        <a:ln w="25400" cap="flat" cmpd="sng" algn="ctr">
          <a:solidFill>
            <a:schemeClr val="accent1">
              <a:tint val="7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b="1" kern="1200"/>
            <a:t>Virtualios infrastruktūros žinios</a:t>
          </a:r>
        </a:p>
      </dsp:txBody>
      <dsp:txXfrm>
        <a:off x="3775656" y="1901230"/>
        <a:ext cx="966174" cy="613520"/>
      </dsp:txXfrm>
    </dsp:sp>
    <dsp:sp modelId="{DEA51ACE-36E4-4BC1-BDD0-FC8B5B051EE4}">
      <dsp:nvSpPr>
        <dsp:cNvPr id="0" name=""/>
        <dsp:cNvSpPr/>
      </dsp:nvSpPr>
      <dsp:spPr>
        <a:xfrm>
          <a:off x="2487423" y="2684234"/>
          <a:ext cx="966174" cy="613520"/>
        </a:xfrm>
        <a:prstGeom prst="roundRect">
          <a:avLst>
            <a:gd name="adj" fmla="val 10000"/>
          </a:avLst>
        </a:prstGeom>
        <a:solidFill>
          <a:schemeClr val="accent1">
            <a:alpha val="3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DDBF0BA-58EE-4B2B-82EB-D18286329E16}">
      <dsp:nvSpPr>
        <dsp:cNvPr id="0" name=""/>
        <dsp:cNvSpPr/>
      </dsp:nvSpPr>
      <dsp:spPr>
        <a:xfrm>
          <a:off x="2594776" y="2786219"/>
          <a:ext cx="966174" cy="613520"/>
        </a:xfrm>
        <a:prstGeom prst="roundRect">
          <a:avLst>
            <a:gd name="adj" fmla="val 10000"/>
          </a:avLst>
        </a:prstGeom>
        <a:solidFill>
          <a:schemeClr val="lt1">
            <a:alpha val="90000"/>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b="1" kern="1200"/>
            <a:t>Įmonės kultūros žinios</a:t>
          </a:r>
        </a:p>
      </dsp:txBody>
      <dsp:txXfrm>
        <a:off x="2594776" y="2786219"/>
        <a:ext cx="966174" cy="613520"/>
      </dsp:txXfrm>
    </dsp:sp>
    <dsp:sp modelId="{7509C355-3DA9-4BFB-8B38-0534BACA0E75}">
      <dsp:nvSpPr>
        <dsp:cNvPr id="0" name=""/>
        <dsp:cNvSpPr/>
      </dsp:nvSpPr>
      <dsp:spPr>
        <a:xfrm>
          <a:off x="3668303" y="2684234"/>
          <a:ext cx="966174" cy="613520"/>
        </a:xfrm>
        <a:prstGeom prst="roundRect">
          <a:avLst>
            <a:gd name="adj" fmla="val 10000"/>
          </a:avLst>
        </a:prstGeom>
        <a:solidFill>
          <a:schemeClr val="accent1">
            <a:alpha val="3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3E3B928-0051-4BAA-A979-F9A105755E5B}">
      <dsp:nvSpPr>
        <dsp:cNvPr id="0" name=""/>
        <dsp:cNvSpPr/>
      </dsp:nvSpPr>
      <dsp:spPr>
        <a:xfrm>
          <a:off x="3775656" y="2786219"/>
          <a:ext cx="966174" cy="613520"/>
        </a:xfrm>
        <a:prstGeom prst="roundRect">
          <a:avLst>
            <a:gd name="adj" fmla="val 10000"/>
          </a:avLst>
        </a:prstGeom>
        <a:solidFill>
          <a:schemeClr val="lt1">
            <a:alpha val="90000"/>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b="1" kern="1200"/>
            <a:t>Geros praktikos pavyzdžių žinojimas</a:t>
          </a:r>
        </a:p>
      </dsp:txBody>
      <dsp:txXfrm>
        <a:off x="3775656" y="2786219"/>
        <a:ext cx="966174" cy="613520"/>
      </dsp:txXfrm>
    </dsp:sp>
    <dsp:sp modelId="{98A5BA5E-90AF-4710-AB83-0F598D9E2BEB}">
      <dsp:nvSpPr>
        <dsp:cNvPr id="0" name=""/>
        <dsp:cNvSpPr/>
      </dsp:nvSpPr>
      <dsp:spPr>
        <a:xfrm>
          <a:off x="4849184" y="2684234"/>
          <a:ext cx="966174" cy="613520"/>
        </a:xfrm>
        <a:prstGeom prst="roundRect">
          <a:avLst>
            <a:gd name="adj" fmla="val 10000"/>
          </a:avLst>
        </a:prstGeom>
        <a:solidFill>
          <a:schemeClr val="accent1">
            <a:alpha val="3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53FCB8F-2AB5-41F2-919E-ABCDDFA223D3}">
      <dsp:nvSpPr>
        <dsp:cNvPr id="0" name=""/>
        <dsp:cNvSpPr/>
      </dsp:nvSpPr>
      <dsp:spPr>
        <a:xfrm>
          <a:off x="4956536" y="2786219"/>
          <a:ext cx="966174" cy="613520"/>
        </a:xfrm>
        <a:prstGeom prst="roundRect">
          <a:avLst>
            <a:gd name="adj" fmla="val 10000"/>
          </a:avLst>
        </a:prstGeom>
        <a:solidFill>
          <a:schemeClr val="lt1">
            <a:alpha val="90000"/>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b="1" kern="1200"/>
            <a:t>Intelektualinės nuosavybės teisės žinios</a:t>
          </a:r>
        </a:p>
      </dsp:txBody>
      <dsp:txXfrm>
        <a:off x="4956536" y="2786219"/>
        <a:ext cx="966174" cy="61352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Kar99</b:Tag>
    <b:SourceType>ArticleInAPeriodical</b:SourceType>
    <b:Guid>{84F8F2AE-DAAE-43C7-BC70-31A7D3E9EB05}</b:Guid>
    <b:LCID>0</b:LCID>
    <b:Author>
      <b:Author>
        <b:NameList>
          <b:Person>
            <b:Last>Karjalainen</b:Last>
          </b:Person>
        </b:NameList>
      </b:Author>
    </b:Author>
    <b:Year>1999</b:Year>
    <b:RefOrder>57</b:RefOrder>
  </b:Source>
  <b:Source>
    <b:Tag>Sav02</b:Tag>
    <b:SourceType>JournalArticle</b:SourceType>
    <b:Guid>{09A9E8AF-6820-42FA-B86D-AC50BF90EE5E}</b:Guid>
    <b:LCID>0</b:LCID>
    <b:Author>
      <b:Author>
        <b:NameList>
          <b:Person>
            <b:Last>Nwachukwu</b:Last>
            <b:First>Saviour</b:First>
            <b:Middle>L. S.</b:Middle>
          </b:Person>
        </b:NameList>
      </b:Author>
    </b:Author>
    <b:Title>Analysis of the Failure of E-Commerce Businesses: A Strategic Management Perspective</b:Title>
    <b:JournalName> Proceedings of the Annual Meeting of the Association of Collegiate Marketing Educators</b:JournalName>
    <b:Year>2002</b:Year>
    <b:City>St. Louis, Missouri</b:City>
    <b:RefOrder>9</b:RefOrder>
  </b:Source>
  <b:Source>
    <b:Tag>Gui06</b:Tag>
    <b:SourceType>InternetSite</b:SourceType>
    <b:Guid>{E3C088AB-E877-4F98-B23C-B958759E735D}</b:Guid>
    <b:LCID>0</b:LCID>
    <b:Author>
      <b:Author>
        <b:Corporate>Buenstor G.; Fornahl D.</b:Corporate>
      </b:Author>
    </b:Author>
    <b:Title>B2C - Bubble to Cluster: the Dot.com Boom, Spin - off Entrepreneurship, and Regional Industry Evolution</b:Title>
    <b:Year>2006</b:Year>
    <b:Publisher>MPI Jena</b:Publisher>
    <b:StandardNumber>ISSN 1430-4716</b:StandardNumber>
    <b:YearAccessed>2009</b:YearAccessed>
    <b:MonthAccessed>balandis</b:MonthAccessed>
    <b:DayAccessed>14</b:DayAccessed>
    <b:URL>https://papers.mpiew-jena.mpg.de/evo/discussionpapers/2006-20.pdf</b:URL>
    <b:RefOrder>5</b:RefOrder>
  </b:Source>
  <b:Source>
    <b:Tag>Hir02</b:Tag>
    <b:SourceType>JournalArticle</b:SourceType>
    <b:Guid>{16890CE4-5458-4E25-B96A-D106BC15AB04}</b:Guid>
    <b:LCID>0</b:LCID>
    <b:Author>
      <b:Author>
        <b:Corporate>Hirakubo, N., Friedman, H.</b:Corporate>
      </b:Author>
    </b:Author>
    <b:Title>Dot-Bombs</b:Title>
    <b:Year>2002</b:Year>
    <b:Pages>89 — 102</b:Pages>
    <b:InternetSiteTitle>Journal of Internet Commerce</b:InternetSiteTitle>
    <b:YearAccessed>2009</b:YearAccessed>
    <b:MonthAccessed>balandis</b:MonthAccessed>
    <b:DayAccessed>14</b:DayAccessed>
    <b:URL> http://dx.doi.org/10.1300/J179v01n02_07</b:URL>
    <b:JournalName>Journal of Internet Commerce, 1:2</b:JournalName>
    <b:RefOrder>4</b:RefOrder>
  </b:Source>
  <b:Source>
    <b:Tag>Hay01</b:Tag>
    <b:SourceType>JournalArticle</b:SourceType>
    <b:Guid>{EF6380C9-C79B-49CC-85C4-4C4F2A871453}</b:Guid>
    <b:LCID>0</b:LCID>
    <b:Author>
      <b:Author>
        <b:NameList>
          <b:Person>
            <b:Last>Hayward</b:Last>
            <b:First>Cathy</b:First>
          </b:Person>
        </b:NameList>
      </b:Author>
    </b:Author>
    <b:Title>Going for Broke</b:Title>
    <b:JournalName>Financial Management, (April)</b:JournalName>
    <b:Year>2001</b:Year>
    <b:Pages>22</b:Pages>
    <b:RefOrder>6</b:RefOrder>
  </b:Source>
  <b:Source>
    <b:Tag>Hin01</b:Tag>
    <b:SourceType>DocumentFromInternetSite</b:SourceType>
    <b:Guid>{4E50E966-0221-44B3-8A30-7CFF497A562E}</b:Guid>
    <b:LCID>0</b:LCID>
    <b:Author>
      <b:Author>
        <b:NameList>
          <b:Person>
            <b:Last>Hinseen</b:Last>
            <b:First>Peter</b:First>
          </b:Person>
        </b:NameList>
      </b:Author>
    </b:Author>
    <b:Title> Lessons Learned from Dot Com Failures</b:Title>
    <b:InternetSiteTitle> IT Works</b:InternetSiteTitle>
    <b:Year>2001</b:Year>
    <b:YearAccessed>2009</b:YearAccessed>
    <b:MonthAccessed>balandis</b:MonthAccessed>
    <b:DayAccessed>23</b:DayAccessed>
    <b:RefOrder>7</b:RefOrder>
  </b:Source>
  <b:Source>
    <b:Tag>Ste03</b:Tag>
    <b:SourceType>DocumentFromInternetSite</b:SourceType>
    <b:Guid>{2AD8892A-44AD-40C9-AFA2-A3072B491680}</b:Guid>
    <b:LCID>0</b:LCID>
    <b:Author>
      <b:Author>
        <b:NameList>
          <b:Person>
            <b:Last>Baldwin</b:Last>
            <b:First>Steve</b:First>
          </b:Person>
        </b:NameList>
      </b:Author>
    </b:Author>
    <b:Title>On Top of The World  </b:Title>
    <b:Year>2003</b:Year>
    <b:Month>gegužė</b:Month>
    <b:Day>3</b:Day>
    <b:YearAccessed>2009</b:YearAccessed>
    <b:MonthAccessed>rugpjūtis </b:MonthAccessed>
    <b:DayAccessed>20</b:DayAccessed>
    <b:URL>http://www.disobey.com/ghostsites/on_top_of_the_world.shtml</b:URL>
    <b:RefOrder>8</b:RefOrder>
  </b:Source>
  <b:Source>
    <b:Tag>Fen07</b:Tag>
    <b:SourceType>Book</b:SourceType>
    <b:Guid>{19BDBB84-6A45-474B-9C41-38ADCF02528B}</b:Guid>
    <b:LCID>0</b:LCID>
    <b:Author>
      <b:Author>
        <b:NameList>
          <b:Person>
            <b:Last>Li</b:Last>
            <b:First>Feng</b:First>
          </b:Person>
        </b:NameList>
      </b:Author>
    </b:Author>
    <b:Title>What is E-Business? How the Internet Transforms Organizations</b:Title>
    <b:Year>2007</b:Year>
    <b:City>Malden</b:City>
    <b:Publisher>Blackwell Publishing Ltd</b:Publisher>
    <b:RefOrder>10</b:RefOrder>
  </b:Source>
  <b:Source>
    <b:Tag>Cla09</b:Tag>
    <b:SourceType>InternetSite</b:SourceType>
    <b:Guid>{FD3EC834-2E48-4AB1-9861-6D2738A45210}</b:Guid>
    <b:LCID>0</b:LCID>
    <b:Author>
      <b:Author>
        <b:Corporate>Clayton, M.</b:Corporate>
      </b:Author>
    </b:Author>
    <b:Title>The Innovator's Dillema</b:Title>
    <b:YearAccessed>2009</b:YearAccessed>
    <b:MonthAccessed>rugsėjo</b:MonthAccessed>
    <b:DayAccessed>23</b:DayAccessed>
    <b:URL>http://www.executiveforum.net/pdfs/christensen.pdf</b:URL>
    <b:Year>2009</b:Year>
    <b:RefOrder>11</b:RefOrder>
  </b:Source>
  <b:Source>
    <b:Tag>LiF07</b:Tag>
    <b:SourceType>Book</b:SourceType>
    <b:Guid>{96DCB45E-41C3-4C87-9222-CF7909B2C9A7}</b:Guid>
    <b:LCID>0</b:LCID>
    <b:Author>
      <b:Author>
        <b:NameList>
          <b:Person>
            <b:Last>Li</b:Last>
            <b:First>Feng</b:First>
          </b:Person>
        </b:NameList>
      </b:Author>
    </b:Author>
    <b:Title>What is E-business? How the Internet Transforms Organizations</b:Title>
    <b:Year>2007</b:Year>
    <b:Publisher> Blackwell Publishing</b:Publisher>
    <b:StandardNumber>ISBN: 1-4051-2558-6</b:StandardNumber>
    <b:Pages>244</b:Pages>
    <b:RefOrder>12</b:RefOrder>
  </b:Source>
  <b:Source>
    <b:Tag>Loh01</b:Tag>
    <b:SourceType>JournalArticle</b:SourceType>
    <b:Guid>{665D3476-E577-46C3-B175-F86DA6DBB851}</b:Guid>
    <b:LCID>0</b:LCID>
    <b:Author>
      <b:Author>
        <b:NameList>
          <b:Person>
            <b:Last>Lohr</b:Last>
            <b:First>Steve</b:First>
          </b:Person>
        </b:NameList>
      </b:Author>
    </b:Author>
    <b:Title>Despite its Epochal Name, the Clicks-and-Mortar Age May Be Quietly Assimilated</b:Title>
    <b:Year>2001</b:Year>
    <b:JournalName>The Wall Street Journal, lapkritis, 8</b:JournalName>
    <b:RefOrder>13</b:RefOrder>
  </b:Source>
  <b:Source>
    <b:Tag>Owe011</b:Tag>
    <b:SourceType>DocumentFromInternetSite</b:SourceType>
    <b:Guid>{2665692C-24E4-44AD-9748-668FF679F3AC}</b:Guid>
    <b:LCID>0</b:LCID>
    <b:Author>
      <b:Author>
        <b:NameList>
          <b:Person>
            <b:Last>Owen</b:Last>
            <b:First>S.</b:First>
          </b:Person>
        </b:NameList>
      </b:Author>
    </b:Author>
    <b:Title>Failures in B2C Companies: Two Examples and Lessons for new Players</b:Title>
    <b:Year>2001</b:Year>
    <b:City>Sydney</b:City>
    <b:YearAccessed>2001</b:YearAccessed>
    <b:MonthAccessed>rugsėjo</b:MonthAccessed>
    <b:DayAccessed>03</b:DayAccessed>
    <b:URL>http://www.business.uts.edu.au/finance</b:URL>
    <b:RefOrder>14</b:RefOrder>
  </b:Source>
  <b:Source>
    <b:Tag>Cla00</b:Tag>
    <b:SourceType>ArticleInAPeriodical</b:SourceType>
    <b:Guid>{72F39592-8DF2-40E0-9564-6B0E6F5C002E}</b:Guid>
    <b:LCID>0</b:LCID>
    <b:Author>
      <b:Author>
        <b:NameList>
          <b:Person>
            <b:Last>Clark</b:Last>
            <b:First>Scott</b:First>
          </b:Person>
        </b:NameList>
      </b:Author>
    </b:Author>
    <b:Title> Most Small-business Failures Tied to Poor Management</b:Title>
    <b:Year>2000</b:Year>
    <b:Month>balandis</b:Month>
    <b:Day>7</b:Day>
    <b:PeriodicalTitle> The Business Journal</b:PeriodicalTitle>
    <b:Pages>47</b:Pages>
    <b:RefOrder>15</b:RefOrder>
  </b:Source>
  <b:Source>
    <b:Tag>Mon00</b:Tag>
    <b:SourceType>ArticleInAPeriodical</b:SourceType>
    <b:Guid>{0352B39C-E069-4E8F-80C3-6C85E5D3CE59}</b:Guid>
    <b:LCID>0</b:LCID>
    <b:Author>
      <b:Author>
        <b:NameList>
          <b:Person>
            <b:Last>Monk</b:Last>
            <b:First>Richard</b:First>
          </b:Person>
        </b:NameList>
      </b:Author>
    </b:Author>
    <b:Title>Why Small Businesses Fail</b:Title>
    <b:PeriodicalTitle>CMA Management</b:PeriodicalTitle>
    <b:Year>2000</b:Year>
    <b:Month>liepa-rugpjūtis, 12-13</b:Month>
    <b:RefOrder>16</b:RefOrder>
  </b:Source>
  <b:Source>
    <b:Tag>Mas00</b:Tag>
    <b:SourceType>ArticleInAPeriodical</b:SourceType>
    <b:Guid>{D2C0CCD5-4504-4014-AB48-9CF7BD33CAB2}</b:Guid>
    <b:LCID>0</b:LCID>
    <b:Author>
      <b:Author>
        <b:NameList>
          <b:Person>
            <b:Last>Mason</b:Last>
            <b:First>George</b:First>
          </b:Person>
        </b:NameList>
      </b:Author>
    </b:Author>
    <b:Title>When Start-ups Fail to Fly, You Can Blame the Dreams</b:Title>
    <b:PeriodicalTitle>Birmingham Business Journal, (April 14)</b:PeriodicalTitle>
    <b:Year>2000</b:Year>
    <b:Pages>p. 33</b:Pages>
    <b:RefOrder>17</b:RefOrder>
  </b:Source>
  <b:Source>
    <b:Tag>Scu00</b:Tag>
    <b:SourceType>InternetSite</b:SourceType>
    <b:Guid>{29669A79-A374-4A1D-8512-74B4B29943FC}</b:Guid>
    <b:LCID>0</b:LCID>
    <b:Author>
      <b:Author>
        <b:NameList>
          <b:Person>
            <b:Last>Scully</b:Last>
            <b:First>Kevin</b:First>
          </b:Person>
        </b:NameList>
      </b:Author>
    </b:Author>
    <b:Title>Washington Techway</b:Title>
    <b:Year>2000</b:Year>
    <b:Month>lapkritis</b:Month>
    <b:Day>23</b:Day>
    <b:InternetSiteTitle>There are Solid Reasons for Dot.com Failures</b:InternetSiteTitle>
    <b:YearAccessed>2009</b:YearAccessed>
    <b:MonthAccessed>gegužė</b:MonthAccessed>
    <b:DayAccessed>12</b:DayAccessed>
    <b:URL> http://www.washtech.com/washtechway/1_20/forefront/4277-1.html</b:URL>
    <b:RefOrder>18</b:RefOrder>
  </b:Source>
  <b:Source>
    <b:Tag>Birch</b:Tag>
    <b:SourceType>JournalArticle</b:SourceType>
    <b:Guid>{A4B0A9F2-D124-4B69-B31F-EC3A498B46FF}</b:Guid>
    <b:LCID>0</b:LCID>
    <b:Author>
      <b:Author>
        <b:Corporate>Birley, S., Niktari, N.</b:Corporate>
      </b:Author>
    </b:Author>
    <b:Title>Reasons for Business Failure</b:Title>
    <b:Year>1996</b:Year>
    <b:JournalName>Leadership &amp; Organizational Development Journal, vol 7 no. 2</b:JournalName>
    <b:Pages>52-53</b:Pages>
    <b:RefOrder>19</b:RefOrder>
  </b:Source>
  <b:Source>
    <b:Tag>She94</b:Tag>
    <b:SourceType>JournalArticle</b:SourceType>
    <b:Guid>{9F2A63A0-0DBE-4430-9578-4127CFE839DD}</b:Guid>
    <b:LCID>0</b:LCID>
    <b:Author>
      <b:Author>
        <b:NameList>
          <b:Person>
            <b:Last>Sheldon</b:Last>
            <b:First>Dan</b:First>
          </b:Person>
        </b:NameList>
      </b:Author>
    </b:Author>
    <b:Title>Recognizing Failure Factors Helps Small-business Turnarounds</b:Title>
    <b:Year>1994</b:Year>
    <b:JournalName>National Productivity Review, 13(Autumn)</b:JournalName>
    <b:Pages>533</b:Pages>
    <b:RefOrder>20</b:RefOrder>
  </b:Source>
  <b:Source>
    <b:Tag>Sch98</b:Tag>
    <b:SourceType>JournalArticle</b:SourceType>
    <b:Guid>{CE8ED7A7-62DD-4CDF-AC9F-94BD0CE337BC}</b:Guid>
    <b:LCID>0</b:LCID>
    <b:Author>
      <b:Author>
        <b:NameList>
          <b:Person>
            <b:Last>Schiffman</b:Last>
            <b:First>Stephan</b:First>
          </b:Person>
        </b:NameList>
      </b:Author>
    </b:Author>
    <b:Title>Venture Capital is Flowing to Small Businesses and Still So</b:Title>
    <b:JournalName>The American Salesman, 43 (December)</b:JournalName>
    <b:Year>1998</b:Year>
    <b:Pages>3</b:Pages>
    <b:RefOrder>21</b:RefOrder>
  </b:Source>
  <b:Source>
    <b:Tag>Ric00</b:Tag>
    <b:SourceType>DocumentFromInternetSite</b:SourceType>
    <b:Guid>{AD9F3A67-AA54-4B34-A0CE-C76FBA67FAA8}</b:Guid>
    <b:LCID>0</b:LCID>
    <b:Author>
      <b:Author>
        <b:NameList>
          <b:Person>
            <b:Last>Richie</b:Last>
            <b:First>Kathie</b:First>
            <b:Middle>”</b:Middle>
          </b:Person>
        </b:NameList>
      </b:Author>
    </b:Author>
    <b:Title>Reasons Why Dot Coms Fail: How To Avoid the Pitfalls of E.Business Columns</b:Title>
    <b:Year>2000</b:Year>
    <b:Month>lapkritis</b:Month>
    <b:URL>http://www.fortunecity.com/business/realestate/432/dotcomfailuresnovember2000.html</b:URL>
    <b:RefOrder>22</b:RefOrder>
  </b:Source>
  <b:Source>
    <b:Tag>Han01</b:Tag>
    <b:SourceType>JournalArticle</b:SourceType>
    <b:Guid>{2E662CCB-AAE4-4B8C-85E8-04D186B163C2}</b:Guid>
    <b:LCID>0</b:LCID>
    <b:Author>
      <b:Author>
        <b:NameList>
          <b:Person>
            <b:Last>Hansell</b:Last>
            <b:First>Saul</b:First>
          </b:Person>
        </b:NameList>
      </b:Author>
    </b:Author>
    <b:Title>An Ambitious Internet Grocer is out of Both Cash and Ideas</b:Title>
    <b:Year>2001</b:Year>
    <b:JournalName>The New York Times, liepa 20</b:JournalName>
    <b:RefOrder>23</b:RefOrder>
  </b:Source>
  <b:Source>
    <b:Tag>Pen95</b:Tag>
    <b:SourceType>Report</b:SourceType>
    <b:Guid>{E1FB89EC-15C9-4F21-A407-4D9908CA5646}</b:Guid>
    <b:LCID>0</b:LCID>
    <b:Author>
      <b:Author>
        <b:NameList>
          <b:Person>
            <b:Last>Penrose</b:Last>
            <b:First>E.</b:First>
          </b:Person>
        </b:NameList>
      </b:Author>
    </b:Author>
    <b:Title>The Theory of the Grouth of the Firm</b:Title>
    <b:Year>1995</b:Year>
    <b:Publisher>Oxford University Press</b:Publisher>
    <b:RefOrder>58</b:RefOrder>
  </b:Source>
  <b:Source>
    <b:Tag>Mag02</b:Tag>
    <b:SourceType>JournalArticle</b:SourceType>
    <b:Guid>{AD3111C6-DED1-4791-8755-1084181DBDA7}</b:Guid>
    <b:LCID>0</b:LCID>
    <b:Author>
      <b:Author>
        <b:NameList>
          <b:Person>
            <b:Last>Magretta</b:Last>
            <b:First>J.</b:First>
          </b:Person>
        </b:NameList>
      </b:Author>
    </b:Author>
    <b:Title>Why Business Models Matter</b:Title>
    <b:Year>2002</b:Year>
    <b:JournalName>Harvard Business Review, gegužė</b:JournalName>
    <b:RefOrder>26</b:RefOrder>
  </b:Source>
  <b:Source>
    <b:Tag>Tim98</b:Tag>
    <b:SourceType>JournalArticle</b:SourceType>
    <b:Guid>{0BEE5F88-BE8D-40D8-BB41-2DEEC8FCCD36}</b:Guid>
    <b:LCID>0</b:LCID>
    <b:Author>
      <b:Author>
        <b:NameList>
          <b:Person>
            <b:Last>Timmers</b:Last>
            <b:First>P.</b:First>
          </b:Person>
        </b:NameList>
      </b:Author>
    </b:Author>
    <b:Title>Business models for electronic markets</b:Title>
    <b:Year>1998</b:Year>
    <b:JournalName>Electronic Markets, Vol. 8, No.2</b:JournalName>
    <b:RefOrder>25</b:RefOrder>
  </b:Source>
  <b:Source>
    <b:Tag>Agr01</b:Tag>
    <b:SourceType>JournalArticle</b:SourceType>
    <b:Guid>{5CFD418D-EF10-48D6-8897-0F371E16BD6D}</b:Guid>
    <b:LCID>0</b:LCID>
    <b:Author>
      <b:Author>
        <b:Corporate>Agrawal, Vikas L., Arjona D., Lemmens R.</b:Corporate>
      </b:Author>
    </b:Author>
    <b:Title>E-Performance: The Path  to Rational Exuberance</b:Title>
    <b:JournalName>The McKinsey Quarterly, 1</b:JournalName>
    <b:Year>2001</b:Year>
    <b:Pages>31- 43</b:Pages>
    <b:RefOrder>38</b:RefOrder>
  </b:Source>
  <b:Source>
    <b:Tag>Placeholder1</b:Tag>
    <b:SourceType>InternetSite</b:SourceType>
    <b:Guid>{EC42CE57-59F6-4BC6-9922-6E065BC7FCC4}</b:Guid>
    <b:LCID>0</b:LCID>
    <b:Author>
      <b:Author>
        <b:Corporate>Causse-Giron, G., Sloļm, E. </b:Corporate>
      </b:Author>
    </b:Author>
    <b:Title> Votre site Web crée-t-il de la valeur? </b:Title>
    <b:InternetSiteTitle>http://www.temesis.com/article/valeur_fr.html </b:InternetSiteTitle>
    <b:Year>2001</b:Year>
    <b:YearAccessed>2009</b:YearAccessed>
    <b:MonthAccessed>gegužė</b:MonthAccessed>
    <b:DayAccessed>12</b:DayAccessed>
    <b:RefOrder>59</b:RefOrder>
  </b:Source>
  <b:Source>
    <b:Tag>Ter03</b:Tag>
    <b:SourceType>Book</b:SourceType>
    <b:Guid>{C2D7DC6D-BE29-40C6-962B-C417826BF655}</b:Guid>
    <b:LCID>0</b:LCID>
    <b:Author>
      <b:Author>
        <b:Corporate>Terri C. Albert, William B. Sanders</b:Corporate>
      </b:Author>
    </b:Author>
    <b:Title>E-business marketing</b:Title>
    <b:Year>2003</b:Year>
    <b:City>New Jersey</b:City>
    <b:Publisher>Pearson Education</b:Publisher>
    <b:StandardNumber>ISBN 0-13-035291-8</b:StandardNumber>
    <b:RefOrder>60</b:RefOrder>
  </b:Source>
  <b:Source>
    <b:Tag>Kar97</b:Tag>
    <b:SourceType>DocumentFromInternetSite</b:SourceType>
    <b:Guid>{478EDCB5-4ABA-4C89-9D60-49548E6EF054}</b:Guid>
    <b:LCID>0</b:LCID>
    <b:Author>
      <b:Author>
        <b:NameList>
          <b:Person>
            <b:Last>Karat</b:Last>
            <b:First>C.</b:First>
          </b:Person>
        </b:NameList>
      </b:Author>
    </b:Author>
    <b:Title> Cost-justifying usability engineering  in the software life cycle</b:Title>
    <b:Year> 1997</b:Year>
    <b:YearAccessed>2009</b:YearAccessed>
    <b:MonthAccessed>birželis</b:MonthAccessed>
    <b:DayAccessed>14</b:DayAccessed>
    <b:URL>http://www.306.ibm.com/ibm/easy/eou_ext.nsf/publish/23#qh1</b:URL>
    <b:RefOrder>61</b:RefOrder>
  </b:Source>
  <b:Source>
    <b:Tag>Brz04</b:Tag>
    <b:SourceType>DocumentFromInternetSite</b:SourceType>
    <b:Guid>{B58FC7CD-39DA-4026-8685-E858AD82132C}</b:Guid>
    <b:LCID>0</b:LCID>
    <b:Author>
      <b:Author>
        <b:NameList>
          <b:Person>
            <b:Last>Brzeska</b:Last>
            <b:First>A.</b:First>
          </b:Person>
        </b:NameList>
      </b:Author>
    </b:Author>
    <b:Title>Website usability and accessibility of Oslo University library</b:Title>
    <b:Year>2004</b:Year>
    <b:YearAccessed>2009</b:YearAccessed>
    <b:MonthAccessed>balandis </b:MonthAccessed>
    <b:DayAccessed>20</b:DayAccessed>
    <b:URL>http://hem.bredband.net/annbrz/ContextualEnquiry.pdf</b:URL>
    <b:RefOrder>62</b:RefOrder>
  </b:Source>
  <b:Source>
    <b:Tag>Nem99</b:Tag>
    <b:SourceType>DocumentFromInternetSite</b:SourceType>
    <b:Guid>{CD8CB78B-50E0-4A8E-9731-0846303D2314}</b:Guid>
    <b:LCID>0</b:LCID>
    <b:Author>
      <b:Author>
        <b:NameList>
          <b:Person>
            <b:Last>Nemzow</b:Last>
            <b:First>M.</b:First>
          </b:Person>
        </b:NameList>
      </b:Author>
    </b:Author>
    <b:Title>Journal of Internet Banking and Finanse, Volume 4, nr. 1</b:Title>
    <b:Year>1999</b:Year>
    <b:InternetSiteTitle>Ecommerce "Stickiness" for Consumer Retention</b:InternetSiteTitle>
    <b:Month>spalis</b:Month>
    <b:YearAccessed>2009</b:YearAccessed>
    <b:MonthAccessed>liepa</b:MonthAccessed>
    <b:DayAccessed>23</b:DayAccessed>
    <b:URL>http://www.arraydev.com/commerce/jibc/articles.htm</b:URL>
    <b:RefOrder>63</b:RefOrder>
  </b:Source>
  <b:Source>
    <b:Tag>Nie05</b:Tag>
    <b:SourceType>DocumentFromInternetSite</b:SourceType>
    <b:Guid>{11C0FA23-4FEE-41B5-A705-2D323DB17EFD}</b:Guid>
    <b:LCID>0</b:LCID>
    <b:Author>
      <b:Author>
        <b:NameList>
          <b:Person>
            <b:Last>Nielsen</b:Last>
            <b:First>J.</b:First>
          </b:Person>
        </b:NameList>
      </b:Author>
    </b:Author>
    <b:Title>Top Ten Web Design Mistakes of 2005 </b:Title>
    <b:Year>2005</b:Year>
    <b:URL>http://www.useit.com/alertbox/designmistakes.html</b:URL>
    <b:RefOrder>64</b:RefOrder>
  </b:Source>
  <b:Source>
    <b:Tag>Bou04</b:Tag>
    <b:SourceType>DocumentFromInternetSite</b:SourceType>
    <b:Guid>{C0B4CDF4-D9C4-410B-9589-61ACAD257035}</b:Guid>
    <b:LCID>0</b:LCID>
    <b:Author>
      <b:Author>
        <b:NameList>
          <b:Person>
            <b:Last>Boudreau</b:Last>
            <b:First>D.</b:First>
          </b:Person>
        </b:NameList>
      </b:Author>
    </b:Author>
    <b:Title>Du Web jetable au Web durable</b:Title>
    <b:Year> 2004</b:Year>
    <b:YearAccessed>2009</b:YearAccessed>
    <b:MonthAccessed>gegužė</b:MonthAccessed>
    <b:DayAccessed>10</b:DayAccessed>
    <b:URL>http://www.agentsolo.com/bulletin-oc/022004/000181.jsp</b:URL>
    <b:RefOrder>65</b:RefOrder>
  </b:Source>
  <b:Source>
    <b:Tag>Bén02</b:Tag>
    <b:SourceType>DocumentFromInternetSite</b:SourceType>
    <b:Guid>{3B73F4E6-98F3-4C9A-9E3F-3D66AF24C7B4}</b:Guid>
    <b:LCID>0</b:LCID>
    <b:Author>
      <b:Author>
        <b:NameList>
          <b:Person>
            <b:Last>Bénard</b:Last>
            <b:First>V.</b:First>
          </b:Person>
        </b:NameList>
      </b:Author>
    </b:Author>
    <b:Title>Gérer la qualité de l’information sur un site Internet: Comment diffuser une information pertinente sur votre site, partie 3. </b:Title>
    <b:Year>2002</b:Year>
    <b:YearAccessed>2009</b:YearAccessed>
    <b:MonthAccessed>balandis</b:MonthAccessed>
    <b:DayAccessed>23</b:DayAccessed>
    <b:URL> http://www.temesis.com/article/article/article/fiabilite3_fr.html </b:URL>
    <b:RefOrder>66</b:RefOrder>
  </b:Source>
  <b:Source>
    <b:Tag>Rad01</b:Tag>
    <b:SourceType>JournalArticle</b:SourceType>
    <b:Guid>{4A701FC4-D710-4BC3-B7CF-96A331E379CB}</b:Guid>
    <b:LCID>0</b:LCID>
    <b:Author>
      <b:Author>
        <b:Corporate>Radul De Biju Mathew, Dolphy M. Abraham</b:Corporate>
      </b:Author>
    </b:Author>
    <b:Title>Critical constructs for analyzing e-business: investment, user experience and revenue models</b:Title>
    <b:JournalName>Logistics Information Management, Volume 14 Number 1/2</b:JournalName>
    <b:Year>2001</b:Year>
    <b:Pages>137-149</b:Pages>
    <b:Publisher>MCB University Press</b:Publisher>
    <b:StandardNumber>ISSN 0957-6053</b:StandardNumber>
    <b:RefOrder>67</b:RefOrder>
  </b:Source>
  <b:Source>
    <b:Tag>Sch34</b:Tag>
    <b:SourceType>Book</b:SourceType>
    <b:Guid>{11628F0A-3381-4AD1-A2D2-DDDD0CC4F6C3}</b:Guid>
    <b:LCID>0</b:LCID>
    <b:Author>
      <b:Author>
        <b:NameList>
          <b:Person>
            <b:Last>Schumpeter</b:Last>
            <b:First>J.</b:First>
            <b:Middle>A.</b:Middle>
          </b:Person>
        </b:NameList>
      </b:Author>
    </b:Author>
    <b:Title>The Theory of Economic Development: An Inquiry into Profits, Capital, Credit, Interest, and the Business Cycle</b:Title>
    <b:Year>1934</b:Year>
    <b:City>Cambridge</b:City>
    <b:Publisher>Harvard University Press</b:Publisher>
    <b:RefOrder>1</b:RefOrder>
  </b:Source>
  <b:Source>
    <b:Tag>Int99</b:Tag>
    <b:SourceType>InternetSite</b:SourceType>
    <b:Guid>{5A90F916-2903-4474-A6E5-D5EABC7780A7}</b:Guid>
    <b:LCID>0</b:LCID>
    <b:YearAccessed>2009</b:YearAccessed>
    <b:MonthAccessed>gegužės</b:MonthAccessed>
    <b:DayAccessed>3</b:DayAccessed>
    <b:URL>http://www.internetworldstats.com/</b:URL>
    <b:Year>2009</b:Year>
    <b:Title>Internet World Stats</b:Title>
    <b:RefOrder>2</b:RefOrder>
  </b:Source>
  <b:Source>
    <b:Tag>Rap06</b:Tag>
    <b:SourceType>InternetSite</b:SourceType>
    <b:Guid>{AEECCD8A-C2A8-4E3B-AD52-C01C26D3AC6C}</b:Guid>
    <b:LCID>0</b:LCID>
    <b:Author>
      <b:Author>
        <b:NameList>
          <b:Person>
            <b:Last>Rappa</b:Last>
            <b:First>M.</b:First>
          </b:Person>
        </b:NameList>
      </b:Author>
    </b:Author>
    <b:Title>Managing the digital enterprise - Business models on the Web</b:Title>
    <b:Year>2006</b:Year>
    <b:YearAccessed>2009</b:YearAccessed>
    <b:MonthAccessed>rugsėjo</b:MonthAccessed>
    <b:DayAccessed>20</b:DayAccessed>
    <b:URL> http://ecommerce.ncsu.edu/business_models.html.</b:URL>
    <b:RefOrder>24</b:RefOrder>
  </b:Source>
  <b:Source>
    <b:Tag>Lun04</b:Tag>
    <b:SourceType>InternetSite</b:SourceType>
    <b:Guid>{541EC968-591B-4E9E-B274-870D87D5BC86}</b:Guid>
    <b:LCID>0</b:LCID>
    <b:Author>
      <b:Author>
        <b:NameList>
          <b:Person>
            <b:Last>Lundberg</b:Last>
            <b:First>S.</b:First>
          </b:Person>
        </b:NameList>
      </b:Author>
    </b:Author>
    <b:Year>2004</b:Year>
    <b:RefOrder>27</b:RefOrder>
  </b:Source>
  <b:Source>
    <b:Tag>Gor001</b:Tag>
    <b:SourceType>Book</b:SourceType>
    <b:Guid>{D246B78E-4521-40E5-8134-22C60390896D}</b:Guid>
    <b:LCID>0</b:LCID>
    <b:Author>
      <b:Author>
        <b:Corporate>Gordijn, J., Akkermans, J.M.</b:Corporate>
      </b:Author>
    </b:Author>
    <b:Title>Business Modelling is not Process</b:Title>
    <b:Year>2000</b:Year>
    <b:RefOrder>28</b:RefOrder>
  </b:Source>
  <b:Source>
    <b:Tag>Afu03</b:Tag>
    <b:SourceType>Book</b:SourceType>
    <b:Guid>{D2F81115-FE2A-43D6-83A0-A816118866A0}</b:Guid>
    <b:LCID>0</b:LCID>
    <b:Author>
      <b:Author>
        <b:Corporate>Afuah, A., Tucci, C.L. </b:Corporate>
      </b:Author>
    </b:Author>
    <b:Title>Internet Business Models and Strategies</b:Title>
    <b:Year>2003</b:Year>
    <b:City>New York</b:City>
    <b:Publisher> McGraw Hill/Irwin</b:Publisher>
    <b:RefOrder>29</b:RefOrder>
  </b:Source>
  <b:Source>
    <b:Tag>Lam06</b:Tag>
    <b:SourceType>InternetSite</b:SourceType>
    <b:Guid>{98396FA9-77FD-47C2-A346-85E7CAE95C3D}</b:Guid>
    <b:LCID>0</b:LCID>
    <b:Author>
      <b:Author>
        <b:NameList>
          <b:Person>
            <b:Last>Lambert</b:Last>
            <b:First>S.</b:First>
          </b:Person>
        </b:NameList>
      </b:Author>
    </b:Author>
    <b:Title>Do We Need a “Real” Taxonomy of e-Business Models?</b:Title>
    <b:Year>2006</b:Year>
    <b:YearAccessed>2009</b:YearAccessed>
    <b:MonthAccessed>rugsėjo</b:MonthAccessed>
    <b:DayAccessed>20</b:DayAccessed>
    <b:URL>http://www.flinders.edu.au/socsci/business/research/papers/06-6.pdf</b:URL>
    <b:RefOrder>30</b:RefOrder>
  </b:Source>
  <b:Source>
    <b:Tag>Ost05</b:Tag>
    <b:SourceType>JournalArticle</b:SourceType>
    <b:Guid>{3DEBDD10-E6DE-4D5C-9AC3-24AA8ED3179C}</b:Guid>
    <b:LCID>0</b:LCID>
    <b:Author>
      <b:Author>
        <b:Corporate>Ostenwalder, A., Pigneur Y.,  Tucci ,C.L.</b:Corporate>
      </b:Author>
    </b:Author>
    <b:Title>Clarifying Business Models: Origins, Present, and Future of the Concept</b:Title>
    <b:Year>2005</b:Year>
    <b:JournalName>Communications of AIS, Volume 15</b:JournalName>
    <b:RefOrder>31</b:RefOrder>
  </b:Source>
  <b:Source>
    <b:Tag>Wei01</b:Tag>
    <b:SourceType>Book</b:SourceType>
    <b:Guid>{99DFBD4A-EB94-4969-A1B6-04D370F8216B}</b:Guid>
    <b:LCID>0</b:LCID>
    <b:Author>
      <b:Author>
        <b:Corporate>Weill, P., Vitale R.M</b:Corporate>
      </b:Author>
    </b:Author>
    <b:Title>Place to space: migrating to ebusiness models</b:Title>
    <b:Year>2001</b:Year>
    <b:Publisher>Harvard Business Press</b:Publisher>
    <b:RefOrder>32</b:RefOrder>
  </b:Source>
  <b:Source>
    <b:Tag>And03</b:Tag>
    <b:SourceType>JournalArticle</b:SourceType>
    <b:Guid>{65736A8E-E93F-429A-A071-DC5739225CC6}</b:Guid>
    <b:LCID>0</b:LCID>
    <b:Author>
      <b:Author>
        <b:Corporate>Anderson, R., Srinivasan, S.</b:Corporate>
      </b:Author>
    </b:Author>
    <b:Title>E-Satisfaction and E-Loyalty: A Contingency Framework</b:Title>
    <b:JournalName>Psychology &amp; Marketing, Vol. 20(2): 123–138</b:JournalName>
    <b:Year>2003</b:Year>
    <b:RefOrder>37</b:RefOrder>
  </b:Source>
  <b:Source>
    <b:Tag>Gom01</b:Tag>
    <b:SourceType>DocumentFromInternetSite</b:SourceType>
    <b:Guid>{76F42DB3-331E-4366-802F-28F44092088A}</b:Guid>
    <b:LCID>0</b:LCID>
    <b:Author>
      <b:Author>
        <b:Corporate>Gommans, M., Krishnan,K. S.,Scheffold K.</b:Corporate>
      </b:Author>
    </b:Author>
    <b:Title>From Brand Loyalty to E-Loyalty Framework</b:Title>
    <b:JournalName>Journal of Economic and Social Research 3(1)</b:JournalName>
    <b:Year>2001</b:Year>
    <b:YearAccessed>2009</b:YearAccessed>
    <b:MonthAccessed>rugsėjo</b:MonthAccessed>
    <b:DayAccessed>27</b:DayAccessed>
    <b:URL> http://www.fatih.edu.tr/~jesr/JESR.e-loyalty.pdf </b:URL>
    <b:RefOrder>40</b:RefOrder>
  </b:Source>
  <b:Source>
    <b:Tag>Placeholder2</b:Tag>
    <b:SourceType>DocumentFromInternetSite</b:SourceType>
    <b:Guid>{4EE807A6-A844-4728-9DE8-866B540F503D}</b:Guid>
    <b:LCID>0</b:LCID>
    <b:Author>
      <b:Author>
        <b:Corporate>Wiegran, G; Koth, H.</b:Corporate>
      </b:Author>
    </b:Author>
    <b:Title>Journal of Internet Banking and Finance, volume 4, nr. 1</b:Title>
    <b:InternetSiteTitle>Consumer Retention in On-line retail</b:InternetSiteTitle>
    <b:Year>1999</b:Year>
    <b:Month>spalis</b:Month>
    <b:YearAccessed>2009</b:YearAccessed>
    <b:MonthAccessed>liepos</b:MonthAccessed>
    <b:DayAccessed>23</b:DayAccessed>
    <b:URL>http://www.arraydev.com/commerce/jibc/articles.htm</b:URL>
    <b:RefOrder>41</b:RefOrder>
  </b:Source>
  <b:Source>
    <b:Tag>Dow97</b:Tag>
    <b:SourceType>JournalArticle</b:SourceType>
    <b:Guid>{55382073-E2D7-462F-B916-394E5DB29A17}</b:Guid>
    <b:LCID>0</b:LCID>
    <b:Author>
      <b:Author>
        <b:Corporate>Dowling, G., Uncles, M.</b:Corporate>
      </b:Author>
    </b:Author>
    <b:Title>Do Customer Loyalty Programs Really Work?</b:Title>
    <b:JournalName>Sloan Management Review, 38 (4)</b:JournalName>
    <b:Year>1997</b:Year>
    <b:Pages>71-83</b:Pages>
    <b:RefOrder>42</b:RefOrder>
  </b:Source>
  <b:Source>
    <b:Tag>Arm96</b:Tag>
    <b:SourceType>JournalArticle</b:SourceType>
    <b:Guid>{23F72569-3952-449E-9EA1-3A9DCB9ACE6D}</b:Guid>
    <b:LCID>0</b:LCID>
    <b:Author>
      <b:Author>
        <b:Corporate>Armstrong, A, Hagel III, J.</b:Corporate>
      </b:Author>
    </b:Author>
    <b:Title>The real value of on-line communication</b:Title>
    <b:JournalName>Harvard Business Review, 74</b:JournalName>
    <b:Year>1996</b:Year>
    <b:Pages>134-141</b:Pages>
    <b:RefOrder>43</b:RefOrder>
  </b:Source>
  <b:Source>
    <b:Tag>Hof99</b:Tag>
    <b:SourceType>JournalArticle</b:SourceType>
    <b:Guid>{175255A8-90C6-40D5-A61E-25B7CD4BA135}</b:Guid>
    <b:LCID>0</b:LCID>
    <b:Author>
      <b:Author>
        <b:Corporate>Hoffman, D., Novak, T.,  Peralta, M.</b:Corporate>
      </b:Author>
    </b:Author>
    <b:Title>Information Privacy in the Marketspace: Implications for the Commercial Uses of Anonymity on the Web</b:Title>
    <b:Year>1999</b:Year>
    <b:JournalName>Information Society, 15 (2)</b:JournalName>
    <b:Pages>129-140</b:Pages>
    <b:RefOrder>44</b:RefOrder>
  </b:Source>
  <b:Source>
    <b:Tag>Placeholder3</b:Tag>
    <b:SourceType>InternetSite</b:SourceType>
    <b:Guid>{45FAC879-D245-47B4-A941-E521F8AE0E59}</b:Guid>
    <b:LCID>0</b:LCID>
    <b:Author>
      <b:Author>
        <b:NameList>
          <b:Person>
            <b:Last>Vividence</b:Last>
          </b:Person>
        </b:NameList>
      </b:Author>
    </b:Author>
    <b:Title>Vividence Reveals the Most Common Mistakes in Web Site</b:Title>
    <b:Year>2001</b:Year>
    <b:Month>spalis</b:Month>
    <b:Day>5</b:Day>
    <b:YearAccessed>2009</b:YearAccessed>
    <b:MonthAccessed>gegužės</b:MonthAccessed>
    <b:DayAccessed>12</b:DayAccessed>
    <b:URL>&lt;http://www.vividence.com/public/about+us/press/releases/06072001+ web+ design.htm&gt;</b:URL>
    <b:RefOrder>45</b:RefOrder>
  </b:Source>
  <b:Source>
    <b:Tag>Placeholder4</b:Tag>
    <b:SourceType>InternetSite</b:SourceType>
    <b:Guid>{78DCF2B8-43B8-404B-BF10-D2C413C411CA}</b:Guid>
    <b:LCID>0</b:LCID>
    <b:Author>
      <b:Author>
        <b:Corporate>Causse-Giron, G., Sloļm, E.</b:Corporate>
      </b:Author>
    </b:Author>
    <b:Title>Votre site Web crée-t-il de la valeur?</b:Title>
    <b:InternetSiteTitle>http://www.temesis.com/article/valeur_fr.html</b:InternetSiteTitle>
    <b:Year>2001</b:Year>
    <b:YearAccessed>2009</b:YearAccessed>
    <b:MonthAccessed>gegužės</b:MonthAccessed>
    <b:DayAccessed>12</b:DayAccessed>
    <b:RefOrder>46</b:RefOrder>
  </b:Source>
  <b:Source>
    <b:Tag>Hea97</b:Tag>
    <b:SourceType>JournalArticle</b:SourceType>
    <b:Guid>{73600C0C-3A1A-4458-8DE0-1B15308B61DF}</b:Guid>
    <b:LCID>0</b:LCID>
    <b:Author>
      <b:Author>
        <b:NameList>
          <b:Person>
            <b:Last>Health</b:Last>
            <b:First>R.</b:First>
            <b:Middle>P.</b:Middle>
          </b:Person>
        </b:NameList>
      </b:Author>
    </b:Author>
    <b:Title>Loyalty for sale: Everybody’s doing frequency marketing—But only a few companies are doing it well. Marketing Tools. </b:Title>
    <b:Year>1997</b:Year>
    <b:JournalName>Cowles Business Media</b:JournalName>
    <b:RefOrder>39</b:RefOrder>
  </b:Source>
  <b:Source>
    <b:Tag>Laz09</b:Tag>
    <b:SourceType>Book</b:SourceType>
    <b:Guid>{C435B297-5CFD-4019-A6F1-197A3B0010C8}</b:Guid>
    <b:LCID>0</b:LCID>
    <b:Author>
      <b:Author>
        <b:NameList>
          <b:Person>
            <b:Last>Lazdin</b:Last>
            <b:First>R.</b:First>
          </b:Person>
        </b:NameList>
      </b:Author>
    </b:Author>
    <b:Title>Apklausų internetu praktika Lietuvuej. Vieno atvejo analizė. Magistro baigiamasis darbas</b:Title>
    <b:Year>2009</b:Year>
    <b:City>Vilnius</b:City>
    <b:Publisher>Vilniaus universitetas</b:Publisher>
    <b:RefOrder>36</b:RefOrder>
  </b:Source>
  <b:Source>
    <b:Tag>Ili02</b:Tag>
    <b:SourceType>JournalArticle</b:SourceType>
    <b:Guid>{3E5D0A46-9408-4575-B4BE-A624F5F8DA5D}</b:Guid>
    <b:LCID>0</b:LCID>
    <b:Author>
      <b:Author>
        <b:Corporate>Ilieva J., Baron, S., Healey, N. M.</b:Corporate>
      </b:Author>
    </b:Author>
    <b:Title>Online surveys in marketing research: Pros and cons</b:Title>
    <b:JournalName>International Journal of Market Research, Vol. 44</b:JournalName>
    <b:Year>2002</b:Year>
    <b:Pages>361-376</b:Pages>
    <b:RefOrder>68</b:RefOrder>
  </b:Source>
  <b:Source>
    <b:Tag>Cou00</b:Tag>
    <b:SourceType>JournalArticle</b:SourceType>
    <b:Guid>{5D8DA7C1-1D9D-45B6-BD94-E13FE794CDEA}</b:Guid>
    <b:LCID>0</b:LCID>
    <b:Author>
      <b:Author>
        <b:NameList>
          <b:Person>
            <b:Last>Couper</b:Last>
            <b:First>M.</b:First>
            <b:Middle>P.</b:Middle>
          </b:Person>
        </b:NameList>
      </b:Author>
    </b:Author>
    <b:Title>Web Surveys</b:Title>
    <b:Year>2000</b:Year>
    <b:JournalName>Public Opinion Quartely, 4(64)</b:JournalName>
    <b:Pages>p. 456-495</b:Pages>
    <b:RefOrder>35</b:RefOrder>
  </b:Source>
  <b:Source>
    <b:Tag>Bar00</b:Tag>
    <b:SourceType>ArticleInAPeriodical</b:SourceType>
    <b:Guid>{F28673EB-015F-4D85-ABB5-A593374E4F45}</b:Guid>
    <b:LCID>0</b:LCID>
    <b:Author>
      <b:Author>
        <b:Corporate>Barker, Thorold; Daniel, Caroline</b:Corporate>
      </b:Author>
    </b:Author>
    <b:Title>Boo.com collapses as investors refuse funds</b:Title>
    <b:PeriodicalTitle>Financial Time</b:PeriodicalTitle>
    <b:Year>2000</b:Year>
    <b:Month>gegužė</b:Month>
    <b:Day>1</b:Day>
    <b:Pages>1</b:Pages>
    <b:RefOrder>34</b:RefOrder>
  </b:Source>
  <b:Source>
    <b:Tag>Placeholder5</b:Tag>
    <b:SourceType>JournalArticle</b:SourceType>
    <b:Guid>{38C1E6DA-785F-4B9E-B6ED-00C4B024C8D3}</b:Guid>
    <b:LCID>0</b:LCID>
    <b:Author>
      <b:Author>
        <b:Corporate>Hirakubo, N.; Friedman, H.</b:Corporate>
      </b:Author>
    </b:Author>
    <b:Title>Dot-Bombs</b:Title>
    <b:Year>2002</b:Year>
    <b:Pages>89 — 102</b:Pages>
    <b:InternetSiteTitle>Journal of Internet Commerce</b:InternetSiteTitle>
    <b:YearAccessed>2009</b:YearAccessed>
    <b:MonthAccessed>balandis</b:MonthAccessed>
    <b:DayAccessed>14</b:DayAccessed>
    <b:URL> http://dx.doi.org/10.1300/J179v01n02_07</b:URL>
    <b:JournalName>Journal of Internet Commerce, 1:2</b:JournalName>
    <b:RefOrder>50</b:RefOrder>
  </b:Source>
  <b:Source>
    <b:Tag>And00</b:Tag>
    <b:SourceType>ArticleInAPeriodical</b:SourceType>
    <b:Guid>{EEFA6AAD-1B2E-469F-9125-2002D27CFFDC}</b:Guid>
    <b:LCID>0</b:LCID>
    <b:Author>
      <b:Author>
        <b:NameList>
          <b:Person>
            <b:Last>Sorkin</b:Last>
            <b:First>Andrew</b:First>
            <b:Middle>Ross</b:Middle>
          </b:Person>
        </b:NameList>
      </b:Author>
    </b:Author>
    <b:Title>Boo.com, Online Fashion Retailer, Goes Out of Business</b:Title>
    <b:Year>2000</b:Year>
    <b:PeriodicalTitle>New York Times</b:PeriodicalTitle>
    <b:Month>gegužė</b:Month>
    <b:Day>19</b:Day>
    <b:RefOrder>53</b:RefOrder>
  </b:Source>
  <b:Source>
    <b:Tag>Fin00</b:Tag>
    <b:SourceType>ArticleInAPeriodical</b:SourceType>
    <b:Guid>{6C55B61E-AB97-47F4-9E5B-32F6C942B8D7}</b:Guid>
    <b:LCID>0</b:LCID>
    <b:PeriodicalTitle>Financial Times</b:PeriodicalTitle>
    <b:Year>2000</b:Year>
    <b:Month>gegužė</b:Month>
    <b:Day>18</b:Day>
    <b:RefOrder>69</b:RefOrder>
  </b:Source>
  <b:Source>
    <b:Tag>Bar001</b:Tag>
    <b:SourceType>ArticleInAPeriodical</b:SourceType>
    <b:Guid>{2094B983-D5F4-4128-A1DC-566439A44FF6}</b:Guid>
    <b:LCID>0</b:LCID>
    <b:Author>
      <b:Author>
        <b:Corporate>Barker, T.; Daniel, C; Minton, A. </b:Corporate>
      </b:Author>
    </b:Author>
    <b:Title>Mideast backers are big losers in Boo.com failure</b:Title>
    <b:Year>2000</b:Year>
    <b:PeriodicalTitle>Financial Times</b:PeriodicalTitle>
    <b:Month>gegužė</b:Month>
    <b:Day>19</b:Day>
    <b:RefOrder>51</b:RefOrder>
  </b:Source>
  <b:Source>
    <b:Tag>Cha00</b:Tag>
    <b:SourceType>JournalArticle</b:SourceType>
    <b:Guid>{6546E8F1-B8BA-4A6C-888B-7E0087E64AB0}</b:Guid>
    <b:LCID>0</b:LCID>
    <b:Author>
      <b:Author>
        <b:Corporate>Chang L., Kirk P. A.</b:Corporate>
      </b:Author>
    </b:Author>
    <b:Title>Exploring the factors associated with Web site success with Web site success in the context of electronic commerce</b:Title>
    <b:Year>2000</b:Year>
    <b:Month>2000</b:Month>
    <b:JournalName>Information &amp; Management Volume: 38 Issue: 1</b:JournalName>
    <b:Pages>Pages: 23-33</b:Pages>
    <b:RefOrder>70</b:RefOrder>
  </b:Source>
  <b:Source>
    <b:Tag>Day00</b:Tag>
    <b:SourceType>JournalArticle</b:SourceType>
    <b:Guid>{A29FCD82-28DA-4601-84BB-2FF3153BBEEF}</b:Guid>
    <b:LCID>0</b:LCID>
    <b:Author>
      <b:Author>
        <b:Corporate>Dayal, S., Landesberg, H., Zeisser, M.</b:Corporate>
      </b:Author>
    </b:Author>
    <b:Title>Building digital brands</b:Title>
    <b:JournalName> Electronic Commerce</b:JournalName>
    <b:Year>2000</b:Year>
    <b:Pages>42-51</b:Pages>
    <b:RefOrder>33</b:RefOrder>
  </b:Source>
  <b:Source>
    <b:Tag>Hed03</b:Tag>
    <b:SourceType>JournalArticle</b:SourceType>
    <b:Guid>{350AE4C9-0CDE-4E05-A563-1D776D44FC76}</b:Guid>
    <b:LCID>0</b:LCID>
    <b:Author>
      <b:Author>
        <b:Corporate>Hedman, J., Kalling, T.</b:Corporate>
      </b:Author>
    </b:Author>
    <b:Title>The business model concept: theoretical underpinnings and empirical illustrations</b:Title>
    <b:JournalName>European Journal of Information Systems Volume 12 ,  Issue 1</b:JournalName>
    <b:Year>2003</b:Year>
    <b:Pages>p. 49 - 59</b:Pages>
    <b:RefOrder>3</b:RefOrder>
  </b:Source>
  <b:Source>
    <b:Tag>Jar01</b:Tag>
    <b:SourceType>InternetSite</b:SourceType>
    <b:Guid>{EBD1361D-1070-40D0-95CC-0AC71933423E}</b:Guid>
    <b:LCID>0</b:LCID>
    <b:Author>
      <b:Author>
        <b:Corporate>Jarvenpaa, S., Tiller, H.</b:Corporate>
      </b:Author>
    </b:Author>
    <b:Title>Protecting Internet Business Models: Amazon.com and 1-click checkout</b:Title>
    <b:Year>2001</b:Year>
    <b:YearAccessed>2009</b:YearAccessed>
    <b:MonthAccessed>spalio</b:MonthAccessed>
    <b:DayAccessed>06</b:DayAccessed>
    <b:URL>http://btl.mccombs.utexas.edu/IBM%20Course%20modules/bizmethpatents1.pdf</b:URL>
    <b:RefOrder>71</b:RefOrder>
  </b:Source>
  <b:Source>
    <b:Tag>Pet99</b:Tag>
    <b:SourceType>JournalArticle</b:SourceType>
    <b:Guid>{78AC1CDE-C018-46A4-8737-8E30477174BD}</b:Guid>
    <b:LCID>0</b:LCID>
    <b:Author>
      <b:Author>
        <b:NameList>
          <b:Person>
            <b:Last>Drucker</b:Last>
            <b:First>P.</b:First>
          </b:Person>
        </b:NameList>
      </b:Author>
    </b:Author>
    <b:Title>Beyond the Information Revolution</b:Title>
    <b:Year>1999</b:Year>
    <b:Pages>47-5</b:Pages>
    <b:JournalName>The Atlantic Monthly, October</b:JournalName>
    <b:RefOrder>72</b:RefOrder>
  </b:Source>
  <b:Source>
    <b:Tag>Thu99</b:Tag>
    <b:SourceType>JournalArticle</b:SourceType>
    <b:Guid>{B178BC0E-B2E8-4A9B-8F0C-93744D6B1017}</b:Guid>
    <b:LCID>0</b:LCID>
    <b:Author>
      <b:Author>
        <b:NameList>
          <b:Person>
            <b:Last>Thurow</b:Last>
            <b:First>L.</b:First>
          </b:Person>
        </b:NameList>
      </b:Author>
    </b:Author>
    <b:Title>Building Wealth</b:Title>
    <b:JournalName>The Atlantic Monthly, birželis</b:JournalName>
    <b:Year>1999</b:Year>
    <b:RefOrder>48</b:RefOrder>
  </b:Source>
  <b:Source>
    <b:Tag>Kle00</b:Tag>
    <b:SourceType>JournalArticle</b:SourceType>
    <b:Guid>{4B64B94B-5C08-467F-BACE-9ED0557285BE}</b:Guid>
    <b:LCID>0</b:LCID>
    <b:Author>
      <b:Author>
        <b:NameList>
          <b:Person>
            <b:Last>Kleiter</b:Last>
            <b:First>A.</b:First>
          </b:Person>
        </b:NameList>
      </b:Author>
    </b:Author>
    <b:Title>Corporate Culture in Internet Time</b:Title>
    <b:JournalName>Culture and Change</b:JournalName>
    <b:Year>2000</b:Year>
    <b:Pages>p. 17 - 25</b:Pages>
    <b:RefOrder>49</b:RefOrder>
  </b:Source>
  <b:Source>
    <b:Tag>Mal02</b:Tag>
    <b:SourceType>Book</b:SourceType>
    <b:Guid>{6A541105-FEF0-4768-9798-E92686F310F5}</b:Guid>
    <b:LCID>0</b:LCID>
    <b:Author>
      <b:Author>
        <b:Corporate>Malmsten, E.,Leander, K., Portanger, E., Drazin, C.</b:Corporate>
      </b:Author>
    </b:Author>
    <b:Title>Boo Hoo: A Dot.com Story from Concept to Catastrophe</b:Title>
    <b:Year>2002</b:Year>
    <b:City>London</b:City>
    <b:Publisher>Random House UK</b:Publisher>
    <b:RefOrder>52</b:RefOrder>
  </b:Source>
  <b:Source>
    <b:Tag>Sak98</b:Tag>
    <b:SourceType>Book</b:SourceType>
    <b:Guid>{50D13BF7-DC06-4E1B-B7CE-850CCB4211F6}</b:Guid>
    <b:LCID>0</b:LCID>
    <b:Author>
      <b:Author>
        <b:NameList>
          <b:Person>
            <b:Last>Sakalauskas</b:Last>
            <b:First>V.</b:First>
          </b:Person>
        </b:NameList>
      </b:Author>
    </b:Author>
    <b:Title>Statistika su STATISTICA</b:Title>
    <b:Year>1998</b:Year>
    <b:City>Vilnius</b:City>
    <b:Publisher>Margi raštai</b:Publisher>
    <b:RefOrder>54</b:RefOrder>
  </b:Source>
  <b:Source>
    <b:Tag>Rud05</b:Tag>
    <b:SourceType>Book</b:SourceType>
    <b:Guid>{8AABFDDA-2892-4C61-8451-F430D8FD9BF5}</b:Guid>
    <b:LCID>0</b:LCID>
    <b:Author>
      <b:Author>
        <b:NameList>
          <b:Person>
            <b:Last>Rudzkienė</b:Last>
            <b:First>V.</b:First>
          </b:Person>
        </b:NameList>
      </b:Author>
    </b:Author>
    <b:Title>Socialinė statistika</b:Title>
    <b:Year>2005</b:Year>
    <b:City>Vilnius</b:City>
    <b:Publisher>Mykolo Romerio universitetas</b:Publisher>
    <b:RefOrder>73</b:RefOrder>
  </b:Source>
  <b:Source>
    <b:Tag>Kar05</b:Tag>
    <b:SourceType>Book</b:SourceType>
    <b:Guid>{37145075-9672-4745-9F96-A1281F725D5B}</b:Guid>
    <b:LCID>0</b:LCID>
    <b:Author>
      <b:Author>
        <b:NameList>
          <b:Person>
            <b:Last>Kardelis</b:Last>
            <b:First>K.</b:First>
          </b:Person>
        </b:NameList>
      </b:Author>
    </b:Author>
    <b:Title>Mokslinių tyrimų metodologija ir metodai </b:Title>
    <b:Year>2005</b:Year>
    <b:RefOrder>55</b:RefOrder>
  </b:Source>
  <b:Source>
    <b:Tag>Tid03</b:Tag>
    <b:SourceType>Book</b:SourceType>
    <b:Guid>{6467188F-537B-40BD-9525-D06E1C6A1966}</b:Guid>
    <b:LCID>0</b:LCID>
    <b:Author>
      <b:Author>
        <b:NameList>
          <b:Person>
            <b:Last>Tidikis</b:Last>
            <b:First>R.</b:First>
          </b:Person>
        </b:NameList>
      </b:Author>
    </b:Author>
    <b:Title>Socialinių mokslų tyrimų metodologija</b:Title>
    <b:Year>2003</b:Year>
    <b:RefOrder>56</b:RefOrder>
  </b:Source>
  <b:Source>
    <b:Tag>Mor00</b:Tag>
    <b:SourceType>Report</b:SourceType>
    <b:Guid>{9980A0AF-47D5-4EB2-A5E2-45D245ED0C50}</b:Guid>
    <b:LCID>0</b:LCID>
    <b:Author>
      <b:Author>
        <b:NameList>
          <b:Person>
            <b:Last>MORI</b:Last>
          </b:Person>
        </b:NameList>
      </b:Author>
    </b:Author>
    <b:Title>E-commerce and Consumer Protection; A Report by the National consumer Counsil</b:Title>
    <b:Year>2000</b:Year>
    <b:RefOrder>47</b:RefOrder>
  </b:Source>
</b:Sources>
</file>

<file path=customXml/itemProps1.xml><?xml version="1.0" encoding="utf-8"?>
<ds:datastoreItem xmlns:ds="http://schemas.openxmlformats.org/officeDocument/2006/customXml" ds:itemID="{8FD62246-67C5-419A-82EB-B6CF3560B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78</Pages>
  <Words>87200</Words>
  <Characters>49704</Characters>
  <Application>Microsoft Office Word</Application>
  <DocSecurity>0</DocSecurity>
  <Lines>414</Lines>
  <Paragraphs>273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136631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13</cp:revision>
  <dcterms:created xsi:type="dcterms:W3CDTF">2009-12-09T01:45:00Z</dcterms:created>
  <dcterms:modified xsi:type="dcterms:W3CDTF">2010-01-11T13:35:00Z</dcterms:modified>
</cp:coreProperties>
</file>