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5E" w:rsidRPr="00862297" w:rsidRDefault="005A5BBC" w:rsidP="00E137EF">
      <w:pPr>
        <w:spacing w:line="240" w:lineRule="auto"/>
        <w:ind w:firstLine="0"/>
        <w:jc w:val="center"/>
        <w:rPr>
          <w:rFonts w:cs="Times New Roman"/>
          <w:b/>
          <w:sz w:val="32"/>
          <w:szCs w:val="32"/>
          <w:lang w:val="lt-LT"/>
        </w:rPr>
      </w:pPr>
      <w:r w:rsidRPr="00862297">
        <w:rPr>
          <w:rFonts w:cs="Times New Roman"/>
          <w:b/>
          <w:sz w:val="32"/>
          <w:szCs w:val="32"/>
          <w:lang w:val="lt-LT"/>
        </w:rPr>
        <w:t>MYKOLO ROMERIO UNIVERSITETAS</w:t>
      </w:r>
    </w:p>
    <w:p w:rsidR="005A5BBC" w:rsidRPr="00862297" w:rsidRDefault="005A5BBC" w:rsidP="00E137EF">
      <w:pPr>
        <w:spacing w:line="240" w:lineRule="auto"/>
        <w:ind w:firstLine="0"/>
        <w:jc w:val="center"/>
        <w:rPr>
          <w:rFonts w:cs="Times New Roman"/>
          <w:b/>
          <w:sz w:val="28"/>
          <w:szCs w:val="28"/>
          <w:lang w:val="lt-LT"/>
        </w:rPr>
      </w:pPr>
      <w:r w:rsidRPr="00862297">
        <w:rPr>
          <w:rFonts w:cs="Times New Roman"/>
          <w:b/>
          <w:sz w:val="28"/>
          <w:szCs w:val="28"/>
          <w:lang w:val="lt-LT"/>
        </w:rPr>
        <w:t>EKONOMIKOS IR FINANSŲ VALDYMO FAKULTETAS</w:t>
      </w:r>
    </w:p>
    <w:p w:rsidR="005A5BBC" w:rsidRPr="00862297" w:rsidRDefault="005A5BBC" w:rsidP="00E137EF">
      <w:pPr>
        <w:spacing w:line="240" w:lineRule="auto"/>
        <w:ind w:firstLine="0"/>
        <w:jc w:val="center"/>
        <w:rPr>
          <w:rFonts w:cs="Times New Roman"/>
          <w:b/>
          <w:szCs w:val="24"/>
          <w:lang w:val="lt-LT"/>
        </w:rPr>
      </w:pPr>
      <w:r w:rsidRPr="00862297">
        <w:rPr>
          <w:rFonts w:cs="Times New Roman"/>
          <w:b/>
          <w:szCs w:val="24"/>
          <w:lang w:val="lt-LT"/>
        </w:rPr>
        <w:t>FINANSŲ IR MOKESČIŲ KATEDRA</w:t>
      </w:r>
    </w:p>
    <w:p w:rsidR="005A5BBC" w:rsidRPr="00862297" w:rsidRDefault="005A5BBC" w:rsidP="00E137EF">
      <w:pPr>
        <w:spacing w:line="240" w:lineRule="auto"/>
        <w:ind w:firstLine="0"/>
        <w:jc w:val="center"/>
        <w:rPr>
          <w:rFonts w:cs="Times New Roman"/>
          <w:b/>
          <w:szCs w:val="24"/>
          <w:lang w:val="lt-LT"/>
        </w:rPr>
      </w:pPr>
    </w:p>
    <w:p w:rsidR="005A5BBC" w:rsidRPr="00862297" w:rsidRDefault="00117D67" w:rsidP="00117D67">
      <w:pPr>
        <w:tabs>
          <w:tab w:val="left" w:pos="2053"/>
        </w:tabs>
        <w:spacing w:line="240" w:lineRule="auto"/>
        <w:ind w:firstLine="0"/>
        <w:rPr>
          <w:rFonts w:cs="Times New Roman"/>
          <w:b/>
          <w:szCs w:val="24"/>
          <w:lang w:val="lt-LT"/>
        </w:rPr>
      </w:pPr>
      <w:r>
        <w:rPr>
          <w:rFonts w:cs="Times New Roman"/>
          <w:b/>
          <w:szCs w:val="24"/>
          <w:lang w:val="lt-LT"/>
        </w:rPr>
        <w:tab/>
      </w:r>
    </w:p>
    <w:p w:rsidR="00384873" w:rsidRPr="00862297" w:rsidRDefault="00384873" w:rsidP="00E137EF">
      <w:pPr>
        <w:spacing w:line="240" w:lineRule="auto"/>
        <w:ind w:firstLine="0"/>
        <w:jc w:val="center"/>
        <w:rPr>
          <w:rFonts w:cs="Times New Roman"/>
          <w:b/>
          <w:szCs w:val="24"/>
          <w:lang w:val="lt-LT"/>
        </w:rPr>
      </w:pPr>
    </w:p>
    <w:p w:rsidR="00384873" w:rsidRPr="00862297" w:rsidRDefault="00384873" w:rsidP="00E137EF">
      <w:pPr>
        <w:spacing w:line="240" w:lineRule="auto"/>
        <w:ind w:firstLine="0"/>
        <w:jc w:val="center"/>
        <w:rPr>
          <w:rFonts w:cs="Times New Roman"/>
          <w:b/>
          <w:szCs w:val="24"/>
          <w:lang w:val="lt-LT"/>
        </w:rPr>
      </w:pPr>
    </w:p>
    <w:p w:rsidR="00384873" w:rsidRPr="00862297" w:rsidRDefault="00384873" w:rsidP="00E137EF">
      <w:pPr>
        <w:spacing w:line="240" w:lineRule="auto"/>
        <w:ind w:firstLine="0"/>
        <w:jc w:val="center"/>
        <w:rPr>
          <w:rFonts w:cs="Times New Roman"/>
          <w:b/>
          <w:szCs w:val="24"/>
          <w:lang w:val="lt-LT"/>
        </w:rPr>
      </w:pPr>
    </w:p>
    <w:p w:rsidR="00384873" w:rsidRPr="00862297" w:rsidRDefault="00384873" w:rsidP="00E137EF">
      <w:pPr>
        <w:spacing w:line="240" w:lineRule="auto"/>
        <w:ind w:firstLine="0"/>
        <w:jc w:val="center"/>
        <w:rPr>
          <w:rFonts w:cs="Times New Roman"/>
          <w:b/>
          <w:szCs w:val="24"/>
          <w:lang w:val="lt-LT"/>
        </w:rPr>
      </w:pPr>
    </w:p>
    <w:p w:rsidR="005A5BBC" w:rsidRPr="00862297" w:rsidRDefault="005A5BBC" w:rsidP="00E137EF">
      <w:pPr>
        <w:spacing w:line="240" w:lineRule="auto"/>
        <w:ind w:firstLine="0"/>
        <w:jc w:val="center"/>
        <w:rPr>
          <w:rFonts w:cs="Times New Roman"/>
          <w:b/>
          <w:szCs w:val="24"/>
          <w:lang w:val="lt-LT"/>
        </w:rPr>
      </w:pPr>
    </w:p>
    <w:p w:rsidR="005A5BBC" w:rsidRPr="00862297" w:rsidRDefault="005A5BBC" w:rsidP="00E137EF">
      <w:pPr>
        <w:spacing w:line="240" w:lineRule="auto"/>
        <w:ind w:firstLine="0"/>
        <w:jc w:val="center"/>
        <w:rPr>
          <w:rFonts w:cs="Times New Roman"/>
          <w:b/>
          <w:szCs w:val="24"/>
          <w:lang w:val="lt-LT"/>
        </w:rPr>
      </w:pPr>
    </w:p>
    <w:p w:rsidR="005A5BBC" w:rsidRPr="00862297" w:rsidRDefault="005A5BBC" w:rsidP="00E137EF">
      <w:pPr>
        <w:spacing w:line="240" w:lineRule="auto"/>
        <w:ind w:firstLine="0"/>
        <w:jc w:val="center"/>
        <w:rPr>
          <w:rFonts w:cs="Times New Roman"/>
          <w:b/>
          <w:sz w:val="32"/>
          <w:szCs w:val="32"/>
          <w:lang w:val="lt-LT"/>
        </w:rPr>
      </w:pPr>
      <w:r w:rsidRPr="00862297">
        <w:rPr>
          <w:rFonts w:cs="Times New Roman"/>
          <w:b/>
          <w:sz w:val="32"/>
          <w:szCs w:val="32"/>
          <w:lang w:val="lt-LT"/>
        </w:rPr>
        <w:t>TOMA BALTRUKONYTĖ</w:t>
      </w:r>
    </w:p>
    <w:p w:rsidR="005A5BBC" w:rsidRPr="00862297" w:rsidRDefault="005A5BBC" w:rsidP="00E137EF">
      <w:pPr>
        <w:spacing w:line="240" w:lineRule="auto"/>
        <w:ind w:firstLine="0"/>
        <w:jc w:val="center"/>
        <w:rPr>
          <w:rFonts w:cs="Times New Roman"/>
          <w:b/>
          <w:sz w:val="32"/>
          <w:szCs w:val="32"/>
          <w:lang w:val="lt-LT"/>
        </w:rPr>
      </w:pPr>
    </w:p>
    <w:p w:rsidR="005A5BBC" w:rsidRPr="00862297" w:rsidRDefault="005A5BBC" w:rsidP="00E137EF">
      <w:pPr>
        <w:spacing w:line="240" w:lineRule="auto"/>
        <w:ind w:firstLine="0"/>
        <w:jc w:val="center"/>
        <w:rPr>
          <w:rFonts w:cs="Times New Roman"/>
          <w:b/>
          <w:sz w:val="40"/>
          <w:szCs w:val="40"/>
          <w:lang w:val="lt-LT"/>
        </w:rPr>
      </w:pPr>
    </w:p>
    <w:p w:rsidR="00477AD4" w:rsidRPr="00862297" w:rsidRDefault="00477AD4" w:rsidP="00E137EF">
      <w:pPr>
        <w:spacing w:line="240" w:lineRule="auto"/>
        <w:ind w:firstLine="0"/>
        <w:jc w:val="center"/>
        <w:rPr>
          <w:rFonts w:cs="Times New Roman"/>
          <w:b/>
          <w:sz w:val="40"/>
          <w:szCs w:val="40"/>
          <w:lang w:val="lt-LT"/>
        </w:rPr>
      </w:pPr>
    </w:p>
    <w:p w:rsidR="005A5BBC" w:rsidRPr="00862297" w:rsidRDefault="00477AD4" w:rsidP="00E137EF">
      <w:pPr>
        <w:spacing w:line="240" w:lineRule="auto"/>
        <w:ind w:firstLine="0"/>
        <w:jc w:val="center"/>
        <w:rPr>
          <w:rFonts w:cs="Times New Roman"/>
          <w:b/>
          <w:sz w:val="40"/>
          <w:szCs w:val="40"/>
          <w:lang w:val="lt-LT"/>
        </w:rPr>
      </w:pPr>
      <w:r w:rsidRPr="00862297">
        <w:rPr>
          <w:rFonts w:cs="Times New Roman"/>
          <w:b/>
          <w:sz w:val="40"/>
          <w:szCs w:val="40"/>
          <w:lang w:val="lt-LT"/>
        </w:rPr>
        <w:t>LIETUVOS VALSTYBĖS BIUDŽETO FORMAVIMO PROGRAMINIO BIUDŽETO METODU VERTINIMAS</w:t>
      </w:r>
    </w:p>
    <w:p w:rsidR="005A5BBC" w:rsidRPr="00862297" w:rsidRDefault="005A5BBC" w:rsidP="00E137EF">
      <w:pPr>
        <w:spacing w:line="240" w:lineRule="auto"/>
        <w:ind w:firstLine="0"/>
        <w:jc w:val="center"/>
        <w:rPr>
          <w:rFonts w:cs="Times New Roman"/>
          <w:b/>
          <w:sz w:val="28"/>
          <w:szCs w:val="28"/>
          <w:lang w:val="lt-LT"/>
        </w:rPr>
      </w:pPr>
      <w:r w:rsidRPr="00862297">
        <w:rPr>
          <w:rFonts w:cs="Times New Roman"/>
          <w:b/>
          <w:sz w:val="28"/>
          <w:szCs w:val="28"/>
          <w:lang w:val="lt-LT"/>
        </w:rPr>
        <w:t>Magistro baigiamasis darbas</w:t>
      </w:r>
    </w:p>
    <w:p w:rsidR="005A5BBC" w:rsidRPr="00862297" w:rsidRDefault="005A5BBC" w:rsidP="00E137EF">
      <w:pPr>
        <w:spacing w:line="240" w:lineRule="auto"/>
        <w:ind w:firstLine="0"/>
        <w:jc w:val="center"/>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p>
    <w:p w:rsidR="005A5BBC" w:rsidRPr="00862297" w:rsidRDefault="005A5BBC" w:rsidP="00E137EF">
      <w:pPr>
        <w:spacing w:line="240" w:lineRule="auto"/>
        <w:ind w:firstLine="0"/>
        <w:jc w:val="center"/>
        <w:rPr>
          <w:rFonts w:cs="Times New Roman"/>
          <w:b/>
          <w:sz w:val="28"/>
          <w:szCs w:val="28"/>
          <w:lang w:val="lt-LT"/>
        </w:rPr>
      </w:pPr>
    </w:p>
    <w:p w:rsidR="005A5BBC" w:rsidRPr="00862297" w:rsidRDefault="005A5BBC" w:rsidP="00E137EF">
      <w:pPr>
        <w:spacing w:line="240" w:lineRule="auto"/>
        <w:ind w:firstLine="0"/>
        <w:jc w:val="center"/>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p>
    <w:p w:rsidR="005A5BBC" w:rsidRPr="00862297" w:rsidRDefault="00384873" w:rsidP="00E137EF">
      <w:pPr>
        <w:spacing w:line="240" w:lineRule="auto"/>
        <w:ind w:left="6480" w:firstLine="0"/>
        <w:rPr>
          <w:rFonts w:cs="Times New Roman"/>
          <w:b/>
          <w:sz w:val="28"/>
          <w:szCs w:val="28"/>
          <w:lang w:val="lt-LT"/>
        </w:rPr>
      </w:pPr>
      <w:r w:rsidRPr="00862297">
        <w:rPr>
          <w:rFonts w:cs="Times New Roman"/>
          <w:b/>
          <w:sz w:val="28"/>
          <w:szCs w:val="28"/>
          <w:lang w:val="lt-LT"/>
        </w:rPr>
        <w:t>Vadovė</w:t>
      </w:r>
    </w:p>
    <w:p w:rsidR="00384873" w:rsidRPr="00862297" w:rsidRDefault="00384873" w:rsidP="00E137EF">
      <w:pPr>
        <w:spacing w:line="240" w:lineRule="auto"/>
        <w:ind w:left="6480" w:firstLine="0"/>
        <w:rPr>
          <w:rFonts w:cs="Times New Roman"/>
          <w:b/>
          <w:sz w:val="28"/>
          <w:szCs w:val="28"/>
          <w:lang w:val="lt-LT"/>
        </w:rPr>
      </w:pPr>
      <w:r w:rsidRPr="00862297">
        <w:rPr>
          <w:rFonts w:cs="Times New Roman"/>
          <w:b/>
          <w:sz w:val="28"/>
          <w:szCs w:val="28"/>
          <w:lang w:val="lt-LT"/>
        </w:rPr>
        <w:t>doc. dr. L. Birškytė</w:t>
      </w:r>
    </w:p>
    <w:p w:rsidR="00384873" w:rsidRPr="00862297" w:rsidRDefault="00384873" w:rsidP="00E137EF">
      <w:pPr>
        <w:spacing w:line="240" w:lineRule="auto"/>
        <w:ind w:left="7371" w:firstLine="0"/>
        <w:rPr>
          <w:rFonts w:cs="Times New Roman"/>
          <w:b/>
          <w:sz w:val="28"/>
          <w:szCs w:val="28"/>
          <w:lang w:val="lt-LT"/>
        </w:rPr>
      </w:pPr>
    </w:p>
    <w:p w:rsidR="00384873" w:rsidRPr="00862297" w:rsidRDefault="00384873" w:rsidP="00E137EF">
      <w:pPr>
        <w:spacing w:line="240" w:lineRule="auto"/>
        <w:ind w:left="7371" w:firstLine="0"/>
        <w:rPr>
          <w:rFonts w:cs="Times New Roman"/>
          <w:b/>
          <w:sz w:val="28"/>
          <w:szCs w:val="28"/>
          <w:lang w:val="lt-LT"/>
        </w:rPr>
      </w:pPr>
    </w:p>
    <w:p w:rsidR="00384873" w:rsidRPr="00862297" w:rsidRDefault="00384873" w:rsidP="00E137EF">
      <w:pPr>
        <w:spacing w:line="240" w:lineRule="auto"/>
        <w:ind w:left="7371" w:firstLine="0"/>
        <w:rPr>
          <w:rFonts w:cs="Times New Roman"/>
          <w:b/>
          <w:sz w:val="28"/>
          <w:szCs w:val="28"/>
          <w:lang w:val="lt-LT"/>
        </w:rPr>
      </w:pPr>
    </w:p>
    <w:p w:rsidR="00384873" w:rsidRPr="00862297" w:rsidRDefault="00384873" w:rsidP="00E137EF">
      <w:pPr>
        <w:spacing w:line="240" w:lineRule="auto"/>
        <w:ind w:left="7371" w:firstLine="0"/>
        <w:rPr>
          <w:rFonts w:cs="Times New Roman"/>
          <w:b/>
          <w:sz w:val="28"/>
          <w:szCs w:val="28"/>
          <w:lang w:val="lt-LT"/>
        </w:rPr>
      </w:pPr>
    </w:p>
    <w:p w:rsidR="00384873" w:rsidRPr="00862297" w:rsidRDefault="00384873" w:rsidP="00E137EF">
      <w:pPr>
        <w:spacing w:line="240" w:lineRule="auto"/>
        <w:ind w:left="7371" w:firstLine="0"/>
        <w:rPr>
          <w:rFonts w:cs="Times New Roman"/>
          <w:b/>
          <w:sz w:val="28"/>
          <w:szCs w:val="28"/>
          <w:lang w:val="lt-LT"/>
        </w:rPr>
      </w:pPr>
    </w:p>
    <w:p w:rsidR="00384873" w:rsidRPr="00862297" w:rsidRDefault="00384873" w:rsidP="00E137EF">
      <w:pPr>
        <w:spacing w:line="240" w:lineRule="auto"/>
        <w:ind w:left="7371" w:firstLine="0"/>
        <w:rPr>
          <w:rFonts w:cs="Times New Roman"/>
          <w:b/>
          <w:sz w:val="28"/>
          <w:szCs w:val="28"/>
          <w:lang w:val="lt-LT"/>
        </w:rPr>
      </w:pPr>
    </w:p>
    <w:p w:rsidR="00960F84" w:rsidRPr="00862297" w:rsidRDefault="00960F84" w:rsidP="00E137EF">
      <w:pPr>
        <w:spacing w:line="240" w:lineRule="auto"/>
        <w:ind w:left="7371" w:firstLine="0"/>
        <w:rPr>
          <w:rFonts w:cs="Times New Roman"/>
          <w:b/>
          <w:sz w:val="28"/>
          <w:szCs w:val="28"/>
          <w:lang w:val="lt-LT"/>
        </w:rPr>
      </w:pPr>
    </w:p>
    <w:p w:rsidR="00960F84" w:rsidRPr="00862297" w:rsidRDefault="00960F84" w:rsidP="00E137EF">
      <w:pPr>
        <w:spacing w:line="240" w:lineRule="auto"/>
        <w:ind w:left="7371" w:firstLine="0"/>
        <w:rPr>
          <w:rFonts w:cs="Times New Roman"/>
          <w:b/>
          <w:sz w:val="28"/>
          <w:szCs w:val="28"/>
          <w:lang w:val="lt-LT"/>
        </w:rPr>
      </w:pPr>
    </w:p>
    <w:p w:rsidR="00960F84" w:rsidRDefault="00960F84" w:rsidP="00E137EF">
      <w:pPr>
        <w:spacing w:line="240" w:lineRule="auto"/>
        <w:ind w:left="7371" w:firstLine="0"/>
        <w:rPr>
          <w:rFonts w:cs="Times New Roman"/>
          <w:b/>
          <w:sz w:val="28"/>
          <w:szCs w:val="28"/>
          <w:lang w:val="lt-LT"/>
        </w:rPr>
      </w:pPr>
    </w:p>
    <w:p w:rsidR="00E137EF" w:rsidRDefault="00E137EF" w:rsidP="00E137EF">
      <w:pPr>
        <w:spacing w:line="240" w:lineRule="auto"/>
        <w:ind w:left="7371" w:firstLine="0"/>
        <w:rPr>
          <w:rFonts w:cs="Times New Roman"/>
          <w:b/>
          <w:sz w:val="28"/>
          <w:szCs w:val="28"/>
          <w:lang w:val="lt-LT"/>
        </w:rPr>
      </w:pPr>
    </w:p>
    <w:p w:rsidR="00E137EF" w:rsidRDefault="00E137EF" w:rsidP="00E137EF">
      <w:pPr>
        <w:spacing w:line="240" w:lineRule="auto"/>
        <w:ind w:left="7371" w:firstLine="0"/>
        <w:rPr>
          <w:rFonts w:cs="Times New Roman"/>
          <w:b/>
          <w:sz w:val="28"/>
          <w:szCs w:val="28"/>
          <w:lang w:val="lt-LT"/>
        </w:rPr>
      </w:pPr>
    </w:p>
    <w:p w:rsidR="00E137EF" w:rsidRPr="00862297" w:rsidRDefault="00E137EF" w:rsidP="00E137EF">
      <w:pPr>
        <w:spacing w:line="240" w:lineRule="auto"/>
        <w:ind w:left="7371" w:firstLine="0"/>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r w:rsidRPr="00862297">
        <w:rPr>
          <w:rFonts w:cs="Times New Roman"/>
          <w:b/>
          <w:sz w:val="28"/>
          <w:szCs w:val="28"/>
          <w:lang w:val="lt-LT"/>
        </w:rPr>
        <w:t>VILNIUS, 2012</w:t>
      </w:r>
    </w:p>
    <w:p w:rsidR="00965250" w:rsidRDefault="00965250" w:rsidP="00E137EF">
      <w:pPr>
        <w:spacing w:line="240" w:lineRule="auto"/>
        <w:ind w:firstLine="0"/>
        <w:jc w:val="center"/>
        <w:rPr>
          <w:rFonts w:cs="Times New Roman"/>
          <w:b/>
          <w:sz w:val="28"/>
          <w:szCs w:val="28"/>
          <w:lang w:val="lt-LT"/>
        </w:rPr>
        <w:sectPr w:rsidR="00965250" w:rsidSect="008F5440">
          <w:headerReference w:type="default" r:id="rId9"/>
          <w:pgSz w:w="12240" w:h="15840"/>
          <w:pgMar w:top="1134" w:right="567" w:bottom="1134" w:left="1418" w:header="709" w:footer="709" w:gutter="0"/>
          <w:cols w:space="708"/>
          <w:titlePg/>
          <w:docGrid w:linePitch="360"/>
        </w:sectPr>
      </w:pPr>
    </w:p>
    <w:p w:rsidR="00384873" w:rsidRPr="00862297" w:rsidRDefault="00384873" w:rsidP="00E137EF">
      <w:pPr>
        <w:spacing w:line="240" w:lineRule="auto"/>
        <w:ind w:firstLine="0"/>
        <w:jc w:val="center"/>
        <w:rPr>
          <w:rFonts w:cs="Times New Roman"/>
          <w:b/>
          <w:sz w:val="32"/>
          <w:szCs w:val="32"/>
          <w:lang w:val="lt-LT"/>
        </w:rPr>
      </w:pPr>
      <w:r w:rsidRPr="00862297">
        <w:rPr>
          <w:rFonts w:cs="Times New Roman"/>
          <w:b/>
          <w:sz w:val="32"/>
          <w:szCs w:val="32"/>
          <w:lang w:val="lt-LT"/>
        </w:rPr>
        <w:lastRenderedPageBreak/>
        <w:t>MYKOLO ROMERIO UNIVERSITETAS</w:t>
      </w:r>
    </w:p>
    <w:p w:rsidR="00384873" w:rsidRPr="00862297" w:rsidRDefault="00384873" w:rsidP="00E137EF">
      <w:pPr>
        <w:spacing w:line="240" w:lineRule="auto"/>
        <w:ind w:firstLine="0"/>
        <w:jc w:val="center"/>
        <w:rPr>
          <w:rFonts w:cs="Times New Roman"/>
          <w:b/>
          <w:sz w:val="28"/>
          <w:szCs w:val="28"/>
          <w:lang w:val="lt-LT"/>
        </w:rPr>
      </w:pPr>
      <w:r w:rsidRPr="00862297">
        <w:rPr>
          <w:rFonts w:cs="Times New Roman"/>
          <w:b/>
          <w:sz w:val="28"/>
          <w:szCs w:val="28"/>
          <w:lang w:val="lt-LT"/>
        </w:rPr>
        <w:t>EKONOMIKOS IR FINANSŲ VALDYMO FAKULTETAS</w:t>
      </w:r>
    </w:p>
    <w:p w:rsidR="00384873" w:rsidRPr="00862297" w:rsidRDefault="00384873" w:rsidP="00E137EF">
      <w:pPr>
        <w:spacing w:line="240" w:lineRule="auto"/>
        <w:ind w:firstLine="0"/>
        <w:jc w:val="center"/>
        <w:rPr>
          <w:rFonts w:cs="Times New Roman"/>
          <w:b/>
          <w:szCs w:val="24"/>
          <w:lang w:val="lt-LT"/>
        </w:rPr>
      </w:pPr>
      <w:r w:rsidRPr="00862297">
        <w:rPr>
          <w:rFonts w:cs="Times New Roman"/>
          <w:b/>
          <w:szCs w:val="24"/>
          <w:lang w:val="lt-LT"/>
        </w:rPr>
        <w:t>FINANSŲ IR MOKESČIŲ KATEDRA</w:t>
      </w:r>
    </w:p>
    <w:p w:rsidR="00384873" w:rsidRPr="00862297" w:rsidRDefault="00384873" w:rsidP="00E137EF">
      <w:pPr>
        <w:ind w:firstLine="0"/>
        <w:jc w:val="center"/>
        <w:rPr>
          <w:rFonts w:cs="Times New Roman"/>
          <w:b/>
          <w:szCs w:val="24"/>
          <w:lang w:val="lt-LT"/>
        </w:rPr>
      </w:pPr>
    </w:p>
    <w:p w:rsidR="00804D1F" w:rsidRPr="00862297" w:rsidRDefault="00804D1F" w:rsidP="00E137EF">
      <w:pPr>
        <w:ind w:firstLine="0"/>
        <w:jc w:val="center"/>
        <w:rPr>
          <w:rFonts w:cs="Times New Roman"/>
          <w:b/>
          <w:szCs w:val="24"/>
          <w:lang w:val="lt-LT"/>
        </w:rPr>
      </w:pPr>
    </w:p>
    <w:p w:rsidR="00960F84" w:rsidRDefault="00960F84" w:rsidP="00E137EF">
      <w:pPr>
        <w:ind w:firstLine="0"/>
        <w:jc w:val="center"/>
        <w:rPr>
          <w:rFonts w:cs="Times New Roman"/>
          <w:b/>
          <w:szCs w:val="24"/>
          <w:lang w:val="lt-LT"/>
        </w:rPr>
      </w:pPr>
    </w:p>
    <w:p w:rsidR="00E137EF" w:rsidRDefault="00E137EF" w:rsidP="00E137EF">
      <w:pPr>
        <w:ind w:firstLine="0"/>
        <w:jc w:val="center"/>
        <w:rPr>
          <w:rFonts w:cs="Times New Roman"/>
          <w:b/>
          <w:szCs w:val="24"/>
          <w:lang w:val="lt-LT"/>
        </w:rPr>
      </w:pPr>
    </w:p>
    <w:p w:rsidR="00E137EF" w:rsidRDefault="00E137EF" w:rsidP="00E137EF">
      <w:pPr>
        <w:ind w:firstLine="0"/>
        <w:jc w:val="center"/>
        <w:rPr>
          <w:rFonts w:cs="Times New Roman"/>
          <w:b/>
          <w:szCs w:val="24"/>
          <w:lang w:val="lt-LT"/>
        </w:rPr>
      </w:pPr>
    </w:p>
    <w:p w:rsidR="00E137EF" w:rsidRDefault="00E137EF" w:rsidP="00E137EF">
      <w:pPr>
        <w:ind w:firstLine="0"/>
        <w:jc w:val="center"/>
        <w:rPr>
          <w:rFonts w:cs="Times New Roman"/>
          <w:b/>
          <w:szCs w:val="24"/>
          <w:lang w:val="lt-LT"/>
        </w:rPr>
      </w:pPr>
    </w:p>
    <w:p w:rsidR="00E137EF" w:rsidRPr="00862297" w:rsidRDefault="00E137EF" w:rsidP="00E137EF">
      <w:pPr>
        <w:ind w:firstLine="0"/>
        <w:jc w:val="center"/>
        <w:rPr>
          <w:rFonts w:cs="Times New Roman"/>
          <w:b/>
          <w:szCs w:val="24"/>
          <w:lang w:val="lt-LT"/>
        </w:rPr>
      </w:pPr>
    </w:p>
    <w:p w:rsidR="00804D1F" w:rsidRPr="00862297" w:rsidRDefault="00960F84" w:rsidP="00E137EF">
      <w:pPr>
        <w:spacing w:line="240" w:lineRule="auto"/>
        <w:ind w:firstLine="0"/>
        <w:jc w:val="center"/>
        <w:rPr>
          <w:rFonts w:cs="Times New Roman"/>
          <w:b/>
          <w:sz w:val="40"/>
          <w:szCs w:val="40"/>
          <w:lang w:val="lt-LT"/>
        </w:rPr>
      </w:pPr>
      <w:r w:rsidRPr="00862297">
        <w:rPr>
          <w:rFonts w:cs="Times New Roman"/>
          <w:b/>
          <w:sz w:val="40"/>
          <w:szCs w:val="40"/>
          <w:lang w:val="lt-LT"/>
        </w:rPr>
        <w:t>LIETUVOS VALSTYBĖS BIUDŽETO FORMAVIMO PROGRAMINIO BIUDŽETO METODU VERTINIMAS</w:t>
      </w:r>
    </w:p>
    <w:p w:rsidR="00384873" w:rsidRPr="00862297" w:rsidRDefault="00384873" w:rsidP="00E137EF">
      <w:pPr>
        <w:spacing w:line="240" w:lineRule="auto"/>
        <w:ind w:firstLine="0"/>
        <w:jc w:val="center"/>
        <w:rPr>
          <w:rFonts w:cs="Times New Roman"/>
          <w:b/>
          <w:sz w:val="28"/>
          <w:szCs w:val="28"/>
          <w:lang w:val="lt-LT"/>
        </w:rPr>
      </w:pPr>
      <w:r w:rsidRPr="00862297">
        <w:rPr>
          <w:rFonts w:cs="Times New Roman"/>
          <w:b/>
          <w:sz w:val="28"/>
          <w:szCs w:val="28"/>
          <w:lang w:val="lt-LT"/>
        </w:rPr>
        <w:t>Viešojo sektoriaus ekonomikos magistro baigiamasis darbas</w:t>
      </w:r>
    </w:p>
    <w:p w:rsidR="00384873" w:rsidRPr="00862297" w:rsidRDefault="00384873" w:rsidP="00E137EF">
      <w:pPr>
        <w:spacing w:line="240" w:lineRule="auto"/>
        <w:ind w:firstLine="0"/>
        <w:jc w:val="center"/>
        <w:rPr>
          <w:rFonts w:cs="Times New Roman"/>
          <w:b/>
          <w:sz w:val="28"/>
          <w:szCs w:val="28"/>
          <w:lang w:val="lt-LT"/>
        </w:rPr>
      </w:pPr>
      <w:r w:rsidRPr="00862297">
        <w:rPr>
          <w:rFonts w:cs="Times New Roman"/>
          <w:b/>
          <w:sz w:val="28"/>
          <w:szCs w:val="28"/>
          <w:lang w:val="lt-LT"/>
        </w:rPr>
        <w:t>Studijų programa 621L10010</w:t>
      </w:r>
    </w:p>
    <w:p w:rsidR="00384873" w:rsidRPr="00862297" w:rsidRDefault="00384873" w:rsidP="00E137EF">
      <w:pPr>
        <w:spacing w:line="240" w:lineRule="auto"/>
        <w:ind w:firstLine="0"/>
        <w:jc w:val="center"/>
        <w:rPr>
          <w:rFonts w:cs="Times New Roman"/>
          <w:b/>
          <w:sz w:val="28"/>
          <w:szCs w:val="28"/>
          <w:lang w:val="lt-LT"/>
        </w:rPr>
      </w:pPr>
    </w:p>
    <w:p w:rsidR="00384873" w:rsidRPr="00862297" w:rsidRDefault="00384873" w:rsidP="00E137EF">
      <w:pPr>
        <w:spacing w:line="240" w:lineRule="auto"/>
        <w:ind w:firstLine="0"/>
        <w:jc w:val="center"/>
        <w:rPr>
          <w:rFonts w:cs="Times New Roman"/>
          <w:b/>
          <w:sz w:val="28"/>
          <w:szCs w:val="28"/>
          <w:lang w:val="lt-LT"/>
        </w:rPr>
      </w:pPr>
    </w:p>
    <w:p w:rsidR="00804D1F" w:rsidRPr="00862297" w:rsidRDefault="00804D1F" w:rsidP="00E137EF">
      <w:pPr>
        <w:spacing w:line="240" w:lineRule="auto"/>
        <w:ind w:firstLine="0"/>
        <w:jc w:val="center"/>
        <w:rPr>
          <w:rFonts w:cs="Times New Roman"/>
          <w:b/>
          <w:sz w:val="28"/>
          <w:szCs w:val="28"/>
          <w:lang w:val="lt-LT"/>
        </w:rPr>
      </w:pPr>
    </w:p>
    <w:p w:rsidR="00804D1F" w:rsidRPr="00862297" w:rsidRDefault="00804D1F" w:rsidP="00E137EF">
      <w:pPr>
        <w:spacing w:line="240" w:lineRule="auto"/>
        <w:ind w:firstLine="0"/>
        <w:jc w:val="center"/>
        <w:rPr>
          <w:rFonts w:cs="Times New Roman"/>
          <w:b/>
          <w:sz w:val="28"/>
          <w:szCs w:val="28"/>
          <w:lang w:val="lt-LT"/>
        </w:rPr>
      </w:pPr>
    </w:p>
    <w:p w:rsidR="00804D1F" w:rsidRDefault="00804D1F" w:rsidP="00E137EF">
      <w:pPr>
        <w:spacing w:line="240" w:lineRule="auto"/>
        <w:ind w:firstLine="0"/>
        <w:jc w:val="center"/>
        <w:rPr>
          <w:rFonts w:cs="Times New Roman"/>
          <w:b/>
          <w:sz w:val="28"/>
          <w:szCs w:val="28"/>
          <w:lang w:val="lt-LT"/>
        </w:rPr>
      </w:pPr>
    </w:p>
    <w:p w:rsidR="00E137EF" w:rsidRDefault="00E137EF" w:rsidP="00E137EF">
      <w:pPr>
        <w:spacing w:line="240" w:lineRule="auto"/>
        <w:ind w:firstLine="0"/>
        <w:jc w:val="center"/>
        <w:rPr>
          <w:rFonts w:cs="Times New Roman"/>
          <w:b/>
          <w:sz w:val="28"/>
          <w:szCs w:val="28"/>
          <w:lang w:val="lt-LT"/>
        </w:rPr>
      </w:pPr>
    </w:p>
    <w:p w:rsidR="00E137EF" w:rsidRDefault="00E137EF" w:rsidP="00E137EF">
      <w:pPr>
        <w:spacing w:line="240" w:lineRule="auto"/>
        <w:ind w:firstLine="0"/>
        <w:jc w:val="center"/>
        <w:rPr>
          <w:rFonts w:cs="Times New Roman"/>
          <w:b/>
          <w:sz w:val="28"/>
          <w:szCs w:val="28"/>
          <w:lang w:val="lt-LT"/>
        </w:rPr>
      </w:pPr>
    </w:p>
    <w:p w:rsidR="00E137EF" w:rsidRPr="00862297" w:rsidRDefault="00E137EF" w:rsidP="007B1AA2">
      <w:pPr>
        <w:ind w:firstLine="0"/>
        <w:jc w:val="center"/>
        <w:rPr>
          <w:rFonts w:cs="Times New Roman"/>
          <w:b/>
          <w:sz w:val="28"/>
          <w:szCs w:val="28"/>
          <w:lang w:val="lt-LT"/>
        </w:rPr>
      </w:pPr>
    </w:p>
    <w:p w:rsidR="00384873" w:rsidRPr="00862297" w:rsidRDefault="00384873" w:rsidP="007B1AA2">
      <w:pPr>
        <w:ind w:left="7230" w:firstLine="0"/>
        <w:jc w:val="left"/>
        <w:rPr>
          <w:rFonts w:cs="Times New Roman"/>
          <w:b/>
          <w:szCs w:val="24"/>
          <w:lang w:val="lt-LT"/>
        </w:rPr>
      </w:pPr>
      <w:r w:rsidRPr="00862297">
        <w:rPr>
          <w:rFonts w:cs="Times New Roman"/>
          <w:b/>
          <w:szCs w:val="24"/>
          <w:lang w:val="lt-LT"/>
        </w:rPr>
        <w:t>Vadovė</w:t>
      </w:r>
    </w:p>
    <w:p w:rsidR="00384873" w:rsidRPr="00862297" w:rsidRDefault="00FF0259" w:rsidP="007B1AA2">
      <w:pPr>
        <w:ind w:left="7230" w:firstLine="0"/>
        <w:jc w:val="left"/>
        <w:rPr>
          <w:rFonts w:cs="Times New Roman"/>
          <w:b/>
          <w:szCs w:val="24"/>
          <w:lang w:val="lt-LT"/>
        </w:rPr>
      </w:pPr>
      <w:r>
        <w:rPr>
          <w:rFonts w:cs="Times New Roman"/>
          <w:b/>
          <w:szCs w:val="24"/>
          <w:lang w:val="lt-LT"/>
        </w:rPr>
        <w:t xml:space="preserve">                 </w:t>
      </w:r>
      <w:r w:rsidR="00384873" w:rsidRPr="00862297">
        <w:rPr>
          <w:rFonts w:cs="Times New Roman"/>
          <w:b/>
          <w:szCs w:val="24"/>
          <w:lang w:val="lt-LT"/>
        </w:rPr>
        <w:t>doc. dr. L. Birškytė</w:t>
      </w:r>
    </w:p>
    <w:p w:rsidR="00804D1F" w:rsidRPr="00862297" w:rsidRDefault="00804D1F" w:rsidP="007B1AA2">
      <w:pPr>
        <w:ind w:left="7230" w:firstLine="0"/>
        <w:jc w:val="left"/>
        <w:rPr>
          <w:rFonts w:cs="Times New Roman"/>
          <w:b/>
          <w:szCs w:val="24"/>
          <w:lang w:val="lt-LT"/>
        </w:rPr>
      </w:pPr>
      <w:r w:rsidRPr="00862297">
        <w:rPr>
          <w:rFonts w:cs="Times New Roman"/>
          <w:b/>
          <w:szCs w:val="24"/>
          <w:lang w:val="lt-LT"/>
        </w:rPr>
        <w:t>2012 12</w:t>
      </w:r>
    </w:p>
    <w:p w:rsidR="00804D1F" w:rsidRPr="00862297" w:rsidRDefault="00804D1F" w:rsidP="007B1AA2">
      <w:pPr>
        <w:ind w:firstLine="0"/>
        <w:jc w:val="left"/>
        <w:rPr>
          <w:rFonts w:cs="Times New Roman"/>
          <w:szCs w:val="24"/>
          <w:lang w:val="lt-LT"/>
        </w:rPr>
      </w:pPr>
    </w:p>
    <w:p w:rsidR="00804D1F" w:rsidRPr="00862297" w:rsidRDefault="00804D1F" w:rsidP="007B1AA2">
      <w:pPr>
        <w:ind w:firstLine="0"/>
        <w:jc w:val="left"/>
        <w:rPr>
          <w:rFonts w:cs="Times New Roman"/>
          <w:szCs w:val="24"/>
          <w:lang w:val="lt-LT"/>
        </w:rPr>
      </w:pPr>
    </w:p>
    <w:p w:rsidR="00804D1F" w:rsidRPr="00862297" w:rsidRDefault="00460A50" w:rsidP="00460A50">
      <w:pPr>
        <w:tabs>
          <w:tab w:val="left" w:pos="1276"/>
          <w:tab w:val="left" w:pos="6663"/>
        </w:tabs>
        <w:ind w:firstLine="0"/>
        <w:jc w:val="left"/>
        <w:rPr>
          <w:rFonts w:cs="Times New Roman"/>
          <w:b/>
          <w:szCs w:val="24"/>
          <w:lang w:val="lt-LT"/>
        </w:rPr>
      </w:pPr>
      <w:r>
        <w:rPr>
          <w:rFonts w:cs="Times New Roman"/>
          <w:b/>
          <w:szCs w:val="24"/>
          <w:lang w:val="lt-LT"/>
        </w:rPr>
        <w:t>Recenzentas</w:t>
      </w:r>
      <w:r w:rsidR="00804D1F" w:rsidRPr="00862297">
        <w:rPr>
          <w:rFonts w:cs="Times New Roman"/>
          <w:b/>
          <w:szCs w:val="24"/>
          <w:lang w:val="lt-LT"/>
        </w:rPr>
        <w:t xml:space="preserve">                                                         </w:t>
      </w:r>
      <w:r w:rsidR="007E69B5">
        <w:rPr>
          <w:rFonts w:cs="Times New Roman"/>
          <w:b/>
          <w:szCs w:val="24"/>
          <w:lang w:val="lt-LT"/>
        </w:rPr>
        <w:t xml:space="preserve">                          </w:t>
      </w:r>
      <w:r>
        <w:rPr>
          <w:rFonts w:cs="Times New Roman"/>
          <w:b/>
          <w:szCs w:val="24"/>
          <w:lang w:val="lt-LT"/>
        </w:rPr>
        <w:t xml:space="preserve">                </w:t>
      </w:r>
      <w:r w:rsidR="00804D1F" w:rsidRPr="00862297">
        <w:rPr>
          <w:rFonts w:cs="Times New Roman"/>
          <w:b/>
          <w:szCs w:val="24"/>
          <w:lang w:val="lt-LT"/>
        </w:rPr>
        <w:t>Atliko</w:t>
      </w:r>
    </w:p>
    <w:p w:rsidR="00804D1F" w:rsidRPr="00862297" w:rsidRDefault="00804D1F" w:rsidP="007B1AA2">
      <w:pPr>
        <w:tabs>
          <w:tab w:val="left" w:pos="1935"/>
          <w:tab w:val="left" w:pos="6663"/>
          <w:tab w:val="left" w:pos="7230"/>
        </w:tabs>
        <w:ind w:firstLine="0"/>
        <w:jc w:val="left"/>
        <w:rPr>
          <w:rFonts w:cs="Times New Roman"/>
          <w:b/>
          <w:szCs w:val="24"/>
          <w:lang w:val="lt-LT"/>
        </w:rPr>
      </w:pPr>
      <w:r w:rsidRPr="00862297">
        <w:rPr>
          <w:rFonts w:cs="Times New Roman"/>
          <w:b/>
          <w:szCs w:val="24"/>
          <w:lang w:val="lt-LT"/>
        </w:rPr>
        <w:tab/>
        <w:t xml:space="preserve">                                               </w:t>
      </w:r>
      <w:r w:rsidR="007E69B5">
        <w:rPr>
          <w:rFonts w:cs="Times New Roman"/>
          <w:b/>
          <w:szCs w:val="24"/>
          <w:lang w:val="lt-LT"/>
        </w:rPr>
        <w:t xml:space="preserve">                            </w:t>
      </w:r>
      <w:r w:rsidR="00FF0259">
        <w:rPr>
          <w:rFonts w:cs="Times New Roman"/>
          <w:b/>
          <w:szCs w:val="24"/>
          <w:lang w:val="lt-LT"/>
        </w:rPr>
        <w:t xml:space="preserve">             </w:t>
      </w:r>
      <w:r w:rsidRPr="00862297">
        <w:rPr>
          <w:rFonts w:cs="Times New Roman"/>
          <w:b/>
          <w:szCs w:val="24"/>
          <w:lang w:val="lt-LT"/>
        </w:rPr>
        <w:t>VSEmns1-01 gr. stud.</w:t>
      </w:r>
    </w:p>
    <w:p w:rsidR="00804D1F" w:rsidRPr="00862297" w:rsidRDefault="00804D1F" w:rsidP="007B1AA2">
      <w:pPr>
        <w:tabs>
          <w:tab w:val="left" w:pos="1935"/>
          <w:tab w:val="left" w:pos="6663"/>
          <w:tab w:val="left" w:pos="7230"/>
        </w:tabs>
        <w:ind w:firstLine="0"/>
        <w:jc w:val="left"/>
        <w:rPr>
          <w:rFonts w:cs="Times New Roman"/>
          <w:b/>
          <w:szCs w:val="24"/>
          <w:lang w:val="lt-LT"/>
        </w:rPr>
      </w:pPr>
      <w:r w:rsidRPr="00862297">
        <w:rPr>
          <w:rFonts w:cs="Times New Roman"/>
          <w:b/>
          <w:szCs w:val="24"/>
          <w:lang w:val="lt-LT"/>
        </w:rPr>
        <w:tab/>
        <w:t xml:space="preserve">                                                                          </w:t>
      </w:r>
      <w:r w:rsidR="007E69B5">
        <w:rPr>
          <w:rFonts w:cs="Times New Roman"/>
          <w:b/>
          <w:szCs w:val="24"/>
          <w:lang w:val="lt-LT"/>
        </w:rPr>
        <w:t xml:space="preserve"> </w:t>
      </w:r>
      <w:r w:rsidR="00FF0259">
        <w:rPr>
          <w:rFonts w:cs="Times New Roman"/>
          <w:b/>
          <w:szCs w:val="24"/>
          <w:lang w:val="lt-LT"/>
        </w:rPr>
        <w:t xml:space="preserve">                                    </w:t>
      </w:r>
      <w:r w:rsidRPr="00862297">
        <w:rPr>
          <w:rFonts w:cs="Times New Roman"/>
          <w:b/>
          <w:szCs w:val="24"/>
          <w:lang w:val="lt-LT"/>
        </w:rPr>
        <w:t>T. Baltrukonytė</w:t>
      </w:r>
    </w:p>
    <w:p w:rsidR="00804D1F" w:rsidRPr="00862297" w:rsidRDefault="00460A50" w:rsidP="007B1AA2">
      <w:pPr>
        <w:tabs>
          <w:tab w:val="left" w:pos="1935"/>
          <w:tab w:val="left" w:pos="6663"/>
          <w:tab w:val="left" w:pos="7230"/>
        </w:tabs>
        <w:ind w:firstLine="0"/>
        <w:jc w:val="left"/>
        <w:rPr>
          <w:rFonts w:cs="Times New Roman"/>
          <w:b/>
          <w:szCs w:val="24"/>
          <w:lang w:val="lt-LT"/>
        </w:rPr>
      </w:pPr>
      <w:r>
        <w:rPr>
          <w:rFonts w:cs="Times New Roman"/>
          <w:b/>
          <w:szCs w:val="24"/>
        </w:rPr>
        <w:t xml:space="preserve">2012 </w:t>
      </w:r>
      <w:r w:rsidR="00804D1F" w:rsidRPr="00862297">
        <w:rPr>
          <w:rFonts w:cs="Times New Roman"/>
          <w:b/>
          <w:szCs w:val="24"/>
          <w:lang w:val="lt-LT"/>
        </w:rPr>
        <w:tab/>
        <w:t xml:space="preserve">                                               </w:t>
      </w:r>
      <w:r w:rsidR="007B1AA2">
        <w:rPr>
          <w:rFonts w:cs="Times New Roman"/>
          <w:b/>
          <w:szCs w:val="24"/>
          <w:lang w:val="lt-LT"/>
        </w:rPr>
        <w:t xml:space="preserve">                                        </w:t>
      </w:r>
      <w:r w:rsidR="007E69B5">
        <w:rPr>
          <w:rFonts w:cs="Times New Roman"/>
          <w:b/>
          <w:szCs w:val="24"/>
          <w:lang w:val="lt-LT"/>
        </w:rPr>
        <w:t xml:space="preserve"> </w:t>
      </w:r>
      <w:r w:rsidR="00804D1F" w:rsidRPr="00862297">
        <w:rPr>
          <w:rFonts w:cs="Times New Roman"/>
          <w:b/>
          <w:szCs w:val="24"/>
          <w:lang w:val="lt-LT"/>
        </w:rPr>
        <w:t>2012 12</w:t>
      </w:r>
    </w:p>
    <w:p w:rsidR="00960F84" w:rsidRPr="00862297" w:rsidRDefault="00960F84" w:rsidP="00E137EF">
      <w:pPr>
        <w:tabs>
          <w:tab w:val="left" w:pos="1935"/>
          <w:tab w:val="left" w:pos="6663"/>
        </w:tabs>
        <w:ind w:firstLine="0"/>
        <w:rPr>
          <w:rFonts w:cs="Times New Roman"/>
          <w:b/>
          <w:szCs w:val="24"/>
          <w:lang w:val="lt-LT"/>
        </w:rPr>
      </w:pPr>
    </w:p>
    <w:p w:rsidR="00960F84" w:rsidRDefault="00960F84" w:rsidP="00E137EF">
      <w:pPr>
        <w:tabs>
          <w:tab w:val="left" w:pos="1935"/>
          <w:tab w:val="left" w:pos="6663"/>
        </w:tabs>
        <w:ind w:firstLine="0"/>
        <w:rPr>
          <w:rFonts w:cs="Times New Roman"/>
          <w:b/>
          <w:szCs w:val="24"/>
          <w:lang w:val="lt-LT"/>
        </w:rPr>
      </w:pPr>
    </w:p>
    <w:p w:rsidR="00965250" w:rsidRDefault="00965250" w:rsidP="007B1AA2">
      <w:pPr>
        <w:tabs>
          <w:tab w:val="left" w:pos="1935"/>
          <w:tab w:val="left" w:pos="6663"/>
        </w:tabs>
        <w:ind w:firstLine="0"/>
        <w:jc w:val="center"/>
        <w:rPr>
          <w:rFonts w:cs="Times New Roman"/>
          <w:b/>
          <w:sz w:val="28"/>
          <w:szCs w:val="28"/>
          <w:lang w:val="lt-LT"/>
        </w:rPr>
      </w:pPr>
    </w:p>
    <w:p w:rsidR="00965250" w:rsidRDefault="00804D1F" w:rsidP="007B1AA2">
      <w:pPr>
        <w:tabs>
          <w:tab w:val="left" w:pos="1935"/>
          <w:tab w:val="left" w:pos="6663"/>
        </w:tabs>
        <w:ind w:firstLine="0"/>
        <w:jc w:val="center"/>
        <w:rPr>
          <w:rFonts w:cs="Times New Roman"/>
          <w:b/>
          <w:sz w:val="28"/>
          <w:szCs w:val="28"/>
          <w:lang w:val="lt-LT"/>
        </w:rPr>
        <w:sectPr w:rsidR="00965250" w:rsidSect="008F5440">
          <w:pgSz w:w="12240" w:h="15840"/>
          <w:pgMar w:top="1134" w:right="567" w:bottom="1134" w:left="1418" w:header="709" w:footer="709" w:gutter="0"/>
          <w:cols w:space="708"/>
          <w:titlePg/>
          <w:docGrid w:linePitch="360"/>
        </w:sectPr>
      </w:pPr>
      <w:r w:rsidRPr="00862297">
        <w:rPr>
          <w:rFonts w:cs="Times New Roman"/>
          <w:b/>
          <w:sz w:val="28"/>
          <w:szCs w:val="28"/>
          <w:lang w:val="lt-LT"/>
        </w:rPr>
        <w:t>VILNIUS, 2012</w:t>
      </w:r>
    </w:p>
    <w:sdt>
      <w:sdtPr>
        <w:rPr>
          <w:rFonts w:ascii="Times New Roman" w:eastAsiaTheme="minorHAnsi" w:hAnsi="Times New Roman" w:cstheme="minorBidi"/>
          <w:b w:val="0"/>
          <w:bCs w:val="0"/>
          <w:color w:val="auto"/>
          <w:sz w:val="24"/>
          <w:szCs w:val="22"/>
          <w:lang w:eastAsia="en-US"/>
        </w:rPr>
        <w:id w:val="-1508042101"/>
        <w:docPartObj>
          <w:docPartGallery w:val="Table of Contents"/>
          <w:docPartUnique/>
        </w:docPartObj>
      </w:sdtPr>
      <w:sdtEndPr>
        <w:rPr>
          <w:noProof/>
        </w:rPr>
      </w:sdtEndPr>
      <w:sdtContent>
        <w:p w:rsidR="002A617E" w:rsidRPr="00E137EF" w:rsidRDefault="00E137EF" w:rsidP="00E137EF">
          <w:pPr>
            <w:pStyle w:val="TOCHeading"/>
            <w:spacing w:before="0"/>
            <w:jc w:val="center"/>
            <w:rPr>
              <w:rFonts w:ascii="Times New Roman" w:eastAsiaTheme="minorHAnsi" w:hAnsi="Times New Roman" w:cstheme="minorBidi"/>
              <w:bCs w:val="0"/>
              <w:color w:val="auto"/>
              <w:szCs w:val="22"/>
              <w:lang w:eastAsia="en-US"/>
            </w:rPr>
          </w:pPr>
          <w:r w:rsidRPr="00E137EF">
            <w:rPr>
              <w:rFonts w:ascii="Times New Roman" w:eastAsiaTheme="minorHAnsi" w:hAnsi="Times New Roman" w:cstheme="minorBidi"/>
              <w:bCs w:val="0"/>
              <w:color w:val="auto"/>
              <w:szCs w:val="22"/>
              <w:lang w:eastAsia="en-US"/>
            </w:rPr>
            <w:t>TURINYS</w:t>
          </w:r>
        </w:p>
        <w:p w:rsidR="00E137EF" w:rsidRPr="00E137EF" w:rsidRDefault="00E137EF" w:rsidP="00E137EF"/>
        <w:p w:rsidR="00B546F9" w:rsidRDefault="002A617E">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343198844" w:history="1">
            <w:r w:rsidR="00B546F9" w:rsidRPr="00586765">
              <w:rPr>
                <w:rStyle w:val="Hyperlink"/>
                <w:noProof/>
                <w:lang w:val="lt-LT"/>
              </w:rPr>
              <w:t>ĮVADAS</w:t>
            </w:r>
            <w:r w:rsidR="00B546F9">
              <w:rPr>
                <w:noProof/>
                <w:webHidden/>
              </w:rPr>
              <w:tab/>
            </w:r>
            <w:r w:rsidR="00B546F9">
              <w:rPr>
                <w:noProof/>
                <w:webHidden/>
              </w:rPr>
              <w:fldChar w:fldCharType="begin"/>
            </w:r>
            <w:r w:rsidR="00B546F9">
              <w:rPr>
                <w:noProof/>
                <w:webHidden/>
              </w:rPr>
              <w:instrText xml:space="preserve"> PAGEREF _Toc343198844 \h </w:instrText>
            </w:r>
            <w:r w:rsidR="00B546F9">
              <w:rPr>
                <w:noProof/>
                <w:webHidden/>
              </w:rPr>
            </w:r>
            <w:r w:rsidR="00B546F9">
              <w:rPr>
                <w:noProof/>
                <w:webHidden/>
              </w:rPr>
              <w:fldChar w:fldCharType="separate"/>
            </w:r>
            <w:r w:rsidR="00B630B2">
              <w:rPr>
                <w:noProof/>
                <w:webHidden/>
              </w:rPr>
              <w:t>7</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45" w:history="1">
            <w:r w:rsidR="00B546F9" w:rsidRPr="00586765">
              <w:rPr>
                <w:rStyle w:val="Hyperlink"/>
                <w:rFonts w:cs="Times New Roman"/>
                <w:noProof/>
                <w:lang w:val="lt-LT"/>
              </w:rPr>
              <w:t>1. PROGRAMINIO BIUDŽETO VYSTYMOSI IR TAIKYMO TEORINĖ</w:t>
            </w:r>
            <w:r w:rsidR="00B546F9" w:rsidRPr="00586765">
              <w:rPr>
                <w:rStyle w:val="Hyperlink"/>
                <w:noProof/>
                <w:lang w:val="lt-LT"/>
              </w:rPr>
              <w:t xml:space="preserve"> ANALIZĖ</w:t>
            </w:r>
            <w:r w:rsidR="00B546F9">
              <w:rPr>
                <w:noProof/>
                <w:webHidden/>
              </w:rPr>
              <w:tab/>
            </w:r>
            <w:r w:rsidR="00B546F9">
              <w:rPr>
                <w:noProof/>
                <w:webHidden/>
              </w:rPr>
              <w:fldChar w:fldCharType="begin"/>
            </w:r>
            <w:r w:rsidR="00B546F9">
              <w:rPr>
                <w:noProof/>
                <w:webHidden/>
              </w:rPr>
              <w:instrText xml:space="preserve"> PAGEREF _Toc343198845 \h </w:instrText>
            </w:r>
            <w:r w:rsidR="00B546F9">
              <w:rPr>
                <w:noProof/>
                <w:webHidden/>
              </w:rPr>
            </w:r>
            <w:r w:rsidR="00B546F9">
              <w:rPr>
                <w:noProof/>
                <w:webHidden/>
              </w:rPr>
              <w:fldChar w:fldCharType="separate"/>
            </w:r>
            <w:r w:rsidR="00B630B2">
              <w:rPr>
                <w:noProof/>
                <w:webHidden/>
              </w:rPr>
              <w:t>10</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46" w:history="1">
            <w:r w:rsidR="00B546F9" w:rsidRPr="00586765">
              <w:rPr>
                <w:rStyle w:val="Hyperlink"/>
                <w:noProof/>
              </w:rPr>
              <w:t>1.1. Programinio biudžeto fenomeno atsiradimas ir genezė</w:t>
            </w:r>
            <w:r w:rsidR="00B546F9">
              <w:rPr>
                <w:noProof/>
                <w:webHidden/>
              </w:rPr>
              <w:tab/>
            </w:r>
            <w:r w:rsidR="00B546F9">
              <w:rPr>
                <w:noProof/>
                <w:webHidden/>
              </w:rPr>
              <w:fldChar w:fldCharType="begin"/>
            </w:r>
            <w:r w:rsidR="00B546F9">
              <w:rPr>
                <w:noProof/>
                <w:webHidden/>
              </w:rPr>
              <w:instrText xml:space="preserve"> PAGEREF _Toc343198846 \h </w:instrText>
            </w:r>
            <w:r w:rsidR="00B546F9">
              <w:rPr>
                <w:noProof/>
                <w:webHidden/>
              </w:rPr>
            </w:r>
            <w:r w:rsidR="00B546F9">
              <w:rPr>
                <w:noProof/>
                <w:webHidden/>
              </w:rPr>
              <w:fldChar w:fldCharType="separate"/>
            </w:r>
            <w:r w:rsidR="00B630B2">
              <w:rPr>
                <w:noProof/>
                <w:webHidden/>
              </w:rPr>
              <w:t>10</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47" w:history="1">
            <w:r w:rsidR="00B546F9" w:rsidRPr="00586765">
              <w:rPr>
                <w:rStyle w:val="Hyperlink"/>
                <w:noProof/>
              </w:rPr>
              <w:t>1.2. Programinio biudžeto interpretacija sprendimų priėmimo teorijų aspektu</w:t>
            </w:r>
            <w:r w:rsidR="00B546F9">
              <w:rPr>
                <w:noProof/>
                <w:webHidden/>
              </w:rPr>
              <w:tab/>
            </w:r>
            <w:r w:rsidR="00B546F9">
              <w:rPr>
                <w:noProof/>
                <w:webHidden/>
              </w:rPr>
              <w:fldChar w:fldCharType="begin"/>
            </w:r>
            <w:r w:rsidR="00B546F9">
              <w:rPr>
                <w:noProof/>
                <w:webHidden/>
              </w:rPr>
              <w:instrText xml:space="preserve"> PAGEREF _Toc343198847 \h </w:instrText>
            </w:r>
            <w:r w:rsidR="00B546F9">
              <w:rPr>
                <w:noProof/>
                <w:webHidden/>
              </w:rPr>
            </w:r>
            <w:r w:rsidR="00B546F9">
              <w:rPr>
                <w:noProof/>
                <w:webHidden/>
              </w:rPr>
              <w:fldChar w:fldCharType="separate"/>
            </w:r>
            <w:r w:rsidR="00B630B2">
              <w:rPr>
                <w:noProof/>
                <w:webHidden/>
              </w:rPr>
              <w:t>16</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48" w:history="1">
            <w:r w:rsidR="00B546F9" w:rsidRPr="00586765">
              <w:rPr>
                <w:rStyle w:val="Hyperlink"/>
                <w:noProof/>
              </w:rPr>
              <w:t>1.3. Biudžeto išlaidų planavimo ir biudžeto sudarymo programiniu pagrindu struktūra: principai, elementai ir jų turinys</w:t>
            </w:r>
            <w:r w:rsidR="00B546F9">
              <w:rPr>
                <w:noProof/>
                <w:webHidden/>
              </w:rPr>
              <w:tab/>
            </w:r>
            <w:r w:rsidR="00B546F9">
              <w:rPr>
                <w:noProof/>
                <w:webHidden/>
              </w:rPr>
              <w:fldChar w:fldCharType="begin"/>
            </w:r>
            <w:r w:rsidR="00B546F9">
              <w:rPr>
                <w:noProof/>
                <w:webHidden/>
              </w:rPr>
              <w:instrText xml:space="preserve"> PAGEREF _Toc343198848 \h </w:instrText>
            </w:r>
            <w:r w:rsidR="00B546F9">
              <w:rPr>
                <w:noProof/>
                <w:webHidden/>
              </w:rPr>
            </w:r>
            <w:r w:rsidR="00B546F9">
              <w:rPr>
                <w:noProof/>
                <w:webHidden/>
              </w:rPr>
              <w:fldChar w:fldCharType="separate"/>
            </w:r>
            <w:r w:rsidR="00B630B2">
              <w:rPr>
                <w:noProof/>
                <w:webHidden/>
              </w:rPr>
              <w:t>17</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49" w:history="1">
            <w:r w:rsidR="00B546F9" w:rsidRPr="00586765">
              <w:rPr>
                <w:rStyle w:val="Hyperlink"/>
                <w:noProof/>
              </w:rPr>
              <w:t>1.4. Programinio biudžeto privalumai ir jo sėkmingo institucionalizavimo barjerai</w:t>
            </w:r>
            <w:r w:rsidR="00B546F9">
              <w:rPr>
                <w:noProof/>
                <w:webHidden/>
              </w:rPr>
              <w:tab/>
            </w:r>
            <w:r w:rsidR="00B546F9">
              <w:rPr>
                <w:noProof/>
                <w:webHidden/>
              </w:rPr>
              <w:fldChar w:fldCharType="begin"/>
            </w:r>
            <w:r w:rsidR="00B546F9">
              <w:rPr>
                <w:noProof/>
                <w:webHidden/>
              </w:rPr>
              <w:instrText xml:space="preserve"> PAGEREF _Toc343198849 \h </w:instrText>
            </w:r>
            <w:r w:rsidR="00B546F9">
              <w:rPr>
                <w:noProof/>
                <w:webHidden/>
              </w:rPr>
            </w:r>
            <w:r w:rsidR="00B546F9">
              <w:rPr>
                <w:noProof/>
                <w:webHidden/>
              </w:rPr>
              <w:fldChar w:fldCharType="separate"/>
            </w:r>
            <w:r w:rsidR="00B630B2">
              <w:rPr>
                <w:noProof/>
                <w:webHidden/>
              </w:rPr>
              <w:t>22</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50" w:history="1">
            <w:r w:rsidR="00B546F9" w:rsidRPr="00586765">
              <w:rPr>
                <w:rStyle w:val="Hyperlink"/>
                <w:noProof/>
                <w:lang w:val="lt-LT"/>
              </w:rPr>
              <w:t>2. LIETUVOS VALSTYBĖS BUDŽETO FORMAVIMO PROGRAMINIO BIUDŽETO METODU VERTINIMO METODOLOGIJA</w:t>
            </w:r>
            <w:r w:rsidR="00B546F9">
              <w:rPr>
                <w:noProof/>
                <w:webHidden/>
              </w:rPr>
              <w:tab/>
            </w:r>
            <w:r w:rsidR="00B546F9">
              <w:rPr>
                <w:noProof/>
                <w:webHidden/>
              </w:rPr>
              <w:fldChar w:fldCharType="begin"/>
            </w:r>
            <w:r w:rsidR="00B546F9">
              <w:rPr>
                <w:noProof/>
                <w:webHidden/>
              </w:rPr>
              <w:instrText xml:space="preserve"> PAGEREF _Toc343198850 \h </w:instrText>
            </w:r>
            <w:r w:rsidR="00B546F9">
              <w:rPr>
                <w:noProof/>
                <w:webHidden/>
              </w:rPr>
            </w:r>
            <w:r w:rsidR="00B546F9">
              <w:rPr>
                <w:noProof/>
                <w:webHidden/>
              </w:rPr>
              <w:fldChar w:fldCharType="separate"/>
            </w:r>
            <w:r w:rsidR="00B630B2">
              <w:rPr>
                <w:noProof/>
                <w:webHidden/>
              </w:rPr>
              <w:t>29</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51" w:history="1">
            <w:r w:rsidR="00B546F9" w:rsidRPr="00586765">
              <w:rPr>
                <w:rStyle w:val="Hyperlink"/>
                <w:noProof/>
              </w:rPr>
              <w:t>2.1 Oficialių dokumentų analizė</w:t>
            </w:r>
            <w:r w:rsidR="00B546F9">
              <w:rPr>
                <w:noProof/>
                <w:webHidden/>
              </w:rPr>
              <w:tab/>
            </w:r>
            <w:r w:rsidR="00B546F9">
              <w:rPr>
                <w:noProof/>
                <w:webHidden/>
              </w:rPr>
              <w:fldChar w:fldCharType="begin"/>
            </w:r>
            <w:r w:rsidR="00B546F9">
              <w:rPr>
                <w:noProof/>
                <w:webHidden/>
              </w:rPr>
              <w:instrText xml:space="preserve"> PAGEREF _Toc343198851 \h </w:instrText>
            </w:r>
            <w:r w:rsidR="00B546F9">
              <w:rPr>
                <w:noProof/>
                <w:webHidden/>
              </w:rPr>
            </w:r>
            <w:r w:rsidR="00B546F9">
              <w:rPr>
                <w:noProof/>
                <w:webHidden/>
              </w:rPr>
              <w:fldChar w:fldCharType="separate"/>
            </w:r>
            <w:r w:rsidR="00B630B2">
              <w:rPr>
                <w:noProof/>
                <w:webHidden/>
              </w:rPr>
              <w:t>29</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52" w:history="1">
            <w:r w:rsidR="00B546F9" w:rsidRPr="00586765">
              <w:rPr>
                <w:rStyle w:val="Hyperlink"/>
                <w:noProof/>
              </w:rPr>
              <w:t>2.1. Anketinė apklausa</w:t>
            </w:r>
            <w:r w:rsidR="00B546F9">
              <w:rPr>
                <w:noProof/>
                <w:webHidden/>
              </w:rPr>
              <w:tab/>
            </w:r>
            <w:r w:rsidR="00B546F9">
              <w:rPr>
                <w:noProof/>
                <w:webHidden/>
              </w:rPr>
              <w:fldChar w:fldCharType="begin"/>
            </w:r>
            <w:r w:rsidR="00B546F9">
              <w:rPr>
                <w:noProof/>
                <w:webHidden/>
              </w:rPr>
              <w:instrText xml:space="preserve"> PAGEREF _Toc343198852 \h </w:instrText>
            </w:r>
            <w:r w:rsidR="00B546F9">
              <w:rPr>
                <w:noProof/>
                <w:webHidden/>
              </w:rPr>
            </w:r>
            <w:r w:rsidR="00B546F9">
              <w:rPr>
                <w:noProof/>
                <w:webHidden/>
              </w:rPr>
              <w:fldChar w:fldCharType="separate"/>
            </w:r>
            <w:r w:rsidR="00B630B2">
              <w:rPr>
                <w:noProof/>
                <w:webHidden/>
              </w:rPr>
              <w:t>30</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53" w:history="1">
            <w:r w:rsidR="00B546F9" w:rsidRPr="00586765">
              <w:rPr>
                <w:rStyle w:val="Hyperlink"/>
                <w:noProof/>
              </w:rPr>
              <w:t xml:space="preserve">3. </w:t>
            </w:r>
            <w:r w:rsidR="00B546F9" w:rsidRPr="00586765">
              <w:rPr>
                <w:rStyle w:val="Hyperlink"/>
                <w:noProof/>
                <w:lang w:val="lt-LT"/>
              </w:rPr>
              <w:t>TYRIMO REZULTATŲ ANALIZĖ</w:t>
            </w:r>
            <w:r w:rsidR="00B546F9">
              <w:rPr>
                <w:noProof/>
                <w:webHidden/>
              </w:rPr>
              <w:tab/>
            </w:r>
            <w:r w:rsidR="00B546F9">
              <w:rPr>
                <w:noProof/>
                <w:webHidden/>
              </w:rPr>
              <w:fldChar w:fldCharType="begin"/>
            </w:r>
            <w:r w:rsidR="00B546F9">
              <w:rPr>
                <w:noProof/>
                <w:webHidden/>
              </w:rPr>
              <w:instrText xml:space="preserve"> PAGEREF _Toc343198853 \h </w:instrText>
            </w:r>
            <w:r w:rsidR="00B546F9">
              <w:rPr>
                <w:noProof/>
                <w:webHidden/>
              </w:rPr>
            </w:r>
            <w:r w:rsidR="00B546F9">
              <w:rPr>
                <w:noProof/>
                <w:webHidden/>
              </w:rPr>
              <w:fldChar w:fldCharType="separate"/>
            </w:r>
            <w:r w:rsidR="00B630B2">
              <w:rPr>
                <w:noProof/>
                <w:webHidden/>
              </w:rPr>
              <w:t>32</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54" w:history="1">
            <w:r w:rsidR="00B546F9" w:rsidRPr="00586765">
              <w:rPr>
                <w:rStyle w:val="Hyperlink"/>
                <w:noProof/>
              </w:rPr>
              <w:t>3.1. Programinio biudžeto išlaidų planavimo metodo įtvirtinimo Lietuvos Respublikos teisinėje bazėje įvertinimas</w:t>
            </w:r>
            <w:r w:rsidR="00B546F9">
              <w:rPr>
                <w:noProof/>
                <w:webHidden/>
              </w:rPr>
              <w:tab/>
            </w:r>
            <w:r w:rsidR="00B546F9">
              <w:rPr>
                <w:noProof/>
                <w:webHidden/>
              </w:rPr>
              <w:fldChar w:fldCharType="begin"/>
            </w:r>
            <w:r w:rsidR="00B546F9">
              <w:rPr>
                <w:noProof/>
                <w:webHidden/>
              </w:rPr>
              <w:instrText xml:space="preserve"> PAGEREF _Toc343198854 \h </w:instrText>
            </w:r>
            <w:r w:rsidR="00B546F9">
              <w:rPr>
                <w:noProof/>
                <w:webHidden/>
              </w:rPr>
            </w:r>
            <w:r w:rsidR="00B546F9">
              <w:rPr>
                <w:noProof/>
                <w:webHidden/>
              </w:rPr>
              <w:fldChar w:fldCharType="separate"/>
            </w:r>
            <w:r w:rsidR="00B630B2">
              <w:rPr>
                <w:noProof/>
                <w:webHidden/>
              </w:rPr>
              <w:t>32</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55" w:history="1">
            <w:r w:rsidR="00B546F9" w:rsidRPr="00586765">
              <w:rPr>
                <w:rStyle w:val="Hyperlink"/>
                <w:noProof/>
              </w:rPr>
              <w:t>3.2. Lietuvos valstybės programinio biudžeto vertinimas Lietuvos Respublikos Valstybės kontrolės išvadų pagrindu</w:t>
            </w:r>
            <w:r w:rsidR="00B546F9">
              <w:rPr>
                <w:noProof/>
                <w:webHidden/>
              </w:rPr>
              <w:tab/>
            </w:r>
            <w:r w:rsidR="00B546F9">
              <w:rPr>
                <w:noProof/>
                <w:webHidden/>
              </w:rPr>
              <w:fldChar w:fldCharType="begin"/>
            </w:r>
            <w:r w:rsidR="00B546F9">
              <w:rPr>
                <w:noProof/>
                <w:webHidden/>
              </w:rPr>
              <w:instrText xml:space="preserve"> PAGEREF _Toc343198855 \h </w:instrText>
            </w:r>
            <w:r w:rsidR="00B546F9">
              <w:rPr>
                <w:noProof/>
                <w:webHidden/>
              </w:rPr>
            </w:r>
            <w:r w:rsidR="00B546F9">
              <w:rPr>
                <w:noProof/>
                <w:webHidden/>
              </w:rPr>
              <w:fldChar w:fldCharType="separate"/>
            </w:r>
            <w:r w:rsidR="00B630B2">
              <w:rPr>
                <w:noProof/>
                <w:webHidden/>
              </w:rPr>
              <w:t>44</w:t>
            </w:r>
            <w:r w:rsidR="00B546F9">
              <w:rPr>
                <w:noProof/>
                <w:webHidden/>
              </w:rPr>
              <w:fldChar w:fldCharType="end"/>
            </w:r>
          </w:hyperlink>
        </w:p>
        <w:p w:rsidR="00B546F9" w:rsidRDefault="00D07F2D">
          <w:pPr>
            <w:pStyle w:val="TOC2"/>
            <w:rPr>
              <w:rFonts w:asciiTheme="minorHAnsi" w:eastAsiaTheme="minorEastAsia" w:hAnsiTheme="minorHAnsi"/>
              <w:noProof/>
              <w:sz w:val="22"/>
            </w:rPr>
          </w:pPr>
          <w:hyperlink w:anchor="_Toc343198856" w:history="1">
            <w:r w:rsidR="00B546F9" w:rsidRPr="00586765">
              <w:rPr>
                <w:rStyle w:val="Hyperlink"/>
                <w:noProof/>
              </w:rPr>
              <w:t>3.3. Apklausos “Lietuvos valstybės biudžeto formavimo programinio biudžeto metodu būklės vertinimas asignavimus gaunančių valstybės institucijų ir įstaigų darbuotojų požiūriu“ rezultatų analizė</w:t>
            </w:r>
            <w:r w:rsidR="00B546F9">
              <w:rPr>
                <w:noProof/>
                <w:webHidden/>
              </w:rPr>
              <w:tab/>
            </w:r>
            <w:r w:rsidR="00B546F9">
              <w:rPr>
                <w:noProof/>
                <w:webHidden/>
              </w:rPr>
              <w:fldChar w:fldCharType="begin"/>
            </w:r>
            <w:r w:rsidR="00B546F9">
              <w:rPr>
                <w:noProof/>
                <w:webHidden/>
              </w:rPr>
              <w:instrText xml:space="preserve"> PAGEREF _Toc343198856 \h </w:instrText>
            </w:r>
            <w:r w:rsidR="00B546F9">
              <w:rPr>
                <w:noProof/>
                <w:webHidden/>
              </w:rPr>
            </w:r>
            <w:r w:rsidR="00B546F9">
              <w:rPr>
                <w:noProof/>
                <w:webHidden/>
              </w:rPr>
              <w:fldChar w:fldCharType="separate"/>
            </w:r>
            <w:r w:rsidR="00B630B2">
              <w:rPr>
                <w:noProof/>
                <w:webHidden/>
              </w:rPr>
              <w:t>48</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57" w:history="1">
            <w:r w:rsidR="00B546F9" w:rsidRPr="00586765">
              <w:rPr>
                <w:rStyle w:val="Hyperlink"/>
                <w:noProof/>
                <w:lang w:val="lt-LT"/>
              </w:rPr>
              <w:t>IŠVADOS</w:t>
            </w:r>
            <w:r w:rsidR="00B546F9">
              <w:rPr>
                <w:noProof/>
                <w:webHidden/>
              </w:rPr>
              <w:tab/>
            </w:r>
            <w:r w:rsidR="00B546F9">
              <w:rPr>
                <w:noProof/>
                <w:webHidden/>
              </w:rPr>
              <w:fldChar w:fldCharType="begin"/>
            </w:r>
            <w:r w:rsidR="00B546F9">
              <w:rPr>
                <w:noProof/>
                <w:webHidden/>
              </w:rPr>
              <w:instrText xml:space="preserve"> PAGEREF _Toc343198857 \h </w:instrText>
            </w:r>
            <w:r w:rsidR="00B546F9">
              <w:rPr>
                <w:noProof/>
                <w:webHidden/>
              </w:rPr>
            </w:r>
            <w:r w:rsidR="00B546F9">
              <w:rPr>
                <w:noProof/>
                <w:webHidden/>
              </w:rPr>
              <w:fldChar w:fldCharType="separate"/>
            </w:r>
            <w:r w:rsidR="00B630B2">
              <w:rPr>
                <w:noProof/>
                <w:webHidden/>
              </w:rPr>
              <w:t>65</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58" w:history="1">
            <w:r w:rsidR="00B546F9" w:rsidRPr="00586765">
              <w:rPr>
                <w:rStyle w:val="Hyperlink"/>
                <w:noProof/>
                <w:lang w:val="lt-LT"/>
              </w:rPr>
              <w:t>REKOMENDACIJOS</w:t>
            </w:r>
            <w:r w:rsidR="00B546F9">
              <w:rPr>
                <w:noProof/>
                <w:webHidden/>
              </w:rPr>
              <w:tab/>
            </w:r>
            <w:r w:rsidR="00B546F9">
              <w:rPr>
                <w:noProof/>
                <w:webHidden/>
              </w:rPr>
              <w:fldChar w:fldCharType="begin"/>
            </w:r>
            <w:r w:rsidR="00B546F9">
              <w:rPr>
                <w:noProof/>
                <w:webHidden/>
              </w:rPr>
              <w:instrText xml:space="preserve"> PAGEREF _Toc343198858 \h </w:instrText>
            </w:r>
            <w:r w:rsidR="00B546F9">
              <w:rPr>
                <w:noProof/>
                <w:webHidden/>
              </w:rPr>
            </w:r>
            <w:r w:rsidR="00B546F9">
              <w:rPr>
                <w:noProof/>
                <w:webHidden/>
              </w:rPr>
              <w:fldChar w:fldCharType="separate"/>
            </w:r>
            <w:r w:rsidR="00B630B2">
              <w:rPr>
                <w:noProof/>
                <w:webHidden/>
              </w:rPr>
              <w:t>67</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59" w:history="1">
            <w:r w:rsidR="00B546F9" w:rsidRPr="00586765">
              <w:rPr>
                <w:rStyle w:val="Hyperlink"/>
                <w:noProof/>
                <w:lang w:val="lt-LT"/>
              </w:rPr>
              <w:t>LITERATŪRA</w:t>
            </w:r>
            <w:r w:rsidR="00B546F9">
              <w:rPr>
                <w:noProof/>
                <w:webHidden/>
              </w:rPr>
              <w:tab/>
            </w:r>
            <w:r w:rsidR="00B546F9">
              <w:rPr>
                <w:noProof/>
                <w:webHidden/>
              </w:rPr>
              <w:fldChar w:fldCharType="begin"/>
            </w:r>
            <w:r w:rsidR="00B546F9">
              <w:rPr>
                <w:noProof/>
                <w:webHidden/>
              </w:rPr>
              <w:instrText xml:space="preserve"> PAGEREF _Toc343198859 \h </w:instrText>
            </w:r>
            <w:r w:rsidR="00B546F9">
              <w:rPr>
                <w:noProof/>
                <w:webHidden/>
              </w:rPr>
            </w:r>
            <w:r w:rsidR="00B546F9">
              <w:rPr>
                <w:noProof/>
                <w:webHidden/>
              </w:rPr>
              <w:fldChar w:fldCharType="separate"/>
            </w:r>
            <w:r w:rsidR="00B630B2">
              <w:rPr>
                <w:noProof/>
                <w:webHidden/>
              </w:rPr>
              <w:t>68</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60" w:history="1">
            <w:r w:rsidR="00B546F9" w:rsidRPr="00586765">
              <w:rPr>
                <w:rStyle w:val="Hyperlink"/>
                <w:noProof/>
              </w:rPr>
              <w:t>ANOTACIJA LIETUVI</w:t>
            </w:r>
            <w:r w:rsidR="00B546F9" w:rsidRPr="00586765">
              <w:rPr>
                <w:rStyle w:val="Hyperlink"/>
                <w:noProof/>
                <w:lang w:val="lt-LT"/>
              </w:rPr>
              <w:t>Ų KALBA</w:t>
            </w:r>
            <w:r w:rsidR="00B546F9">
              <w:rPr>
                <w:noProof/>
                <w:webHidden/>
              </w:rPr>
              <w:tab/>
            </w:r>
            <w:r w:rsidR="00B546F9">
              <w:rPr>
                <w:noProof/>
                <w:webHidden/>
              </w:rPr>
              <w:fldChar w:fldCharType="begin"/>
            </w:r>
            <w:r w:rsidR="00B546F9">
              <w:rPr>
                <w:noProof/>
                <w:webHidden/>
              </w:rPr>
              <w:instrText xml:space="preserve"> PAGEREF _Toc343198860 \h </w:instrText>
            </w:r>
            <w:r w:rsidR="00B546F9">
              <w:rPr>
                <w:noProof/>
                <w:webHidden/>
              </w:rPr>
            </w:r>
            <w:r w:rsidR="00B546F9">
              <w:rPr>
                <w:noProof/>
                <w:webHidden/>
              </w:rPr>
              <w:fldChar w:fldCharType="separate"/>
            </w:r>
            <w:r w:rsidR="00B630B2">
              <w:rPr>
                <w:noProof/>
                <w:webHidden/>
              </w:rPr>
              <w:t>72</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61" w:history="1">
            <w:r w:rsidR="00B546F9" w:rsidRPr="00586765">
              <w:rPr>
                <w:rStyle w:val="Hyperlink"/>
                <w:noProof/>
              </w:rPr>
              <w:t>ANOTACIJA ANGLŲ KALBA</w:t>
            </w:r>
            <w:r w:rsidR="00B546F9">
              <w:rPr>
                <w:noProof/>
                <w:webHidden/>
              </w:rPr>
              <w:tab/>
            </w:r>
            <w:r w:rsidR="00B546F9">
              <w:rPr>
                <w:noProof/>
                <w:webHidden/>
              </w:rPr>
              <w:fldChar w:fldCharType="begin"/>
            </w:r>
            <w:r w:rsidR="00B546F9">
              <w:rPr>
                <w:noProof/>
                <w:webHidden/>
              </w:rPr>
              <w:instrText xml:space="preserve"> PAGEREF _Toc343198861 \h </w:instrText>
            </w:r>
            <w:r w:rsidR="00B546F9">
              <w:rPr>
                <w:noProof/>
                <w:webHidden/>
              </w:rPr>
            </w:r>
            <w:r w:rsidR="00B546F9">
              <w:rPr>
                <w:noProof/>
                <w:webHidden/>
              </w:rPr>
              <w:fldChar w:fldCharType="separate"/>
            </w:r>
            <w:r w:rsidR="00B630B2">
              <w:rPr>
                <w:noProof/>
                <w:webHidden/>
              </w:rPr>
              <w:t>73</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62" w:history="1">
            <w:r w:rsidR="00B546F9" w:rsidRPr="00586765">
              <w:rPr>
                <w:rStyle w:val="Hyperlink"/>
                <w:noProof/>
                <w:lang w:val="lt-LT"/>
              </w:rPr>
              <w:t>SANTRAUKA LIETUVIŲ KALBA</w:t>
            </w:r>
            <w:r w:rsidR="00B546F9">
              <w:rPr>
                <w:noProof/>
                <w:webHidden/>
              </w:rPr>
              <w:tab/>
            </w:r>
            <w:r w:rsidR="00B546F9">
              <w:rPr>
                <w:noProof/>
                <w:webHidden/>
              </w:rPr>
              <w:fldChar w:fldCharType="begin"/>
            </w:r>
            <w:r w:rsidR="00B546F9">
              <w:rPr>
                <w:noProof/>
                <w:webHidden/>
              </w:rPr>
              <w:instrText xml:space="preserve"> PAGEREF _Toc343198862 \h </w:instrText>
            </w:r>
            <w:r w:rsidR="00B546F9">
              <w:rPr>
                <w:noProof/>
                <w:webHidden/>
              </w:rPr>
            </w:r>
            <w:r w:rsidR="00B546F9">
              <w:rPr>
                <w:noProof/>
                <w:webHidden/>
              </w:rPr>
              <w:fldChar w:fldCharType="separate"/>
            </w:r>
            <w:r w:rsidR="00B630B2">
              <w:rPr>
                <w:noProof/>
                <w:webHidden/>
              </w:rPr>
              <w:t>74</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63" w:history="1">
            <w:r w:rsidR="00B546F9" w:rsidRPr="00586765">
              <w:rPr>
                <w:rStyle w:val="Hyperlink"/>
                <w:noProof/>
              </w:rPr>
              <w:t>SANTRAUKA ANGLŲ KALBA</w:t>
            </w:r>
            <w:r w:rsidR="00B546F9">
              <w:rPr>
                <w:noProof/>
                <w:webHidden/>
              </w:rPr>
              <w:tab/>
            </w:r>
            <w:r w:rsidR="00B546F9">
              <w:rPr>
                <w:noProof/>
                <w:webHidden/>
              </w:rPr>
              <w:fldChar w:fldCharType="begin"/>
            </w:r>
            <w:r w:rsidR="00B546F9">
              <w:rPr>
                <w:noProof/>
                <w:webHidden/>
              </w:rPr>
              <w:instrText xml:space="preserve"> PAGEREF _Toc343198863 \h </w:instrText>
            </w:r>
            <w:r w:rsidR="00B546F9">
              <w:rPr>
                <w:noProof/>
                <w:webHidden/>
              </w:rPr>
            </w:r>
            <w:r w:rsidR="00B546F9">
              <w:rPr>
                <w:noProof/>
                <w:webHidden/>
              </w:rPr>
              <w:fldChar w:fldCharType="separate"/>
            </w:r>
            <w:r w:rsidR="00B630B2">
              <w:rPr>
                <w:noProof/>
                <w:webHidden/>
              </w:rPr>
              <w:t>75</w:t>
            </w:r>
            <w:r w:rsidR="00B546F9">
              <w:rPr>
                <w:noProof/>
                <w:webHidden/>
              </w:rPr>
              <w:fldChar w:fldCharType="end"/>
            </w:r>
          </w:hyperlink>
        </w:p>
        <w:p w:rsidR="00B546F9" w:rsidRDefault="00D07F2D">
          <w:pPr>
            <w:pStyle w:val="TOC1"/>
            <w:rPr>
              <w:rFonts w:asciiTheme="minorHAnsi" w:eastAsiaTheme="minorEastAsia" w:hAnsiTheme="minorHAnsi"/>
              <w:noProof/>
              <w:sz w:val="22"/>
            </w:rPr>
          </w:pPr>
          <w:hyperlink w:anchor="_Toc343198864" w:history="1">
            <w:r w:rsidR="00B546F9" w:rsidRPr="00586765">
              <w:rPr>
                <w:rStyle w:val="Hyperlink"/>
                <w:noProof/>
                <w:lang w:val="lt-LT"/>
              </w:rPr>
              <w:t>PRIEDAI</w:t>
            </w:r>
            <w:r w:rsidR="00B546F9">
              <w:rPr>
                <w:noProof/>
                <w:webHidden/>
              </w:rPr>
              <w:tab/>
            </w:r>
            <w:r w:rsidR="00B546F9">
              <w:rPr>
                <w:noProof/>
                <w:webHidden/>
              </w:rPr>
              <w:fldChar w:fldCharType="begin"/>
            </w:r>
            <w:r w:rsidR="00B546F9">
              <w:rPr>
                <w:noProof/>
                <w:webHidden/>
              </w:rPr>
              <w:instrText xml:space="preserve"> PAGEREF _Toc343198864 \h </w:instrText>
            </w:r>
            <w:r w:rsidR="00B546F9">
              <w:rPr>
                <w:noProof/>
                <w:webHidden/>
              </w:rPr>
            </w:r>
            <w:r w:rsidR="00B546F9">
              <w:rPr>
                <w:noProof/>
                <w:webHidden/>
              </w:rPr>
              <w:fldChar w:fldCharType="separate"/>
            </w:r>
            <w:r w:rsidR="00B630B2">
              <w:rPr>
                <w:noProof/>
                <w:webHidden/>
              </w:rPr>
              <w:t>76</w:t>
            </w:r>
            <w:r w:rsidR="00B546F9">
              <w:rPr>
                <w:noProof/>
                <w:webHidden/>
              </w:rPr>
              <w:fldChar w:fldCharType="end"/>
            </w:r>
          </w:hyperlink>
        </w:p>
        <w:p w:rsidR="002A617E" w:rsidRDefault="002A617E">
          <w:r>
            <w:rPr>
              <w:b/>
              <w:bCs/>
              <w:noProof/>
            </w:rPr>
            <w:fldChar w:fldCharType="end"/>
          </w:r>
        </w:p>
      </w:sdtContent>
    </w:sdt>
    <w:p w:rsidR="00804D1F" w:rsidRPr="00862297" w:rsidRDefault="00804D1F" w:rsidP="00960F84">
      <w:pPr>
        <w:rPr>
          <w:rFonts w:cs="Times New Roman"/>
          <w:b/>
          <w:sz w:val="28"/>
          <w:szCs w:val="28"/>
          <w:lang w:val="lt-LT"/>
        </w:rPr>
      </w:pPr>
      <w:r w:rsidRPr="00862297">
        <w:rPr>
          <w:rFonts w:cs="Times New Roman"/>
          <w:b/>
          <w:sz w:val="28"/>
          <w:szCs w:val="28"/>
          <w:lang w:val="lt-LT"/>
        </w:rPr>
        <w:br w:type="page"/>
      </w:r>
    </w:p>
    <w:p w:rsidR="00804D1F" w:rsidRDefault="00804D1F" w:rsidP="00992FB0">
      <w:pPr>
        <w:spacing w:after="120"/>
        <w:ind w:firstLine="0"/>
        <w:jc w:val="center"/>
        <w:rPr>
          <w:b/>
          <w:sz w:val="28"/>
          <w:lang w:val="lt-LT"/>
        </w:rPr>
      </w:pPr>
      <w:r w:rsidRPr="000A4370">
        <w:rPr>
          <w:b/>
          <w:sz w:val="28"/>
          <w:lang w:val="lt-LT"/>
        </w:rPr>
        <w:lastRenderedPageBreak/>
        <w:t>LENTELĖS</w:t>
      </w:r>
    </w:p>
    <w:p w:rsidR="006C5800" w:rsidRPr="006C5800" w:rsidRDefault="00A40366">
      <w:pPr>
        <w:pStyle w:val="TableofFigures"/>
        <w:tabs>
          <w:tab w:val="right" w:leader="dot" w:pos="10245"/>
        </w:tabs>
        <w:rPr>
          <w:rFonts w:asciiTheme="minorHAnsi" w:eastAsiaTheme="minorEastAsia" w:hAnsiTheme="minorHAnsi"/>
          <w:noProof/>
          <w:sz w:val="22"/>
        </w:rPr>
      </w:pPr>
      <w:r w:rsidRPr="006C5800">
        <w:rPr>
          <w:rFonts w:cs="Times New Roman"/>
          <w:sz w:val="28"/>
          <w:szCs w:val="28"/>
          <w:lang w:val="lt-LT"/>
        </w:rPr>
        <w:fldChar w:fldCharType="begin"/>
      </w:r>
      <w:r w:rsidRPr="006C5800">
        <w:rPr>
          <w:rFonts w:cs="Times New Roman"/>
          <w:sz w:val="28"/>
          <w:szCs w:val="28"/>
          <w:lang w:val="lt-LT"/>
        </w:rPr>
        <w:instrText xml:space="preserve"> TOC \h \z \c "Lentelė" </w:instrText>
      </w:r>
      <w:r w:rsidRPr="006C5800">
        <w:rPr>
          <w:rFonts w:cs="Times New Roman"/>
          <w:sz w:val="28"/>
          <w:szCs w:val="28"/>
          <w:lang w:val="lt-LT"/>
        </w:rPr>
        <w:fldChar w:fldCharType="separate"/>
      </w:r>
      <w:hyperlink w:anchor="_Toc343199139" w:history="1">
        <w:r w:rsidR="006C5800" w:rsidRPr="006C5800">
          <w:rPr>
            <w:rStyle w:val="Hyperlink"/>
            <w:rFonts w:cs="Times New Roman"/>
            <w:noProof/>
          </w:rPr>
          <w:t>1 lentelė.</w:t>
        </w:r>
        <w:r w:rsidR="006C5800" w:rsidRPr="006C5800">
          <w:rPr>
            <w:rStyle w:val="Hyperlink"/>
            <w:rFonts w:cs="Times New Roman"/>
            <w:noProof/>
            <w:lang w:val="lt-LT"/>
          </w:rPr>
          <w:t xml:space="preserve"> Biudžeto reformos Amerikoje etapai</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_Toc343199139 \h </w:instrText>
        </w:r>
        <w:r w:rsidR="006C5800" w:rsidRPr="006C5800">
          <w:rPr>
            <w:noProof/>
            <w:webHidden/>
          </w:rPr>
        </w:r>
        <w:r w:rsidR="006C5800" w:rsidRPr="006C5800">
          <w:rPr>
            <w:noProof/>
            <w:webHidden/>
          </w:rPr>
          <w:fldChar w:fldCharType="separate"/>
        </w:r>
        <w:r w:rsidR="00B630B2">
          <w:rPr>
            <w:noProof/>
            <w:webHidden/>
          </w:rPr>
          <w:t>11</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0" w:history="1">
        <w:r w:rsidR="006C5800" w:rsidRPr="006C5800">
          <w:rPr>
            <w:rStyle w:val="Hyperlink"/>
            <w:rFonts w:cs="Times New Roman"/>
            <w:noProof/>
          </w:rPr>
          <w:t>2 lentelė.</w:t>
        </w:r>
        <w:r w:rsidR="006C5800" w:rsidRPr="006C5800">
          <w:rPr>
            <w:rStyle w:val="Hyperlink"/>
            <w:rFonts w:cs="Times New Roman"/>
            <w:noProof/>
            <w:lang w:val="lt-LT"/>
          </w:rPr>
          <w:t xml:space="preserve"> Programinį biudžetą apibūdinantys elementai</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_Toc343199140 \h </w:instrText>
        </w:r>
        <w:r w:rsidR="006C5800" w:rsidRPr="006C5800">
          <w:rPr>
            <w:noProof/>
            <w:webHidden/>
          </w:rPr>
        </w:r>
        <w:r w:rsidR="006C5800" w:rsidRPr="006C5800">
          <w:rPr>
            <w:noProof/>
            <w:webHidden/>
          </w:rPr>
          <w:fldChar w:fldCharType="separate"/>
        </w:r>
        <w:r w:rsidR="00B630B2">
          <w:rPr>
            <w:noProof/>
            <w:webHidden/>
          </w:rPr>
          <w:t>18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1" w:history="1">
        <w:r w:rsidR="006C5800" w:rsidRPr="006C5800">
          <w:rPr>
            <w:rStyle w:val="Hyperlink"/>
            <w:noProof/>
          </w:rPr>
          <w:t>3 lentelė</w:t>
        </w:r>
        <w:r w:rsidR="006C5800" w:rsidRPr="006C5800">
          <w:rPr>
            <w:rStyle w:val="Hyperlink"/>
            <w:noProof/>
            <w:lang w:val="lt-LT"/>
          </w:rPr>
          <w:t>. Programų vertinimo tipai</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_Toc343199141 \h </w:instrText>
        </w:r>
        <w:r w:rsidR="006C5800" w:rsidRPr="006C5800">
          <w:rPr>
            <w:noProof/>
            <w:webHidden/>
          </w:rPr>
        </w:r>
        <w:r w:rsidR="006C5800" w:rsidRPr="006C5800">
          <w:rPr>
            <w:noProof/>
            <w:webHidden/>
          </w:rPr>
          <w:fldChar w:fldCharType="separate"/>
        </w:r>
        <w:r w:rsidR="00B630B2">
          <w:rPr>
            <w:noProof/>
            <w:webHidden/>
          </w:rPr>
          <w:t>33</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2" w:history="1">
        <w:r w:rsidR="006C5800" w:rsidRPr="006C5800">
          <w:rPr>
            <w:rStyle w:val="Hyperlink"/>
            <w:rFonts w:cs="Times New Roman"/>
            <w:noProof/>
          </w:rPr>
          <w:t>4 lentelė. Biudžeto sandaros įstatymo nuostatų palyginimas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_Toc343199142 \h </w:instrText>
        </w:r>
        <w:r w:rsidR="006C5800" w:rsidRPr="006C5800">
          <w:rPr>
            <w:noProof/>
            <w:webHidden/>
          </w:rPr>
        </w:r>
        <w:r w:rsidR="006C5800" w:rsidRPr="006C5800">
          <w:rPr>
            <w:noProof/>
            <w:webHidden/>
          </w:rPr>
          <w:fldChar w:fldCharType="separate"/>
        </w:r>
        <w:r w:rsidR="00B630B2">
          <w:rPr>
            <w:noProof/>
            <w:webHidden/>
          </w:rPr>
          <w:t>43</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3" w:history="1">
        <w:r w:rsidR="006C5800" w:rsidRPr="006C5800">
          <w:rPr>
            <w:rStyle w:val="Hyperlink"/>
            <w:rFonts w:cs="Times New Roman"/>
            <w:noProof/>
          </w:rPr>
          <w:t>5 lentelė. Programinio biudžeto principų įtvirtinimas Lietuvos dokumentuose</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_Toc343199143 \h </w:instrText>
        </w:r>
        <w:r w:rsidR="006C5800" w:rsidRPr="006C5800">
          <w:rPr>
            <w:noProof/>
            <w:webHidden/>
          </w:rPr>
        </w:r>
        <w:r w:rsidR="006C5800" w:rsidRPr="006C5800">
          <w:rPr>
            <w:noProof/>
            <w:webHidden/>
          </w:rPr>
          <w:fldChar w:fldCharType="separate"/>
        </w:r>
        <w:r w:rsidR="00B630B2">
          <w:rPr>
            <w:noProof/>
            <w:webHidden/>
          </w:rPr>
          <w:t>44</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4" w:history="1">
        <w:r w:rsidR="006C5800" w:rsidRPr="006C5800">
          <w:rPr>
            <w:rStyle w:val="Hyperlink"/>
            <w:noProof/>
          </w:rPr>
          <w:t>6 lentelė. Respondentų lyties pasiskirstymas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_Toc343199144 \h </w:instrText>
        </w:r>
        <w:r w:rsidR="006C5800" w:rsidRPr="006C5800">
          <w:rPr>
            <w:noProof/>
            <w:webHidden/>
          </w:rPr>
        </w:r>
        <w:r w:rsidR="006C5800" w:rsidRPr="006C5800">
          <w:rPr>
            <w:noProof/>
            <w:webHidden/>
          </w:rPr>
          <w:fldChar w:fldCharType="separate"/>
        </w:r>
        <w:r w:rsidR="00B630B2">
          <w:rPr>
            <w:noProof/>
            <w:webHidden/>
          </w:rPr>
          <w:t>48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5" w:history="1">
        <w:r w:rsidR="006C5800" w:rsidRPr="006C5800">
          <w:rPr>
            <w:rStyle w:val="Hyperlink"/>
            <w:noProof/>
          </w:rPr>
          <w:t>7 lentelė. Respondentų amžiaus pasiskirstymas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_Toc343199145 \h </w:instrText>
        </w:r>
        <w:r w:rsidR="006C5800" w:rsidRPr="006C5800">
          <w:rPr>
            <w:noProof/>
            <w:webHidden/>
          </w:rPr>
        </w:r>
        <w:r w:rsidR="006C5800" w:rsidRPr="006C5800">
          <w:rPr>
            <w:noProof/>
            <w:webHidden/>
          </w:rPr>
          <w:fldChar w:fldCharType="separate"/>
        </w:r>
        <w:r w:rsidR="00B630B2">
          <w:rPr>
            <w:noProof/>
            <w:webHidden/>
          </w:rPr>
          <w:t>48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6" w:history="1">
        <w:r w:rsidR="006C5800" w:rsidRPr="006C5800">
          <w:rPr>
            <w:rStyle w:val="Hyperlink"/>
            <w:rFonts w:cs="Times New Roman"/>
            <w:noProof/>
          </w:rPr>
          <w:t>8 lentelė. Respondentų pasiskirstymas pagal darbo vietą</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_Toc343199146 \h </w:instrText>
        </w:r>
        <w:r w:rsidR="006C5800" w:rsidRPr="006C5800">
          <w:rPr>
            <w:noProof/>
            <w:webHidden/>
          </w:rPr>
        </w:r>
        <w:r w:rsidR="006C5800" w:rsidRPr="006C5800">
          <w:rPr>
            <w:noProof/>
            <w:webHidden/>
          </w:rPr>
          <w:fldChar w:fldCharType="separate"/>
        </w:r>
        <w:r w:rsidR="00B630B2">
          <w:rPr>
            <w:noProof/>
            <w:webHidden/>
          </w:rPr>
          <w:t>49</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47" w:history="1">
        <w:r w:rsidR="006C5800" w:rsidRPr="006C5800">
          <w:rPr>
            <w:rStyle w:val="Hyperlink"/>
            <w:rFonts w:cs="Times New Roman"/>
            <w:noProof/>
          </w:rPr>
          <w:t>9 lentelė. Respondentų užimamų pareigų pasiskirstymas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_Toc343199147 \h </w:instrText>
        </w:r>
        <w:r w:rsidR="006C5800" w:rsidRPr="006C5800">
          <w:rPr>
            <w:noProof/>
            <w:webHidden/>
          </w:rPr>
        </w:r>
        <w:r w:rsidR="006C5800" w:rsidRPr="006C5800">
          <w:rPr>
            <w:noProof/>
            <w:webHidden/>
          </w:rPr>
          <w:fldChar w:fldCharType="separate"/>
        </w:r>
        <w:r w:rsidR="00B630B2">
          <w:rPr>
            <w:noProof/>
            <w:webHidden/>
          </w:rPr>
          <w:t>50</w:t>
        </w:r>
        <w:r w:rsidR="006C5800" w:rsidRPr="006C5800">
          <w:rPr>
            <w:noProof/>
            <w:webHidden/>
          </w:rPr>
          <w:fldChar w:fldCharType="end"/>
        </w:r>
      </w:hyperlink>
    </w:p>
    <w:p w:rsidR="006C5800" w:rsidRPr="006C5800" w:rsidRDefault="00D07F2D" w:rsidP="006C5800">
      <w:pPr>
        <w:pStyle w:val="TableofFigures"/>
        <w:tabs>
          <w:tab w:val="right" w:leader="dot" w:pos="10245"/>
        </w:tabs>
        <w:rPr>
          <w:noProof/>
          <w:color w:val="0000FF" w:themeColor="hyperlink"/>
          <w:u w:val="single"/>
        </w:rPr>
      </w:pPr>
      <w:hyperlink w:anchor="_Toc343199148" w:history="1">
        <w:r w:rsidR="006C5800" w:rsidRPr="006C5800">
          <w:rPr>
            <w:rStyle w:val="Hyperlink"/>
            <w:rFonts w:cs="Times New Roman"/>
            <w:noProof/>
          </w:rPr>
          <w:t xml:space="preserve">10 lentelė. </w:t>
        </w:r>
        <w:r w:rsidR="006C5800" w:rsidRPr="006C5800">
          <w:rPr>
            <w:rStyle w:val="Hyperlink"/>
            <w:noProof/>
          </w:rPr>
          <w:t>Respondentų nuomonių pasiskirstymas vertinant teiginį “Lietuvos v</w:t>
        </w:r>
        <w:r w:rsidR="006C5800">
          <w:rPr>
            <w:rStyle w:val="Hyperlink"/>
            <w:noProof/>
          </w:rPr>
          <w:t>alstybės biudžetas programinio</w:t>
        </w:r>
        <w:r w:rsidR="006C5800" w:rsidRPr="006C5800">
          <w:rPr>
            <w:rStyle w:val="Hyperlink"/>
            <w:noProof/>
          </w:rPr>
          <w:t xml:space="preserve"> biudžeto principa</w:t>
        </w:r>
        <w:r w:rsidR="006C5800">
          <w:rPr>
            <w:rStyle w:val="Hyperlink"/>
            <w:noProof/>
          </w:rPr>
          <w:t>is yra rengiamas ir tvirtinamas</w:t>
        </w:r>
        <w:r w:rsidR="006C5800" w:rsidRPr="006C5800">
          <w:rPr>
            <w:rStyle w:val="Hyperlink"/>
            <w:noProof/>
          </w:rPr>
          <w:t xml:space="preserve"> formos požiūriu”</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_Toc343199148 \h </w:instrText>
        </w:r>
        <w:r w:rsidR="006C5800" w:rsidRPr="006C5800">
          <w:rPr>
            <w:noProof/>
            <w:webHidden/>
          </w:rPr>
        </w:r>
        <w:r w:rsidR="006C5800" w:rsidRPr="006C5800">
          <w:rPr>
            <w:noProof/>
            <w:webHidden/>
          </w:rPr>
          <w:fldChar w:fldCharType="separate"/>
        </w:r>
        <w:r w:rsidR="00B630B2">
          <w:rPr>
            <w:noProof/>
            <w:webHidden/>
          </w:rPr>
          <w:t>50</w:t>
        </w:r>
        <w:r w:rsidR="006C5800" w:rsidRPr="006C5800">
          <w:rPr>
            <w:noProof/>
            <w:webHidden/>
          </w:rPr>
          <w:fldChar w:fldCharType="end"/>
        </w:r>
      </w:hyperlink>
    </w:p>
    <w:p w:rsidR="006C5800" w:rsidRPr="006C5800" w:rsidRDefault="00D07F2D" w:rsidP="006C5800">
      <w:pPr>
        <w:pStyle w:val="TableofFigures"/>
        <w:tabs>
          <w:tab w:val="right" w:leader="dot" w:pos="10245"/>
        </w:tabs>
        <w:rPr>
          <w:noProof/>
          <w:color w:val="0000FF" w:themeColor="hyperlink"/>
          <w:u w:val="single"/>
        </w:rPr>
      </w:pPr>
      <w:hyperlink w:anchor="_Toc343199149" w:history="1">
        <w:r w:rsidR="006C5800">
          <w:rPr>
            <w:rStyle w:val="Hyperlink"/>
            <w:rFonts w:cs="Times New Roman"/>
            <w:noProof/>
          </w:rPr>
          <w:t xml:space="preserve">11 </w:t>
        </w:r>
        <w:r w:rsidR="006C5800" w:rsidRPr="006C5800">
          <w:rPr>
            <w:rStyle w:val="Hyperlink"/>
            <w:rFonts w:cs="Times New Roman"/>
            <w:noProof/>
          </w:rPr>
          <w:t>lentelė.</w:t>
        </w:r>
        <w:r w:rsidR="006C5800">
          <w:rPr>
            <w:rStyle w:val="Hyperlink"/>
            <w:noProof/>
          </w:rPr>
          <w:t xml:space="preserve"> </w:t>
        </w:r>
        <w:r w:rsidR="006C5800" w:rsidRPr="006C5800">
          <w:rPr>
            <w:rStyle w:val="Hyperlink"/>
            <w:noProof/>
          </w:rPr>
          <w:t>Respondentų nuomonių pasiskirstymas vertinant</w:t>
        </w:r>
        <w:r w:rsidR="006C5800">
          <w:rPr>
            <w:rStyle w:val="Hyperlink"/>
            <w:noProof/>
          </w:rPr>
          <w:t xml:space="preserve"> </w:t>
        </w:r>
        <w:r w:rsidR="006C5800" w:rsidRPr="006C5800">
          <w:rPr>
            <w:rStyle w:val="Hyperlink"/>
            <w:noProof/>
          </w:rPr>
          <w:t>teiginį “Lietuvos valstybės biudžetas programinio</w:t>
        </w:r>
        <w:r w:rsidR="006C5800">
          <w:rPr>
            <w:rStyle w:val="Hyperlink"/>
            <w:noProof/>
          </w:rPr>
          <w:t xml:space="preserve"> </w:t>
        </w:r>
        <w:r w:rsidR="006C5800" w:rsidRPr="006C5800">
          <w:rPr>
            <w:rStyle w:val="Hyperlink"/>
            <w:noProof/>
          </w:rPr>
          <w:t>biudžeto principa</w:t>
        </w:r>
        <w:r w:rsidR="006C5800">
          <w:rPr>
            <w:rStyle w:val="Hyperlink"/>
            <w:noProof/>
          </w:rPr>
          <w:t xml:space="preserve">is yra rengiamas ir tvirtinamas </w:t>
        </w:r>
        <w:r w:rsidR="006C5800" w:rsidRPr="006C5800">
          <w:rPr>
            <w:rStyle w:val="Hyperlink"/>
            <w:noProof/>
          </w:rPr>
          <w:t>tu</w:t>
        </w:r>
        <w:r w:rsidR="00992FB0">
          <w:rPr>
            <w:rStyle w:val="Hyperlink"/>
            <w:noProof/>
          </w:rPr>
          <w:t>rinio (esmės) požiūriu”</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_Toc343199149 \h </w:instrText>
        </w:r>
        <w:r w:rsidR="006C5800" w:rsidRPr="006C5800">
          <w:rPr>
            <w:noProof/>
            <w:webHidden/>
          </w:rPr>
        </w:r>
        <w:r w:rsidR="006C5800" w:rsidRPr="006C5800">
          <w:rPr>
            <w:noProof/>
            <w:webHidden/>
          </w:rPr>
          <w:fldChar w:fldCharType="separate"/>
        </w:r>
        <w:r w:rsidR="00B630B2">
          <w:rPr>
            <w:noProof/>
            <w:webHidden/>
          </w:rPr>
          <w:t>51</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150" w:history="1">
        <w:r w:rsidR="006C5800" w:rsidRPr="006C5800">
          <w:rPr>
            <w:rStyle w:val="Hyperlink"/>
            <w:rFonts w:cs="Times New Roman"/>
            <w:noProof/>
          </w:rPr>
          <w:t>12 lentelė.</w:t>
        </w:r>
        <w:r w:rsidR="006C5800" w:rsidRPr="006C5800">
          <w:rPr>
            <w:rStyle w:val="Hyperlink"/>
            <w:noProof/>
          </w:rPr>
          <w:t xml:space="preserve"> “Lietuvos valstybės biudžetas programinio biudžeto principais yra rengiamas ir tvirtinamas turinio (esmės) požiūriu” * Respondentų u</w:t>
        </w:r>
        <w:r w:rsidR="006C5800" w:rsidRPr="006C5800">
          <w:rPr>
            <w:rStyle w:val="Hyperlink"/>
            <w:noProof/>
            <w:lang w:val="lt-LT"/>
          </w:rPr>
          <w:t>žimamos pareigos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_Toc343199150 \h </w:instrText>
        </w:r>
        <w:r w:rsidR="006C5800" w:rsidRPr="006C5800">
          <w:rPr>
            <w:noProof/>
            <w:webHidden/>
          </w:rPr>
        </w:r>
        <w:r w:rsidR="006C5800" w:rsidRPr="006C5800">
          <w:rPr>
            <w:noProof/>
            <w:webHidden/>
          </w:rPr>
          <w:fldChar w:fldCharType="separate"/>
        </w:r>
        <w:r w:rsidR="00B630B2">
          <w:rPr>
            <w:noProof/>
            <w:webHidden/>
          </w:rPr>
          <w:t>52</w:t>
        </w:r>
        <w:r w:rsidR="006C5800" w:rsidRPr="006C5800">
          <w:rPr>
            <w:noProof/>
            <w:webHidden/>
          </w:rPr>
          <w:fldChar w:fldCharType="end"/>
        </w:r>
      </w:hyperlink>
    </w:p>
    <w:p w:rsidR="006C5800" w:rsidRPr="00777770" w:rsidRDefault="00D07F2D" w:rsidP="00777770">
      <w:pPr>
        <w:pStyle w:val="TableofFigures"/>
        <w:tabs>
          <w:tab w:val="right" w:leader="dot" w:pos="10245"/>
        </w:tabs>
        <w:rPr>
          <w:noProof/>
          <w:color w:val="0000FF" w:themeColor="hyperlink"/>
          <w:u w:val="single"/>
        </w:rPr>
      </w:pPr>
      <w:hyperlink w:anchor="_Toc343199151" w:history="1">
        <w:r w:rsidR="006C5800" w:rsidRPr="006C5800">
          <w:rPr>
            <w:rStyle w:val="Hyperlink"/>
            <w:rFonts w:cs="Times New Roman"/>
            <w:noProof/>
          </w:rPr>
          <w:t xml:space="preserve">13 lentelė. </w:t>
        </w:r>
        <w:r w:rsidR="006C5800" w:rsidRPr="006C5800">
          <w:rPr>
            <w:rStyle w:val="Hyperlink"/>
            <w:noProof/>
          </w:rPr>
          <w:t xml:space="preserve"> PB elemento “Strateginis veiklos planavimas susietas su biudžeto</w:t>
        </w:r>
        <w:r w:rsidR="00777770">
          <w:rPr>
            <w:rStyle w:val="Hyperlink"/>
            <w:noProof/>
          </w:rPr>
          <w:t xml:space="preserve"> su</w:t>
        </w:r>
        <w:r w:rsidR="00777770" w:rsidRPr="00777770">
          <w:rPr>
            <w:rStyle w:val="Hyperlink"/>
            <w:noProof/>
          </w:rPr>
          <w:t>darymo procesu” taikymo Lietuvoje vertinimas</w:t>
        </w:r>
        <w:r w:rsidR="00777770">
          <w:rPr>
            <w:rStyle w:val="Hyperlink"/>
            <w:noProof/>
          </w:rPr>
          <w:t xml:space="preserve"> </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_Toc343199151 \h </w:instrText>
        </w:r>
        <w:r w:rsidR="006C5800" w:rsidRPr="006C5800">
          <w:rPr>
            <w:noProof/>
            <w:webHidden/>
          </w:rPr>
        </w:r>
        <w:r w:rsidR="006C5800" w:rsidRPr="006C5800">
          <w:rPr>
            <w:noProof/>
            <w:webHidden/>
          </w:rPr>
          <w:fldChar w:fldCharType="separate"/>
        </w:r>
        <w:r w:rsidR="00B630B2">
          <w:rPr>
            <w:noProof/>
            <w:webHidden/>
          </w:rPr>
          <w:t>52</w:t>
        </w:r>
        <w:r w:rsidR="006C5800" w:rsidRPr="006C5800">
          <w:rPr>
            <w:noProof/>
            <w:webHidden/>
          </w:rPr>
          <w:fldChar w:fldCharType="end"/>
        </w:r>
      </w:hyperlink>
    </w:p>
    <w:p w:rsidR="006C5800" w:rsidRPr="00777770" w:rsidRDefault="00D07F2D" w:rsidP="00777770">
      <w:pPr>
        <w:pStyle w:val="TableofFigures"/>
        <w:tabs>
          <w:tab w:val="right" w:leader="dot" w:pos="10245"/>
        </w:tabs>
        <w:rPr>
          <w:noProof/>
          <w:color w:val="0000FF" w:themeColor="hyperlink"/>
          <w:u w:val="single"/>
        </w:rPr>
      </w:pPr>
      <w:hyperlink w:anchor="_Toc343199152" w:history="1">
        <w:r w:rsidR="006C5800" w:rsidRPr="006C5800">
          <w:rPr>
            <w:rStyle w:val="Hyperlink"/>
            <w:rFonts w:cs="Times New Roman"/>
            <w:noProof/>
          </w:rPr>
          <w:t xml:space="preserve">14 lentelė. </w:t>
        </w:r>
        <w:r w:rsidR="006C5800" w:rsidRPr="006C5800">
          <w:rPr>
            <w:rStyle w:val="Hyperlink"/>
            <w:noProof/>
          </w:rPr>
          <w:t xml:space="preserve"> PB elemento “</w:t>
        </w:r>
        <w:r w:rsidR="006C5800" w:rsidRPr="00777770">
          <w:rPr>
            <w:noProof/>
          </w:rPr>
          <w:t>Orientuojamasi</w:t>
        </w:r>
        <w:r w:rsidR="006C5800" w:rsidRPr="006C5800">
          <w:rPr>
            <w:rStyle w:val="Hyperlink"/>
            <w:noProof/>
          </w:rPr>
          <w:t xml:space="preserve"> į viešųjų paslaugų ir prekių</w:t>
        </w:r>
        <w:r w:rsidR="00777770">
          <w:rPr>
            <w:rStyle w:val="Hyperlink"/>
            <w:noProof/>
          </w:rPr>
          <w:t xml:space="preserve"> </w:t>
        </w:r>
        <w:r w:rsidR="00777770" w:rsidRPr="00777770">
          <w:rPr>
            <w:rStyle w:val="Hyperlink"/>
            <w:noProof/>
          </w:rPr>
          <w:t>tiekimo rezultatyvumą” taikymo Lietuvoje vertinimas</w:t>
        </w:r>
        <w:r>
          <w:rPr>
            <w:rStyle w:val="Hyperlink"/>
            <w:noProof/>
          </w:rPr>
          <w:t xml:space="preserve"> </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_Toc343199152 \h </w:instrText>
        </w:r>
        <w:r w:rsidR="006C5800" w:rsidRPr="006C5800">
          <w:rPr>
            <w:noProof/>
            <w:webHidden/>
          </w:rPr>
        </w:r>
        <w:r w:rsidR="006C5800" w:rsidRPr="006C5800">
          <w:rPr>
            <w:noProof/>
            <w:webHidden/>
          </w:rPr>
          <w:fldChar w:fldCharType="separate"/>
        </w:r>
        <w:r w:rsidR="00B630B2">
          <w:rPr>
            <w:noProof/>
            <w:webHidden/>
          </w:rPr>
          <w:t>53</w:t>
        </w:r>
        <w:r w:rsidR="006C5800" w:rsidRPr="006C5800">
          <w:rPr>
            <w:noProof/>
            <w:webHidden/>
          </w:rPr>
          <w:fldChar w:fldCharType="end"/>
        </w:r>
      </w:hyperlink>
    </w:p>
    <w:p w:rsidR="006C5800" w:rsidRPr="00777770" w:rsidRDefault="00D07F2D" w:rsidP="00777770">
      <w:pPr>
        <w:pStyle w:val="TableofFigures"/>
        <w:tabs>
          <w:tab w:val="right" w:leader="dot" w:pos="10245"/>
        </w:tabs>
        <w:rPr>
          <w:noProof/>
          <w:color w:val="0000FF" w:themeColor="hyperlink"/>
          <w:u w:val="single"/>
        </w:rPr>
      </w:pPr>
      <w:hyperlink w:anchor="_Toc343199153" w:history="1">
        <w:r w:rsidR="006C5800" w:rsidRPr="006C5800">
          <w:rPr>
            <w:rStyle w:val="Hyperlink"/>
            <w:rFonts w:cs="Times New Roman"/>
            <w:noProof/>
          </w:rPr>
          <w:t>15 lentelė.</w:t>
        </w:r>
        <w:r w:rsidR="006C5800" w:rsidRPr="006C5800">
          <w:rPr>
            <w:rStyle w:val="Hyperlink"/>
            <w:noProof/>
          </w:rPr>
          <w:t xml:space="preserve"> PB elemento “Tikslams pasiekti pasiūlomos</w:t>
        </w:r>
        <w:r w:rsidR="00777770">
          <w:rPr>
            <w:rStyle w:val="Hyperlink"/>
            <w:noProof/>
          </w:rPr>
          <w:t xml:space="preserve"> </w:t>
        </w:r>
        <w:r w:rsidR="00777770" w:rsidRPr="00777770">
          <w:rPr>
            <w:rStyle w:val="Hyperlink"/>
            <w:noProof/>
          </w:rPr>
          <w:t xml:space="preserve">kelios programų alternatyvos” taikymo                           </w:t>
        </w:r>
        <w:r w:rsidR="00777770">
          <w:rPr>
            <w:rStyle w:val="Hyperlink"/>
            <w:noProof/>
          </w:rPr>
          <w:t xml:space="preserve">                            Li</w:t>
        </w:r>
        <w:r w:rsidR="00777770" w:rsidRPr="00777770">
          <w:rPr>
            <w:rStyle w:val="Hyperlink"/>
            <w:noProof/>
          </w:rPr>
          <w:t>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_Toc343199153 \h </w:instrText>
        </w:r>
        <w:r w:rsidR="006C5800" w:rsidRPr="006C5800">
          <w:rPr>
            <w:noProof/>
            <w:webHidden/>
          </w:rPr>
        </w:r>
        <w:r w:rsidR="006C5800" w:rsidRPr="006C5800">
          <w:rPr>
            <w:noProof/>
            <w:webHidden/>
          </w:rPr>
          <w:fldChar w:fldCharType="separate"/>
        </w:r>
        <w:r w:rsidR="00B630B2">
          <w:rPr>
            <w:noProof/>
            <w:webHidden/>
          </w:rPr>
          <w:t>53</w:t>
        </w:r>
        <w:r w:rsidR="006C5800" w:rsidRPr="006C5800">
          <w:rPr>
            <w:noProof/>
            <w:webHidden/>
          </w:rPr>
          <w:fldChar w:fldCharType="end"/>
        </w:r>
      </w:hyperlink>
    </w:p>
    <w:p w:rsidR="006C5800" w:rsidRPr="00777770" w:rsidRDefault="00D07F2D" w:rsidP="00777770">
      <w:pPr>
        <w:pStyle w:val="TableofFigures"/>
        <w:tabs>
          <w:tab w:val="right" w:leader="dot" w:pos="10245"/>
        </w:tabs>
        <w:rPr>
          <w:rFonts w:cs="Times New Roman"/>
          <w:noProof/>
          <w:color w:val="0000FF" w:themeColor="hyperlink"/>
          <w:u w:val="single"/>
        </w:rPr>
      </w:pPr>
      <w:hyperlink w:anchor="_Toc343199154" w:history="1">
        <w:r w:rsidR="006C5800" w:rsidRPr="006C5800">
          <w:rPr>
            <w:rStyle w:val="Hyperlink"/>
            <w:rFonts w:cs="Times New Roman"/>
            <w:noProof/>
          </w:rPr>
          <w:t>16 lentelė.</w:t>
        </w:r>
        <w:r w:rsidR="006C5800" w:rsidRPr="006C5800">
          <w:rPr>
            <w:rStyle w:val="Hyperlink"/>
            <w:noProof/>
          </w:rPr>
          <w:t xml:space="preserve"> PB elemento “</w:t>
        </w:r>
        <w:r w:rsidR="006C5800" w:rsidRPr="006C5800">
          <w:rPr>
            <w:rStyle w:val="Hyperlink"/>
            <w:rFonts w:cs="Times New Roman"/>
            <w:noProof/>
          </w:rPr>
          <w:t>Vyrauja ilgalaikės</w:t>
        </w:r>
        <w:r w:rsidR="00777770" w:rsidRPr="00777770">
          <w:rPr>
            <w:noProof/>
          </w:rPr>
          <w:t xml:space="preserve"> </w:t>
        </w:r>
        <w:r w:rsidR="00777770">
          <w:rPr>
            <w:rStyle w:val="Hyperlink"/>
            <w:rFonts w:cs="Times New Roman"/>
            <w:noProof/>
          </w:rPr>
          <w:t xml:space="preserve">biudžeto </w:t>
        </w:r>
        <w:r w:rsidR="00777770" w:rsidRPr="00777770">
          <w:rPr>
            <w:rStyle w:val="Hyperlink"/>
            <w:rFonts w:cs="Times New Roman"/>
            <w:noProof/>
          </w:rPr>
          <w:t>programos” taikymo Lietuvoje vertinimas</w:t>
        </w:r>
        <w:r w:rsidR="00777770">
          <w:rPr>
            <w:rStyle w:val="Hyperlink"/>
            <w:rFonts w:cs="Times New Roman"/>
            <w:noProof/>
          </w:rPr>
          <w:t xml:space="preserve"> </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_Toc343199154 \h </w:instrText>
        </w:r>
        <w:r w:rsidR="006C5800" w:rsidRPr="006C5800">
          <w:rPr>
            <w:noProof/>
            <w:webHidden/>
          </w:rPr>
        </w:r>
        <w:r w:rsidR="006C5800" w:rsidRPr="006C5800">
          <w:rPr>
            <w:noProof/>
            <w:webHidden/>
          </w:rPr>
          <w:fldChar w:fldCharType="separate"/>
        </w:r>
        <w:r w:rsidR="00B630B2">
          <w:rPr>
            <w:noProof/>
            <w:webHidden/>
          </w:rPr>
          <w:t>54</w:t>
        </w:r>
        <w:r w:rsidR="006C5800" w:rsidRPr="006C5800">
          <w:rPr>
            <w:noProof/>
            <w:webHidden/>
          </w:rPr>
          <w:fldChar w:fldCharType="end"/>
        </w:r>
      </w:hyperlink>
    </w:p>
    <w:p w:rsidR="006C5800" w:rsidRPr="006C5800" w:rsidRDefault="00D07F2D" w:rsidP="00777770">
      <w:pPr>
        <w:pStyle w:val="TableofFigures"/>
        <w:tabs>
          <w:tab w:val="right" w:leader="dot" w:pos="10245"/>
        </w:tabs>
        <w:rPr>
          <w:rFonts w:asciiTheme="minorHAnsi" w:eastAsiaTheme="minorEastAsia" w:hAnsiTheme="minorHAnsi"/>
          <w:noProof/>
          <w:sz w:val="22"/>
        </w:rPr>
      </w:pPr>
      <w:hyperlink w:anchor="_Toc343199155" w:history="1">
        <w:r w:rsidR="006C5800" w:rsidRPr="006C5800">
          <w:rPr>
            <w:rStyle w:val="Hyperlink"/>
            <w:rFonts w:cs="Times New Roman"/>
            <w:noProof/>
          </w:rPr>
          <w:t>17 lentelė.</w:t>
        </w:r>
        <w:r w:rsidR="006C5800" w:rsidRPr="006C5800">
          <w:rPr>
            <w:rStyle w:val="Hyperlink"/>
            <w:noProof/>
          </w:rPr>
          <w:t xml:space="preserve"> PB elemento “Pr</w:t>
        </w:r>
        <w:r w:rsidR="006C5800" w:rsidRPr="006C5800">
          <w:rPr>
            <w:rStyle w:val="Hyperlink"/>
            <w:noProof/>
          </w:rPr>
          <w:t>o</w:t>
        </w:r>
        <w:r w:rsidR="006C5800" w:rsidRPr="006C5800">
          <w:rPr>
            <w:rStyle w:val="Hyperlink"/>
            <w:noProof/>
          </w:rPr>
          <w:t>gramose nustatomi</w:t>
        </w:r>
        <w:r w:rsidR="00777770">
          <w:rPr>
            <w:rStyle w:val="Hyperlink"/>
            <w:noProof/>
          </w:rPr>
          <w:t xml:space="preserve"> </w:t>
        </w:r>
        <w:r w:rsidR="00777770" w:rsidRPr="00777770">
          <w:rPr>
            <w:rStyle w:val="Hyperlink"/>
            <w:noProof/>
          </w:rPr>
          <w:t>vertinimo kriterij</w:t>
        </w:r>
        <w:r w:rsidR="00777770">
          <w:rPr>
            <w:rStyle w:val="Hyperlink"/>
            <w:noProof/>
          </w:rPr>
          <w:t>ai” taikymo Lietuvoje vertinima</w:t>
        </w:r>
        <w:r>
          <w:rPr>
            <w:noProof/>
            <w:webHidden/>
          </w:rPr>
          <w:t>s …………………………………………………………………………………………………………...</w:t>
        </w:r>
        <w:r w:rsidR="006C5800" w:rsidRPr="006C5800">
          <w:rPr>
            <w:noProof/>
            <w:webHidden/>
          </w:rPr>
          <w:fldChar w:fldCharType="begin"/>
        </w:r>
        <w:r w:rsidR="006C5800" w:rsidRPr="006C5800">
          <w:rPr>
            <w:noProof/>
            <w:webHidden/>
          </w:rPr>
          <w:instrText xml:space="preserve"> PAGEREF _Toc343199155 \h </w:instrText>
        </w:r>
        <w:r w:rsidR="006C5800" w:rsidRPr="006C5800">
          <w:rPr>
            <w:noProof/>
            <w:webHidden/>
          </w:rPr>
        </w:r>
        <w:r w:rsidR="006C5800" w:rsidRPr="006C5800">
          <w:rPr>
            <w:noProof/>
            <w:webHidden/>
          </w:rPr>
          <w:fldChar w:fldCharType="separate"/>
        </w:r>
        <w:r w:rsidR="00B630B2">
          <w:rPr>
            <w:noProof/>
            <w:webHidden/>
          </w:rPr>
          <w:t>54</w:t>
        </w:r>
        <w:r w:rsidR="006C5800" w:rsidRPr="006C5800">
          <w:rPr>
            <w:noProof/>
            <w:webHidden/>
          </w:rPr>
          <w:fldChar w:fldCharType="end"/>
        </w:r>
      </w:hyperlink>
    </w:p>
    <w:p w:rsidR="006C5800" w:rsidRPr="00777770" w:rsidRDefault="00D07F2D" w:rsidP="00777770">
      <w:pPr>
        <w:pStyle w:val="TableofFigures"/>
        <w:tabs>
          <w:tab w:val="right" w:leader="dot" w:pos="10245"/>
        </w:tabs>
        <w:rPr>
          <w:rFonts w:cs="Times New Roman"/>
          <w:noProof/>
          <w:color w:val="0000FF" w:themeColor="hyperlink"/>
          <w:u w:val="single"/>
        </w:rPr>
      </w:pPr>
      <w:hyperlink w:anchor="_Toc343199156" w:history="1">
        <w:r w:rsidR="006C5800" w:rsidRPr="006C5800">
          <w:rPr>
            <w:rStyle w:val="Hyperlink"/>
            <w:rFonts w:cs="Times New Roman"/>
            <w:noProof/>
          </w:rPr>
          <w:t>18 lentelė.</w:t>
        </w:r>
        <w:r w:rsidR="006C5800" w:rsidRPr="006C5800">
          <w:rPr>
            <w:rStyle w:val="Hyperlink"/>
            <w:noProof/>
          </w:rPr>
          <w:t xml:space="preserve"> </w:t>
        </w:r>
        <w:r w:rsidR="006C5800" w:rsidRPr="006C5800">
          <w:rPr>
            <w:rStyle w:val="Hyperlink"/>
            <w:rFonts w:cs="Times New Roman"/>
            <w:noProof/>
          </w:rPr>
          <w:t>PB elemento “Veikia informacinės sistemos, pritaikytos</w:t>
        </w:r>
        <w:r w:rsidR="00777770">
          <w:rPr>
            <w:rStyle w:val="Hyperlink"/>
            <w:rFonts w:cs="Times New Roman"/>
            <w:noProof/>
          </w:rPr>
          <w:t xml:space="preserve"> </w:t>
        </w:r>
        <w:r w:rsidR="00777770" w:rsidRPr="00777770">
          <w:rPr>
            <w:rStyle w:val="Hyperlink"/>
            <w:rFonts w:cs="Times New Roman"/>
            <w:noProof/>
          </w:rPr>
          <w:t>biudžeto sudarymo proces</w:t>
        </w:r>
        <w:r w:rsidR="00777770">
          <w:rPr>
            <w:rStyle w:val="Hyperlink"/>
            <w:rFonts w:cs="Times New Roman"/>
            <w:noProof/>
          </w:rPr>
          <w:t xml:space="preserve">ų poreikiams“ taikymo Lietuvoje </w:t>
        </w:r>
        <w:r w:rsidR="00777770" w:rsidRPr="00777770">
          <w:rPr>
            <w:rStyle w:val="Hyperlink"/>
            <w:rFonts w:cs="Times New Roman"/>
            <w:noProof/>
          </w:rPr>
          <w:t>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_Toc343199156 \h </w:instrText>
        </w:r>
        <w:r w:rsidR="006C5800" w:rsidRPr="006C5800">
          <w:rPr>
            <w:noProof/>
            <w:webHidden/>
          </w:rPr>
        </w:r>
        <w:r w:rsidR="006C5800" w:rsidRPr="006C5800">
          <w:rPr>
            <w:noProof/>
            <w:webHidden/>
          </w:rPr>
          <w:fldChar w:fldCharType="separate"/>
        </w:r>
        <w:r w:rsidR="00B630B2">
          <w:rPr>
            <w:noProof/>
            <w:webHidden/>
          </w:rPr>
          <w:t>55</w:t>
        </w:r>
        <w:r w:rsidR="006C5800" w:rsidRPr="006C5800">
          <w:rPr>
            <w:noProof/>
            <w:webHidden/>
          </w:rPr>
          <w:fldChar w:fldCharType="end"/>
        </w:r>
      </w:hyperlink>
    </w:p>
    <w:p w:rsidR="006C5800" w:rsidRPr="00777770" w:rsidRDefault="00D07F2D" w:rsidP="00777770">
      <w:pPr>
        <w:pStyle w:val="TableofFigures"/>
        <w:tabs>
          <w:tab w:val="right" w:leader="dot" w:pos="10245"/>
        </w:tabs>
        <w:rPr>
          <w:noProof/>
          <w:color w:val="0000FF" w:themeColor="hyperlink"/>
          <w:u w:val="single"/>
        </w:rPr>
      </w:pPr>
      <w:hyperlink w:anchor="_Toc343199157" w:history="1">
        <w:r w:rsidR="006C5800" w:rsidRPr="006C5800">
          <w:rPr>
            <w:rStyle w:val="Hyperlink"/>
            <w:rFonts w:cs="Times New Roman"/>
            <w:noProof/>
          </w:rPr>
          <w:t>19 lentelė.</w:t>
        </w:r>
        <w:r w:rsidR="006C5800" w:rsidRPr="006C5800">
          <w:rPr>
            <w:rStyle w:val="Hyperlink"/>
            <w:noProof/>
          </w:rPr>
          <w:t xml:space="preserve"> PB elemento “Biudžetinių sprendimų priėmimo procese</w:t>
        </w:r>
        <w:r w:rsidR="00777770">
          <w:rPr>
            <w:rStyle w:val="Hyperlink"/>
            <w:noProof/>
          </w:rPr>
          <w:t xml:space="preserve"> </w:t>
        </w:r>
        <w:r w:rsidR="00777770" w:rsidRPr="00777770">
          <w:rPr>
            <w:rStyle w:val="Hyperlink"/>
            <w:noProof/>
          </w:rPr>
          <w:t xml:space="preserve">pasitelkiamos sąnaudų </w:t>
        </w:r>
        <w:r w:rsidR="00777770">
          <w:rPr>
            <w:rStyle w:val="Hyperlink"/>
            <w:noProof/>
          </w:rPr>
          <w:t xml:space="preserve">ir naudos, sąnaudų efektyvumo, </w:t>
        </w:r>
        <w:r w:rsidR="00777770" w:rsidRPr="00777770">
          <w:rPr>
            <w:rStyle w:val="Hyperlink"/>
            <w:noProof/>
          </w:rPr>
          <w:t>sistemų analizės, prognozavimas, įvertinami rizikos ir laiko aspektai” taikymo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_Toc343199157 \h </w:instrText>
        </w:r>
        <w:r w:rsidR="006C5800" w:rsidRPr="006C5800">
          <w:rPr>
            <w:noProof/>
            <w:webHidden/>
          </w:rPr>
        </w:r>
        <w:r w:rsidR="006C5800" w:rsidRPr="006C5800">
          <w:rPr>
            <w:noProof/>
            <w:webHidden/>
          </w:rPr>
          <w:fldChar w:fldCharType="separate"/>
        </w:r>
        <w:r w:rsidR="00B630B2">
          <w:rPr>
            <w:noProof/>
            <w:webHidden/>
          </w:rPr>
          <w:t>56</w:t>
        </w:r>
        <w:r w:rsidR="006C5800" w:rsidRPr="006C5800">
          <w:rPr>
            <w:noProof/>
            <w:webHidden/>
          </w:rPr>
          <w:fldChar w:fldCharType="end"/>
        </w:r>
      </w:hyperlink>
    </w:p>
    <w:p w:rsidR="00992FB0" w:rsidRPr="00992FB0" w:rsidRDefault="006C5800" w:rsidP="00992FB0">
      <w:pPr>
        <w:pStyle w:val="TableofFigures"/>
        <w:tabs>
          <w:tab w:val="right" w:leader="dot" w:pos="10245"/>
        </w:tabs>
        <w:rPr>
          <w:rStyle w:val="Hyperlink"/>
          <w:noProof/>
        </w:rPr>
      </w:pPr>
      <w:r w:rsidRPr="006C5800">
        <w:rPr>
          <w:rStyle w:val="Hyperlink"/>
          <w:noProof/>
        </w:rPr>
        <w:fldChar w:fldCharType="begin"/>
      </w:r>
      <w:r w:rsidRPr="006C5800">
        <w:rPr>
          <w:rStyle w:val="Hyperlink"/>
          <w:noProof/>
        </w:rPr>
        <w:instrText xml:space="preserve"> </w:instrText>
      </w:r>
      <w:r w:rsidRPr="006C5800">
        <w:rPr>
          <w:noProof/>
        </w:rPr>
        <w:instrText>HYPERLINK \l "_Toc343199158"</w:instrText>
      </w:r>
      <w:r w:rsidRPr="006C5800">
        <w:rPr>
          <w:rStyle w:val="Hyperlink"/>
          <w:noProof/>
        </w:rPr>
        <w:instrText xml:space="preserve"> </w:instrText>
      </w:r>
      <w:r w:rsidR="00B630B2" w:rsidRPr="006C5800">
        <w:rPr>
          <w:rStyle w:val="Hyperlink"/>
          <w:noProof/>
        </w:rPr>
      </w:r>
      <w:r w:rsidRPr="006C5800">
        <w:rPr>
          <w:rStyle w:val="Hyperlink"/>
          <w:noProof/>
        </w:rPr>
        <w:fldChar w:fldCharType="separate"/>
      </w:r>
      <w:r w:rsidRPr="006C5800">
        <w:rPr>
          <w:rStyle w:val="Hyperlink"/>
          <w:rFonts w:cs="Times New Roman"/>
          <w:noProof/>
        </w:rPr>
        <w:t>20 lentelė.</w:t>
      </w:r>
      <w:r w:rsidRPr="006C5800">
        <w:rPr>
          <w:rStyle w:val="Hyperlink"/>
          <w:noProof/>
        </w:rPr>
        <w:t xml:space="preserve"> PB elemento “Atsižvelgiama į ankstesniais metais</w:t>
      </w:r>
      <w:r w:rsidR="00992FB0">
        <w:rPr>
          <w:rStyle w:val="Hyperlink"/>
          <w:noProof/>
        </w:rPr>
        <w:t xml:space="preserve"> </w:t>
      </w:r>
      <w:r w:rsidR="00992FB0" w:rsidRPr="00992FB0">
        <w:rPr>
          <w:rStyle w:val="Hyperlink"/>
          <w:noProof/>
        </w:rPr>
        <w:t xml:space="preserve">pasiektų programų rezultatus“ taikymo </w:t>
      </w:r>
    </w:p>
    <w:p w:rsidR="006C5800" w:rsidRPr="006C5800" w:rsidRDefault="00992FB0" w:rsidP="00992FB0">
      <w:pPr>
        <w:pStyle w:val="TableofFigures"/>
        <w:tabs>
          <w:tab w:val="right" w:leader="dot" w:pos="10245"/>
        </w:tabs>
        <w:ind w:firstLine="0"/>
        <w:rPr>
          <w:rFonts w:asciiTheme="minorHAnsi" w:eastAsiaTheme="minorEastAsia" w:hAnsiTheme="minorHAnsi"/>
          <w:noProof/>
          <w:sz w:val="22"/>
        </w:rPr>
      </w:pPr>
      <w:r w:rsidRPr="00992FB0">
        <w:rPr>
          <w:rStyle w:val="Hyperlink"/>
          <w:noProof/>
        </w:rPr>
        <w:t>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_Toc343199158 \h </w:instrText>
      </w:r>
      <w:r w:rsidR="006C5800" w:rsidRPr="006C5800">
        <w:rPr>
          <w:noProof/>
          <w:webHidden/>
        </w:rPr>
      </w:r>
      <w:r w:rsidR="006C5800" w:rsidRPr="006C5800">
        <w:rPr>
          <w:noProof/>
          <w:webHidden/>
        </w:rPr>
        <w:fldChar w:fldCharType="separate"/>
      </w:r>
      <w:r w:rsidR="00B630B2">
        <w:rPr>
          <w:noProof/>
          <w:webHidden/>
        </w:rPr>
        <w:t>56</w:t>
      </w:r>
      <w:r w:rsidR="006C5800" w:rsidRPr="006C5800">
        <w:rPr>
          <w:noProof/>
          <w:webHidden/>
        </w:rPr>
        <w:fldChar w:fldCharType="end"/>
      </w:r>
      <w:r w:rsidR="006C5800" w:rsidRPr="006C5800">
        <w:rPr>
          <w:rStyle w:val="Hyperlink"/>
          <w:noProof/>
        </w:rPr>
        <w:fldChar w:fldCharType="end"/>
      </w:r>
    </w:p>
    <w:p w:rsidR="00804D1F" w:rsidRPr="00D07F2D" w:rsidRDefault="00A40366" w:rsidP="00D07F2D">
      <w:pPr>
        <w:ind w:firstLine="0"/>
        <w:jc w:val="center"/>
        <w:rPr>
          <w:b/>
          <w:sz w:val="28"/>
          <w:szCs w:val="28"/>
          <w:lang w:val="lt-LT"/>
        </w:rPr>
      </w:pPr>
      <w:r w:rsidRPr="006C5800">
        <w:rPr>
          <w:rFonts w:cs="Times New Roman"/>
          <w:sz w:val="28"/>
          <w:szCs w:val="28"/>
          <w:lang w:val="lt-LT"/>
        </w:rPr>
        <w:lastRenderedPageBreak/>
        <w:fldChar w:fldCharType="end"/>
      </w:r>
      <w:r w:rsidR="00804D1F" w:rsidRPr="00D07F2D">
        <w:rPr>
          <w:b/>
          <w:sz w:val="28"/>
          <w:szCs w:val="28"/>
          <w:lang w:val="lt-LT"/>
        </w:rPr>
        <w:t>PAVEIKSLAI</w:t>
      </w:r>
    </w:p>
    <w:p w:rsidR="008F5440" w:rsidRPr="000A4370" w:rsidRDefault="008F5440" w:rsidP="00117D67">
      <w:pPr>
        <w:ind w:firstLine="0"/>
        <w:jc w:val="right"/>
        <w:rPr>
          <w:b/>
          <w:lang w:val="lt-LT"/>
        </w:rPr>
      </w:pPr>
    </w:p>
    <w:p w:rsidR="006C5800" w:rsidRPr="006C5800" w:rsidRDefault="00C06BA6">
      <w:pPr>
        <w:pStyle w:val="TableofFigures"/>
        <w:tabs>
          <w:tab w:val="right" w:leader="dot" w:pos="10245"/>
        </w:tabs>
        <w:rPr>
          <w:rFonts w:asciiTheme="minorHAnsi" w:eastAsiaTheme="minorEastAsia" w:hAnsiTheme="minorHAnsi"/>
          <w:noProof/>
          <w:sz w:val="22"/>
        </w:rPr>
      </w:pPr>
      <w:r w:rsidRPr="006C5800">
        <w:rPr>
          <w:rFonts w:cs="Times New Roman"/>
          <w:sz w:val="28"/>
          <w:szCs w:val="28"/>
          <w:lang w:val="lt-LT"/>
        </w:rPr>
        <w:fldChar w:fldCharType="begin"/>
      </w:r>
      <w:r w:rsidRPr="006C5800">
        <w:rPr>
          <w:rFonts w:cs="Times New Roman"/>
          <w:sz w:val="28"/>
          <w:szCs w:val="28"/>
          <w:lang w:val="lt-LT"/>
        </w:rPr>
        <w:instrText xml:space="preserve"> TOC \h \z \c "paveikslas" </w:instrText>
      </w:r>
      <w:r w:rsidRPr="006C5800">
        <w:rPr>
          <w:rFonts w:cs="Times New Roman"/>
          <w:sz w:val="28"/>
          <w:szCs w:val="28"/>
          <w:lang w:val="lt-LT"/>
        </w:rPr>
        <w:fldChar w:fldCharType="separate"/>
      </w:r>
      <w:hyperlink w:anchor="_Toc343199251" w:history="1">
        <w:r w:rsidR="006C5800" w:rsidRPr="006C5800">
          <w:rPr>
            <w:rStyle w:val="Hyperlink"/>
            <w:rFonts w:cs="Times New Roman"/>
            <w:noProof/>
            <w:lang w:val="lt-LT"/>
          </w:rPr>
          <w:t>1 pav. Strateginio planavimo principų diegimo Lietuvos savivaldybėse etapai</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_Toc343199251 \h </w:instrText>
        </w:r>
        <w:r w:rsidR="006C5800" w:rsidRPr="006C5800">
          <w:rPr>
            <w:noProof/>
            <w:webHidden/>
          </w:rPr>
        </w:r>
        <w:r w:rsidR="006C5800" w:rsidRPr="006C5800">
          <w:rPr>
            <w:noProof/>
            <w:webHidden/>
          </w:rPr>
          <w:fldChar w:fldCharType="separate"/>
        </w:r>
        <w:r w:rsidR="00B630B2">
          <w:rPr>
            <w:noProof/>
            <w:webHidden/>
          </w:rPr>
          <w:t>15</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2" w:history="1">
        <w:r w:rsidR="006C5800" w:rsidRPr="006C5800">
          <w:rPr>
            <w:rStyle w:val="Hyperlink"/>
            <w:rFonts w:cs="Times New Roman"/>
            <w:noProof/>
            <w:lang w:val="lt-LT"/>
          </w:rPr>
          <w:t>2 pav. Loginis modelis biudžeto programos struktūrai</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_Toc343199252 \h </w:instrText>
        </w:r>
        <w:r w:rsidR="006C5800" w:rsidRPr="006C5800">
          <w:rPr>
            <w:noProof/>
            <w:webHidden/>
          </w:rPr>
        </w:r>
        <w:r w:rsidR="006C5800" w:rsidRPr="006C5800">
          <w:rPr>
            <w:noProof/>
            <w:webHidden/>
          </w:rPr>
          <w:fldChar w:fldCharType="separate"/>
        </w:r>
        <w:r w:rsidR="00B630B2">
          <w:rPr>
            <w:noProof/>
            <w:webHidden/>
          </w:rPr>
          <w:t>21</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3" w:history="1">
        <w:r w:rsidR="006C5800" w:rsidRPr="006C5800">
          <w:rPr>
            <w:rStyle w:val="Hyperlink"/>
            <w:rFonts w:cs="Times New Roman"/>
            <w:noProof/>
            <w:lang w:val="lt-LT"/>
          </w:rPr>
          <w:t>3 pav. Programinio biudžeto institucionalizavimo savivaldoje ar centrinėje valdžioje barjerai</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_Toc343199253 \h </w:instrText>
        </w:r>
        <w:r w:rsidR="006C5800" w:rsidRPr="006C5800">
          <w:rPr>
            <w:noProof/>
            <w:webHidden/>
          </w:rPr>
        </w:r>
        <w:r w:rsidR="006C5800" w:rsidRPr="006C5800">
          <w:rPr>
            <w:noProof/>
            <w:webHidden/>
          </w:rPr>
          <w:fldChar w:fldCharType="separate"/>
        </w:r>
        <w:r w:rsidR="00B630B2">
          <w:rPr>
            <w:noProof/>
            <w:webHidden/>
          </w:rPr>
          <w:t>25</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4" w:history="1">
        <w:r w:rsidR="006C5800" w:rsidRPr="006C5800">
          <w:rPr>
            <w:rStyle w:val="Hyperlink"/>
            <w:noProof/>
          </w:rPr>
          <w:t>4 pav. Respondentų aktyvumas pagal datą pildant anketą</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_Toc343199254 \h </w:instrText>
        </w:r>
        <w:r w:rsidR="006C5800" w:rsidRPr="006C5800">
          <w:rPr>
            <w:noProof/>
            <w:webHidden/>
          </w:rPr>
        </w:r>
        <w:r w:rsidR="006C5800" w:rsidRPr="006C5800">
          <w:rPr>
            <w:noProof/>
            <w:webHidden/>
          </w:rPr>
          <w:fldChar w:fldCharType="separate"/>
        </w:r>
        <w:r w:rsidR="00B630B2">
          <w:rPr>
            <w:noProof/>
            <w:webHidden/>
          </w:rPr>
          <w:t>30</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5" w:history="1">
        <w:r w:rsidR="006C5800" w:rsidRPr="006C5800">
          <w:rPr>
            <w:rStyle w:val="Hyperlink"/>
            <w:noProof/>
          </w:rPr>
          <w:t>5 pav. Lietuvos strateginio planavimo dokument</w:t>
        </w:r>
        <w:r w:rsidR="006C5800" w:rsidRPr="006C5800">
          <w:rPr>
            <w:rStyle w:val="Hyperlink"/>
            <w:noProof/>
            <w:lang w:val="lt-LT"/>
          </w:rPr>
          <w:t>ų</w:t>
        </w:r>
        <w:r w:rsidR="006C5800" w:rsidRPr="006C5800">
          <w:rPr>
            <w:rStyle w:val="Hyperlink"/>
            <w:noProof/>
          </w:rPr>
          <w:t xml:space="preserve"> sistema (nuo 2013 metų)</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_Toc343199255 \h </w:instrText>
        </w:r>
        <w:r w:rsidR="006C5800" w:rsidRPr="006C5800">
          <w:rPr>
            <w:noProof/>
            <w:webHidden/>
          </w:rPr>
        </w:r>
        <w:r w:rsidR="006C5800" w:rsidRPr="006C5800">
          <w:rPr>
            <w:noProof/>
            <w:webHidden/>
          </w:rPr>
          <w:fldChar w:fldCharType="separate"/>
        </w:r>
        <w:r w:rsidR="00B630B2">
          <w:rPr>
            <w:noProof/>
            <w:webHidden/>
          </w:rPr>
          <w:t>36</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6" w:history="1">
        <w:r w:rsidR="006C5800" w:rsidRPr="006C5800">
          <w:rPr>
            <w:rStyle w:val="Hyperlink"/>
            <w:noProof/>
          </w:rPr>
          <w:t>6 pav. Asignavimų valdytojų ir biudžeto programų skaičiaus kaita</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_Toc343199256 \h </w:instrText>
        </w:r>
        <w:r w:rsidR="006C5800" w:rsidRPr="006C5800">
          <w:rPr>
            <w:noProof/>
            <w:webHidden/>
          </w:rPr>
        </w:r>
        <w:r w:rsidR="006C5800" w:rsidRPr="006C5800">
          <w:rPr>
            <w:noProof/>
            <w:webHidden/>
          </w:rPr>
          <w:fldChar w:fldCharType="separate"/>
        </w:r>
        <w:r w:rsidR="00B630B2">
          <w:rPr>
            <w:noProof/>
            <w:webHidden/>
          </w:rPr>
          <w:t>46</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7" w:history="1">
        <w:r w:rsidR="006C5800" w:rsidRPr="006C5800">
          <w:rPr>
            <w:rStyle w:val="Hyperlink"/>
            <w:noProof/>
          </w:rPr>
          <w:t>7 pav. Respondentų lyties pasiskirstymas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_Toc343199257 \h </w:instrText>
        </w:r>
        <w:r w:rsidR="006C5800" w:rsidRPr="006C5800">
          <w:rPr>
            <w:noProof/>
            <w:webHidden/>
          </w:rPr>
        </w:r>
        <w:r w:rsidR="006C5800" w:rsidRPr="006C5800">
          <w:rPr>
            <w:noProof/>
            <w:webHidden/>
          </w:rPr>
          <w:fldChar w:fldCharType="separate"/>
        </w:r>
        <w:r w:rsidR="00B630B2">
          <w:rPr>
            <w:noProof/>
            <w:webHidden/>
          </w:rPr>
          <w:t>48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8" w:history="1">
        <w:r w:rsidR="006C5800" w:rsidRPr="006C5800">
          <w:rPr>
            <w:rStyle w:val="Hyperlink"/>
            <w:noProof/>
          </w:rPr>
          <w:t>8 pav. Respondentų amžiaus pasiskirstymas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_Toc343199258 \h </w:instrText>
        </w:r>
        <w:r w:rsidR="006C5800" w:rsidRPr="006C5800">
          <w:rPr>
            <w:noProof/>
            <w:webHidden/>
          </w:rPr>
        </w:r>
        <w:r w:rsidR="006C5800" w:rsidRPr="006C5800">
          <w:rPr>
            <w:noProof/>
            <w:webHidden/>
          </w:rPr>
          <w:fldChar w:fldCharType="separate"/>
        </w:r>
        <w:r w:rsidR="00B630B2">
          <w:rPr>
            <w:noProof/>
            <w:webHidden/>
          </w:rPr>
          <w:t>48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59" w:history="1">
        <w:r w:rsidR="006C5800" w:rsidRPr="006C5800">
          <w:rPr>
            <w:rStyle w:val="Hyperlink"/>
            <w:noProof/>
          </w:rPr>
          <w:t>9 pav. Respondentų pasiskirstymas pagal darbo vietą</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_Toc343199259 \h </w:instrText>
        </w:r>
        <w:r w:rsidR="006C5800" w:rsidRPr="006C5800">
          <w:rPr>
            <w:noProof/>
            <w:webHidden/>
          </w:rPr>
        </w:r>
        <w:r w:rsidR="006C5800" w:rsidRPr="006C5800">
          <w:rPr>
            <w:noProof/>
            <w:webHidden/>
          </w:rPr>
          <w:fldChar w:fldCharType="separate"/>
        </w:r>
        <w:r w:rsidR="00B630B2">
          <w:rPr>
            <w:noProof/>
            <w:webHidden/>
          </w:rPr>
          <w:t>49</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0" w:history="1">
        <w:r w:rsidR="006C5800" w:rsidRPr="006C5800">
          <w:rPr>
            <w:rStyle w:val="Hyperlink"/>
            <w:noProof/>
          </w:rPr>
          <w:t xml:space="preserve">10 pav. </w:t>
        </w:r>
        <w:r w:rsidR="006C5800" w:rsidRPr="006C5800">
          <w:rPr>
            <w:rStyle w:val="Hyperlink"/>
            <w:rFonts w:cs="Times New Roman"/>
            <w:noProof/>
          </w:rPr>
          <w:t>Respondentų užimamų pareigų pasiskirstymas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_Toc343199260 \h </w:instrText>
        </w:r>
        <w:r w:rsidR="006C5800" w:rsidRPr="006C5800">
          <w:rPr>
            <w:noProof/>
            <w:webHidden/>
          </w:rPr>
        </w:r>
        <w:r w:rsidR="006C5800" w:rsidRPr="006C5800">
          <w:rPr>
            <w:noProof/>
            <w:webHidden/>
          </w:rPr>
          <w:fldChar w:fldCharType="separate"/>
        </w:r>
        <w:r w:rsidR="00B630B2">
          <w:rPr>
            <w:noProof/>
            <w:webHidden/>
          </w:rPr>
          <w:t>50</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1" w:history="1">
        <w:r w:rsidR="006C5800" w:rsidRPr="006C5800">
          <w:rPr>
            <w:rStyle w:val="Hyperlink"/>
            <w:bCs/>
            <w:noProof/>
          </w:rPr>
          <w:t>11</w:t>
        </w:r>
        <w:r w:rsidR="006C5800" w:rsidRPr="006C5800">
          <w:rPr>
            <w:rStyle w:val="Hyperlink"/>
            <w:noProof/>
          </w:rPr>
          <w:t xml:space="preserve"> pav. Respondentų nuomonių pasiskirstymas vertinant</w:t>
        </w:r>
        <w:r w:rsidR="00991BAE">
          <w:rPr>
            <w:rStyle w:val="Hyperlink"/>
            <w:noProof/>
          </w:rPr>
          <w:t xml:space="preserve"> </w:t>
        </w:r>
        <w:r w:rsidR="00991BAE" w:rsidRPr="00991BAE">
          <w:rPr>
            <w:rStyle w:val="Hyperlink"/>
            <w:noProof/>
          </w:rPr>
          <w:t>teiginį “Lietuvos valstybės biudžetas programinio biudžeto principais yra rengiamas ir tvirtinamas formos požiūriu”</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_Toc343199261 \h </w:instrText>
        </w:r>
        <w:r w:rsidR="006C5800" w:rsidRPr="006C5800">
          <w:rPr>
            <w:noProof/>
            <w:webHidden/>
          </w:rPr>
        </w:r>
        <w:r w:rsidR="006C5800" w:rsidRPr="006C5800">
          <w:rPr>
            <w:noProof/>
            <w:webHidden/>
          </w:rPr>
          <w:fldChar w:fldCharType="separate"/>
        </w:r>
        <w:r w:rsidR="00B630B2">
          <w:rPr>
            <w:noProof/>
            <w:webHidden/>
          </w:rPr>
          <w:t>50</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2" w:history="1">
        <w:r w:rsidR="006C5800" w:rsidRPr="006C5800">
          <w:rPr>
            <w:rStyle w:val="Hyperlink"/>
            <w:bCs/>
            <w:noProof/>
          </w:rPr>
          <w:t>12</w:t>
        </w:r>
        <w:r w:rsidR="006C5800" w:rsidRPr="006C5800">
          <w:rPr>
            <w:rStyle w:val="Hyperlink"/>
            <w:noProof/>
          </w:rPr>
          <w:t xml:space="preserve"> pav. Respondentų nuomonių pasiskirsty</w:t>
        </w:r>
        <w:bookmarkStart w:id="0" w:name="_GoBack"/>
        <w:bookmarkEnd w:id="0"/>
        <w:r w:rsidR="006C5800" w:rsidRPr="006C5800">
          <w:rPr>
            <w:rStyle w:val="Hyperlink"/>
            <w:noProof/>
          </w:rPr>
          <w:t>mas vertinant</w:t>
        </w:r>
        <w:r w:rsidR="00991BAE">
          <w:rPr>
            <w:rStyle w:val="Hyperlink"/>
            <w:noProof/>
          </w:rPr>
          <w:t xml:space="preserve"> </w:t>
        </w:r>
        <w:r w:rsidR="00991BAE" w:rsidRPr="00991BAE">
          <w:rPr>
            <w:rStyle w:val="Hyperlink"/>
            <w:noProof/>
          </w:rPr>
          <w:t>teiginį “Lietuvos valstybės biudžetas programinio biudžeto principais yra rengiamas ir tvirtinamas turinio (esmės) požiūriu”</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_Toc343199262 \h </w:instrText>
        </w:r>
        <w:r w:rsidR="006C5800" w:rsidRPr="006C5800">
          <w:rPr>
            <w:noProof/>
            <w:webHidden/>
          </w:rPr>
        </w:r>
        <w:r w:rsidR="006C5800" w:rsidRPr="006C5800">
          <w:rPr>
            <w:noProof/>
            <w:webHidden/>
          </w:rPr>
          <w:fldChar w:fldCharType="separate"/>
        </w:r>
        <w:r w:rsidR="00B630B2">
          <w:rPr>
            <w:noProof/>
            <w:webHidden/>
          </w:rPr>
          <w:t>51</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3" w:history="1">
        <w:r w:rsidR="006C5800" w:rsidRPr="006C5800">
          <w:rPr>
            <w:rStyle w:val="Hyperlink"/>
            <w:bCs/>
            <w:noProof/>
          </w:rPr>
          <w:t>13</w:t>
        </w:r>
        <w:r w:rsidR="006C5800" w:rsidRPr="006C5800">
          <w:rPr>
            <w:rStyle w:val="Hyperlink"/>
            <w:noProof/>
          </w:rPr>
          <w:t xml:space="preserve"> pav. PB elemento “Strateginis veiklos planavimas susietas su biudžeto</w:t>
        </w:r>
        <w:r w:rsidR="00991BAE">
          <w:rPr>
            <w:rStyle w:val="Hyperlink"/>
            <w:noProof/>
          </w:rPr>
          <w:t xml:space="preserve"> </w:t>
        </w:r>
        <w:r w:rsidR="00991BAE" w:rsidRPr="00991BAE">
          <w:rPr>
            <w:rStyle w:val="Hyperlink"/>
            <w:noProof/>
          </w:rPr>
          <w:t>sudarymo procesu” taikymo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_Toc343199263 \h </w:instrText>
        </w:r>
        <w:r w:rsidR="006C5800" w:rsidRPr="006C5800">
          <w:rPr>
            <w:noProof/>
            <w:webHidden/>
          </w:rPr>
        </w:r>
        <w:r w:rsidR="006C5800" w:rsidRPr="006C5800">
          <w:rPr>
            <w:noProof/>
            <w:webHidden/>
          </w:rPr>
          <w:fldChar w:fldCharType="separate"/>
        </w:r>
        <w:r w:rsidR="00B630B2">
          <w:rPr>
            <w:noProof/>
            <w:webHidden/>
          </w:rPr>
          <w:t>52</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4" w:history="1">
        <w:r w:rsidR="006C5800" w:rsidRPr="006C5800">
          <w:rPr>
            <w:rStyle w:val="Hyperlink"/>
            <w:bCs/>
            <w:noProof/>
          </w:rPr>
          <w:t>14</w:t>
        </w:r>
        <w:r w:rsidR="006C5800" w:rsidRPr="006C5800">
          <w:rPr>
            <w:rStyle w:val="Hyperlink"/>
            <w:noProof/>
          </w:rPr>
          <w:t xml:space="preserve"> pav. PB elemento “Orientuojamasi į viešųjų</w:t>
        </w:r>
        <w:r w:rsidR="00991BAE">
          <w:rPr>
            <w:rStyle w:val="Hyperlink"/>
            <w:noProof/>
          </w:rPr>
          <w:t xml:space="preserve"> </w:t>
        </w:r>
        <w:r w:rsidR="00991BAE" w:rsidRPr="00991BAE">
          <w:rPr>
            <w:rStyle w:val="Hyperlink"/>
            <w:noProof/>
          </w:rPr>
          <w:t>paslaugų ir prekių tiekimo rezultatyvumą” taikymo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_Toc343199264 \h </w:instrText>
        </w:r>
        <w:r w:rsidR="006C5800" w:rsidRPr="006C5800">
          <w:rPr>
            <w:noProof/>
            <w:webHidden/>
          </w:rPr>
        </w:r>
        <w:r w:rsidR="006C5800" w:rsidRPr="006C5800">
          <w:rPr>
            <w:noProof/>
            <w:webHidden/>
          </w:rPr>
          <w:fldChar w:fldCharType="separate"/>
        </w:r>
        <w:r w:rsidR="00B630B2">
          <w:rPr>
            <w:noProof/>
            <w:webHidden/>
          </w:rPr>
          <w:t>53</w:t>
        </w:r>
        <w:r w:rsidR="006C5800" w:rsidRPr="006C5800">
          <w:rPr>
            <w:noProof/>
            <w:webHidden/>
          </w:rPr>
          <w:fldChar w:fldCharType="end"/>
        </w:r>
      </w:hyperlink>
    </w:p>
    <w:p w:rsidR="006C5800" w:rsidRPr="00777770" w:rsidRDefault="00D07F2D" w:rsidP="00777770">
      <w:pPr>
        <w:pStyle w:val="TableofFigures"/>
        <w:tabs>
          <w:tab w:val="right" w:leader="dot" w:pos="10245"/>
        </w:tabs>
        <w:rPr>
          <w:noProof/>
          <w:color w:val="0000FF" w:themeColor="hyperlink"/>
          <w:u w:val="single"/>
        </w:rPr>
      </w:pPr>
      <w:hyperlink w:anchor="_Toc343199265" w:history="1">
        <w:r w:rsidR="006C5800" w:rsidRPr="006C5800">
          <w:rPr>
            <w:rStyle w:val="Hyperlink"/>
            <w:bCs/>
            <w:noProof/>
          </w:rPr>
          <w:t>15</w:t>
        </w:r>
        <w:r w:rsidR="006C5800" w:rsidRPr="006C5800">
          <w:rPr>
            <w:rStyle w:val="Hyperlink"/>
            <w:noProof/>
          </w:rPr>
          <w:t xml:space="preserve"> pav. PB elemento “Tikslams pasiekti pasiūlomos </w:t>
        </w:r>
        <w:r w:rsidR="00777770" w:rsidRPr="00777770">
          <w:rPr>
            <w:rStyle w:val="Hyperlink"/>
            <w:noProof/>
          </w:rPr>
          <w:t xml:space="preserve">kelios programų alternatyvos” taikymo                           </w:t>
        </w:r>
        <w:r w:rsidR="00777770">
          <w:rPr>
            <w:rStyle w:val="Hyperlink"/>
            <w:noProof/>
          </w:rPr>
          <w:t xml:space="preserve">                               </w:t>
        </w:r>
        <w:r w:rsidR="00777770" w:rsidRPr="00777770">
          <w:rPr>
            <w:rStyle w:val="Hyperlink"/>
            <w:noProof/>
          </w:rPr>
          <w:t>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_Toc343199265 \h </w:instrText>
        </w:r>
        <w:r w:rsidR="006C5800" w:rsidRPr="006C5800">
          <w:rPr>
            <w:noProof/>
            <w:webHidden/>
          </w:rPr>
        </w:r>
        <w:r w:rsidR="006C5800" w:rsidRPr="006C5800">
          <w:rPr>
            <w:noProof/>
            <w:webHidden/>
          </w:rPr>
          <w:fldChar w:fldCharType="separate"/>
        </w:r>
        <w:r w:rsidR="00B630B2">
          <w:rPr>
            <w:noProof/>
            <w:webHidden/>
          </w:rPr>
          <w:t>53</w:t>
        </w:r>
        <w:r w:rsidR="006C5800" w:rsidRPr="006C5800">
          <w:rPr>
            <w:noProof/>
            <w:webHidden/>
          </w:rPr>
          <w:fldChar w:fldCharType="end"/>
        </w:r>
      </w:hyperlink>
    </w:p>
    <w:p w:rsidR="006C5800" w:rsidRPr="00777770" w:rsidRDefault="00D07F2D" w:rsidP="00777770">
      <w:pPr>
        <w:pStyle w:val="TableofFigures"/>
        <w:tabs>
          <w:tab w:val="right" w:leader="dot" w:pos="10245"/>
        </w:tabs>
        <w:rPr>
          <w:rFonts w:cs="Times New Roman"/>
          <w:noProof/>
          <w:color w:val="0000FF" w:themeColor="hyperlink"/>
          <w:u w:val="single"/>
        </w:rPr>
      </w:pPr>
      <w:hyperlink w:anchor="_Toc343199266" w:history="1">
        <w:r w:rsidR="006C5800" w:rsidRPr="006C5800">
          <w:rPr>
            <w:rStyle w:val="Hyperlink"/>
            <w:bCs/>
            <w:noProof/>
          </w:rPr>
          <w:t>16</w:t>
        </w:r>
        <w:r w:rsidR="006C5800" w:rsidRPr="006C5800">
          <w:rPr>
            <w:rStyle w:val="Hyperlink"/>
            <w:noProof/>
          </w:rPr>
          <w:t xml:space="preserve"> pav. PB elemento “</w:t>
        </w:r>
        <w:r w:rsidR="006C5800" w:rsidRPr="006C5800">
          <w:rPr>
            <w:rStyle w:val="Hyperlink"/>
            <w:rFonts w:cs="Times New Roman"/>
            <w:noProof/>
          </w:rPr>
          <w:t>Vyrauja ilgalaikės biu</w:t>
        </w:r>
        <w:r w:rsidR="006C5800" w:rsidRPr="006C5800">
          <w:rPr>
            <w:rStyle w:val="Hyperlink"/>
            <w:rFonts w:cs="Times New Roman"/>
            <w:noProof/>
          </w:rPr>
          <w:t>d</w:t>
        </w:r>
        <w:r w:rsidR="006C5800" w:rsidRPr="006C5800">
          <w:rPr>
            <w:rStyle w:val="Hyperlink"/>
            <w:rFonts w:cs="Times New Roman"/>
            <w:noProof/>
          </w:rPr>
          <w:t>žeto</w:t>
        </w:r>
        <w:r w:rsidR="00777770">
          <w:rPr>
            <w:rStyle w:val="Hyperlink"/>
            <w:rFonts w:cs="Times New Roman"/>
            <w:noProof/>
          </w:rPr>
          <w:t xml:space="preserve"> biudžeto </w:t>
        </w:r>
        <w:r w:rsidR="00777770" w:rsidRPr="00777770">
          <w:rPr>
            <w:rStyle w:val="Hyperlink"/>
            <w:rFonts w:cs="Times New Roman"/>
            <w:noProof/>
          </w:rPr>
          <w:t>programos” taikymo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_Toc343199266 \h </w:instrText>
        </w:r>
        <w:r w:rsidR="006C5800" w:rsidRPr="006C5800">
          <w:rPr>
            <w:noProof/>
            <w:webHidden/>
          </w:rPr>
        </w:r>
        <w:r w:rsidR="006C5800" w:rsidRPr="006C5800">
          <w:rPr>
            <w:noProof/>
            <w:webHidden/>
          </w:rPr>
          <w:fldChar w:fldCharType="separate"/>
        </w:r>
        <w:r w:rsidR="00B630B2">
          <w:rPr>
            <w:noProof/>
            <w:webHidden/>
          </w:rPr>
          <w:t>54</w:t>
        </w:r>
        <w:r w:rsidR="006C5800" w:rsidRPr="006C5800">
          <w:rPr>
            <w:noProof/>
            <w:webHidden/>
          </w:rPr>
          <w:fldChar w:fldCharType="end"/>
        </w:r>
      </w:hyperlink>
    </w:p>
    <w:p w:rsidR="006C5800" w:rsidRPr="00777770" w:rsidRDefault="00D07F2D" w:rsidP="00777770">
      <w:pPr>
        <w:pStyle w:val="TableofFigures"/>
        <w:tabs>
          <w:tab w:val="right" w:leader="dot" w:pos="10245"/>
        </w:tabs>
        <w:rPr>
          <w:noProof/>
          <w:color w:val="0000FF" w:themeColor="hyperlink"/>
          <w:u w:val="single"/>
        </w:rPr>
      </w:pPr>
      <w:hyperlink w:anchor="_Toc343199267" w:history="1">
        <w:r w:rsidR="006C5800" w:rsidRPr="006C5800">
          <w:rPr>
            <w:rStyle w:val="Hyperlink"/>
            <w:bCs/>
            <w:noProof/>
          </w:rPr>
          <w:t>17</w:t>
        </w:r>
        <w:r w:rsidR="006C5800" w:rsidRPr="006C5800">
          <w:rPr>
            <w:rStyle w:val="Hyperlink"/>
            <w:noProof/>
          </w:rPr>
          <w:t xml:space="preserve"> pav. PB elemento “Programose nustatomi</w:t>
        </w:r>
        <w:r w:rsidR="00777770">
          <w:rPr>
            <w:rStyle w:val="Hyperlink"/>
            <w:noProof/>
          </w:rPr>
          <w:t xml:space="preserve"> </w:t>
        </w:r>
        <w:r w:rsidR="00777770" w:rsidRPr="00777770">
          <w:rPr>
            <w:rStyle w:val="Hyperlink"/>
            <w:noProof/>
          </w:rPr>
          <w:t>vertinimo kriterijai” tai</w:t>
        </w:r>
        <w:r w:rsidR="00777770">
          <w:rPr>
            <w:rStyle w:val="Hyperlink"/>
            <w:noProof/>
          </w:rPr>
          <w:t xml:space="preserve">kymo Lietuvoje </w:t>
        </w:r>
        <w:r w:rsidR="00777770" w:rsidRPr="00777770">
          <w:rPr>
            <w:rStyle w:val="Hyperlink"/>
            <w:noProof/>
          </w:rPr>
          <w:t>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_Toc343199267 \h </w:instrText>
        </w:r>
        <w:r w:rsidR="006C5800" w:rsidRPr="006C5800">
          <w:rPr>
            <w:noProof/>
            <w:webHidden/>
          </w:rPr>
        </w:r>
        <w:r w:rsidR="006C5800" w:rsidRPr="006C5800">
          <w:rPr>
            <w:noProof/>
            <w:webHidden/>
          </w:rPr>
          <w:fldChar w:fldCharType="separate"/>
        </w:r>
        <w:r w:rsidR="00B630B2">
          <w:rPr>
            <w:noProof/>
            <w:webHidden/>
          </w:rPr>
          <w:t>54</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8" w:history="1">
        <w:r w:rsidR="006C5800" w:rsidRPr="006C5800">
          <w:rPr>
            <w:rStyle w:val="Hyperlink"/>
            <w:bCs/>
            <w:noProof/>
          </w:rPr>
          <w:t>18</w:t>
        </w:r>
        <w:r w:rsidR="006C5800" w:rsidRPr="006C5800">
          <w:rPr>
            <w:rStyle w:val="Hyperlink"/>
            <w:noProof/>
          </w:rPr>
          <w:t xml:space="preserve"> pav. </w:t>
        </w:r>
        <w:r w:rsidR="006C5800" w:rsidRPr="006C5800">
          <w:rPr>
            <w:rStyle w:val="Hyperlink"/>
            <w:rFonts w:cs="Times New Roman"/>
            <w:noProof/>
          </w:rPr>
          <w:t>PB elemento “Veikia informacinės sistemos, pritaikytos</w:t>
        </w:r>
        <w:r w:rsidR="00777770">
          <w:rPr>
            <w:rStyle w:val="Hyperlink"/>
            <w:rFonts w:cs="Times New Roman"/>
            <w:noProof/>
          </w:rPr>
          <w:t xml:space="preserve"> </w:t>
        </w:r>
        <w:r w:rsidR="00777770" w:rsidRPr="00777770">
          <w:rPr>
            <w:rStyle w:val="Hyperlink"/>
            <w:rFonts w:cs="Times New Roman"/>
            <w:noProof/>
          </w:rPr>
          <w:t>biudžeto sudarymo procesų poreikiams“ taikymo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_Toc343199268 \h </w:instrText>
        </w:r>
        <w:r w:rsidR="006C5800" w:rsidRPr="006C5800">
          <w:rPr>
            <w:noProof/>
            <w:webHidden/>
          </w:rPr>
        </w:r>
        <w:r w:rsidR="006C5800" w:rsidRPr="006C5800">
          <w:rPr>
            <w:noProof/>
            <w:webHidden/>
          </w:rPr>
          <w:fldChar w:fldCharType="separate"/>
        </w:r>
        <w:r w:rsidR="00B630B2">
          <w:rPr>
            <w:noProof/>
            <w:webHidden/>
          </w:rPr>
          <w:t>55</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69" w:history="1">
        <w:r w:rsidR="006C5800" w:rsidRPr="006C5800">
          <w:rPr>
            <w:rStyle w:val="Hyperlink"/>
            <w:bCs/>
            <w:noProof/>
          </w:rPr>
          <w:t>19</w:t>
        </w:r>
        <w:r w:rsidR="006C5800" w:rsidRPr="006C5800">
          <w:rPr>
            <w:rStyle w:val="Hyperlink"/>
            <w:noProof/>
          </w:rPr>
          <w:t xml:space="preserve"> pav. PB elemento “Biudžetinių sprendimų priėmimo procese</w:t>
        </w:r>
        <w:r w:rsidR="00777770">
          <w:rPr>
            <w:rStyle w:val="Hyperlink"/>
            <w:noProof/>
          </w:rPr>
          <w:t xml:space="preserve"> </w:t>
        </w:r>
        <w:r w:rsidR="00777770" w:rsidRPr="00777770">
          <w:rPr>
            <w:rStyle w:val="Hyperlink"/>
            <w:noProof/>
          </w:rPr>
          <w:t>pasitelkiamos sąnaudų ir naudos, sąnaudų efektyvumo, sistemų analizės, prognozavimas, įvertinami rizikos ir laiko aspektai” taikymo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_Toc343199269 \h </w:instrText>
        </w:r>
        <w:r w:rsidR="006C5800" w:rsidRPr="006C5800">
          <w:rPr>
            <w:noProof/>
            <w:webHidden/>
          </w:rPr>
        </w:r>
        <w:r w:rsidR="006C5800" w:rsidRPr="006C5800">
          <w:rPr>
            <w:noProof/>
            <w:webHidden/>
          </w:rPr>
          <w:fldChar w:fldCharType="separate"/>
        </w:r>
        <w:r w:rsidR="00B630B2">
          <w:rPr>
            <w:noProof/>
            <w:webHidden/>
          </w:rPr>
          <w:t>56</w:t>
        </w:r>
        <w:r w:rsidR="006C5800" w:rsidRPr="006C5800">
          <w:rPr>
            <w:noProof/>
            <w:webHidden/>
          </w:rPr>
          <w:fldChar w:fldCharType="end"/>
        </w:r>
      </w:hyperlink>
    </w:p>
    <w:p w:rsidR="00992FB0" w:rsidRPr="00992FB0" w:rsidRDefault="006C5800" w:rsidP="00992FB0">
      <w:pPr>
        <w:pStyle w:val="TableofFigures"/>
        <w:tabs>
          <w:tab w:val="right" w:leader="dot" w:pos="10245"/>
        </w:tabs>
        <w:rPr>
          <w:rStyle w:val="Hyperlink"/>
          <w:noProof/>
        </w:rPr>
      </w:pPr>
      <w:r w:rsidRPr="006C5800">
        <w:rPr>
          <w:rStyle w:val="Hyperlink"/>
          <w:noProof/>
        </w:rPr>
        <w:fldChar w:fldCharType="begin"/>
      </w:r>
      <w:r w:rsidRPr="006C5800">
        <w:rPr>
          <w:rStyle w:val="Hyperlink"/>
          <w:noProof/>
        </w:rPr>
        <w:instrText xml:space="preserve"> </w:instrText>
      </w:r>
      <w:r w:rsidRPr="006C5800">
        <w:rPr>
          <w:noProof/>
        </w:rPr>
        <w:instrText>HYPERLINK \l "_Toc343199270"</w:instrText>
      </w:r>
      <w:r w:rsidRPr="006C5800">
        <w:rPr>
          <w:rStyle w:val="Hyperlink"/>
          <w:noProof/>
        </w:rPr>
        <w:instrText xml:space="preserve"> </w:instrText>
      </w:r>
      <w:r w:rsidR="00B630B2" w:rsidRPr="006C5800">
        <w:rPr>
          <w:rStyle w:val="Hyperlink"/>
          <w:noProof/>
        </w:rPr>
      </w:r>
      <w:r w:rsidRPr="006C5800">
        <w:rPr>
          <w:rStyle w:val="Hyperlink"/>
          <w:noProof/>
        </w:rPr>
        <w:fldChar w:fldCharType="separate"/>
      </w:r>
      <w:r w:rsidRPr="006C5800">
        <w:rPr>
          <w:rStyle w:val="Hyperlink"/>
          <w:bCs/>
          <w:noProof/>
        </w:rPr>
        <w:t>20</w:t>
      </w:r>
      <w:r w:rsidRPr="006C5800">
        <w:rPr>
          <w:rStyle w:val="Hyperlink"/>
          <w:noProof/>
        </w:rPr>
        <w:t xml:space="preserve"> pav. </w:t>
      </w:r>
      <w:r w:rsidRPr="006C5800">
        <w:rPr>
          <w:rStyle w:val="Hyperlink"/>
          <w:rFonts w:cs="Times New Roman"/>
          <w:noProof/>
        </w:rPr>
        <w:t xml:space="preserve"> </w:t>
      </w:r>
      <w:r w:rsidRPr="006C5800">
        <w:rPr>
          <w:rStyle w:val="Hyperlink"/>
          <w:noProof/>
        </w:rPr>
        <w:t>PB elemento “Atsižvelgiama į ankstesniais metais</w:t>
      </w:r>
      <w:r w:rsidR="00992FB0">
        <w:rPr>
          <w:rStyle w:val="Hyperlink"/>
          <w:noProof/>
        </w:rPr>
        <w:t xml:space="preserve"> </w:t>
      </w:r>
      <w:r w:rsidR="00992FB0" w:rsidRPr="00992FB0">
        <w:rPr>
          <w:rStyle w:val="Hyperlink"/>
          <w:noProof/>
        </w:rPr>
        <w:t xml:space="preserve">pasiektų programų rezultatus“ taikymo </w:t>
      </w:r>
    </w:p>
    <w:p w:rsidR="006C5800" w:rsidRPr="006C5800" w:rsidRDefault="00992FB0" w:rsidP="00992FB0">
      <w:pPr>
        <w:pStyle w:val="TableofFigures"/>
        <w:tabs>
          <w:tab w:val="right" w:leader="dot" w:pos="10245"/>
        </w:tabs>
        <w:ind w:firstLine="0"/>
        <w:rPr>
          <w:rFonts w:asciiTheme="minorHAnsi" w:eastAsiaTheme="minorEastAsia" w:hAnsiTheme="minorHAnsi"/>
          <w:noProof/>
          <w:sz w:val="22"/>
        </w:rPr>
      </w:pPr>
      <w:r w:rsidRPr="00992FB0">
        <w:rPr>
          <w:rStyle w:val="Hyperlink"/>
          <w:noProof/>
        </w:rPr>
        <w:t>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_Toc343199270 \h </w:instrText>
      </w:r>
      <w:r w:rsidR="006C5800" w:rsidRPr="006C5800">
        <w:rPr>
          <w:noProof/>
          <w:webHidden/>
        </w:rPr>
      </w:r>
      <w:r w:rsidR="006C5800" w:rsidRPr="006C5800">
        <w:rPr>
          <w:noProof/>
          <w:webHidden/>
        </w:rPr>
        <w:fldChar w:fldCharType="separate"/>
      </w:r>
      <w:r w:rsidR="00B630B2">
        <w:rPr>
          <w:noProof/>
          <w:webHidden/>
        </w:rPr>
        <w:t>56</w:t>
      </w:r>
      <w:r w:rsidR="006C5800" w:rsidRPr="006C5800">
        <w:rPr>
          <w:noProof/>
          <w:webHidden/>
        </w:rPr>
        <w:fldChar w:fldCharType="end"/>
      </w:r>
      <w:r w:rsidR="006C5800" w:rsidRPr="006C5800">
        <w:rPr>
          <w:rStyle w:val="Hyperlink"/>
          <w:noProof/>
        </w:rPr>
        <w:fldChar w:fldCharType="end"/>
      </w:r>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1" w:history="1">
        <w:r w:rsidR="006C5800" w:rsidRPr="006C5800">
          <w:rPr>
            <w:rStyle w:val="Hyperlink"/>
            <w:bCs/>
            <w:noProof/>
          </w:rPr>
          <w:t>21</w:t>
        </w:r>
        <w:r w:rsidR="006C5800" w:rsidRPr="006C5800">
          <w:rPr>
            <w:rStyle w:val="Hyperlink"/>
            <w:noProof/>
          </w:rPr>
          <w:t xml:space="preserve"> pav. Atvejų apie analizi</w:t>
        </w:r>
        <w:r w:rsidR="006C5800" w:rsidRPr="006C5800">
          <w:rPr>
            <w:rStyle w:val="Hyperlink"/>
            <w:noProof/>
            <w:lang w:val="lt-LT"/>
          </w:rPr>
          <w:t>ų, prognozavimo ir rizikos įvertinimo atlikimą ir panaudojimą biudžeto sudarymo procese valstybės institucijose ir įstaigose žinojimas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_Toc343199271 \h </w:instrText>
        </w:r>
        <w:r w:rsidR="006C5800" w:rsidRPr="006C5800">
          <w:rPr>
            <w:noProof/>
            <w:webHidden/>
          </w:rPr>
        </w:r>
        <w:r w:rsidR="006C5800" w:rsidRPr="006C5800">
          <w:rPr>
            <w:noProof/>
            <w:webHidden/>
          </w:rPr>
          <w:fldChar w:fldCharType="separate"/>
        </w:r>
        <w:r w:rsidR="00B630B2">
          <w:rPr>
            <w:noProof/>
            <w:webHidden/>
          </w:rPr>
          <w:t>57</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2" w:history="1">
        <w:r w:rsidR="006C5800" w:rsidRPr="006C5800">
          <w:rPr>
            <w:rStyle w:val="Hyperlink"/>
            <w:bCs/>
            <w:noProof/>
          </w:rPr>
          <w:t>22</w:t>
        </w:r>
        <w:r w:rsidR="006C5800" w:rsidRPr="006C5800">
          <w:rPr>
            <w:rStyle w:val="Hyperlink"/>
            <w:noProof/>
          </w:rPr>
          <w:t xml:space="preserve"> pav.</w:t>
        </w:r>
        <w:r w:rsidR="006C5800" w:rsidRPr="006C5800">
          <w:rPr>
            <w:rStyle w:val="Hyperlink"/>
            <w:rFonts w:cs="Times New Roman"/>
            <w:noProof/>
          </w:rPr>
          <w:t xml:space="preserve"> PB privalumo “Daugiau racionalumo, didesnis sprendimų pagrįstumas” pasireiškimo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_Toc343199272 \h </w:instrText>
        </w:r>
        <w:r w:rsidR="006C5800" w:rsidRPr="006C5800">
          <w:rPr>
            <w:noProof/>
            <w:webHidden/>
          </w:rPr>
        </w:r>
        <w:r w:rsidR="006C5800" w:rsidRPr="006C5800">
          <w:rPr>
            <w:noProof/>
            <w:webHidden/>
          </w:rPr>
          <w:fldChar w:fldCharType="separate"/>
        </w:r>
        <w:r w:rsidR="00B630B2">
          <w:rPr>
            <w:noProof/>
            <w:webHidden/>
          </w:rPr>
          <w:t>58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3" w:history="1">
        <w:r w:rsidR="006C5800" w:rsidRPr="006C5800">
          <w:rPr>
            <w:rStyle w:val="Hyperlink"/>
            <w:bCs/>
            <w:noProof/>
          </w:rPr>
          <w:t>23</w:t>
        </w:r>
        <w:r w:rsidR="006C5800" w:rsidRPr="006C5800">
          <w:rPr>
            <w:rStyle w:val="Hyperlink"/>
            <w:noProof/>
          </w:rPr>
          <w:t xml:space="preserve"> pav. PB privalumo “Skaidrumas ir atitikimas demokratinėms nuostatoms” pasireiškimo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_Toc343199273 \h </w:instrText>
        </w:r>
        <w:r w:rsidR="006C5800" w:rsidRPr="006C5800">
          <w:rPr>
            <w:noProof/>
            <w:webHidden/>
          </w:rPr>
        </w:r>
        <w:r w:rsidR="006C5800" w:rsidRPr="006C5800">
          <w:rPr>
            <w:noProof/>
            <w:webHidden/>
          </w:rPr>
          <w:fldChar w:fldCharType="separate"/>
        </w:r>
        <w:r w:rsidR="00B630B2">
          <w:rPr>
            <w:noProof/>
            <w:webHidden/>
          </w:rPr>
          <w:t>58</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4" w:history="1">
        <w:r w:rsidR="006C5800" w:rsidRPr="006C5800">
          <w:rPr>
            <w:rStyle w:val="Hyperlink"/>
            <w:bCs/>
            <w:noProof/>
          </w:rPr>
          <w:t>24</w:t>
        </w:r>
        <w:r w:rsidR="006C5800" w:rsidRPr="006C5800">
          <w:rPr>
            <w:rStyle w:val="Hyperlink"/>
            <w:noProof/>
          </w:rPr>
          <w:t xml:space="preserve"> pav. PB privalumo “Pragmatiškumas (orientacija į rezultatus)” pasirei</w:t>
        </w:r>
        <w:r w:rsidR="006C5800" w:rsidRPr="006C5800">
          <w:rPr>
            <w:rStyle w:val="Hyperlink"/>
            <w:noProof/>
            <w:lang w:val="lt-LT"/>
          </w:rPr>
          <w:t>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_Toc343199274 \h </w:instrText>
        </w:r>
        <w:r w:rsidR="006C5800" w:rsidRPr="006C5800">
          <w:rPr>
            <w:noProof/>
            <w:webHidden/>
          </w:rPr>
        </w:r>
        <w:r w:rsidR="006C5800" w:rsidRPr="006C5800">
          <w:rPr>
            <w:noProof/>
            <w:webHidden/>
          </w:rPr>
          <w:fldChar w:fldCharType="separate"/>
        </w:r>
        <w:r w:rsidR="00B630B2">
          <w:rPr>
            <w:noProof/>
            <w:webHidden/>
          </w:rPr>
          <w:t>59</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5" w:history="1">
        <w:r w:rsidR="006C5800" w:rsidRPr="006C5800">
          <w:rPr>
            <w:rStyle w:val="Hyperlink"/>
            <w:bCs/>
            <w:noProof/>
          </w:rPr>
          <w:t>25</w:t>
        </w:r>
        <w:r w:rsidR="006C5800" w:rsidRPr="006C5800">
          <w:rPr>
            <w:rStyle w:val="Hyperlink"/>
            <w:noProof/>
          </w:rPr>
          <w:t xml:space="preserve"> pav. PB privalumo</w:t>
        </w:r>
        <w:r w:rsidR="006C5800" w:rsidRPr="006C5800">
          <w:rPr>
            <w:rStyle w:val="Hyperlink"/>
            <w:rFonts w:cs="Times New Roman"/>
            <w:noProof/>
          </w:rPr>
          <w:t xml:space="preserve"> “Konkurencija” tarp programų” pasireiškimo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_Toc343199275 \h </w:instrText>
        </w:r>
        <w:r w:rsidR="006C5800" w:rsidRPr="006C5800">
          <w:rPr>
            <w:noProof/>
            <w:webHidden/>
          </w:rPr>
        </w:r>
        <w:r w:rsidR="006C5800" w:rsidRPr="006C5800">
          <w:rPr>
            <w:noProof/>
            <w:webHidden/>
          </w:rPr>
          <w:fldChar w:fldCharType="separate"/>
        </w:r>
        <w:r w:rsidR="00B630B2">
          <w:rPr>
            <w:noProof/>
            <w:webHidden/>
          </w:rPr>
          <w:t>59</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6" w:history="1">
        <w:r w:rsidR="006C5800" w:rsidRPr="006C5800">
          <w:rPr>
            <w:rStyle w:val="Hyperlink"/>
            <w:bCs/>
            <w:noProof/>
          </w:rPr>
          <w:t>26</w:t>
        </w:r>
        <w:r w:rsidR="006C5800" w:rsidRPr="006C5800">
          <w:rPr>
            <w:rStyle w:val="Hyperlink"/>
            <w:noProof/>
          </w:rPr>
          <w:t xml:space="preserve"> pav. Privalumo “Krypti</w:t>
        </w:r>
        <w:r w:rsidR="006C5800" w:rsidRPr="006C5800">
          <w:rPr>
            <w:rStyle w:val="Hyperlink"/>
            <w:noProof/>
          </w:rPr>
          <w:t>n</w:t>
        </w:r>
        <w:r w:rsidR="006C5800" w:rsidRPr="006C5800">
          <w:rPr>
            <w:rStyle w:val="Hyperlink"/>
            <w:noProof/>
          </w:rPr>
          <w:t>go ir rezultatyvaus valstybės institucijų ir įstaigų darbo užtikrinimas” pasireiškimo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_Toc343199276 \h </w:instrText>
        </w:r>
        <w:r w:rsidR="006C5800" w:rsidRPr="006C5800">
          <w:rPr>
            <w:noProof/>
            <w:webHidden/>
          </w:rPr>
        </w:r>
        <w:r w:rsidR="006C5800" w:rsidRPr="006C5800">
          <w:rPr>
            <w:noProof/>
            <w:webHidden/>
          </w:rPr>
          <w:fldChar w:fldCharType="separate"/>
        </w:r>
        <w:r w:rsidR="00B630B2">
          <w:rPr>
            <w:noProof/>
            <w:webHidden/>
          </w:rPr>
          <w:t>60</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7" w:history="1">
        <w:r w:rsidR="006C5800" w:rsidRPr="006C5800">
          <w:rPr>
            <w:rStyle w:val="Hyperlink"/>
            <w:bCs/>
            <w:noProof/>
          </w:rPr>
          <w:t>27</w:t>
        </w:r>
        <w:r w:rsidR="006C5800" w:rsidRPr="006C5800">
          <w:rPr>
            <w:rStyle w:val="Hyperlink"/>
            <w:noProof/>
          </w:rPr>
          <w:t xml:space="preserve"> pav. PB privalumo “Strateginio planavimo ir biudžeto sudarymo dokumentų susiejimas” pasireiškimo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_Toc343199277 \h </w:instrText>
        </w:r>
        <w:r w:rsidR="006C5800" w:rsidRPr="006C5800">
          <w:rPr>
            <w:noProof/>
            <w:webHidden/>
          </w:rPr>
        </w:r>
        <w:r w:rsidR="006C5800" w:rsidRPr="006C5800">
          <w:rPr>
            <w:noProof/>
            <w:webHidden/>
          </w:rPr>
          <w:fldChar w:fldCharType="separate"/>
        </w:r>
        <w:r w:rsidR="00B630B2">
          <w:rPr>
            <w:noProof/>
            <w:webHidden/>
          </w:rPr>
          <w:t>60</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8" w:history="1">
        <w:r w:rsidR="006C5800" w:rsidRPr="006C5800">
          <w:rPr>
            <w:rStyle w:val="Hyperlink"/>
            <w:bCs/>
            <w:noProof/>
          </w:rPr>
          <w:t>28</w:t>
        </w:r>
        <w:r w:rsidR="006C5800" w:rsidRPr="006C5800">
          <w:rPr>
            <w:rStyle w:val="Hyperlink"/>
            <w:noProof/>
          </w:rPr>
          <w:t xml:space="preserve"> pav. PB privalumo “</w:t>
        </w:r>
        <w:r w:rsidRPr="00D07F2D">
          <w:rPr>
            <w:rStyle w:val="Hyperlink"/>
            <w:noProof/>
          </w:rPr>
          <w:t>“Valstybės institucijų ir įstaigų politinės kultūros stiprinimas”</w:t>
        </w:r>
        <w:r>
          <w:rPr>
            <w:rStyle w:val="Hyperlink"/>
            <w:noProof/>
          </w:rPr>
          <w:t xml:space="preserve"> </w:t>
        </w:r>
        <w:r w:rsidR="006C5800" w:rsidRPr="006C5800">
          <w:rPr>
            <w:rStyle w:val="Hyperlink"/>
            <w:noProof/>
          </w:rPr>
          <w:t>pasireiškimo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_Toc343199278 \h </w:instrText>
        </w:r>
        <w:r w:rsidR="006C5800" w:rsidRPr="006C5800">
          <w:rPr>
            <w:noProof/>
            <w:webHidden/>
          </w:rPr>
        </w:r>
        <w:r w:rsidR="006C5800" w:rsidRPr="006C5800">
          <w:rPr>
            <w:noProof/>
            <w:webHidden/>
          </w:rPr>
          <w:fldChar w:fldCharType="separate"/>
        </w:r>
        <w:r w:rsidR="00B630B2">
          <w:rPr>
            <w:noProof/>
            <w:webHidden/>
          </w:rPr>
          <w:t>61</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79" w:history="1">
        <w:r w:rsidR="006C5800" w:rsidRPr="006C5800">
          <w:rPr>
            <w:rStyle w:val="Hyperlink"/>
            <w:bCs/>
            <w:noProof/>
          </w:rPr>
          <w:t>29</w:t>
        </w:r>
        <w:r w:rsidR="006C5800" w:rsidRPr="006C5800">
          <w:rPr>
            <w:rStyle w:val="Hyperlink"/>
            <w:noProof/>
          </w:rPr>
          <w:t xml:space="preserve"> pav. Programinio biudžeto institucionalizavimo barjerų egzistavimo Lietuvoje 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_Toc343199279 \h </w:instrText>
        </w:r>
        <w:r w:rsidR="006C5800" w:rsidRPr="006C5800">
          <w:rPr>
            <w:noProof/>
            <w:webHidden/>
          </w:rPr>
        </w:r>
        <w:r w:rsidR="006C5800" w:rsidRPr="006C5800">
          <w:rPr>
            <w:noProof/>
            <w:webHidden/>
          </w:rPr>
          <w:fldChar w:fldCharType="separate"/>
        </w:r>
        <w:r w:rsidR="00B630B2">
          <w:rPr>
            <w:noProof/>
            <w:webHidden/>
          </w:rPr>
          <w:t>62</w:t>
        </w:r>
        <w:r w:rsidR="006C5800" w:rsidRPr="006C5800">
          <w:rPr>
            <w:noProof/>
            <w:webHidden/>
          </w:rPr>
          <w:fldChar w:fldCharType="end"/>
        </w:r>
      </w:hyperlink>
    </w:p>
    <w:p w:rsidR="006C5800" w:rsidRPr="006C5800" w:rsidRDefault="00D07F2D">
      <w:pPr>
        <w:pStyle w:val="TableofFigures"/>
        <w:tabs>
          <w:tab w:val="right" w:leader="dot" w:pos="10245"/>
        </w:tabs>
        <w:rPr>
          <w:rFonts w:asciiTheme="minorHAnsi" w:eastAsiaTheme="minorEastAsia" w:hAnsiTheme="minorHAnsi"/>
          <w:noProof/>
          <w:sz w:val="22"/>
        </w:rPr>
      </w:pPr>
      <w:hyperlink w:anchor="_Toc343199280" w:history="1">
        <w:r w:rsidR="006C5800" w:rsidRPr="006C5800">
          <w:rPr>
            <w:rStyle w:val="Hyperlink"/>
            <w:bCs/>
            <w:noProof/>
          </w:rPr>
          <w:t>30</w:t>
        </w:r>
        <w:r w:rsidR="006C5800" w:rsidRPr="006C5800">
          <w:rPr>
            <w:rStyle w:val="Hyperlink"/>
            <w:noProof/>
          </w:rPr>
          <w:t xml:space="preserve"> pav. Valstybės biudžeto formav</w:t>
        </w:r>
        <w:r>
          <w:rPr>
            <w:rStyle w:val="Hyperlink"/>
            <w:noProof/>
          </w:rPr>
          <w:t xml:space="preserve">imo programinio biudžeto metodu </w:t>
        </w:r>
        <w:r w:rsidR="006C5800" w:rsidRPr="006C5800">
          <w:rPr>
            <w:rStyle w:val="Hyperlink"/>
            <w:noProof/>
          </w:rPr>
          <w:t>plėtros (tobulinimo) Lietuvoje veiksnių įvertinimas</w:t>
        </w:r>
        <w:r w:rsidR="006C5800" w:rsidRPr="006C5800">
          <w:rPr>
            <w:noProof/>
            <w:webHidden/>
          </w:rPr>
          <w:tab/>
        </w:r>
        <w:r w:rsidR="006C5800" w:rsidRPr="006C5800">
          <w:rPr>
            <w:noProof/>
            <w:webHidden/>
          </w:rPr>
          <w:fldChar w:fldCharType="begin"/>
        </w:r>
        <w:r w:rsidR="006C5800" w:rsidRPr="006C5800">
          <w:rPr>
            <w:noProof/>
            <w:webHidden/>
          </w:rPr>
          <w:instrText xml:space="preserve"> PAGEREF _Toc343199280 \h </w:instrText>
        </w:r>
        <w:r w:rsidR="006C5800" w:rsidRPr="006C5800">
          <w:rPr>
            <w:noProof/>
            <w:webHidden/>
          </w:rPr>
        </w:r>
        <w:r w:rsidR="006C5800" w:rsidRPr="006C5800">
          <w:rPr>
            <w:noProof/>
            <w:webHidden/>
          </w:rPr>
          <w:fldChar w:fldCharType="separate"/>
        </w:r>
        <w:r w:rsidR="00B630B2">
          <w:rPr>
            <w:noProof/>
            <w:webHidden/>
          </w:rPr>
          <w:t>63</w:t>
        </w:r>
        <w:r w:rsidR="006C5800" w:rsidRPr="006C5800">
          <w:rPr>
            <w:noProof/>
            <w:webHidden/>
          </w:rPr>
          <w:fldChar w:fldCharType="end"/>
        </w:r>
      </w:hyperlink>
    </w:p>
    <w:p w:rsidR="00804D1F" w:rsidRPr="00862297" w:rsidRDefault="00C06BA6" w:rsidP="003565EC">
      <w:pPr>
        <w:ind w:firstLine="0"/>
        <w:rPr>
          <w:rFonts w:cs="Times New Roman"/>
          <w:b/>
          <w:sz w:val="28"/>
          <w:szCs w:val="28"/>
          <w:lang w:val="lt-LT"/>
        </w:rPr>
      </w:pPr>
      <w:r w:rsidRPr="006C5800">
        <w:rPr>
          <w:rFonts w:cs="Times New Roman"/>
          <w:sz w:val="28"/>
          <w:szCs w:val="28"/>
          <w:lang w:val="lt-LT"/>
        </w:rPr>
        <w:fldChar w:fldCharType="end"/>
      </w:r>
      <w:r w:rsidR="00804D1F" w:rsidRPr="00862297">
        <w:rPr>
          <w:rFonts w:cs="Times New Roman"/>
          <w:b/>
          <w:sz w:val="28"/>
          <w:szCs w:val="28"/>
          <w:lang w:val="lt-LT"/>
        </w:rPr>
        <w:br w:type="page"/>
      </w:r>
    </w:p>
    <w:p w:rsidR="00804D1F" w:rsidRPr="00862297" w:rsidRDefault="00804D1F" w:rsidP="00613743">
      <w:pPr>
        <w:pStyle w:val="Heading1"/>
        <w:rPr>
          <w:lang w:val="lt-LT"/>
        </w:rPr>
      </w:pPr>
      <w:bookmarkStart w:id="1" w:name="_Toc343198844"/>
      <w:r w:rsidRPr="00862297">
        <w:rPr>
          <w:lang w:val="lt-LT"/>
        </w:rPr>
        <w:lastRenderedPageBreak/>
        <w:t>ĮVADAS</w:t>
      </w:r>
      <w:bookmarkEnd w:id="1"/>
    </w:p>
    <w:p w:rsidR="001759D5" w:rsidRPr="00862297" w:rsidRDefault="001759D5" w:rsidP="00804D1F">
      <w:pPr>
        <w:jc w:val="center"/>
        <w:rPr>
          <w:rFonts w:cs="Times New Roman"/>
          <w:b/>
          <w:sz w:val="28"/>
          <w:szCs w:val="28"/>
          <w:lang w:val="lt-LT"/>
        </w:rPr>
      </w:pPr>
    </w:p>
    <w:p w:rsidR="00882182" w:rsidRPr="00862297" w:rsidRDefault="001759D5" w:rsidP="0032050D">
      <w:pPr>
        <w:rPr>
          <w:rFonts w:cs="Times New Roman"/>
          <w:szCs w:val="24"/>
          <w:lang w:val="lt-LT"/>
        </w:rPr>
      </w:pPr>
      <w:r w:rsidRPr="00862297">
        <w:rPr>
          <w:rFonts w:cs="Times New Roman"/>
          <w:b/>
          <w:szCs w:val="24"/>
          <w:lang w:val="lt-LT"/>
        </w:rPr>
        <w:t>Tyrimo aktualumas.</w:t>
      </w:r>
      <w:r w:rsidR="00CF2E67" w:rsidRPr="00862297">
        <w:rPr>
          <w:rFonts w:cs="Times New Roman"/>
          <w:b/>
          <w:szCs w:val="24"/>
          <w:lang w:val="lt-LT"/>
        </w:rPr>
        <w:t xml:space="preserve"> </w:t>
      </w:r>
      <w:r w:rsidR="00AE1E9D" w:rsidRPr="00862297">
        <w:rPr>
          <w:rFonts w:cs="Times New Roman"/>
          <w:szCs w:val="24"/>
          <w:lang w:val="lt-LT"/>
        </w:rPr>
        <w:t>Tvarios</w:t>
      </w:r>
      <w:r w:rsidR="00814262" w:rsidRPr="00862297">
        <w:rPr>
          <w:rFonts w:cs="Times New Roman"/>
          <w:szCs w:val="24"/>
          <w:lang w:val="lt-LT"/>
        </w:rPr>
        <w:t xml:space="preserve"> biudžeto valdymo</w:t>
      </w:r>
      <w:r w:rsidR="00AE1E9D" w:rsidRPr="00862297">
        <w:rPr>
          <w:rFonts w:cs="Times New Roman"/>
          <w:szCs w:val="24"/>
          <w:lang w:val="lt-LT"/>
        </w:rPr>
        <w:t xml:space="preserve"> sistemos veikimą gali užtikrinti t</w:t>
      </w:r>
      <w:r w:rsidR="004B6DE4" w:rsidRPr="00862297">
        <w:rPr>
          <w:rFonts w:cs="Times New Roman"/>
          <w:szCs w:val="24"/>
          <w:lang w:val="lt-LT"/>
        </w:rPr>
        <w:t>eisingas valstybės biudžeto pajamų ir išlaidų klasifikavimas</w:t>
      </w:r>
      <w:r w:rsidR="00AE1E9D" w:rsidRPr="00862297">
        <w:rPr>
          <w:rFonts w:cs="Times New Roman"/>
          <w:szCs w:val="24"/>
          <w:lang w:val="lt-LT"/>
        </w:rPr>
        <w:t>, kuris</w:t>
      </w:r>
      <w:r w:rsidR="005F65D3">
        <w:rPr>
          <w:rFonts w:cs="Times New Roman"/>
          <w:szCs w:val="24"/>
          <w:lang w:val="lt-LT"/>
        </w:rPr>
        <w:t xml:space="preserve"> yra svarbus politikos formavi</w:t>
      </w:r>
      <w:r w:rsidR="00AE1E9D" w:rsidRPr="00862297">
        <w:rPr>
          <w:rFonts w:cs="Times New Roman"/>
          <w:szCs w:val="24"/>
          <w:lang w:val="lt-LT"/>
        </w:rPr>
        <w:t xml:space="preserve">mui ir veiklos rezultatų analizei, rezultatyviam valstybės išteklių paskirtymui tarp sektorių, kasdieniam biudžeto administravimui ir </w:t>
      </w:r>
      <w:r w:rsidR="005F65D3">
        <w:rPr>
          <w:rFonts w:cs="Times New Roman"/>
          <w:szCs w:val="24"/>
          <w:lang w:val="lt-LT"/>
        </w:rPr>
        <w:t>pan. Tarptautinė praktika</w:t>
      </w:r>
      <w:r w:rsidR="00814262" w:rsidRPr="00862297">
        <w:rPr>
          <w:rFonts w:cs="Times New Roman"/>
          <w:szCs w:val="24"/>
          <w:lang w:val="lt-LT"/>
        </w:rPr>
        <w:t xml:space="preserve"> pradedant biudžeto išlaidų planavimo srityje</w:t>
      </w:r>
      <w:r w:rsidR="00666BB0" w:rsidRPr="00862297">
        <w:rPr>
          <w:rFonts w:cs="Times New Roman"/>
          <w:szCs w:val="24"/>
          <w:lang w:val="lt-LT"/>
        </w:rPr>
        <w:t xml:space="preserve"> </w:t>
      </w:r>
      <w:r w:rsidR="005F65D3" w:rsidRPr="005F65D3">
        <w:rPr>
          <w:rFonts w:cs="Times New Roman"/>
          <w:szCs w:val="24"/>
          <w:lang w:val="lt-LT"/>
        </w:rPr>
        <w:t xml:space="preserve">pažengusiomis Jungtinėmis Amerikos </w:t>
      </w:r>
      <w:r w:rsidR="002E4068">
        <w:rPr>
          <w:rFonts w:cs="Times New Roman"/>
          <w:szCs w:val="24"/>
          <w:lang w:val="lt-LT"/>
        </w:rPr>
        <w:t>V</w:t>
      </w:r>
      <w:r w:rsidR="005F65D3" w:rsidRPr="005F65D3">
        <w:rPr>
          <w:rFonts w:cs="Times New Roman"/>
          <w:szCs w:val="24"/>
          <w:lang w:val="lt-LT"/>
        </w:rPr>
        <w:t xml:space="preserve">alstijomis </w:t>
      </w:r>
      <w:r w:rsidR="005F65D3">
        <w:rPr>
          <w:rFonts w:cs="Times New Roman"/>
          <w:szCs w:val="24"/>
          <w:lang w:val="lt-LT"/>
        </w:rPr>
        <w:t>(</w:t>
      </w:r>
      <w:r w:rsidR="00666BB0" w:rsidRPr="00862297">
        <w:rPr>
          <w:rFonts w:cs="Times New Roman"/>
          <w:szCs w:val="24"/>
          <w:lang w:val="lt-LT"/>
        </w:rPr>
        <w:t>konkrečia</w:t>
      </w:r>
      <w:r w:rsidR="005F65D3">
        <w:rPr>
          <w:rFonts w:cs="Times New Roman"/>
          <w:szCs w:val="24"/>
          <w:lang w:val="lt-LT"/>
        </w:rPr>
        <w:t>i, diegiant programinį biudžetą)</w:t>
      </w:r>
      <w:r w:rsidR="00814262" w:rsidRPr="00862297">
        <w:rPr>
          <w:rFonts w:cs="Times New Roman"/>
          <w:szCs w:val="24"/>
          <w:lang w:val="lt-LT"/>
        </w:rPr>
        <w:t>, liudija, kad nemaža pasaulio</w:t>
      </w:r>
      <w:r w:rsidR="009408D2" w:rsidRPr="00862297">
        <w:rPr>
          <w:rFonts w:cs="Times New Roman"/>
          <w:szCs w:val="24"/>
          <w:lang w:val="lt-LT"/>
        </w:rPr>
        <w:t xml:space="preserve"> valstybių </w:t>
      </w:r>
      <w:r w:rsidR="00814262" w:rsidRPr="00862297">
        <w:rPr>
          <w:rFonts w:cs="Times New Roman"/>
          <w:szCs w:val="24"/>
          <w:lang w:val="lt-LT"/>
        </w:rPr>
        <w:t>dalis</w:t>
      </w:r>
      <w:r w:rsidR="00A44F80" w:rsidRPr="00862297">
        <w:rPr>
          <w:rFonts w:cs="Times New Roman"/>
          <w:szCs w:val="24"/>
          <w:lang w:val="lt-LT"/>
        </w:rPr>
        <w:t xml:space="preserve"> jau kurį laiką</w:t>
      </w:r>
      <w:r w:rsidR="00814262" w:rsidRPr="00862297">
        <w:rPr>
          <w:rFonts w:cs="Times New Roman"/>
          <w:szCs w:val="24"/>
          <w:lang w:val="lt-LT"/>
        </w:rPr>
        <w:t xml:space="preserve"> </w:t>
      </w:r>
      <w:r w:rsidR="009408D2" w:rsidRPr="00862297">
        <w:rPr>
          <w:rFonts w:cs="Times New Roman"/>
          <w:szCs w:val="24"/>
          <w:lang w:val="lt-LT"/>
        </w:rPr>
        <w:t xml:space="preserve">dėmesį skiria tokioms </w:t>
      </w:r>
      <w:r w:rsidR="00814262" w:rsidRPr="00862297">
        <w:rPr>
          <w:rFonts w:cs="Times New Roman"/>
          <w:szCs w:val="24"/>
          <w:lang w:val="lt-LT"/>
        </w:rPr>
        <w:t>valstybės biudžeto išlaidų klasifikacijoms, kurios įgalina</w:t>
      </w:r>
      <w:r w:rsidR="009408D2" w:rsidRPr="00862297">
        <w:rPr>
          <w:rFonts w:cs="Times New Roman"/>
          <w:szCs w:val="24"/>
          <w:lang w:val="lt-LT"/>
        </w:rPr>
        <w:t xml:space="preserve"> finansavimą (valstybės išteklių paskirstymą) susieti labiau su rezult</w:t>
      </w:r>
      <w:r w:rsidR="005F65D3">
        <w:rPr>
          <w:rFonts w:cs="Times New Roman"/>
          <w:szCs w:val="24"/>
          <w:lang w:val="lt-LT"/>
        </w:rPr>
        <w:t>atais nei sąnaudomis</w:t>
      </w:r>
      <w:r w:rsidR="009408D2" w:rsidRPr="00862297">
        <w:rPr>
          <w:rFonts w:cs="Times New Roman"/>
          <w:szCs w:val="24"/>
          <w:lang w:val="lt-LT"/>
        </w:rPr>
        <w:t>. Iš tiesų, galima išskirti du biudžeto formavimo modelius</w:t>
      </w:r>
      <w:r w:rsidR="00814262" w:rsidRPr="00862297">
        <w:rPr>
          <w:rFonts w:cs="Times New Roman"/>
          <w:szCs w:val="24"/>
          <w:lang w:val="lt-LT"/>
        </w:rPr>
        <w:t>: nukreiptą į sąnaudas ir nukreiptą į rezultatus. Kiekvienas šių modelių</w:t>
      </w:r>
      <w:r w:rsidR="00666BB0" w:rsidRPr="00862297">
        <w:rPr>
          <w:rFonts w:cs="Times New Roman"/>
          <w:szCs w:val="24"/>
          <w:lang w:val="lt-LT"/>
        </w:rPr>
        <w:t xml:space="preserve"> </w:t>
      </w:r>
      <w:r w:rsidR="00A44F80" w:rsidRPr="00862297">
        <w:rPr>
          <w:rFonts w:cs="Times New Roman"/>
          <w:szCs w:val="24"/>
          <w:lang w:val="lt-LT"/>
        </w:rPr>
        <w:t>sulaukia ir palaikymo, ir kritikos,</w:t>
      </w:r>
      <w:r w:rsidR="00814262" w:rsidRPr="00862297">
        <w:rPr>
          <w:rFonts w:cs="Times New Roman"/>
          <w:szCs w:val="24"/>
          <w:lang w:val="lt-LT"/>
        </w:rPr>
        <w:t xml:space="preserve"> todėl šiuos modelius atspind</w:t>
      </w:r>
      <w:r w:rsidR="00A44F80" w:rsidRPr="00862297">
        <w:rPr>
          <w:rFonts w:cs="Times New Roman"/>
          <w:szCs w:val="24"/>
          <w:lang w:val="lt-LT"/>
        </w:rPr>
        <w:t>int</w:t>
      </w:r>
      <w:r w:rsidR="00814262" w:rsidRPr="00862297">
        <w:rPr>
          <w:rFonts w:cs="Times New Roman"/>
          <w:szCs w:val="24"/>
          <w:lang w:val="lt-LT"/>
        </w:rPr>
        <w:t xml:space="preserve">ys </w:t>
      </w:r>
      <w:r w:rsidR="00A44F80" w:rsidRPr="00862297">
        <w:rPr>
          <w:rFonts w:cs="Times New Roman"/>
          <w:szCs w:val="24"/>
          <w:lang w:val="lt-LT"/>
        </w:rPr>
        <w:t>biudžeto formavimo metodai</w:t>
      </w:r>
      <w:r w:rsidR="00666BB0" w:rsidRPr="00862297">
        <w:rPr>
          <w:rFonts w:cs="Times New Roman"/>
          <w:szCs w:val="24"/>
          <w:lang w:val="lt-LT"/>
        </w:rPr>
        <w:t xml:space="preserve"> nuolat</w:t>
      </w:r>
      <w:r w:rsidR="00A44F80" w:rsidRPr="00862297">
        <w:rPr>
          <w:rFonts w:cs="Times New Roman"/>
          <w:szCs w:val="24"/>
          <w:lang w:val="lt-LT"/>
        </w:rPr>
        <w:t xml:space="preserve"> tobulinami ar pakeičiami naujais. </w:t>
      </w:r>
      <w:r w:rsidR="00666BB0" w:rsidRPr="00862297">
        <w:rPr>
          <w:rFonts w:cs="Times New Roman"/>
          <w:szCs w:val="24"/>
          <w:lang w:val="lt-LT"/>
        </w:rPr>
        <w:t>Nuolat vystoma ir diskutuojama biudžeto metodologijos sritis nulemia pertvarkas</w:t>
      </w:r>
      <w:r w:rsidR="008547B0" w:rsidRPr="00862297">
        <w:rPr>
          <w:rFonts w:cs="Times New Roman"/>
          <w:szCs w:val="24"/>
          <w:lang w:val="lt-LT"/>
        </w:rPr>
        <w:t xml:space="preserve"> valstybių biudžeto išlaidų </w:t>
      </w:r>
      <w:r w:rsidR="00B655E7">
        <w:rPr>
          <w:rFonts w:cs="Times New Roman"/>
          <w:szCs w:val="24"/>
          <w:lang w:val="lt-LT"/>
        </w:rPr>
        <w:t xml:space="preserve">planavime, paskirstyme ir </w:t>
      </w:r>
      <w:r w:rsidR="008547B0" w:rsidRPr="00862297">
        <w:rPr>
          <w:rFonts w:cs="Times New Roman"/>
          <w:szCs w:val="24"/>
          <w:lang w:val="lt-LT"/>
        </w:rPr>
        <w:t>valdyme.</w:t>
      </w:r>
      <w:r w:rsidR="00882182" w:rsidRPr="00862297">
        <w:rPr>
          <w:rFonts w:cs="Times New Roman"/>
          <w:szCs w:val="24"/>
          <w:lang w:val="lt-LT"/>
        </w:rPr>
        <w:t xml:space="preserve"> </w:t>
      </w:r>
    </w:p>
    <w:p w:rsidR="00B00EA9" w:rsidRDefault="00882182" w:rsidP="0032050D">
      <w:pPr>
        <w:rPr>
          <w:rFonts w:cs="Times New Roman"/>
          <w:szCs w:val="24"/>
          <w:lang w:val="lt-LT"/>
        </w:rPr>
      </w:pPr>
      <w:r w:rsidRPr="00862297">
        <w:rPr>
          <w:rFonts w:cs="Times New Roman"/>
          <w:szCs w:val="24"/>
          <w:lang w:val="lt-LT"/>
        </w:rPr>
        <w:t>Lietuvoje, siekiant efektyvesnio valstybės finansinių išteklių valdymo, 1998 m. rezoliucija „Dėl Lietuvos Respublikos biudžeto sandaros koncepcijos“ inicijuota biudžeto sandaros refo</w:t>
      </w:r>
      <w:r w:rsidR="00FB56DD">
        <w:rPr>
          <w:rFonts w:cs="Times New Roman"/>
          <w:szCs w:val="24"/>
          <w:lang w:val="lt-LT"/>
        </w:rPr>
        <w:t>rma, kurios vienu iš pagrindinių principų</w:t>
      </w:r>
      <w:r w:rsidRPr="00862297">
        <w:rPr>
          <w:rFonts w:cs="Times New Roman"/>
          <w:szCs w:val="24"/>
          <w:lang w:val="lt-LT"/>
        </w:rPr>
        <w:t xml:space="preserve"> įtvirtintas valstybės biudžeto sudarymas pagal programas. 2007 m. Lietuvos Respublikos Valstybės kontrolės atlikto audito, kuriuo vertinta, ar efektyviai taikomi programinio biudžeto sandaros principai, ataskaitoje</w:t>
      </w:r>
      <w:r w:rsidR="00D11C2C" w:rsidRPr="00862297">
        <w:rPr>
          <w:rFonts w:cs="Times New Roman"/>
          <w:szCs w:val="24"/>
          <w:lang w:val="lt-LT"/>
        </w:rPr>
        <w:t xml:space="preserve"> pažymima, jog Pasaulio banko ekspertai </w:t>
      </w:r>
      <w:r w:rsidR="005F65D3">
        <w:rPr>
          <w:rFonts w:cs="Times New Roman"/>
          <w:szCs w:val="24"/>
          <w:lang w:val="lt-LT"/>
        </w:rPr>
        <w:t>Lietuvą pripažį</w:t>
      </w:r>
      <w:r w:rsidR="00B00EA9">
        <w:rPr>
          <w:rFonts w:cs="Times New Roman"/>
          <w:szCs w:val="24"/>
          <w:lang w:val="lt-LT"/>
        </w:rPr>
        <w:t>sta viena iš pažangiausių Europos Sąjungos šalių valstybės programinio biudžeto, strateginio veiklos organizavimo ir finansų planavimo srityse</w:t>
      </w:r>
      <w:r w:rsidR="005F65D3">
        <w:rPr>
          <w:rFonts w:cs="Times New Roman"/>
          <w:szCs w:val="24"/>
          <w:lang w:val="lt-LT"/>
        </w:rPr>
        <w:t>.</w:t>
      </w:r>
      <w:r w:rsidR="00D11C2C" w:rsidRPr="00862297">
        <w:rPr>
          <w:rFonts w:cs="Times New Roman"/>
          <w:szCs w:val="24"/>
          <w:lang w:val="lt-LT"/>
        </w:rPr>
        <w:t xml:space="preserve"> </w:t>
      </w:r>
    </w:p>
    <w:p w:rsidR="00282526" w:rsidRPr="00862297" w:rsidRDefault="00282526" w:rsidP="0032050D">
      <w:pPr>
        <w:rPr>
          <w:rFonts w:cs="Times New Roman"/>
          <w:szCs w:val="24"/>
          <w:lang w:val="lt-LT"/>
        </w:rPr>
      </w:pPr>
      <w:r w:rsidRPr="00862297">
        <w:rPr>
          <w:rFonts w:cs="Times New Roman"/>
          <w:szCs w:val="24"/>
          <w:lang w:val="lt-LT"/>
        </w:rPr>
        <w:t>Publikacijų programinio biudžeto tema Lietuvoje nėra gausu. J. Bivainis, A. Butkevičius (</w:t>
      </w:r>
      <w:r w:rsidR="00AA2AF2" w:rsidRPr="00862297">
        <w:rPr>
          <w:rFonts w:cs="Times New Roman"/>
          <w:szCs w:val="24"/>
          <w:lang w:val="lt-LT"/>
        </w:rPr>
        <w:t>2002)</w:t>
      </w:r>
      <w:r w:rsidRPr="00862297">
        <w:rPr>
          <w:rFonts w:cs="Times New Roman"/>
          <w:szCs w:val="24"/>
          <w:lang w:val="lt-LT"/>
        </w:rPr>
        <w:t xml:space="preserve">, nagrinėdami valstybės finansinių išteklių </w:t>
      </w:r>
      <w:r w:rsidR="00AA2AF2" w:rsidRPr="00862297">
        <w:rPr>
          <w:rFonts w:cs="Times New Roman"/>
          <w:szCs w:val="24"/>
          <w:lang w:val="lt-LT"/>
        </w:rPr>
        <w:t xml:space="preserve">planavimo ir valdymo </w:t>
      </w:r>
      <w:r w:rsidRPr="00862297">
        <w:rPr>
          <w:rFonts w:cs="Times New Roman"/>
          <w:szCs w:val="24"/>
          <w:lang w:val="lt-LT"/>
        </w:rPr>
        <w:t>problemą</w:t>
      </w:r>
      <w:r w:rsidR="00465690" w:rsidRPr="00862297">
        <w:rPr>
          <w:rFonts w:cs="Times New Roman"/>
          <w:szCs w:val="24"/>
          <w:lang w:val="lt-LT"/>
        </w:rPr>
        <w:t>,</w:t>
      </w:r>
      <w:r w:rsidR="00AA2AF2" w:rsidRPr="00862297">
        <w:rPr>
          <w:rFonts w:cs="Times New Roman"/>
          <w:szCs w:val="24"/>
          <w:lang w:val="lt-LT"/>
        </w:rPr>
        <w:t xml:space="preserve"> pr</w:t>
      </w:r>
      <w:r w:rsidR="00B00EA9">
        <w:rPr>
          <w:rFonts w:cs="Times New Roman"/>
          <w:szCs w:val="24"/>
          <w:lang w:val="lt-LT"/>
        </w:rPr>
        <w:t>iėjo išvadą</w:t>
      </w:r>
      <w:r w:rsidR="00AA2AF2" w:rsidRPr="00862297">
        <w:rPr>
          <w:rFonts w:cs="Times New Roman"/>
          <w:szCs w:val="24"/>
          <w:lang w:val="lt-LT"/>
        </w:rPr>
        <w:t>, jog biudžeto sudarymo praktika vertintina kaip tokia, kurioje programinis principas taikomas daugiau formos, bet ne turinio (esmės) požiūriu.</w:t>
      </w:r>
      <w:r w:rsidRPr="00862297">
        <w:rPr>
          <w:rFonts w:cs="Times New Roman"/>
          <w:szCs w:val="24"/>
          <w:lang w:val="lt-LT"/>
        </w:rPr>
        <w:t xml:space="preserve"> </w:t>
      </w:r>
      <w:r w:rsidR="00AA2AF2" w:rsidRPr="00862297">
        <w:rPr>
          <w:rFonts w:cs="Times New Roman"/>
          <w:szCs w:val="24"/>
          <w:lang w:val="lt-LT"/>
        </w:rPr>
        <w:t>R. Kuodis</w:t>
      </w:r>
      <w:r w:rsidR="00F469F9" w:rsidRPr="00862297">
        <w:rPr>
          <w:rFonts w:cs="Times New Roman"/>
          <w:szCs w:val="24"/>
          <w:lang w:val="lt-LT"/>
        </w:rPr>
        <w:t xml:space="preserve"> (2009)</w:t>
      </w:r>
      <w:r w:rsidR="00465690" w:rsidRPr="00862297">
        <w:rPr>
          <w:rFonts w:cs="Times New Roman"/>
          <w:szCs w:val="24"/>
          <w:lang w:val="lt-LT"/>
        </w:rPr>
        <w:t xml:space="preserve"> konstatuoja, jog tokioje šalyje kai</w:t>
      </w:r>
      <w:r w:rsidR="00A13EF7">
        <w:rPr>
          <w:rFonts w:cs="Times New Roman"/>
          <w:szCs w:val="24"/>
          <w:lang w:val="lt-LT"/>
        </w:rPr>
        <w:t>p Lietuva normali sąnaudų</w:t>
      </w:r>
      <w:r w:rsidR="00465690" w:rsidRPr="00862297">
        <w:rPr>
          <w:rFonts w:cs="Times New Roman"/>
          <w:szCs w:val="24"/>
          <w:lang w:val="lt-LT"/>
        </w:rPr>
        <w:t xml:space="preserve"> ir naudos analizė net nėra įteisinta, o programinio biudžeto planavimo principas įgyvendintas daugiau formaliai. </w:t>
      </w:r>
      <w:r w:rsidR="00674D3E" w:rsidRPr="00862297">
        <w:rPr>
          <w:rFonts w:cs="Times New Roman"/>
          <w:szCs w:val="24"/>
          <w:lang w:val="lt-LT"/>
        </w:rPr>
        <w:t xml:space="preserve">Tai, kad nėra pereita prie realiai, o ne formaliai, programinio biudžeto pripažįsta ir Lietuvos laisvosios rinkos instituto atstovai (2007). </w:t>
      </w:r>
      <w:r w:rsidR="00140FB2" w:rsidRPr="00862297">
        <w:rPr>
          <w:rFonts w:cs="Times New Roman"/>
          <w:szCs w:val="24"/>
          <w:lang w:val="lt-LT"/>
        </w:rPr>
        <w:t xml:space="preserve">R. Vilpišauskas (2007) taip pat pažymi, kad biudžeto sudaryme programų pagrindu forma yra svarbiau už turinį. </w:t>
      </w:r>
      <w:r w:rsidR="00465690" w:rsidRPr="00862297">
        <w:rPr>
          <w:rFonts w:cs="Times New Roman"/>
          <w:szCs w:val="24"/>
          <w:lang w:val="lt-LT"/>
        </w:rPr>
        <w:t xml:space="preserve">Priešingai, anot G. Davulio (2007), programinio biudžeto principai sėkmingai įgyvendinami abiem, t.y. valstybės ir savivaldybių lygiais. </w:t>
      </w:r>
    </w:p>
    <w:p w:rsidR="00282526" w:rsidRPr="00862297" w:rsidRDefault="00B849E8" w:rsidP="00FB0788">
      <w:pPr>
        <w:rPr>
          <w:rFonts w:cs="Times New Roman"/>
          <w:szCs w:val="24"/>
          <w:lang w:val="lt-LT"/>
        </w:rPr>
      </w:pPr>
      <w:r w:rsidRPr="00862297">
        <w:rPr>
          <w:rFonts w:cs="Times New Roman"/>
          <w:szCs w:val="24"/>
          <w:lang w:val="lt-LT"/>
        </w:rPr>
        <w:t>Prieštaringa programinio biudžeto analizė</w:t>
      </w:r>
      <w:r w:rsidR="00B00EA9">
        <w:rPr>
          <w:rFonts w:cs="Times New Roman"/>
          <w:szCs w:val="24"/>
          <w:lang w:val="lt-LT"/>
        </w:rPr>
        <w:t xml:space="preserve"> bei vertini</w:t>
      </w:r>
      <w:r w:rsidR="00140FB2" w:rsidRPr="00862297">
        <w:rPr>
          <w:rFonts w:cs="Times New Roman"/>
          <w:szCs w:val="24"/>
          <w:lang w:val="lt-LT"/>
        </w:rPr>
        <w:t xml:space="preserve">mas </w:t>
      </w:r>
      <w:r w:rsidRPr="00862297">
        <w:rPr>
          <w:rFonts w:cs="Times New Roman"/>
          <w:szCs w:val="24"/>
          <w:lang w:val="lt-LT"/>
        </w:rPr>
        <w:t xml:space="preserve">atsispindi ir užsienio autorių publikacijose. </w:t>
      </w:r>
      <w:r w:rsidR="00956123" w:rsidRPr="00862297">
        <w:rPr>
          <w:rFonts w:cs="Times New Roman"/>
          <w:szCs w:val="24"/>
          <w:lang w:val="lt-LT"/>
        </w:rPr>
        <w:t>Programinio biudžeto temą savo darbuose nagrinėjo Bertram M. Gross</w:t>
      </w:r>
      <w:r w:rsidR="00FB56DD">
        <w:rPr>
          <w:rFonts w:cs="Times New Roman"/>
          <w:szCs w:val="24"/>
          <w:lang w:val="lt-LT"/>
        </w:rPr>
        <w:t xml:space="preserve"> (</w:t>
      </w:r>
      <w:r w:rsidR="00FB56DD">
        <w:rPr>
          <w:rFonts w:cs="Times New Roman"/>
          <w:szCs w:val="24"/>
        </w:rPr>
        <w:t>1969)</w:t>
      </w:r>
      <w:r w:rsidR="00956123" w:rsidRPr="00862297">
        <w:rPr>
          <w:rFonts w:cs="Times New Roman"/>
          <w:szCs w:val="24"/>
          <w:lang w:val="lt-LT"/>
        </w:rPr>
        <w:t>, A. Schick</w:t>
      </w:r>
      <w:r w:rsidR="00FB56DD">
        <w:rPr>
          <w:rFonts w:cs="Times New Roman"/>
          <w:szCs w:val="24"/>
          <w:lang w:val="lt-LT"/>
        </w:rPr>
        <w:t xml:space="preserve"> (1966)</w:t>
      </w:r>
      <w:r w:rsidR="00956123" w:rsidRPr="00862297">
        <w:rPr>
          <w:rFonts w:cs="Times New Roman"/>
          <w:szCs w:val="24"/>
          <w:lang w:val="lt-LT"/>
        </w:rPr>
        <w:t xml:space="preserve">, D. </w:t>
      </w:r>
      <w:r w:rsidR="00956123" w:rsidRPr="00862297">
        <w:rPr>
          <w:rFonts w:cs="Times New Roman"/>
          <w:szCs w:val="24"/>
          <w:lang w:val="lt-LT"/>
        </w:rPr>
        <w:lastRenderedPageBreak/>
        <w:t>Novick</w:t>
      </w:r>
      <w:r w:rsidR="00FB56DD">
        <w:rPr>
          <w:rFonts w:cs="Times New Roman"/>
          <w:szCs w:val="24"/>
          <w:lang w:val="lt-LT"/>
        </w:rPr>
        <w:t xml:space="preserve"> (1966)</w:t>
      </w:r>
      <w:r w:rsidR="00956123" w:rsidRPr="00862297">
        <w:rPr>
          <w:rFonts w:cs="Times New Roman"/>
          <w:szCs w:val="24"/>
          <w:lang w:val="lt-LT"/>
        </w:rPr>
        <w:t xml:space="preserve">, </w:t>
      </w:r>
      <w:r w:rsidR="00DF2037" w:rsidRPr="00862297">
        <w:rPr>
          <w:rFonts w:cs="Times New Roman"/>
          <w:szCs w:val="24"/>
          <w:lang w:val="lt-LT"/>
        </w:rPr>
        <w:t>M. Robinson</w:t>
      </w:r>
      <w:r w:rsidR="00FB56DD">
        <w:rPr>
          <w:rFonts w:cs="Times New Roman"/>
          <w:szCs w:val="24"/>
          <w:lang w:val="lt-LT"/>
        </w:rPr>
        <w:t xml:space="preserve"> (2000)</w:t>
      </w:r>
      <w:r w:rsidR="00DF2037" w:rsidRPr="00862297">
        <w:rPr>
          <w:rFonts w:cs="Times New Roman"/>
          <w:szCs w:val="24"/>
          <w:lang w:val="lt-LT"/>
        </w:rPr>
        <w:t>, Samuel M. Greenhouse</w:t>
      </w:r>
      <w:r w:rsidR="00FB56DD">
        <w:rPr>
          <w:rFonts w:cs="Times New Roman"/>
          <w:szCs w:val="24"/>
          <w:lang w:val="lt-LT"/>
        </w:rPr>
        <w:t xml:space="preserve"> (1966)</w:t>
      </w:r>
      <w:r w:rsidR="00DF2037" w:rsidRPr="00862297">
        <w:rPr>
          <w:rFonts w:cs="Times New Roman"/>
          <w:szCs w:val="24"/>
          <w:lang w:val="lt-LT"/>
        </w:rPr>
        <w:t>. Programinio biudžeto tr</w:t>
      </w:r>
      <w:r w:rsidR="00FB56DD">
        <w:rPr>
          <w:rFonts w:cs="Times New Roman"/>
          <w:szCs w:val="24"/>
          <w:lang w:val="lt-LT"/>
        </w:rPr>
        <w:t>ūkumus ir kritišką požiūrį savo</w:t>
      </w:r>
      <w:r w:rsidR="00DF2037" w:rsidRPr="00862297">
        <w:rPr>
          <w:rFonts w:cs="Times New Roman"/>
          <w:szCs w:val="24"/>
          <w:lang w:val="lt-LT"/>
        </w:rPr>
        <w:t xml:space="preserve"> darbuose demonstravo Frederick C. Mosher</w:t>
      </w:r>
      <w:r w:rsidR="00FB56DD">
        <w:rPr>
          <w:rFonts w:cs="Times New Roman"/>
          <w:szCs w:val="24"/>
          <w:lang w:val="lt-LT"/>
        </w:rPr>
        <w:t xml:space="preserve"> (1969)</w:t>
      </w:r>
      <w:r w:rsidR="00DF2037" w:rsidRPr="00862297">
        <w:rPr>
          <w:rFonts w:cs="Times New Roman"/>
          <w:szCs w:val="24"/>
          <w:lang w:val="lt-LT"/>
        </w:rPr>
        <w:t xml:space="preserve">, A. </w:t>
      </w:r>
      <w:r w:rsidR="00FB0788" w:rsidRPr="00862297">
        <w:rPr>
          <w:rFonts w:cs="Times New Roman"/>
          <w:szCs w:val="24"/>
          <w:lang w:val="lt-LT"/>
        </w:rPr>
        <w:t>Wildavsky</w:t>
      </w:r>
      <w:r w:rsidR="00FB56DD">
        <w:rPr>
          <w:rFonts w:cs="Times New Roman"/>
          <w:szCs w:val="24"/>
          <w:lang w:val="lt-LT"/>
        </w:rPr>
        <w:t xml:space="preserve"> (1966)</w:t>
      </w:r>
      <w:r w:rsidR="00FB0788" w:rsidRPr="00862297">
        <w:rPr>
          <w:rFonts w:cs="Times New Roman"/>
          <w:szCs w:val="24"/>
          <w:lang w:val="lt-LT"/>
        </w:rPr>
        <w:t>.</w:t>
      </w:r>
    </w:p>
    <w:p w:rsidR="001759D5" w:rsidRPr="00862297" w:rsidRDefault="001759D5" w:rsidP="0032050D">
      <w:pPr>
        <w:rPr>
          <w:rFonts w:cs="Times New Roman"/>
          <w:b/>
          <w:szCs w:val="24"/>
          <w:lang w:val="lt-LT"/>
        </w:rPr>
      </w:pPr>
      <w:r w:rsidRPr="00862297">
        <w:rPr>
          <w:rFonts w:cs="Times New Roman"/>
          <w:b/>
          <w:szCs w:val="24"/>
          <w:lang w:val="lt-LT"/>
        </w:rPr>
        <w:t>Tyrimo problema.</w:t>
      </w:r>
      <w:r w:rsidR="00FB0788" w:rsidRPr="00862297">
        <w:rPr>
          <w:rFonts w:cs="Times New Roman"/>
          <w:b/>
          <w:szCs w:val="24"/>
          <w:lang w:val="lt-LT"/>
        </w:rPr>
        <w:t xml:space="preserve"> </w:t>
      </w:r>
      <w:r w:rsidR="00B655E7" w:rsidRPr="00B655E7">
        <w:rPr>
          <w:rFonts w:cs="Times New Roman"/>
          <w:szCs w:val="24"/>
          <w:lang w:val="lt-LT"/>
        </w:rPr>
        <w:t>P</w:t>
      </w:r>
      <w:r w:rsidR="00B655E7">
        <w:rPr>
          <w:rFonts w:cs="Times New Roman"/>
          <w:szCs w:val="24"/>
          <w:lang w:val="lt-LT"/>
        </w:rPr>
        <w:t>rograminio biudžeto diegimo ir taikymo tema užsienyje atlikta ne mažai mokslinių ir taikomųjų tyrimų, tačiau Lietuvos kontekste ši tema nėra visapusiškai išnagrinėta, nėra atliktų analizių, k</w:t>
      </w:r>
      <w:r w:rsidR="007A11AF" w:rsidRPr="00862297">
        <w:rPr>
          <w:rFonts w:cs="Times New Roman"/>
          <w:szCs w:val="24"/>
          <w:lang w:val="lt-LT"/>
        </w:rPr>
        <w:t>aip</w:t>
      </w:r>
      <w:r w:rsidR="0032050D" w:rsidRPr="00862297">
        <w:rPr>
          <w:rFonts w:cs="Times New Roman"/>
          <w:szCs w:val="24"/>
          <w:lang w:val="lt-LT"/>
        </w:rPr>
        <w:t xml:space="preserve"> </w:t>
      </w:r>
      <w:r w:rsidR="00B655E7">
        <w:rPr>
          <w:rFonts w:cs="Times New Roman"/>
          <w:szCs w:val="24"/>
          <w:lang w:val="lt-LT"/>
        </w:rPr>
        <w:t>Lietuvos valstybės biudžeto formavimo programinio biudžeto metodu</w:t>
      </w:r>
      <w:r w:rsidR="0032050D" w:rsidRPr="00862297">
        <w:rPr>
          <w:rFonts w:cs="Times New Roman"/>
          <w:szCs w:val="24"/>
          <w:lang w:val="lt-LT"/>
        </w:rPr>
        <w:t xml:space="preserve"> institucionalizavimas </w:t>
      </w:r>
      <w:r w:rsidR="00B655E7">
        <w:rPr>
          <w:rFonts w:cs="Times New Roman"/>
          <w:szCs w:val="24"/>
          <w:lang w:val="lt-LT"/>
        </w:rPr>
        <w:t xml:space="preserve">ir praktika (būklė) </w:t>
      </w:r>
      <w:r w:rsidR="0032050D" w:rsidRPr="00862297">
        <w:rPr>
          <w:rFonts w:cs="Times New Roman"/>
          <w:szCs w:val="24"/>
          <w:lang w:val="lt-LT"/>
        </w:rPr>
        <w:t>yra vertinamas valstybės biudžeto asignavimus gaunančių viešojo sektoriaus institucijų ir įstaigų požiūriu</w:t>
      </w:r>
      <w:r w:rsidR="00B655E7">
        <w:rPr>
          <w:rFonts w:cs="Times New Roman"/>
          <w:szCs w:val="24"/>
          <w:lang w:val="lt-LT"/>
        </w:rPr>
        <w:t xml:space="preserve">. </w:t>
      </w:r>
      <w:r w:rsidR="000536C9">
        <w:rPr>
          <w:rFonts w:cs="Times New Roman"/>
          <w:szCs w:val="24"/>
          <w:lang w:val="lt-LT"/>
        </w:rPr>
        <w:t xml:space="preserve">Tyrimu bandoma spręsti ne tik, </w:t>
      </w:r>
      <w:r w:rsidR="000536C9" w:rsidRPr="000536C9">
        <w:rPr>
          <w:rFonts w:cs="Times New Roman"/>
          <w:szCs w:val="24"/>
          <w:lang w:val="lt-LT"/>
        </w:rPr>
        <w:t>kaip Lietuvos valstybės biudžetas yra formuojamas programinio biudže</w:t>
      </w:r>
      <w:r w:rsidR="000536C9">
        <w:rPr>
          <w:rFonts w:cs="Times New Roman"/>
          <w:szCs w:val="24"/>
          <w:lang w:val="lt-LT"/>
        </w:rPr>
        <w:t>to metodu, bet ir koki</w:t>
      </w:r>
      <w:r w:rsidR="00EE5347">
        <w:rPr>
          <w:rFonts w:cs="Times New Roman"/>
          <w:szCs w:val="24"/>
          <w:lang w:val="lt-LT"/>
        </w:rPr>
        <w:t>os</w:t>
      </w:r>
      <w:r w:rsidR="000536C9">
        <w:rPr>
          <w:rFonts w:cs="Times New Roman"/>
          <w:szCs w:val="24"/>
          <w:lang w:val="lt-LT"/>
        </w:rPr>
        <w:t xml:space="preserve"> yra tokio formavimo </w:t>
      </w:r>
      <w:r w:rsidR="000536C9" w:rsidRPr="000536C9">
        <w:rPr>
          <w:rFonts w:cs="Times New Roman"/>
          <w:szCs w:val="24"/>
          <w:lang w:val="lt-LT"/>
        </w:rPr>
        <w:t>pasekmės</w:t>
      </w:r>
      <w:r w:rsidR="000536C9">
        <w:rPr>
          <w:rFonts w:cs="Times New Roman"/>
          <w:szCs w:val="24"/>
          <w:lang w:val="lt-LT"/>
        </w:rPr>
        <w:t xml:space="preserve"> (privalumai, trūkumai) bei</w:t>
      </w:r>
      <w:r w:rsidR="000536C9" w:rsidRPr="000536C9">
        <w:rPr>
          <w:rFonts w:cs="Times New Roman"/>
          <w:szCs w:val="24"/>
          <w:lang w:val="lt-LT"/>
        </w:rPr>
        <w:t xml:space="preserve"> kokių tobulinimo krypčių tai reikalauja.</w:t>
      </w:r>
    </w:p>
    <w:p w:rsidR="000536C9" w:rsidRDefault="001759D5" w:rsidP="0032050D">
      <w:pPr>
        <w:rPr>
          <w:rFonts w:cs="Times New Roman"/>
          <w:szCs w:val="24"/>
          <w:lang w:val="lt-LT"/>
        </w:rPr>
      </w:pPr>
      <w:r w:rsidRPr="00862297">
        <w:rPr>
          <w:rFonts w:cs="Times New Roman"/>
          <w:b/>
          <w:szCs w:val="24"/>
          <w:lang w:val="lt-LT"/>
        </w:rPr>
        <w:t>Tyrimo objektas.</w:t>
      </w:r>
      <w:r w:rsidR="004B6DE4" w:rsidRPr="00862297">
        <w:rPr>
          <w:rFonts w:cs="Times New Roman"/>
          <w:szCs w:val="24"/>
          <w:lang w:val="lt-LT"/>
        </w:rPr>
        <w:t xml:space="preserve"> </w:t>
      </w:r>
      <w:r w:rsidR="00B00EA9">
        <w:rPr>
          <w:rFonts w:cs="Times New Roman"/>
          <w:szCs w:val="24"/>
          <w:lang w:val="lt-LT"/>
        </w:rPr>
        <w:t>Lietuvos valstybės</w:t>
      </w:r>
      <w:r w:rsidR="000536C9">
        <w:rPr>
          <w:rFonts w:cs="Times New Roman"/>
          <w:szCs w:val="24"/>
          <w:lang w:val="lt-LT"/>
        </w:rPr>
        <w:t xml:space="preserve"> biudžeto formavimas</w:t>
      </w:r>
      <w:r w:rsidR="00B00EA9">
        <w:rPr>
          <w:rFonts w:cs="Times New Roman"/>
          <w:szCs w:val="24"/>
          <w:lang w:val="lt-LT"/>
        </w:rPr>
        <w:t xml:space="preserve"> p</w:t>
      </w:r>
      <w:r w:rsidR="000536C9">
        <w:rPr>
          <w:rFonts w:cs="Times New Roman"/>
          <w:szCs w:val="24"/>
          <w:lang w:val="lt-LT"/>
        </w:rPr>
        <w:t>rograminio biudžeto metodu</w:t>
      </w:r>
      <w:r w:rsidR="00FB0788" w:rsidRPr="00862297">
        <w:rPr>
          <w:rFonts w:cs="Times New Roman"/>
          <w:szCs w:val="24"/>
          <w:lang w:val="lt-LT"/>
        </w:rPr>
        <w:t>.</w:t>
      </w:r>
      <w:r w:rsidR="000536C9">
        <w:rPr>
          <w:rFonts w:cs="Times New Roman"/>
          <w:szCs w:val="24"/>
          <w:lang w:val="lt-LT"/>
        </w:rPr>
        <w:t xml:space="preserve"> </w:t>
      </w:r>
    </w:p>
    <w:p w:rsidR="001759D5" w:rsidRPr="00862297" w:rsidRDefault="001759D5" w:rsidP="0032050D">
      <w:pPr>
        <w:rPr>
          <w:rFonts w:cs="Times New Roman"/>
          <w:b/>
          <w:szCs w:val="24"/>
          <w:lang w:val="lt-LT"/>
        </w:rPr>
      </w:pPr>
      <w:r w:rsidRPr="00862297">
        <w:rPr>
          <w:rFonts w:cs="Times New Roman"/>
          <w:b/>
          <w:szCs w:val="24"/>
          <w:lang w:val="lt-LT"/>
        </w:rPr>
        <w:t>Tyrimo tikslas.</w:t>
      </w:r>
      <w:r w:rsidR="00CF2E67" w:rsidRPr="00862297">
        <w:rPr>
          <w:rFonts w:cs="Times New Roman"/>
          <w:b/>
          <w:szCs w:val="24"/>
          <w:lang w:val="lt-LT"/>
        </w:rPr>
        <w:t xml:space="preserve"> </w:t>
      </w:r>
      <w:r w:rsidR="00CF2E67" w:rsidRPr="00862297">
        <w:rPr>
          <w:rFonts w:cs="Times New Roman"/>
          <w:color w:val="000000"/>
          <w:szCs w:val="24"/>
          <w:lang w:val="lt-LT"/>
        </w:rPr>
        <w:t>Įvertinti Lietuvos valstybės biudžeto formavimo</w:t>
      </w:r>
      <w:r w:rsidR="007B491A" w:rsidRPr="00862297">
        <w:rPr>
          <w:rFonts w:cs="Times New Roman"/>
          <w:color w:val="000000"/>
          <w:szCs w:val="24"/>
          <w:lang w:val="lt-LT"/>
        </w:rPr>
        <w:t xml:space="preserve"> programinio biudžeto metodu</w:t>
      </w:r>
      <w:r w:rsidR="00CF2E67" w:rsidRPr="00862297">
        <w:rPr>
          <w:rFonts w:cs="Times New Roman"/>
          <w:color w:val="000000"/>
          <w:szCs w:val="24"/>
          <w:lang w:val="lt-LT"/>
        </w:rPr>
        <w:t xml:space="preserve"> praktiką (būklę).</w:t>
      </w:r>
    </w:p>
    <w:p w:rsidR="00CF2E67" w:rsidRPr="00862297" w:rsidRDefault="00CF2E67" w:rsidP="0032050D">
      <w:pPr>
        <w:widowControl w:val="0"/>
        <w:tabs>
          <w:tab w:val="left" w:pos="257"/>
        </w:tabs>
        <w:rPr>
          <w:rFonts w:cs="Times New Roman"/>
          <w:b/>
          <w:szCs w:val="24"/>
          <w:lang w:val="lt-LT"/>
        </w:rPr>
      </w:pPr>
      <w:r w:rsidRPr="00862297">
        <w:rPr>
          <w:rFonts w:cs="Times New Roman"/>
          <w:b/>
          <w:szCs w:val="24"/>
          <w:lang w:val="lt-LT"/>
        </w:rPr>
        <w:t>Tyrimo uždaviniai:</w:t>
      </w:r>
    </w:p>
    <w:p w:rsidR="00CF2E67" w:rsidRPr="00862297" w:rsidRDefault="00CF2E67" w:rsidP="0071227E">
      <w:pPr>
        <w:pStyle w:val="ListParagraph"/>
        <w:widowControl w:val="0"/>
        <w:numPr>
          <w:ilvl w:val="0"/>
          <w:numId w:val="3"/>
        </w:numPr>
        <w:tabs>
          <w:tab w:val="left" w:pos="257"/>
          <w:tab w:val="left" w:pos="1134"/>
        </w:tabs>
        <w:ind w:left="0" w:firstLine="720"/>
        <w:rPr>
          <w:rFonts w:eastAsia="Times New Roman" w:cs="Times New Roman"/>
          <w:color w:val="000000"/>
          <w:szCs w:val="24"/>
          <w:lang w:val="lt-LT"/>
        </w:rPr>
      </w:pPr>
      <w:r w:rsidRPr="00862297">
        <w:rPr>
          <w:rFonts w:eastAsia="Times New Roman" w:cs="Times New Roman"/>
          <w:color w:val="000000"/>
          <w:szCs w:val="24"/>
          <w:lang w:val="lt-LT"/>
        </w:rPr>
        <w:t>Atskleisti fundamentaliuosiu</w:t>
      </w:r>
      <w:r w:rsidR="00532561">
        <w:rPr>
          <w:rFonts w:eastAsia="Times New Roman" w:cs="Times New Roman"/>
          <w:color w:val="000000"/>
          <w:szCs w:val="24"/>
          <w:lang w:val="lt-LT"/>
        </w:rPr>
        <w:t>s programinio biudžeto bruožus, elementus</w:t>
      </w:r>
      <w:r w:rsidR="000F650E">
        <w:rPr>
          <w:rFonts w:eastAsia="Times New Roman" w:cs="Times New Roman"/>
          <w:color w:val="000000"/>
          <w:szCs w:val="24"/>
          <w:lang w:val="lt-LT"/>
        </w:rPr>
        <w:t xml:space="preserve"> bei jo vietą kitų </w:t>
      </w:r>
      <w:r w:rsidRPr="00862297">
        <w:rPr>
          <w:rFonts w:eastAsia="Times New Roman" w:cs="Times New Roman"/>
          <w:color w:val="000000"/>
          <w:szCs w:val="24"/>
          <w:lang w:val="lt-LT"/>
        </w:rPr>
        <w:t>biudžeto klasifikacijų sistemoje.</w:t>
      </w:r>
    </w:p>
    <w:p w:rsidR="00CF2E67" w:rsidRPr="00862297" w:rsidRDefault="00CF2E67" w:rsidP="0071227E">
      <w:pPr>
        <w:pStyle w:val="ListParagraph"/>
        <w:widowControl w:val="0"/>
        <w:numPr>
          <w:ilvl w:val="0"/>
          <w:numId w:val="3"/>
        </w:numPr>
        <w:tabs>
          <w:tab w:val="left" w:pos="257"/>
          <w:tab w:val="left" w:pos="1134"/>
        </w:tabs>
        <w:ind w:left="0" w:firstLine="720"/>
        <w:rPr>
          <w:rFonts w:eastAsia="Times New Roman" w:cs="Times New Roman"/>
          <w:color w:val="000000"/>
          <w:szCs w:val="24"/>
          <w:lang w:val="lt-LT"/>
        </w:rPr>
      </w:pPr>
      <w:r w:rsidRPr="00862297">
        <w:rPr>
          <w:rFonts w:eastAsia="Times New Roman" w:cs="Times New Roman"/>
          <w:color w:val="000000"/>
          <w:szCs w:val="24"/>
          <w:lang w:val="lt-LT"/>
        </w:rPr>
        <w:t>Nustatyti programinio</w:t>
      </w:r>
      <w:r w:rsidR="00532561">
        <w:rPr>
          <w:rFonts w:eastAsia="Times New Roman" w:cs="Times New Roman"/>
          <w:color w:val="000000"/>
          <w:szCs w:val="24"/>
          <w:lang w:val="lt-LT"/>
        </w:rPr>
        <w:t xml:space="preserve"> biudžeto </w:t>
      </w:r>
      <w:r w:rsidR="00365C5A">
        <w:rPr>
          <w:rFonts w:eastAsia="Times New Roman" w:cs="Times New Roman"/>
          <w:color w:val="000000"/>
          <w:szCs w:val="24"/>
          <w:lang w:val="lt-LT"/>
        </w:rPr>
        <w:t>pri</w:t>
      </w:r>
      <w:r w:rsidR="000F650E">
        <w:rPr>
          <w:rFonts w:eastAsia="Times New Roman" w:cs="Times New Roman"/>
          <w:color w:val="000000"/>
          <w:szCs w:val="24"/>
          <w:lang w:val="lt-LT"/>
        </w:rPr>
        <w:t>valumus ir</w:t>
      </w:r>
      <w:r w:rsidR="006B4E14">
        <w:rPr>
          <w:rFonts w:eastAsia="Times New Roman" w:cs="Times New Roman"/>
          <w:color w:val="000000"/>
          <w:szCs w:val="24"/>
          <w:lang w:val="lt-LT"/>
        </w:rPr>
        <w:t xml:space="preserve"> barjerus</w:t>
      </w:r>
      <w:r w:rsidR="00532561">
        <w:rPr>
          <w:rFonts w:eastAsia="Times New Roman" w:cs="Times New Roman"/>
          <w:color w:val="000000"/>
          <w:szCs w:val="24"/>
          <w:lang w:val="lt-LT"/>
        </w:rPr>
        <w:t>, su kuriais susiduriama programinį biudžetą diegiant ir taikant</w:t>
      </w:r>
      <w:r w:rsidRPr="00862297">
        <w:rPr>
          <w:rFonts w:eastAsia="Times New Roman" w:cs="Times New Roman"/>
          <w:color w:val="000000"/>
          <w:szCs w:val="24"/>
          <w:lang w:val="lt-LT"/>
        </w:rPr>
        <w:t>.</w:t>
      </w:r>
    </w:p>
    <w:p w:rsidR="00CF2E67" w:rsidRPr="00862297" w:rsidRDefault="00532561" w:rsidP="0071227E">
      <w:pPr>
        <w:pStyle w:val="ListParagraph"/>
        <w:widowControl w:val="0"/>
        <w:numPr>
          <w:ilvl w:val="0"/>
          <w:numId w:val="3"/>
        </w:numPr>
        <w:tabs>
          <w:tab w:val="left" w:pos="257"/>
          <w:tab w:val="left" w:pos="1134"/>
        </w:tabs>
        <w:ind w:left="0" w:firstLine="720"/>
        <w:rPr>
          <w:rFonts w:eastAsia="Times New Roman" w:cs="Times New Roman"/>
          <w:color w:val="000000"/>
          <w:szCs w:val="24"/>
          <w:lang w:val="lt-LT"/>
        </w:rPr>
      </w:pPr>
      <w:r>
        <w:rPr>
          <w:rFonts w:eastAsia="Times New Roman" w:cs="Times New Roman"/>
          <w:color w:val="000000"/>
          <w:szCs w:val="24"/>
          <w:lang w:val="lt-LT"/>
        </w:rPr>
        <w:t xml:space="preserve">Išnagrinėti </w:t>
      </w:r>
      <w:r w:rsidR="00CF2E67" w:rsidRPr="00862297">
        <w:rPr>
          <w:rFonts w:eastAsia="Times New Roman" w:cs="Times New Roman"/>
          <w:color w:val="000000"/>
          <w:szCs w:val="24"/>
          <w:lang w:val="lt-LT"/>
        </w:rPr>
        <w:t>programinio biudžeto</w:t>
      </w:r>
      <w:r>
        <w:rPr>
          <w:rFonts w:eastAsia="Times New Roman" w:cs="Times New Roman"/>
          <w:color w:val="000000"/>
          <w:szCs w:val="24"/>
          <w:lang w:val="lt-LT"/>
        </w:rPr>
        <w:t xml:space="preserve"> reglamentavimą Lietuvos teisės aktuose ir </w:t>
      </w:r>
      <w:r w:rsidR="000F650E">
        <w:rPr>
          <w:rFonts w:eastAsia="Times New Roman" w:cs="Times New Roman"/>
          <w:color w:val="000000"/>
          <w:szCs w:val="24"/>
          <w:lang w:val="lt-LT"/>
        </w:rPr>
        <w:t>taikymo</w:t>
      </w:r>
      <w:r w:rsidR="00546AED">
        <w:rPr>
          <w:rFonts w:eastAsia="Times New Roman" w:cs="Times New Roman"/>
          <w:color w:val="000000"/>
          <w:szCs w:val="24"/>
          <w:lang w:val="lt-LT"/>
        </w:rPr>
        <w:t xml:space="preserve"> Lietuvoje</w:t>
      </w:r>
      <w:r w:rsidR="000F650E">
        <w:rPr>
          <w:rFonts w:eastAsia="Times New Roman" w:cs="Times New Roman"/>
          <w:color w:val="000000"/>
          <w:szCs w:val="24"/>
          <w:lang w:val="lt-LT"/>
        </w:rPr>
        <w:t xml:space="preserve"> vertinimą Valstybės kontrolės išvadose</w:t>
      </w:r>
      <w:r w:rsidR="00CF2E67" w:rsidRPr="00862297">
        <w:rPr>
          <w:rFonts w:eastAsia="Times New Roman" w:cs="Times New Roman"/>
          <w:color w:val="000000"/>
          <w:szCs w:val="24"/>
          <w:lang w:val="lt-LT"/>
        </w:rPr>
        <w:t>.</w:t>
      </w:r>
    </w:p>
    <w:p w:rsidR="001759D5" w:rsidRPr="00862297" w:rsidRDefault="00CF2E67" w:rsidP="0071227E">
      <w:pPr>
        <w:pStyle w:val="ListParagraph"/>
        <w:numPr>
          <w:ilvl w:val="0"/>
          <w:numId w:val="3"/>
        </w:numPr>
        <w:tabs>
          <w:tab w:val="left" w:pos="1134"/>
        </w:tabs>
        <w:ind w:left="0" w:firstLine="720"/>
        <w:rPr>
          <w:rFonts w:cs="Times New Roman"/>
          <w:b/>
          <w:szCs w:val="24"/>
          <w:lang w:val="lt-LT"/>
        </w:rPr>
      </w:pPr>
      <w:r w:rsidRPr="00862297">
        <w:rPr>
          <w:rFonts w:eastAsia="Times New Roman" w:cs="Times New Roman"/>
          <w:color w:val="000000"/>
          <w:szCs w:val="24"/>
          <w:lang w:val="lt-LT"/>
        </w:rPr>
        <w:t>Atlikti Lietuvos valstybės biudžeto formavimo pro</w:t>
      </w:r>
      <w:r w:rsidR="0032050D" w:rsidRPr="00862297">
        <w:rPr>
          <w:rFonts w:eastAsia="Times New Roman" w:cs="Times New Roman"/>
          <w:color w:val="000000"/>
          <w:szCs w:val="24"/>
          <w:lang w:val="lt-LT"/>
        </w:rPr>
        <w:t>graminio biudžeto metodu</w:t>
      </w:r>
      <w:r w:rsidRPr="00862297">
        <w:rPr>
          <w:rFonts w:eastAsia="Times New Roman" w:cs="Times New Roman"/>
          <w:color w:val="000000"/>
          <w:szCs w:val="24"/>
          <w:lang w:val="lt-LT"/>
        </w:rPr>
        <w:t xml:space="preserve"> vertinimą</w:t>
      </w:r>
      <w:r w:rsidR="00EE5347">
        <w:rPr>
          <w:rFonts w:eastAsia="Times New Roman" w:cs="Times New Roman"/>
          <w:color w:val="000000"/>
          <w:szCs w:val="24"/>
          <w:lang w:val="lt-LT"/>
        </w:rPr>
        <w:t xml:space="preserve">, pasitelkiant </w:t>
      </w:r>
      <w:r w:rsidR="00532561">
        <w:rPr>
          <w:rFonts w:eastAsia="Times New Roman" w:cs="Times New Roman"/>
          <w:color w:val="000000"/>
          <w:szCs w:val="24"/>
          <w:lang w:val="lt-LT"/>
        </w:rPr>
        <w:t xml:space="preserve">asignavimus gaunančių valstybės institucijų ir įstaigų darbuotojų </w:t>
      </w:r>
      <w:r w:rsidR="00EE5347">
        <w:rPr>
          <w:rFonts w:eastAsia="Times New Roman" w:cs="Times New Roman"/>
          <w:color w:val="000000"/>
          <w:szCs w:val="24"/>
          <w:lang w:val="lt-LT"/>
        </w:rPr>
        <w:t>anketinę apklausą</w:t>
      </w:r>
      <w:r w:rsidRPr="00862297">
        <w:rPr>
          <w:rFonts w:eastAsia="Times New Roman" w:cs="Times New Roman"/>
          <w:color w:val="000000"/>
          <w:szCs w:val="24"/>
          <w:lang w:val="lt-LT"/>
        </w:rPr>
        <w:t>.</w:t>
      </w:r>
    </w:p>
    <w:p w:rsidR="003C4BF4" w:rsidRPr="00862297" w:rsidRDefault="001759D5" w:rsidP="0032050D">
      <w:pPr>
        <w:rPr>
          <w:rFonts w:cs="Times New Roman"/>
          <w:szCs w:val="24"/>
          <w:lang w:val="lt-LT"/>
        </w:rPr>
      </w:pPr>
      <w:r w:rsidRPr="00862297">
        <w:rPr>
          <w:rFonts w:cs="Times New Roman"/>
          <w:b/>
          <w:szCs w:val="24"/>
          <w:lang w:val="lt-LT"/>
        </w:rPr>
        <w:t>Tyrimo hipotezė.</w:t>
      </w:r>
      <w:r w:rsidR="00CF2E67" w:rsidRPr="00862297">
        <w:rPr>
          <w:rFonts w:cs="Times New Roman"/>
          <w:b/>
          <w:szCs w:val="24"/>
          <w:lang w:val="lt-LT"/>
        </w:rPr>
        <w:t xml:space="preserve"> </w:t>
      </w:r>
      <w:r w:rsidR="00FB0788" w:rsidRPr="00862297">
        <w:rPr>
          <w:rFonts w:cs="Times New Roman"/>
          <w:szCs w:val="24"/>
          <w:lang w:val="lt-LT"/>
        </w:rPr>
        <w:t>Pro</w:t>
      </w:r>
      <w:r w:rsidR="0071227E" w:rsidRPr="00862297">
        <w:rPr>
          <w:rFonts w:cs="Times New Roman"/>
          <w:szCs w:val="24"/>
          <w:lang w:val="lt-LT"/>
        </w:rPr>
        <w:t>graminis valstybės biudžetas</w:t>
      </w:r>
      <w:r w:rsidR="004465A4">
        <w:rPr>
          <w:rFonts w:cs="Times New Roman"/>
          <w:szCs w:val="24"/>
          <w:lang w:val="lt-LT"/>
        </w:rPr>
        <w:t xml:space="preserve"> Lietuvos valstybės</w:t>
      </w:r>
      <w:r w:rsidR="003C4BF4" w:rsidRPr="00862297">
        <w:rPr>
          <w:rFonts w:cs="Times New Roman"/>
          <w:szCs w:val="24"/>
          <w:lang w:val="lt-LT"/>
        </w:rPr>
        <w:t xml:space="preserve"> institucijų ir įstaigų darbuotojų požiūriu</w:t>
      </w:r>
      <w:r w:rsidR="0071227E" w:rsidRPr="00862297">
        <w:rPr>
          <w:rFonts w:cs="Times New Roman"/>
          <w:szCs w:val="24"/>
          <w:lang w:val="lt-LT"/>
        </w:rPr>
        <w:t xml:space="preserve"> nėra visiškai</w:t>
      </w:r>
      <w:r w:rsidR="00FB0788" w:rsidRPr="00862297">
        <w:rPr>
          <w:rFonts w:cs="Times New Roman"/>
          <w:szCs w:val="24"/>
          <w:lang w:val="lt-LT"/>
        </w:rPr>
        <w:t xml:space="preserve"> institucionalizuotas</w:t>
      </w:r>
      <w:r w:rsidR="003C4BF4" w:rsidRPr="00862297">
        <w:rPr>
          <w:rFonts w:cs="Times New Roman"/>
          <w:szCs w:val="24"/>
          <w:lang w:val="lt-LT"/>
        </w:rPr>
        <w:t>.</w:t>
      </w:r>
    </w:p>
    <w:p w:rsidR="001759D5" w:rsidRPr="00862297" w:rsidRDefault="00FB0788" w:rsidP="0032050D">
      <w:pPr>
        <w:rPr>
          <w:rFonts w:cs="Times New Roman"/>
          <w:b/>
          <w:szCs w:val="24"/>
          <w:lang w:val="lt-LT"/>
        </w:rPr>
      </w:pPr>
      <w:r w:rsidRPr="00862297">
        <w:rPr>
          <w:rFonts w:cs="Times New Roman"/>
          <w:szCs w:val="24"/>
          <w:lang w:val="lt-LT"/>
        </w:rPr>
        <w:t xml:space="preserve"> </w:t>
      </w:r>
      <w:r w:rsidR="00CF2E67" w:rsidRPr="00862297">
        <w:rPr>
          <w:rFonts w:cs="Times New Roman"/>
          <w:b/>
          <w:szCs w:val="24"/>
          <w:lang w:val="lt-LT"/>
        </w:rPr>
        <w:t>Tyrimo metodai:</w:t>
      </w:r>
    </w:p>
    <w:p w:rsidR="00CF2E67" w:rsidRPr="00862297" w:rsidRDefault="002E4068" w:rsidP="0071227E">
      <w:pPr>
        <w:widowControl w:val="0"/>
        <w:numPr>
          <w:ilvl w:val="0"/>
          <w:numId w:val="4"/>
        </w:numPr>
        <w:tabs>
          <w:tab w:val="left" w:pos="257"/>
          <w:tab w:val="left" w:pos="1134"/>
        </w:tabs>
        <w:ind w:left="0" w:firstLine="720"/>
        <w:rPr>
          <w:rFonts w:eastAsia="Times New Roman" w:cs="Times New Roman"/>
          <w:color w:val="000000"/>
          <w:szCs w:val="24"/>
          <w:lang w:val="lt-LT"/>
        </w:rPr>
      </w:pPr>
      <w:r>
        <w:rPr>
          <w:rFonts w:eastAsia="Times New Roman" w:cs="Times New Roman"/>
          <w:color w:val="000000"/>
          <w:szCs w:val="24"/>
          <w:lang w:val="lt-LT"/>
        </w:rPr>
        <w:t>m</w:t>
      </w:r>
      <w:r w:rsidR="006B4E14">
        <w:rPr>
          <w:rFonts w:eastAsia="Times New Roman" w:cs="Times New Roman"/>
          <w:color w:val="000000"/>
          <w:szCs w:val="24"/>
          <w:lang w:val="lt-LT"/>
        </w:rPr>
        <w:t xml:space="preserve">okslinės </w:t>
      </w:r>
      <w:r w:rsidR="008B7D40">
        <w:rPr>
          <w:rFonts w:eastAsia="Times New Roman" w:cs="Times New Roman"/>
          <w:color w:val="000000"/>
          <w:szCs w:val="24"/>
          <w:lang w:val="lt-LT"/>
        </w:rPr>
        <w:t>l</w:t>
      </w:r>
      <w:r w:rsidR="006B4E14">
        <w:rPr>
          <w:rFonts w:eastAsia="Times New Roman" w:cs="Times New Roman"/>
          <w:color w:val="000000"/>
          <w:szCs w:val="24"/>
          <w:lang w:val="lt-LT"/>
        </w:rPr>
        <w:t>iteratūros analizė</w:t>
      </w:r>
      <w:r w:rsidR="008B7D40">
        <w:rPr>
          <w:rFonts w:eastAsia="Times New Roman" w:cs="Times New Roman"/>
          <w:color w:val="000000"/>
          <w:szCs w:val="24"/>
          <w:lang w:val="lt-LT"/>
        </w:rPr>
        <w:t>;</w:t>
      </w:r>
    </w:p>
    <w:p w:rsidR="00CF2E67" w:rsidRPr="002E4068" w:rsidRDefault="008B7D40" w:rsidP="002E4068">
      <w:pPr>
        <w:widowControl w:val="0"/>
        <w:numPr>
          <w:ilvl w:val="0"/>
          <w:numId w:val="4"/>
        </w:numPr>
        <w:tabs>
          <w:tab w:val="left" w:pos="257"/>
          <w:tab w:val="left" w:pos="1134"/>
        </w:tabs>
        <w:ind w:left="0" w:firstLine="720"/>
        <w:rPr>
          <w:rFonts w:eastAsia="Times New Roman" w:cs="Times New Roman"/>
          <w:color w:val="000000"/>
          <w:szCs w:val="24"/>
          <w:lang w:val="lt-LT"/>
        </w:rPr>
      </w:pPr>
      <w:r>
        <w:rPr>
          <w:rFonts w:eastAsia="Times New Roman" w:cs="Times New Roman"/>
          <w:color w:val="000000"/>
          <w:szCs w:val="24"/>
          <w:lang w:val="lt-LT"/>
        </w:rPr>
        <w:t>o</w:t>
      </w:r>
      <w:r w:rsidR="00CF2E67" w:rsidRPr="00862297">
        <w:rPr>
          <w:rFonts w:eastAsia="Times New Roman" w:cs="Times New Roman"/>
          <w:color w:val="000000"/>
          <w:szCs w:val="24"/>
          <w:lang w:val="lt-LT"/>
        </w:rPr>
        <w:t>ficialių dokumen</w:t>
      </w:r>
      <w:r>
        <w:rPr>
          <w:rFonts w:eastAsia="Times New Roman" w:cs="Times New Roman"/>
          <w:color w:val="000000"/>
          <w:szCs w:val="24"/>
          <w:lang w:val="lt-LT"/>
        </w:rPr>
        <w:t>tų (teisės aktų, išvadų ir pan</w:t>
      </w:r>
      <w:r w:rsidR="003B4D3D">
        <w:rPr>
          <w:rFonts w:eastAsia="Times New Roman" w:cs="Times New Roman"/>
          <w:color w:val="000000"/>
          <w:szCs w:val="24"/>
          <w:lang w:val="lt-LT"/>
        </w:rPr>
        <w:t>.)</w:t>
      </w:r>
      <w:r w:rsidR="00CF2E67" w:rsidRPr="00862297">
        <w:rPr>
          <w:rFonts w:eastAsia="Times New Roman" w:cs="Times New Roman"/>
          <w:color w:val="000000"/>
          <w:szCs w:val="24"/>
          <w:lang w:val="lt-LT"/>
        </w:rPr>
        <w:t xml:space="preserve"> analizė</w:t>
      </w:r>
      <w:r>
        <w:rPr>
          <w:rFonts w:eastAsia="Times New Roman" w:cs="Times New Roman"/>
          <w:color w:val="000000"/>
          <w:szCs w:val="24"/>
          <w:lang w:val="lt-LT"/>
        </w:rPr>
        <w:t>;</w:t>
      </w:r>
    </w:p>
    <w:p w:rsidR="008B7D40" w:rsidRPr="00862297" w:rsidRDefault="008B7D40" w:rsidP="0071227E">
      <w:pPr>
        <w:widowControl w:val="0"/>
        <w:numPr>
          <w:ilvl w:val="0"/>
          <w:numId w:val="4"/>
        </w:numPr>
        <w:tabs>
          <w:tab w:val="left" w:pos="257"/>
          <w:tab w:val="left" w:pos="1134"/>
        </w:tabs>
        <w:ind w:left="0" w:firstLine="720"/>
        <w:rPr>
          <w:rFonts w:eastAsia="Times New Roman" w:cs="Times New Roman"/>
          <w:color w:val="000000"/>
          <w:szCs w:val="24"/>
          <w:lang w:val="lt-LT"/>
        </w:rPr>
      </w:pPr>
      <w:r>
        <w:rPr>
          <w:rFonts w:eastAsia="Times New Roman" w:cs="Times New Roman"/>
          <w:color w:val="000000"/>
          <w:szCs w:val="24"/>
          <w:lang w:val="lt-LT"/>
        </w:rPr>
        <w:t>anketinė apklausa.</w:t>
      </w:r>
    </w:p>
    <w:p w:rsidR="001759D5" w:rsidRPr="00CC375A" w:rsidRDefault="005F7DCF" w:rsidP="0032050D">
      <w:pPr>
        <w:rPr>
          <w:rFonts w:cs="Times New Roman"/>
          <w:b/>
          <w:szCs w:val="24"/>
          <w:lang w:val="lt-LT"/>
        </w:rPr>
      </w:pPr>
      <w:r w:rsidRPr="00862297">
        <w:rPr>
          <w:rFonts w:cs="Times New Roman"/>
          <w:b/>
          <w:szCs w:val="24"/>
          <w:lang w:val="lt-LT"/>
        </w:rPr>
        <w:t>Tyrimo reikšmingumas ir naujumas.</w:t>
      </w:r>
      <w:r w:rsidR="00CF2E67" w:rsidRPr="00862297">
        <w:rPr>
          <w:rFonts w:cs="Times New Roman"/>
          <w:b/>
          <w:szCs w:val="24"/>
          <w:lang w:val="lt-LT"/>
        </w:rPr>
        <w:t xml:space="preserve"> </w:t>
      </w:r>
      <w:r w:rsidR="00CC375A">
        <w:rPr>
          <w:rFonts w:cs="Times New Roman"/>
          <w:szCs w:val="24"/>
          <w:lang w:val="lt-LT"/>
        </w:rPr>
        <w:t xml:space="preserve">Šiame magistro baigiamajame darbe siekiama į programinio biudžeto temą žvelgti apimant Lietuvos valstybės biudžeto formavimo (kaip proceso ir pasekmės) dabartinės būklės vertinimą asignavimus gaunančių valstybės sektoriaus institucijų ir įstaigų požiūriu. </w:t>
      </w:r>
      <w:proofErr w:type="gramStart"/>
      <w:r w:rsidR="00CC375A">
        <w:rPr>
          <w:rFonts w:cs="Times New Roman"/>
          <w:szCs w:val="24"/>
        </w:rPr>
        <w:t>2006 m. Pasaulio banko studijoje</w:t>
      </w:r>
      <w:r w:rsidR="002754C2">
        <w:rPr>
          <w:rFonts w:cs="Times New Roman"/>
          <w:szCs w:val="24"/>
        </w:rPr>
        <w:t>,</w:t>
      </w:r>
      <w:r w:rsidR="00CC375A">
        <w:rPr>
          <w:rFonts w:cs="Times New Roman"/>
          <w:szCs w:val="24"/>
        </w:rPr>
        <w:t xml:space="preserve"> atsi</w:t>
      </w:r>
      <w:r w:rsidR="00CC375A">
        <w:rPr>
          <w:rFonts w:cs="Times New Roman"/>
          <w:szCs w:val="24"/>
          <w:lang w:val="lt-LT"/>
        </w:rPr>
        <w:t>žvelgiant į Lietuvos Respublikos finansų ministerijos</w:t>
      </w:r>
      <w:r w:rsidR="002754C2">
        <w:rPr>
          <w:rFonts w:cs="Times New Roman"/>
          <w:szCs w:val="24"/>
          <w:lang w:val="lt-LT"/>
        </w:rPr>
        <w:t xml:space="preserve"> pateiktą informaciją, pažymima, jog programinio biudžeto metodas leido Lietuvai tapti NATO nare ir prisijungti </w:t>
      </w:r>
      <w:r w:rsidR="002754C2">
        <w:rPr>
          <w:rFonts w:cs="Times New Roman"/>
          <w:szCs w:val="24"/>
          <w:lang w:val="lt-LT"/>
        </w:rPr>
        <w:lastRenderedPageBreak/>
        <w:t>prie Europos Sąjungos.</w:t>
      </w:r>
      <w:proofErr w:type="gramEnd"/>
      <w:r w:rsidR="002754C2">
        <w:rPr>
          <w:rFonts w:cs="Times New Roman"/>
          <w:szCs w:val="24"/>
          <w:lang w:val="lt-LT"/>
        </w:rPr>
        <w:t xml:space="preserve"> Tvirtinama, jog ankstesnė inkrementinė biudžetinė sistema nebūtų galėjusi leisti to pasiekti.</w:t>
      </w:r>
      <w:r w:rsidR="00EE5347">
        <w:rPr>
          <w:rFonts w:cs="Times New Roman"/>
          <w:szCs w:val="24"/>
          <w:lang w:val="lt-LT"/>
        </w:rPr>
        <w:t xml:space="preserve"> Š</w:t>
      </w:r>
      <w:r w:rsidR="002754C2">
        <w:rPr>
          <w:rFonts w:cs="Times New Roman"/>
          <w:szCs w:val="24"/>
          <w:lang w:val="lt-LT"/>
        </w:rPr>
        <w:t>is tyrimas svarbus tuo, jog leis įvertinti</w:t>
      </w:r>
      <w:r w:rsidR="00EE5347">
        <w:rPr>
          <w:rFonts w:cs="Times New Roman"/>
          <w:szCs w:val="24"/>
          <w:lang w:val="lt-LT"/>
        </w:rPr>
        <w:t xml:space="preserve"> dabartinę</w:t>
      </w:r>
      <w:r w:rsidR="002754C2">
        <w:rPr>
          <w:rFonts w:cs="Times New Roman"/>
          <w:szCs w:val="24"/>
          <w:lang w:val="lt-LT"/>
        </w:rPr>
        <w:t xml:space="preserve"> programinio biudžeto praktiką, kuri bus analizuojama ne savivaldybių</w:t>
      </w:r>
      <w:r w:rsidR="00EE5347">
        <w:rPr>
          <w:rFonts w:cs="Times New Roman"/>
          <w:szCs w:val="24"/>
          <w:lang w:val="lt-LT"/>
        </w:rPr>
        <w:t xml:space="preserve"> biudžetų planavimo, programavimo ir sudarymo, bet valstybės biudžeto</w:t>
      </w:r>
      <w:r w:rsidR="002754C2">
        <w:rPr>
          <w:rFonts w:cs="Times New Roman"/>
          <w:szCs w:val="24"/>
          <w:lang w:val="lt-LT"/>
        </w:rPr>
        <w:t xml:space="preserve"> lygmeniu</w:t>
      </w:r>
      <w:r w:rsidR="00EE5347">
        <w:rPr>
          <w:rFonts w:cs="Times New Roman"/>
          <w:szCs w:val="24"/>
          <w:lang w:val="lt-LT"/>
        </w:rPr>
        <w:t>. Pastebėtina, jog Lietuvos autoriai savo darbuose daugiau dėmesio iki šiol skyrė programinio biudžeto temos nagri</w:t>
      </w:r>
      <w:r w:rsidR="00546AED">
        <w:rPr>
          <w:rFonts w:cs="Times New Roman"/>
          <w:szCs w:val="24"/>
          <w:lang w:val="lt-LT"/>
        </w:rPr>
        <w:t>nėjimui vietos savivaldos mastu.</w:t>
      </w:r>
    </w:p>
    <w:p w:rsidR="005F7DCF" w:rsidRPr="00862297" w:rsidRDefault="005F7DCF" w:rsidP="0032050D">
      <w:pPr>
        <w:rPr>
          <w:rFonts w:cs="Times New Roman"/>
          <w:szCs w:val="24"/>
          <w:lang w:val="lt-LT"/>
        </w:rPr>
      </w:pPr>
      <w:r w:rsidRPr="00862297">
        <w:rPr>
          <w:rFonts w:cs="Times New Roman"/>
          <w:b/>
          <w:szCs w:val="24"/>
          <w:lang w:val="lt-LT"/>
        </w:rPr>
        <w:t>Darbo struktūra.</w:t>
      </w:r>
      <w:r w:rsidR="00CF2E67" w:rsidRPr="00862297">
        <w:rPr>
          <w:rFonts w:cs="Times New Roman"/>
          <w:b/>
          <w:szCs w:val="24"/>
          <w:lang w:val="lt-LT"/>
        </w:rPr>
        <w:t xml:space="preserve"> </w:t>
      </w:r>
      <w:r w:rsidR="00EE5347">
        <w:rPr>
          <w:rFonts w:cs="Times New Roman"/>
          <w:szCs w:val="24"/>
          <w:lang w:val="lt-LT"/>
        </w:rPr>
        <w:t xml:space="preserve">Magistro baigiamąjį darbą sudaro trys dalys. Pirmojoje </w:t>
      </w:r>
      <w:r w:rsidR="00E16DF1">
        <w:rPr>
          <w:rFonts w:cs="Times New Roman"/>
          <w:szCs w:val="24"/>
          <w:lang w:val="lt-LT"/>
        </w:rPr>
        <w:t xml:space="preserve">dalyje </w:t>
      </w:r>
      <w:r w:rsidR="00EE5347">
        <w:rPr>
          <w:rFonts w:cs="Times New Roman"/>
          <w:szCs w:val="24"/>
          <w:lang w:val="lt-LT"/>
        </w:rPr>
        <w:t>n</w:t>
      </w:r>
      <w:r w:rsidR="00E16DF1">
        <w:rPr>
          <w:rFonts w:cs="Times New Roman"/>
          <w:szCs w:val="24"/>
          <w:lang w:val="lt-LT"/>
        </w:rPr>
        <w:t xml:space="preserve">agrinėjami </w:t>
      </w:r>
      <w:r w:rsidR="00EE5347">
        <w:rPr>
          <w:rFonts w:cs="Times New Roman"/>
          <w:szCs w:val="24"/>
          <w:lang w:val="lt-LT"/>
        </w:rPr>
        <w:t xml:space="preserve">programinio biudžeto </w:t>
      </w:r>
      <w:r w:rsidR="00E16DF1">
        <w:rPr>
          <w:rFonts w:cs="Times New Roman"/>
          <w:szCs w:val="24"/>
          <w:lang w:val="lt-LT"/>
        </w:rPr>
        <w:t xml:space="preserve">vystymosi ir taikymo teoriniai aspektai: programinio biudžeto </w:t>
      </w:r>
      <w:r w:rsidR="00FB56DD">
        <w:rPr>
          <w:rFonts w:cs="Times New Roman"/>
          <w:szCs w:val="24"/>
          <w:lang w:val="lt-LT"/>
        </w:rPr>
        <w:t>samprata</w:t>
      </w:r>
      <w:r w:rsidR="00E16DF1">
        <w:rPr>
          <w:rFonts w:cs="Times New Roman"/>
          <w:szCs w:val="24"/>
          <w:lang w:val="lt-LT"/>
        </w:rPr>
        <w:t>, programinio biudžeto sąsajos su sprendimų priėmimo teorijomis, programinio biudžeto bruožai, trūkumai ir įtvirtinimo barjerai. Antroji šio darbo dalis supažindina su tyrimo metodologija. Trečiojoje dalyje pateikiamas Lietuvos valstybės biudžeto formavimo programi</w:t>
      </w:r>
      <w:r w:rsidR="00760F48">
        <w:rPr>
          <w:rFonts w:cs="Times New Roman"/>
          <w:szCs w:val="24"/>
          <w:lang w:val="lt-LT"/>
        </w:rPr>
        <w:t>nio biudžeto metodu vertinimas. A</w:t>
      </w:r>
      <w:r w:rsidR="00E16DF1">
        <w:rPr>
          <w:rFonts w:cs="Times New Roman"/>
          <w:szCs w:val="24"/>
          <w:lang w:val="lt-LT"/>
        </w:rPr>
        <w:t>prašoma Valstybės kontrolės pozicija Lietuvos valstybės programinio biudžeto atžvilgiu, analizuojami anketin</w:t>
      </w:r>
      <w:r w:rsidR="00760F48">
        <w:rPr>
          <w:rFonts w:cs="Times New Roman"/>
          <w:szCs w:val="24"/>
          <w:lang w:val="lt-LT"/>
        </w:rPr>
        <w:t>ės apklausos, kurioje dalyvavo</w:t>
      </w:r>
      <w:r w:rsidR="00E16DF1">
        <w:rPr>
          <w:rFonts w:cs="Times New Roman"/>
          <w:szCs w:val="24"/>
          <w:lang w:val="lt-LT"/>
        </w:rPr>
        <w:t xml:space="preserve"> asignavimus gaunančių Lietuvos valstybės institucijų ir įstaigų darbuotojai, rezultatai, taip pat įvertinamas programinio biudžeto </w:t>
      </w:r>
      <w:r w:rsidR="00546AED">
        <w:rPr>
          <w:rFonts w:cs="Times New Roman"/>
          <w:szCs w:val="24"/>
          <w:lang w:val="lt-LT"/>
        </w:rPr>
        <w:t xml:space="preserve">Lietuvoje </w:t>
      </w:r>
      <w:r w:rsidR="00760F48">
        <w:rPr>
          <w:rFonts w:cs="Times New Roman"/>
          <w:szCs w:val="24"/>
          <w:lang w:val="lt-LT"/>
        </w:rPr>
        <w:t>teisinis reglamentavimas</w:t>
      </w:r>
      <w:r w:rsidR="00E16DF1">
        <w:rPr>
          <w:rFonts w:cs="Times New Roman"/>
          <w:szCs w:val="24"/>
          <w:lang w:val="lt-LT"/>
        </w:rPr>
        <w:t>.</w:t>
      </w:r>
    </w:p>
    <w:p w:rsidR="001759D5" w:rsidRPr="00862297" w:rsidRDefault="001759D5" w:rsidP="0032050D">
      <w:pPr>
        <w:rPr>
          <w:rFonts w:cs="Times New Roman"/>
          <w:szCs w:val="24"/>
          <w:lang w:val="lt-LT"/>
        </w:rPr>
      </w:pPr>
    </w:p>
    <w:p w:rsidR="001E1524" w:rsidRPr="00862297" w:rsidRDefault="001E1524">
      <w:pPr>
        <w:rPr>
          <w:rFonts w:cs="Times New Roman"/>
          <w:b/>
          <w:sz w:val="28"/>
          <w:szCs w:val="28"/>
          <w:lang w:val="lt-LT"/>
        </w:rPr>
      </w:pPr>
      <w:r w:rsidRPr="00862297">
        <w:rPr>
          <w:rFonts w:cs="Times New Roman"/>
          <w:b/>
          <w:sz w:val="28"/>
          <w:szCs w:val="28"/>
          <w:lang w:val="lt-LT"/>
        </w:rPr>
        <w:br w:type="page"/>
      </w:r>
    </w:p>
    <w:p w:rsidR="001E1524" w:rsidRPr="00862297" w:rsidRDefault="00C37694" w:rsidP="00EC7E0E">
      <w:pPr>
        <w:pStyle w:val="Heading1"/>
        <w:rPr>
          <w:lang w:val="lt-LT"/>
        </w:rPr>
      </w:pPr>
      <w:bookmarkStart w:id="2" w:name="_Toc343198845"/>
      <w:r w:rsidRPr="00862297">
        <w:rPr>
          <w:rStyle w:val="Heading1Char"/>
          <w:rFonts w:cs="Times New Roman"/>
          <w:b/>
          <w:lang w:val="lt-LT"/>
        </w:rPr>
        <w:lastRenderedPageBreak/>
        <w:t xml:space="preserve">1. </w:t>
      </w:r>
      <w:r w:rsidR="000741D8" w:rsidRPr="00862297">
        <w:rPr>
          <w:rStyle w:val="Heading1Char"/>
          <w:rFonts w:cs="Times New Roman"/>
          <w:b/>
          <w:lang w:val="lt-LT"/>
        </w:rPr>
        <w:t>PROGRAMINIO BIUDŽETO VYSTYMOSI IR TAIKYMO TEORINĖ</w:t>
      </w:r>
      <w:r w:rsidR="000741D8" w:rsidRPr="00862297">
        <w:rPr>
          <w:lang w:val="lt-LT"/>
        </w:rPr>
        <w:t xml:space="preserve"> ANALIZĖ</w:t>
      </w:r>
      <w:bookmarkEnd w:id="2"/>
    </w:p>
    <w:p w:rsidR="000741D8" w:rsidRPr="00862297" w:rsidRDefault="000741D8" w:rsidP="000741D8">
      <w:pPr>
        <w:jc w:val="center"/>
        <w:rPr>
          <w:rFonts w:cs="Times New Roman"/>
          <w:b/>
          <w:sz w:val="28"/>
          <w:szCs w:val="28"/>
          <w:lang w:val="lt-LT"/>
        </w:rPr>
      </w:pPr>
    </w:p>
    <w:p w:rsidR="000741D8" w:rsidRPr="00862297" w:rsidRDefault="00C37694" w:rsidP="00C06BA6">
      <w:pPr>
        <w:pStyle w:val="Heading2"/>
        <w:rPr>
          <w:noProof/>
        </w:rPr>
      </w:pPr>
      <w:bookmarkStart w:id="3" w:name="_Toc343198846"/>
      <w:r w:rsidRPr="00862297">
        <w:rPr>
          <w:noProof/>
        </w:rPr>
        <w:t xml:space="preserve">1.1. </w:t>
      </w:r>
      <w:r w:rsidR="00374FCC" w:rsidRPr="00862297">
        <w:rPr>
          <w:noProof/>
        </w:rPr>
        <w:t xml:space="preserve">Programinio biudžeto fenomeno atsiradimas ir </w:t>
      </w:r>
      <w:r w:rsidR="000741D8" w:rsidRPr="00862297">
        <w:rPr>
          <w:noProof/>
        </w:rPr>
        <w:t>genezė</w:t>
      </w:r>
      <w:bookmarkEnd w:id="3"/>
    </w:p>
    <w:p w:rsidR="000F6C42" w:rsidRPr="00862297" w:rsidRDefault="000F6C42" w:rsidP="000741D8">
      <w:pPr>
        <w:jc w:val="center"/>
        <w:rPr>
          <w:rFonts w:cs="Times New Roman"/>
          <w:b/>
          <w:sz w:val="28"/>
          <w:szCs w:val="28"/>
          <w:lang w:val="lt-LT"/>
        </w:rPr>
      </w:pPr>
    </w:p>
    <w:p w:rsidR="000F6C42" w:rsidRPr="00862297" w:rsidRDefault="000F6C42" w:rsidP="0071227E">
      <w:pPr>
        <w:rPr>
          <w:rFonts w:cs="Times New Roman"/>
          <w:szCs w:val="24"/>
          <w:lang w:val="lt-LT"/>
        </w:rPr>
      </w:pPr>
      <w:r w:rsidRPr="00862297">
        <w:rPr>
          <w:rFonts w:cs="Times New Roman"/>
          <w:szCs w:val="24"/>
          <w:lang w:val="lt-LT"/>
        </w:rPr>
        <w:t>Planavimo, programavimo, biudže</w:t>
      </w:r>
      <w:r w:rsidR="0039334E" w:rsidRPr="00862297">
        <w:rPr>
          <w:rFonts w:cs="Times New Roman"/>
          <w:szCs w:val="24"/>
          <w:lang w:val="lt-LT"/>
        </w:rPr>
        <w:t>to sudarymo sistemos</w:t>
      </w:r>
      <w:r w:rsidR="00374FCC" w:rsidRPr="00862297">
        <w:rPr>
          <w:rFonts w:cs="Times New Roman"/>
          <w:szCs w:val="24"/>
          <w:lang w:val="lt-LT"/>
        </w:rPr>
        <w:t>, išsiskiriančios</w:t>
      </w:r>
      <w:r w:rsidR="00CC555C" w:rsidRPr="00862297">
        <w:rPr>
          <w:rFonts w:cs="Times New Roman"/>
          <w:szCs w:val="24"/>
          <w:lang w:val="lt-LT"/>
        </w:rPr>
        <w:t xml:space="preserve"> biudžeto išlaidų planavimu</w:t>
      </w:r>
      <w:r w:rsidR="00374FCC" w:rsidRPr="00862297">
        <w:rPr>
          <w:rFonts w:cs="Times New Roman"/>
          <w:szCs w:val="24"/>
          <w:lang w:val="lt-LT"/>
        </w:rPr>
        <w:t xml:space="preserve"> programiniu metodu,</w:t>
      </w:r>
      <w:r w:rsidR="0039334E" w:rsidRPr="00862297">
        <w:rPr>
          <w:rFonts w:cs="Times New Roman"/>
          <w:szCs w:val="24"/>
          <w:lang w:val="lt-LT"/>
        </w:rPr>
        <w:t xml:space="preserve"> </w:t>
      </w:r>
      <w:r w:rsidR="00EF2F6C" w:rsidRPr="00862297">
        <w:rPr>
          <w:rFonts w:cs="Times New Roman"/>
          <w:szCs w:val="24"/>
          <w:lang w:val="lt-LT"/>
        </w:rPr>
        <w:t xml:space="preserve">gyvavimo </w:t>
      </w:r>
      <w:r w:rsidR="0039334E" w:rsidRPr="00862297">
        <w:rPr>
          <w:rFonts w:cs="Times New Roman"/>
          <w:szCs w:val="24"/>
          <w:lang w:val="lt-LT"/>
        </w:rPr>
        <w:t>pradžia dažniausiai nurodomas šios sistemos identifikavimas</w:t>
      </w:r>
      <w:r w:rsidR="00CB6300" w:rsidRPr="00862297">
        <w:rPr>
          <w:rFonts w:cs="Times New Roman"/>
          <w:szCs w:val="24"/>
          <w:lang w:val="lt-LT"/>
        </w:rPr>
        <w:t xml:space="preserve"> ir </w:t>
      </w:r>
      <w:r w:rsidR="0039334E" w:rsidRPr="00862297">
        <w:rPr>
          <w:rFonts w:cs="Times New Roman"/>
          <w:szCs w:val="24"/>
          <w:lang w:val="lt-LT"/>
        </w:rPr>
        <w:t>pritaikymas</w:t>
      </w:r>
      <w:r w:rsidR="002D0377" w:rsidRPr="00862297">
        <w:rPr>
          <w:rFonts w:cs="Times New Roman"/>
          <w:szCs w:val="24"/>
          <w:lang w:val="lt-LT"/>
        </w:rPr>
        <w:t xml:space="preserve"> Jungtinių Valstijų </w:t>
      </w:r>
      <w:r w:rsidR="00835F21" w:rsidRPr="00862297">
        <w:rPr>
          <w:rFonts w:cs="Times New Roman"/>
          <w:szCs w:val="24"/>
          <w:lang w:val="lt-LT"/>
        </w:rPr>
        <w:t>G</w:t>
      </w:r>
      <w:r w:rsidR="002D0377" w:rsidRPr="00862297">
        <w:rPr>
          <w:rFonts w:cs="Times New Roman"/>
          <w:szCs w:val="24"/>
          <w:lang w:val="lt-LT"/>
        </w:rPr>
        <w:t xml:space="preserve">ynybos departamente. Gynybos sekretorius R. S. MacNamara </w:t>
      </w:r>
      <w:r w:rsidR="00CB6300" w:rsidRPr="00862297">
        <w:rPr>
          <w:rFonts w:cs="Times New Roman"/>
          <w:szCs w:val="24"/>
          <w:lang w:val="lt-LT"/>
        </w:rPr>
        <w:t>programinio biudžeto koncepciją</w:t>
      </w:r>
      <w:r w:rsidR="00A740D7" w:rsidRPr="00862297">
        <w:rPr>
          <w:rFonts w:cs="Times New Roman"/>
          <w:szCs w:val="24"/>
          <w:lang w:val="lt-LT"/>
        </w:rPr>
        <w:t xml:space="preserve"> 1961 metais</w:t>
      </w:r>
      <w:r w:rsidR="00CC555C" w:rsidRPr="00862297">
        <w:rPr>
          <w:rFonts w:cs="Times New Roman"/>
          <w:szCs w:val="24"/>
          <w:lang w:val="lt-LT"/>
        </w:rPr>
        <w:t xml:space="preserve">, sekdamas korporacijos „Rand“ pavyzdžiu, kuri pirmąjį programinį biudžetą, skirtą Oro pajėgoms, paskelbė 1953 metais, </w:t>
      </w:r>
      <w:r w:rsidR="00374FCC" w:rsidRPr="00862297">
        <w:rPr>
          <w:rFonts w:cs="Times New Roman"/>
          <w:szCs w:val="24"/>
          <w:lang w:val="lt-LT"/>
        </w:rPr>
        <w:t>pasiūl</w:t>
      </w:r>
      <w:r w:rsidR="00CC555C" w:rsidRPr="00862297">
        <w:rPr>
          <w:rFonts w:cs="Times New Roman"/>
          <w:szCs w:val="24"/>
          <w:lang w:val="lt-LT"/>
        </w:rPr>
        <w:t>ė</w:t>
      </w:r>
      <w:r w:rsidR="00374FCC" w:rsidRPr="00862297">
        <w:rPr>
          <w:rFonts w:cs="Times New Roman"/>
          <w:szCs w:val="24"/>
          <w:lang w:val="lt-LT"/>
        </w:rPr>
        <w:t xml:space="preserve"> </w:t>
      </w:r>
      <w:r w:rsidR="00A740D7" w:rsidRPr="00862297">
        <w:rPr>
          <w:rFonts w:cs="Times New Roman"/>
          <w:szCs w:val="24"/>
          <w:lang w:val="lt-LT"/>
        </w:rPr>
        <w:t>taikyti Gynybos departamente</w:t>
      </w:r>
      <w:r w:rsidR="00CC555C" w:rsidRPr="00862297">
        <w:rPr>
          <w:rFonts w:cs="Times New Roman"/>
          <w:szCs w:val="24"/>
          <w:lang w:val="lt-LT"/>
        </w:rPr>
        <w:t>. R. S. MacNamara yra laikomas biudžeto programinio planavimo sistemos praktinio taikymo  viešajame sektoriuje pradininku.</w:t>
      </w:r>
    </w:p>
    <w:p w:rsidR="00EB0E9A" w:rsidRPr="00862297" w:rsidRDefault="002D3118" w:rsidP="0071227E">
      <w:pPr>
        <w:rPr>
          <w:rFonts w:cs="Times New Roman"/>
          <w:szCs w:val="24"/>
          <w:lang w:val="lt-LT"/>
        </w:rPr>
      </w:pPr>
      <w:r w:rsidRPr="00862297">
        <w:rPr>
          <w:rFonts w:cs="Times New Roman"/>
          <w:szCs w:val="24"/>
          <w:lang w:val="lt-LT"/>
        </w:rPr>
        <w:t>Tiesa, D. Novick (1966) planavimo, programavimo, biudžeto sudarymo s</w:t>
      </w:r>
      <w:r w:rsidR="00FF1E18" w:rsidRPr="00862297">
        <w:rPr>
          <w:rFonts w:cs="Times New Roman"/>
          <w:szCs w:val="24"/>
          <w:lang w:val="lt-LT"/>
        </w:rPr>
        <w:t>istemos diegimo pradžią tapatina</w:t>
      </w:r>
      <w:r w:rsidRPr="00862297">
        <w:rPr>
          <w:rFonts w:cs="Times New Roman"/>
          <w:szCs w:val="24"/>
          <w:lang w:val="lt-LT"/>
        </w:rPr>
        <w:t xml:space="preserve"> ne su Jungtinių Valstijų gynybos departamen</w:t>
      </w:r>
      <w:r w:rsidR="00C90537" w:rsidRPr="00862297">
        <w:rPr>
          <w:rFonts w:cs="Times New Roman"/>
          <w:szCs w:val="24"/>
          <w:lang w:val="lt-LT"/>
        </w:rPr>
        <w:t xml:space="preserve">te pradėta taikyti sistema, bet </w:t>
      </w:r>
      <w:r w:rsidR="00EF2F6C" w:rsidRPr="00862297">
        <w:rPr>
          <w:rFonts w:cs="Times New Roman"/>
          <w:szCs w:val="24"/>
          <w:lang w:val="lt-LT"/>
        </w:rPr>
        <w:t xml:space="preserve">su </w:t>
      </w:r>
      <w:r w:rsidR="008A49C4" w:rsidRPr="00862297">
        <w:rPr>
          <w:rFonts w:cs="Times New Roman"/>
          <w:szCs w:val="24"/>
          <w:lang w:val="lt-LT"/>
        </w:rPr>
        <w:t>K</w:t>
      </w:r>
      <w:r w:rsidR="00C90537" w:rsidRPr="00862297">
        <w:rPr>
          <w:rFonts w:cs="Times New Roman"/>
          <w:szCs w:val="24"/>
          <w:lang w:val="lt-LT"/>
        </w:rPr>
        <w:t>ari</w:t>
      </w:r>
      <w:r w:rsidR="00EF2F6C" w:rsidRPr="00862297">
        <w:rPr>
          <w:rFonts w:cs="Times New Roman"/>
          <w:szCs w:val="24"/>
          <w:lang w:val="lt-LT"/>
        </w:rPr>
        <w:t>nės gamybos valdybos (angl. War P</w:t>
      </w:r>
      <w:r w:rsidR="00C90537" w:rsidRPr="00862297">
        <w:rPr>
          <w:rFonts w:cs="Times New Roman"/>
          <w:szCs w:val="24"/>
          <w:lang w:val="lt-LT"/>
        </w:rPr>
        <w:t xml:space="preserve">roduction Board) 1942 </w:t>
      </w:r>
      <w:r w:rsidR="00EF2F6C" w:rsidRPr="00862297">
        <w:rPr>
          <w:rFonts w:cs="Times New Roman"/>
          <w:szCs w:val="24"/>
          <w:lang w:val="lt-LT"/>
        </w:rPr>
        <w:t xml:space="preserve">metais </w:t>
      </w:r>
      <w:r w:rsidR="00C90537" w:rsidRPr="00862297">
        <w:rPr>
          <w:rFonts w:cs="Times New Roman"/>
          <w:szCs w:val="24"/>
          <w:lang w:val="lt-LT"/>
        </w:rPr>
        <w:t xml:space="preserve">programiniu principu </w:t>
      </w:r>
      <w:r w:rsidR="00EF2F6C" w:rsidRPr="00862297">
        <w:rPr>
          <w:rFonts w:cs="Times New Roman"/>
          <w:szCs w:val="24"/>
          <w:lang w:val="lt-LT"/>
        </w:rPr>
        <w:t>sudarytu biudžetu, kuris karo metu buvo traktuojamas kaip kontrolės sistemos elementas</w:t>
      </w:r>
      <w:r w:rsidR="00741AA9" w:rsidRPr="00862297">
        <w:rPr>
          <w:rFonts w:cs="Times New Roman"/>
          <w:szCs w:val="24"/>
          <w:lang w:val="lt-LT"/>
        </w:rPr>
        <w:t xml:space="preserve">. </w:t>
      </w:r>
      <w:r w:rsidR="00EF2F6C" w:rsidRPr="00862297">
        <w:rPr>
          <w:rFonts w:cs="Times New Roman"/>
          <w:szCs w:val="24"/>
          <w:lang w:val="lt-LT"/>
        </w:rPr>
        <w:t>Taigi</w:t>
      </w:r>
      <w:r w:rsidR="003552E5" w:rsidRPr="00862297">
        <w:rPr>
          <w:rFonts w:cs="Times New Roman"/>
          <w:szCs w:val="24"/>
          <w:lang w:val="lt-LT"/>
        </w:rPr>
        <w:t>,</w:t>
      </w:r>
      <w:r w:rsidR="00EF2F6C" w:rsidRPr="00862297">
        <w:rPr>
          <w:rFonts w:cs="Times New Roman"/>
          <w:szCs w:val="24"/>
          <w:lang w:val="lt-LT"/>
        </w:rPr>
        <w:t xml:space="preserve"> autorius akcentuoja</w:t>
      </w:r>
      <w:r w:rsidR="00741AA9" w:rsidRPr="00862297">
        <w:rPr>
          <w:rFonts w:cs="Times New Roman"/>
          <w:szCs w:val="24"/>
          <w:lang w:val="lt-LT"/>
        </w:rPr>
        <w:t xml:space="preserve">, jog Valdomų medžiagų planas (angl. Controlled Materials Plan) </w:t>
      </w:r>
      <w:r w:rsidR="00EF2F6C" w:rsidRPr="00862297">
        <w:rPr>
          <w:rFonts w:cs="Times New Roman"/>
          <w:szCs w:val="24"/>
          <w:lang w:val="lt-LT"/>
        </w:rPr>
        <w:t>istoriškai galėtų</w:t>
      </w:r>
      <w:r w:rsidR="00741AA9" w:rsidRPr="00862297">
        <w:rPr>
          <w:rFonts w:cs="Times New Roman"/>
          <w:szCs w:val="24"/>
          <w:lang w:val="lt-LT"/>
        </w:rPr>
        <w:t xml:space="preserve"> būti laikomas pirmuoju</w:t>
      </w:r>
      <w:r w:rsidR="00771518" w:rsidRPr="00862297">
        <w:rPr>
          <w:rFonts w:cs="Times New Roman"/>
          <w:szCs w:val="24"/>
          <w:lang w:val="lt-LT"/>
        </w:rPr>
        <w:t xml:space="preserve"> programiniu biudžetu. B</w:t>
      </w:r>
      <w:r w:rsidR="00741AA9" w:rsidRPr="00862297">
        <w:rPr>
          <w:rFonts w:cs="Times New Roman"/>
          <w:szCs w:val="24"/>
          <w:lang w:val="lt-LT"/>
        </w:rPr>
        <w:t>i</w:t>
      </w:r>
      <w:r w:rsidR="001D7851" w:rsidRPr="00862297">
        <w:rPr>
          <w:rFonts w:cs="Times New Roman"/>
          <w:szCs w:val="24"/>
          <w:lang w:val="lt-LT"/>
        </w:rPr>
        <w:t>udžeto sudarymas tuo</w:t>
      </w:r>
      <w:r w:rsidR="00741AA9" w:rsidRPr="00862297">
        <w:rPr>
          <w:rFonts w:cs="Times New Roman"/>
          <w:szCs w:val="24"/>
          <w:lang w:val="lt-LT"/>
        </w:rPr>
        <w:t xml:space="preserve"> atveju buvo grindžiamas ne doleriais, bet variu, plienu, aliuminiu ir kitomis medžiagomis, kurių kiekis</w:t>
      </w:r>
      <w:r w:rsidR="00CC555C" w:rsidRPr="00862297">
        <w:rPr>
          <w:rFonts w:cs="Times New Roman"/>
          <w:szCs w:val="24"/>
          <w:lang w:val="lt-LT"/>
        </w:rPr>
        <w:t xml:space="preserve"> buvo ribotas, o tiekimas lėtas bei reikalaujantis resursų</w:t>
      </w:r>
      <w:r w:rsidR="00741AA9" w:rsidRPr="00862297">
        <w:rPr>
          <w:rFonts w:cs="Times New Roman"/>
          <w:szCs w:val="24"/>
          <w:lang w:val="lt-LT"/>
        </w:rPr>
        <w:t>.</w:t>
      </w:r>
      <w:r w:rsidR="001D7851" w:rsidRPr="00862297">
        <w:rPr>
          <w:rFonts w:cs="Times New Roman"/>
          <w:szCs w:val="24"/>
          <w:lang w:val="lt-LT"/>
        </w:rPr>
        <w:t xml:space="preserve"> </w:t>
      </w:r>
    </w:p>
    <w:p w:rsidR="002D3118" w:rsidRPr="00862297" w:rsidRDefault="00FB56DD" w:rsidP="0071227E">
      <w:pPr>
        <w:rPr>
          <w:rFonts w:cs="Times New Roman"/>
          <w:szCs w:val="24"/>
          <w:lang w:val="lt-LT"/>
        </w:rPr>
      </w:pPr>
      <w:r>
        <w:rPr>
          <w:rFonts w:cs="Times New Roman"/>
          <w:szCs w:val="24"/>
          <w:lang w:val="lt-LT"/>
        </w:rPr>
        <w:t>D</w:t>
      </w:r>
      <w:r w:rsidR="001D7851" w:rsidRPr="00862297">
        <w:rPr>
          <w:rFonts w:cs="Times New Roman"/>
          <w:szCs w:val="24"/>
          <w:lang w:val="lt-LT"/>
        </w:rPr>
        <w:t>. Novick</w:t>
      </w:r>
      <w:r>
        <w:rPr>
          <w:rFonts w:cs="Times New Roman"/>
          <w:szCs w:val="24"/>
          <w:lang w:val="lt-LT"/>
        </w:rPr>
        <w:t xml:space="preserve"> (</w:t>
      </w:r>
      <w:r>
        <w:rPr>
          <w:rFonts w:cs="Times New Roman"/>
          <w:szCs w:val="24"/>
        </w:rPr>
        <w:t>1966)</w:t>
      </w:r>
      <w:r w:rsidR="001D7851" w:rsidRPr="00862297">
        <w:rPr>
          <w:rFonts w:cs="Times New Roman"/>
          <w:szCs w:val="24"/>
          <w:lang w:val="lt-LT"/>
        </w:rPr>
        <w:t xml:space="preserve">, </w:t>
      </w:r>
      <w:r w:rsidR="000D226D" w:rsidRPr="00862297">
        <w:rPr>
          <w:rFonts w:cs="Times New Roman"/>
          <w:szCs w:val="24"/>
          <w:lang w:val="lt-LT"/>
        </w:rPr>
        <w:t>pripaž</w:t>
      </w:r>
      <w:r w:rsidR="00E02602" w:rsidRPr="00862297">
        <w:rPr>
          <w:rFonts w:cs="Times New Roman"/>
          <w:szCs w:val="24"/>
          <w:lang w:val="lt-LT"/>
        </w:rPr>
        <w:t>indamas</w:t>
      </w:r>
      <w:r w:rsidR="000D226D" w:rsidRPr="00862297">
        <w:rPr>
          <w:rFonts w:cs="Times New Roman"/>
          <w:szCs w:val="24"/>
          <w:lang w:val="lt-LT"/>
        </w:rPr>
        <w:t>, jog tiksliai nežino,</w:t>
      </w:r>
      <w:r w:rsidR="001D7851" w:rsidRPr="00862297">
        <w:rPr>
          <w:rFonts w:cs="Times New Roman"/>
          <w:szCs w:val="24"/>
          <w:lang w:val="lt-LT"/>
        </w:rPr>
        <w:t xml:space="preserve"> kada ir kaip programinis biudže</w:t>
      </w:r>
      <w:r w:rsidR="00EF2F6C" w:rsidRPr="00862297">
        <w:rPr>
          <w:rFonts w:cs="Times New Roman"/>
          <w:szCs w:val="24"/>
          <w:lang w:val="lt-LT"/>
        </w:rPr>
        <w:t>tas buvo pradėtas taikyti verslo sektoriuje</w:t>
      </w:r>
      <w:r w:rsidR="001D7851" w:rsidRPr="00862297">
        <w:rPr>
          <w:rFonts w:cs="Times New Roman"/>
          <w:szCs w:val="24"/>
          <w:lang w:val="lt-LT"/>
        </w:rPr>
        <w:t>, tokio biudže</w:t>
      </w:r>
      <w:r w:rsidR="00E02602" w:rsidRPr="00862297">
        <w:rPr>
          <w:rFonts w:cs="Times New Roman"/>
          <w:szCs w:val="24"/>
          <w:lang w:val="lt-LT"/>
        </w:rPr>
        <w:t>to taikymą pramonėje iliustruoja</w:t>
      </w:r>
      <w:r w:rsidR="001D7851" w:rsidRPr="00862297">
        <w:rPr>
          <w:rFonts w:cs="Times New Roman"/>
          <w:szCs w:val="24"/>
          <w:lang w:val="lt-LT"/>
        </w:rPr>
        <w:t xml:space="preserve"> kompanijos „DuPont“ pavyzdžiu. </w:t>
      </w:r>
      <w:r w:rsidR="001C0DA6" w:rsidRPr="00862297">
        <w:rPr>
          <w:rFonts w:cs="Times New Roman"/>
          <w:szCs w:val="24"/>
          <w:lang w:val="lt-LT"/>
        </w:rPr>
        <w:t>P</w:t>
      </w:r>
      <w:r w:rsidR="00EB0E9A" w:rsidRPr="00862297">
        <w:rPr>
          <w:rFonts w:cs="Times New Roman"/>
          <w:szCs w:val="24"/>
          <w:lang w:val="lt-LT"/>
        </w:rPr>
        <w:t>rogramavimo, planavimo, biudžeto sudarymo sistemos metodo esmė – svarbiausių tikslų nustatymas, programų, būtinų tiems tikslams pasiekti apibrėžimas, išteklių ypatingiems tikslams pasiekti identifikavimas ir galimų alternatyvų sisteminė analizė</w:t>
      </w:r>
      <w:r w:rsidR="00C834D9" w:rsidRPr="00862297">
        <w:rPr>
          <w:rFonts w:cs="Times New Roman"/>
          <w:szCs w:val="24"/>
          <w:lang w:val="lt-LT"/>
        </w:rPr>
        <w:t>.</w:t>
      </w:r>
      <w:r w:rsidR="00EF2F6C" w:rsidRPr="00862297">
        <w:rPr>
          <w:rFonts w:cs="Times New Roman"/>
          <w:szCs w:val="24"/>
          <w:lang w:val="lt-LT"/>
        </w:rPr>
        <w:t xml:space="preserve"> </w:t>
      </w:r>
      <w:r w:rsidR="00C834D9" w:rsidRPr="00862297">
        <w:rPr>
          <w:rFonts w:cs="Times New Roman"/>
          <w:szCs w:val="24"/>
          <w:lang w:val="lt-LT"/>
        </w:rPr>
        <w:t>T</w:t>
      </w:r>
      <w:r w:rsidR="00EF2F6C" w:rsidRPr="00862297">
        <w:rPr>
          <w:rFonts w:cs="Times New Roman"/>
          <w:szCs w:val="24"/>
          <w:lang w:val="lt-LT"/>
        </w:rPr>
        <w:t>ad a</w:t>
      </w:r>
      <w:r w:rsidR="001C0DA6" w:rsidRPr="00862297">
        <w:rPr>
          <w:rFonts w:cs="Times New Roman"/>
          <w:szCs w:val="24"/>
          <w:lang w:val="lt-LT"/>
        </w:rPr>
        <w:t>utomobilių kompanija „General Mo</w:t>
      </w:r>
      <w:r w:rsidR="00EF2F6C" w:rsidRPr="00862297">
        <w:rPr>
          <w:rFonts w:cs="Times New Roman"/>
          <w:szCs w:val="24"/>
          <w:lang w:val="lt-LT"/>
        </w:rPr>
        <w:t>tors“, vadovaudamasi šiuo metodu</w:t>
      </w:r>
      <w:r w:rsidR="001C0DA6" w:rsidRPr="00862297">
        <w:rPr>
          <w:rFonts w:cs="Times New Roman"/>
          <w:szCs w:val="24"/>
          <w:lang w:val="lt-LT"/>
        </w:rPr>
        <w:t xml:space="preserve"> automobilių gamybai</w:t>
      </w:r>
      <w:r w:rsidR="004022C1" w:rsidRPr="00862297">
        <w:rPr>
          <w:rFonts w:cs="Times New Roman"/>
          <w:szCs w:val="24"/>
          <w:lang w:val="lt-LT"/>
        </w:rPr>
        <w:t xml:space="preserve"> reikalingus išteklius paskirstydavo</w:t>
      </w:r>
      <w:r w:rsidR="001C0DA6" w:rsidRPr="00862297">
        <w:rPr>
          <w:rFonts w:cs="Times New Roman"/>
          <w:szCs w:val="24"/>
          <w:lang w:val="lt-LT"/>
        </w:rPr>
        <w:t xml:space="preserve"> ne paprasčiaus</w:t>
      </w:r>
      <w:r w:rsidR="000D226D" w:rsidRPr="00862297">
        <w:rPr>
          <w:rFonts w:cs="Times New Roman"/>
          <w:szCs w:val="24"/>
          <w:lang w:val="lt-LT"/>
        </w:rPr>
        <w:t>iai juos padalindama divizijoms</w:t>
      </w:r>
      <w:r w:rsidR="001C0DA6" w:rsidRPr="00862297">
        <w:rPr>
          <w:rFonts w:cs="Times New Roman"/>
          <w:szCs w:val="24"/>
          <w:lang w:val="lt-LT"/>
        </w:rPr>
        <w:t xml:space="preserve"> (Chevrolet, </w:t>
      </w:r>
      <w:r w:rsidR="000D226D" w:rsidRPr="00862297">
        <w:rPr>
          <w:rFonts w:cs="Times New Roman"/>
          <w:szCs w:val="24"/>
          <w:lang w:val="lt-LT"/>
        </w:rPr>
        <w:t>Cadillac ir kt.), bet kiekvienai</w:t>
      </w:r>
      <w:r w:rsidR="001C0DA6" w:rsidRPr="00862297">
        <w:rPr>
          <w:rFonts w:cs="Times New Roman"/>
          <w:szCs w:val="24"/>
          <w:lang w:val="lt-LT"/>
        </w:rPr>
        <w:t xml:space="preserve"> iš jų</w:t>
      </w:r>
      <w:r w:rsidR="001E4B08" w:rsidRPr="00862297">
        <w:rPr>
          <w:rFonts w:cs="Times New Roman"/>
          <w:szCs w:val="24"/>
          <w:lang w:val="lt-LT"/>
        </w:rPr>
        <w:t xml:space="preserve">, </w:t>
      </w:r>
      <w:r w:rsidR="001C0DA6" w:rsidRPr="00862297">
        <w:rPr>
          <w:rFonts w:cs="Times New Roman"/>
          <w:szCs w:val="24"/>
          <w:lang w:val="lt-LT"/>
        </w:rPr>
        <w:t xml:space="preserve"> </w:t>
      </w:r>
      <w:r w:rsidR="001E4B08" w:rsidRPr="00862297">
        <w:rPr>
          <w:rFonts w:cs="Times New Roman"/>
          <w:szCs w:val="24"/>
          <w:lang w:val="lt-LT"/>
        </w:rPr>
        <w:t xml:space="preserve">pirmiausiai, </w:t>
      </w:r>
      <w:r w:rsidR="001C0DA6" w:rsidRPr="00862297">
        <w:rPr>
          <w:rFonts w:cs="Times New Roman"/>
          <w:szCs w:val="24"/>
          <w:lang w:val="lt-LT"/>
        </w:rPr>
        <w:t>apibrėžus</w:t>
      </w:r>
      <w:r w:rsidR="00974749" w:rsidRPr="00862297">
        <w:rPr>
          <w:rFonts w:cs="Times New Roman"/>
          <w:szCs w:val="24"/>
          <w:lang w:val="lt-LT"/>
        </w:rPr>
        <w:t xml:space="preserve"> tikslus kainos, ketinamų parduoti automobilių kategorijų, atžvilgiu, apibrėžus programas, orientuotas į tuos tikslus</w:t>
      </w:r>
      <w:r w:rsidR="000D226D" w:rsidRPr="00862297">
        <w:rPr>
          <w:rFonts w:cs="Times New Roman"/>
          <w:szCs w:val="24"/>
          <w:lang w:val="lt-LT"/>
        </w:rPr>
        <w:t>,</w:t>
      </w:r>
      <w:r w:rsidR="00974749" w:rsidRPr="00862297">
        <w:rPr>
          <w:rFonts w:cs="Times New Roman"/>
          <w:szCs w:val="24"/>
          <w:lang w:val="lt-LT"/>
        </w:rPr>
        <w:t xml:space="preserve"> ir, žinoma, suskaičiavus reikalaujamus išteklius, potencialų pelną bei nuostoli</w:t>
      </w:r>
      <w:r w:rsidR="00EF2F6C" w:rsidRPr="00862297">
        <w:rPr>
          <w:rFonts w:cs="Times New Roman"/>
          <w:szCs w:val="24"/>
          <w:lang w:val="lt-LT"/>
        </w:rPr>
        <w:t xml:space="preserve">us esant įvairioms aplinkybėms (t.y. </w:t>
      </w:r>
      <w:r w:rsidR="00A13EF7">
        <w:rPr>
          <w:rFonts w:cs="Times New Roman"/>
          <w:szCs w:val="24"/>
          <w:lang w:val="lt-LT"/>
        </w:rPr>
        <w:t>atlikus išsamią sanaudų</w:t>
      </w:r>
      <w:r w:rsidR="00E02602" w:rsidRPr="00862297">
        <w:rPr>
          <w:rFonts w:cs="Times New Roman"/>
          <w:szCs w:val="24"/>
          <w:lang w:val="lt-LT"/>
        </w:rPr>
        <w:t xml:space="preserve"> ir naudos analizę).</w:t>
      </w:r>
    </w:p>
    <w:p w:rsidR="00060BCA" w:rsidRPr="00862297" w:rsidRDefault="000E1992" w:rsidP="0071227E">
      <w:pPr>
        <w:rPr>
          <w:rFonts w:cs="Times New Roman"/>
          <w:szCs w:val="24"/>
          <w:lang w:val="lt-LT"/>
        </w:rPr>
      </w:pPr>
      <w:r w:rsidRPr="00862297">
        <w:rPr>
          <w:rFonts w:cs="Times New Roman"/>
          <w:szCs w:val="24"/>
          <w:lang w:val="lt-LT"/>
        </w:rPr>
        <w:t xml:space="preserve">XX a. 7 dešimtmečio pabaigoje buvo pripažįstama, jog programinis biudžetas stokoja bendros, vienodai interpretuojamos apibrėžties. </w:t>
      </w:r>
      <w:r w:rsidR="00631EF8" w:rsidRPr="00862297">
        <w:rPr>
          <w:rFonts w:cs="Times New Roman"/>
          <w:szCs w:val="24"/>
          <w:lang w:val="lt-LT"/>
        </w:rPr>
        <w:t>A. S</w:t>
      </w:r>
      <w:r w:rsidR="003552E5" w:rsidRPr="00862297">
        <w:rPr>
          <w:rFonts w:cs="Times New Roman"/>
          <w:szCs w:val="24"/>
          <w:lang w:val="lt-LT"/>
        </w:rPr>
        <w:t>c</w:t>
      </w:r>
      <w:r w:rsidR="00631EF8" w:rsidRPr="00862297">
        <w:rPr>
          <w:rFonts w:cs="Times New Roman"/>
          <w:szCs w:val="24"/>
          <w:lang w:val="lt-LT"/>
        </w:rPr>
        <w:t>hick (1966) biudžeto sudarymą</w:t>
      </w:r>
      <w:r w:rsidR="00851226" w:rsidRPr="00862297">
        <w:rPr>
          <w:rFonts w:cs="Times New Roman"/>
          <w:szCs w:val="24"/>
          <w:lang w:val="lt-LT"/>
        </w:rPr>
        <w:t xml:space="preserve"> p</w:t>
      </w:r>
      <w:r w:rsidR="00631EF8" w:rsidRPr="00862297">
        <w:rPr>
          <w:rFonts w:cs="Times New Roman"/>
          <w:szCs w:val="24"/>
          <w:lang w:val="lt-LT"/>
        </w:rPr>
        <w:t xml:space="preserve">rograminiu metodu tuo metu </w:t>
      </w:r>
      <w:r w:rsidR="00631EF8" w:rsidRPr="00862297">
        <w:rPr>
          <w:rFonts w:cs="Times New Roman"/>
          <w:szCs w:val="24"/>
          <w:lang w:val="lt-LT"/>
        </w:rPr>
        <w:lastRenderedPageBreak/>
        <w:t>apibūdino</w:t>
      </w:r>
      <w:r w:rsidR="00851226" w:rsidRPr="00862297">
        <w:rPr>
          <w:rFonts w:cs="Times New Roman"/>
          <w:szCs w:val="24"/>
          <w:lang w:val="lt-LT"/>
        </w:rPr>
        <w:t xml:space="preserve"> kaip</w:t>
      </w:r>
      <w:r w:rsidR="00631EF8" w:rsidRPr="00862297">
        <w:rPr>
          <w:rFonts w:cs="Times New Roman"/>
          <w:szCs w:val="24"/>
          <w:lang w:val="lt-LT"/>
        </w:rPr>
        <w:t xml:space="preserve"> planavimo-orientavimo procedūrą</w:t>
      </w:r>
      <w:r w:rsidR="00851226" w:rsidRPr="00862297">
        <w:rPr>
          <w:rFonts w:cs="Times New Roman"/>
          <w:szCs w:val="24"/>
          <w:lang w:val="lt-LT"/>
        </w:rPr>
        <w:t xml:space="preserve">, kuria siekiama racionalizuoti </w:t>
      </w:r>
      <w:r w:rsidR="005E584A" w:rsidRPr="00862297">
        <w:rPr>
          <w:rFonts w:cs="Times New Roman"/>
          <w:szCs w:val="24"/>
          <w:lang w:val="lt-LT"/>
        </w:rPr>
        <w:t xml:space="preserve">politikos kūrimą, </w:t>
      </w:r>
      <w:r w:rsidR="00851226" w:rsidRPr="00862297">
        <w:rPr>
          <w:rFonts w:cs="Times New Roman"/>
          <w:szCs w:val="24"/>
          <w:lang w:val="lt-LT"/>
        </w:rPr>
        <w:t>pateikiant</w:t>
      </w:r>
      <w:r w:rsidR="005E584A" w:rsidRPr="00862297">
        <w:rPr>
          <w:rFonts w:cs="Times New Roman"/>
          <w:szCs w:val="24"/>
          <w:lang w:val="lt-LT"/>
        </w:rPr>
        <w:t>, pirma,</w:t>
      </w:r>
      <w:r w:rsidR="00A13EF7">
        <w:rPr>
          <w:rFonts w:cs="Times New Roman"/>
          <w:szCs w:val="24"/>
          <w:lang w:val="lt-LT"/>
        </w:rPr>
        <w:t xml:space="preserve"> sąnaudų</w:t>
      </w:r>
      <w:r w:rsidR="00851226" w:rsidRPr="00862297">
        <w:rPr>
          <w:rFonts w:cs="Times New Roman"/>
          <w:szCs w:val="24"/>
          <w:lang w:val="lt-LT"/>
        </w:rPr>
        <w:t xml:space="preserve"> ir naudos, įgyvendinant siūlomas viešųjų tikslų pasiekimo alternatyvas, informaciją</w:t>
      </w:r>
      <w:r w:rsidR="005E584A" w:rsidRPr="00862297">
        <w:rPr>
          <w:rFonts w:cs="Times New Roman"/>
          <w:szCs w:val="24"/>
          <w:lang w:val="lt-LT"/>
        </w:rPr>
        <w:t xml:space="preserve"> ir, antra, rezultatų</w:t>
      </w:r>
      <w:r w:rsidR="000D226D" w:rsidRPr="00862297">
        <w:rPr>
          <w:rFonts w:cs="Times New Roman"/>
          <w:szCs w:val="24"/>
          <w:lang w:val="lt-LT"/>
        </w:rPr>
        <w:t xml:space="preserve"> (produktų)</w:t>
      </w:r>
      <w:r w:rsidR="005E584A" w:rsidRPr="00862297">
        <w:rPr>
          <w:rFonts w:cs="Times New Roman"/>
          <w:szCs w:val="24"/>
          <w:lang w:val="lt-LT"/>
        </w:rPr>
        <w:t xml:space="preserve"> nustatymą, norint palengvinti pasir</w:t>
      </w:r>
      <w:r w:rsidR="00631EF8" w:rsidRPr="00862297">
        <w:rPr>
          <w:rFonts w:cs="Times New Roman"/>
          <w:szCs w:val="24"/>
          <w:lang w:val="lt-LT"/>
        </w:rPr>
        <w:t xml:space="preserve">inktų tikslų efektyvų pasiekimą. Autorius, nagrinėjęs Jungtinių Amerikos valstijų biudžeto reformą, įvardino tris jos etapus: </w:t>
      </w:r>
      <w:r w:rsidR="003552E5" w:rsidRPr="00862297">
        <w:rPr>
          <w:rFonts w:cs="Times New Roman"/>
          <w:szCs w:val="24"/>
          <w:lang w:val="lt-LT"/>
        </w:rPr>
        <w:t>pirmąjį -</w:t>
      </w:r>
      <w:r w:rsidR="00631EF8" w:rsidRPr="00862297">
        <w:rPr>
          <w:rFonts w:cs="Times New Roman"/>
          <w:szCs w:val="24"/>
          <w:lang w:val="lt-LT"/>
        </w:rPr>
        <w:t xml:space="preserve"> </w:t>
      </w:r>
      <w:r w:rsidR="00852822" w:rsidRPr="00862297">
        <w:rPr>
          <w:rFonts w:cs="Times New Roman"/>
          <w:szCs w:val="24"/>
          <w:lang w:val="lt-LT"/>
        </w:rPr>
        <w:t xml:space="preserve">adekvačios sistemos biudžeto išlaidoms koordinuoti vystymą; </w:t>
      </w:r>
      <w:r w:rsidR="003552E5" w:rsidRPr="00862297">
        <w:rPr>
          <w:rFonts w:cs="Times New Roman"/>
          <w:szCs w:val="24"/>
          <w:lang w:val="lt-LT"/>
        </w:rPr>
        <w:t>antrąjį -</w:t>
      </w:r>
      <w:r w:rsidR="00852822" w:rsidRPr="00862297">
        <w:rPr>
          <w:rFonts w:cs="Times New Roman"/>
          <w:szCs w:val="24"/>
          <w:lang w:val="lt-LT"/>
        </w:rPr>
        <w:t xml:space="preserve"> veiklos efektyvumo biudžeto (angl. performance budgeting) </w:t>
      </w:r>
      <w:r w:rsidR="003552E5" w:rsidRPr="00862297">
        <w:rPr>
          <w:rFonts w:cs="Times New Roman"/>
          <w:szCs w:val="24"/>
          <w:lang w:val="lt-LT"/>
        </w:rPr>
        <w:t>plėtrą</w:t>
      </w:r>
      <w:r w:rsidR="009D41C0" w:rsidRPr="00862297">
        <w:rPr>
          <w:rFonts w:cs="Times New Roman"/>
          <w:szCs w:val="24"/>
          <w:lang w:val="lt-LT"/>
        </w:rPr>
        <w:t xml:space="preserve"> (šiuo etapu biudžetas buvo</w:t>
      </w:r>
      <w:r w:rsidR="00852822" w:rsidRPr="00862297">
        <w:rPr>
          <w:rFonts w:cs="Times New Roman"/>
          <w:szCs w:val="24"/>
          <w:lang w:val="lt-LT"/>
        </w:rPr>
        <w:t xml:space="preserve"> rengiamas atsižvelgiant į</w:t>
      </w:r>
      <w:r w:rsidR="009D41C0" w:rsidRPr="00862297">
        <w:rPr>
          <w:rFonts w:cs="Times New Roman"/>
          <w:szCs w:val="24"/>
          <w:lang w:val="lt-LT"/>
        </w:rPr>
        <w:t xml:space="preserve"> agentūrų veiklą, orientuotasi į valdymo dimesiją);</w:t>
      </w:r>
      <w:r w:rsidR="00852822" w:rsidRPr="00862297">
        <w:rPr>
          <w:rFonts w:cs="Times New Roman"/>
          <w:szCs w:val="24"/>
          <w:lang w:val="lt-LT"/>
        </w:rPr>
        <w:t xml:space="preserve"> </w:t>
      </w:r>
      <w:r w:rsidR="003552E5" w:rsidRPr="00862297">
        <w:rPr>
          <w:rFonts w:cs="Times New Roman"/>
          <w:szCs w:val="24"/>
          <w:lang w:val="lt-LT"/>
        </w:rPr>
        <w:t>trečiąjį -</w:t>
      </w:r>
      <w:r w:rsidR="00852822" w:rsidRPr="00862297">
        <w:rPr>
          <w:rFonts w:cs="Times New Roman"/>
          <w:szCs w:val="24"/>
          <w:lang w:val="lt-LT"/>
        </w:rPr>
        <w:t xml:space="preserve"> </w:t>
      </w:r>
      <w:r w:rsidR="009D41C0" w:rsidRPr="00862297">
        <w:rPr>
          <w:rFonts w:cs="Times New Roman"/>
          <w:szCs w:val="24"/>
          <w:lang w:val="lt-LT"/>
        </w:rPr>
        <w:t>planavimo, programavimo, biudžeto sudarymo</w:t>
      </w:r>
      <w:r w:rsidR="003552E5" w:rsidRPr="00862297">
        <w:rPr>
          <w:rFonts w:cs="Times New Roman"/>
          <w:szCs w:val="24"/>
          <w:lang w:val="lt-LT"/>
        </w:rPr>
        <w:t xml:space="preserve"> sistemos institucionalizavimą.</w:t>
      </w:r>
      <w:r w:rsidR="007A1DCC" w:rsidRPr="00862297">
        <w:rPr>
          <w:rFonts w:cs="Times New Roman"/>
          <w:szCs w:val="24"/>
          <w:lang w:val="lt-LT"/>
        </w:rPr>
        <w:t xml:space="preserve"> Ch. Tyer, J. Willand</w:t>
      </w:r>
      <w:r w:rsidR="00060BCA" w:rsidRPr="00862297">
        <w:rPr>
          <w:rFonts w:cs="Times New Roman"/>
          <w:szCs w:val="24"/>
          <w:lang w:val="lt-LT"/>
        </w:rPr>
        <w:t xml:space="preserve"> (1997)</w:t>
      </w:r>
      <w:r w:rsidR="007A1DCC" w:rsidRPr="00862297">
        <w:rPr>
          <w:rFonts w:cs="Times New Roman"/>
          <w:szCs w:val="24"/>
          <w:lang w:val="lt-LT"/>
        </w:rPr>
        <w:t xml:space="preserve"> išskiria penkis Amerikos biudžeto reformavimo per</w:t>
      </w:r>
      <w:r w:rsidR="00060BCA" w:rsidRPr="00862297">
        <w:rPr>
          <w:rFonts w:cs="Times New Roman"/>
          <w:szCs w:val="24"/>
          <w:lang w:val="lt-LT"/>
        </w:rPr>
        <w:t>iodus su</w:t>
      </w:r>
      <w:r w:rsidR="007A1DCC" w:rsidRPr="00862297">
        <w:rPr>
          <w:rFonts w:cs="Times New Roman"/>
          <w:szCs w:val="24"/>
          <w:lang w:val="lt-LT"/>
        </w:rPr>
        <w:t xml:space="preserve"> jie</w:t>
      </w:r>
      <w:r w:rsidR="00060BCA" w:rsidRPr="00862297">
        <w:rPr>
          <w:rFonts w:cs="Times New Roman"/>
          <w:szCs w:val="24"/>
          <w:lang w:val="lt-LT"/>
        </w:rPr>
        <w:t>ms būdingomis biudžeto formomis (idėjomis</w:t>
      </w:r>
      <w:r w:rsidR="007A1DCC" w:rsidRPr="00862297">
        <w:rPr>
          <w:rFonts w:cs="Times New Roman"/>
          <w:szCs w:val="24"/>
          <w:lang w:val="lt-LT"/>
        </w:rPr>
        <w:t>)</w:t>
      </w:r>
      <w:r w:rsidR="00060BCA" w:rsidRPr="00862297">
        <w:rPr>
          <w:rFonts w:cs="Times New Roman"/>
          <w:szCs w:val="24"/>
          <w:lang w:val="lt-LT"/>
        </w:rPr>
        <w:t xml:space="preserve"> ir tų formų (idėjų) pagrindinėmis orientacijomis (</w:t>
      </w:r>
      <w:r w:rsidR="00547E42">
        <w:rPr>
          <w:rFonts w:cs="Times New Roman"/>
          <w:szCs w:val="24"/>
          <w:lang w:val="lt-LT"/>
        </w:rPr>
        <w:t>žr. 1 lent</w:t>
      </w:r>
      <w:r w:rsidR="00060BCA" w:rsidRPr="00862297">
        <w:rPr>
          <w:rFonts w:cs="Times New Roman"/>
          <w:szCs w:val="24"/>
          <w:lang w:val="lt-LT"/>
        </w:rPr>
        <w:t>.).</w:t>
      </w:r>
      <w:r w:rsidR="007A1DCC" w:rsidRPr="00862297">
        <w:rPr>
          <w:rFonts w:cs="Times New Roman"/>
          <w:szCs w:val="24"/>
          <w:lang w:val="lt-LT"/>
        </w:rPr>
        <w:t xml:space="preserve"> </w:t>
      </w:r>
    </w:p>
    <w:p w:rsidR="004D7ECB" w:rsidRPr="00862297" w:rsidRDefault="004D7ECB" w:rsidP="004D7ECB">
      <w:pPr>
        <w:rPr>
          <w:rFonts w:cs="Times New Roman"/>
          <w:szCs w:val="24"/>
          <w:lang w:val="lt-LT"/>
        </w:rPr>
      </w:pPr>
    </w:p>
    <w:p w:rsidR="004D7ECB" w:rsidRPr="000C3F16" w:rsidRDefault="00A40366" w:rsidP="004D7ECB">
      <w:pPr>
        <w:pStyle w:val="Caption"/>
        <w:keepNext/>
        <w:jc w:val="center"/>
        <w:rPr>
          <w:rFonts w:cs="Times New Roman"/>
          <w:color w:val="auto"/>
          <w:sz w:val="24"/>
          <w:szCs w:val="24"/>
          <w:lang w:val="lt-LT"/>
        </w:rPr>
      </w:pPr>
      <w:r w:rsidRPr="000C3F16">
        <w:rPr>
          <w:rFonts w:cs="Times New Roman"/>
          <w:color w:val="auto"/>
          <w:sz w:val="24"/>
          <w:szCs w:val="24"/>
        </w:rPr>
        <w:fldChar w:fldCharType="begin"/>
      </w:r>
      <w:r w:rsidRPr="000C3F16">
        <w:rPr>
          <w:rFonts w:cs="Times New Roman"/>
          <w:color w:val="auto"/>
          <w:sz w:val="24"/>
          <w:szCs w:val="24"/>
        </w:rPr>
        <w:instrText xml:space="preserve"> SEQ Lentelė \* ARABIC </w:instrText>
      </w:r>
      <w:r w:rsidRPr="000C3F16">
        <w:rPr>
          <w:rFonts w:cs="Times New Roman"/>
          <w:color w:val="auto"/>
          <w:sz w:val="24"/>
          <w:szCs w:val="24"/>
        </w:rPr>
        <w:fldChar w:fldCharType="separate"/>
      </w:r>
      <w:bookmarkStart w:id="4" w:name="_Toc343199139"/>
      <w:proofErr w:type="gramStart"/>
      <w:r w:rsidR="00111CAE">
        <w:rPr>
          <w:rFonts w:cs="Times New Roman"/>
          <w:noProof/>
          <w:color w:val="auto"/>
          <w:sz w:val="24"/>
          <w:szCs w:val="24"/>
        </w:rPr>
        <w:t>1</w:t>
      </w:r>
      <w:r w:rsidRPr="000C3F16">
        <w:rPr>
          <w:rFonts w:cs="Times New Roman"/>
          <w:color w:val="auto"/>
          <w:sz w:val="24"/>
          <w:szCs w:val="24"/>
          <w:lang w:val="lt-LT"/>
        </w:rPr>
        <w:fldChar w:fldCharType="end"/>
      </w:r>
      <w:r w:rsidRPr="000C3F16">
        <w:rPr>
          <w:rFonts w:cs="Times New Roman"/>
          <w:color w:val="auto"/>
          <w:sz w:val="24"/>
          <w:szCs w:val="24"/>
        </w:rPr>
        <w:t xml:space="preserve"> lentelė.</w:t>
      </w:r>
      <w:proofErr w:type="gramEnd"/>
      <w:r w:rsidR="004D7ECB" w:rsidRPr="000C3F16">
        <w:rPr>
          <w:rFonts w:cs="Times New Roman"/>
          <w:color w:val="auto"/>
          <w:sz w:val="24"/>
          <w:szCs w:val="24"/>
          <w:lang w:val="lt-LT"/>
        </w:rPr>
        <w:t xml:space="preserve"> Biudžeto reformos Amerikoje etapai</w:t>
      </w:r>
      <w:bookmarkEnd w:id="4"/>
    </w:p>
    <w:tbl>
      <w:tblPr>
        <w:tblStyle w:val="TableGrid"/>
        <w:tblW w:w="0" w:type="auto"/>
        <w:jc w:val="center"/>
        <w:tblLook w:val="04A0" w:firstRow="1" w:lastRow="0" w:firstColumn="1" w:lastColumn="0" w:noHBand="0" w:noVBand="1"/>
      </w:tblPr>
      <w:tblGrid>
        <w:gridCol w:w="1417"/>
        <w:gridCol w:w="3119"/>
        <w:gridCol w:w="3272"/>
      </w:tblGrid>
      <w:tr w:rsidR="002A4106" w:rsidRPr="00862297" w:rsidTr="00862297">
        <w:trPr>
          <w:jc w:val="center"/>
        </w:trPr>
        <w:tc>
          <w:tcPr>
            <w:tcW w:w="1417" w:type="dxa"/>
            <w:tcBorders>
              <w:bottom w:val="single" w:sz="4" w:space="0" w:color="auto"/>
            </w:tcBorders>
            <w:vAlign w:val="center"/>
          </w:tcPr>
          <w:p w:rsidR="002A4106" w:rsidRPr="00862297" w:rsidRDefault="002A4106" w:rsidP="00862297">
            <w:pPr>
              <w:spacing w:line="276" w:lineRule="auto"/>
              <w:ind w:firstLine="0"/>
              <w:jc w:val="center"/>
              <w:rPr>
                <w:rFonts w:cs="Times New Roman"/>
                <w:b/>
                <w:sz w:val="22"/>
                <w:lang w:val="lt-LT"/>
              </w:rPr>
            </w:pPr>
            <w:r w:rsidRPr="00862297">
              <w:rPr>
                <w:rFonts w:cs="Times New Roman"/>
                <w:b/>
                <w:sz w:val="22"/>
                <w:lang w:val="lt-LT"/>
              </w:rPr>
              <w:t>Laikotarpis</w:t>
            </w:r>
          </w:p>
        </w:tc>
        <w:tc>
          <w:tcPr>
            <w:tcW w:w="3119" w:type="dxa"/>
            <w:tcBorders>
              <w:bottom w:val="single" w:sz="4" w:space="0" w:color="auto"/>
            </w:tcBorders>
            <w:vAlign w:val="center"/>
          </w:tcPr>
          <w:p w:rsidR="002A4106" w:rsidRPr="00862297" w:rsidRDefault="002A4106" w:rsidP="00862297">
            <w:pPr>
              <w:spacing w:line="276" w:lineRule="auto"/>
              <w:ind w:firstLine="0"/>
              <w:jc w:val="center"/>
              <w:rPr>
                <w:rFonts w:cs="Times New Roman"/>
                <w:b/>
                <w:sz w:val="22"/>
                <w:lang w:val="lt-LT"/>
              </w:rPr>
            </w:pPr>
            <w:r w:rsidRPr="00862297">
              <w:rPr>
                <w:rFonts w:cs="Times New Roman"/>
                <w:b/>
                <w:sz w:val="22"/>
                <w:lang w:val="lt-LT"/>
              </w:rPr>
              <w:t>Biudžeto forma (idėja)</w:t>
            </w:r>
          </w:p>
        </w:tc>
        <w:tc>
          <w:tcPr>
            <w:tcW w:w="3272" w:type="dxa"/>
            <w:tcBorders>
              <w:bottom w:val="single" w:sz="4" w:space="0" w:color="auto"/>
            </w:tcBorders>
            <w:vAlign w:val="center"/>
          </w:tcPr>
          <w:p w:rsidR="002A4106" w:rsidRPr="00862297" w:rsidRDefault="002A4106" w:rsidP="00862297">
            <w:pPr>
              <w:spacing w:line="276" w:lineRule="auto"/>
              <w:ind w:firstLine="0"/>
              <w:jc w:val="center"/>
              <w:rPr>
                <w:rFonts w:cs="Times New Roman"/>
                <w:b/>
                <w:sz w:val="22"/>
                <w:lang w:val="lt-LT"/>
              </w:rPr>
            </w:pPr>
            <w:r w:rsidRPr="00862297">
              <w:rPr>
                <w:rFonts w:cs="Times New Roman"/>
                <w:b/>
                <w:sz w:val="22"/>
                <w:lang w:val="lt-LT"/>
              </w:rPr>
              <w:t>Pagrindinė orientacija</w:t>
            </w:r>
          </w:p>
        </w:tc>
      </w:tr>
      <w:tr w:rsidR="002A4106" w:rsidRPr="00862297" w:rsidTr="00862297">
        <w:trPr>
          <w:jc w:val="center"/>
        </w:trPr>
        <w:tc>
          <w:tcPr>
            <w:tcW w:w="1417" w:type="dxa"/>
            <w:tcBorders>
              <w:top w:val="single"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1900 m.</w:t>
            </w:r>
          </w:p>
        </w:tc>
        <w:tc>
          <w:tcPr>
            <w:tcW w:w="3119" w:type="dxa"/>
            <w:tcBorders>
              <w:top w:val="single"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Linijinis biudžetas</w:t>
            </w:r>
          </w:p>
          <w:p w:rsidR="002A4106" w:rsidRPr="00862297" w:rsidRDefault="00760F48" w:rsidP="00760F48">
            <w:pPr>
              <w:spacing w:line="276" w:lineRule="auto"/>
              <w:ind w:firstLine="0"/>
              <w:jc w:val="left"/>
              <w:rPr>
                <w:rFonts w:cs="Times New Roman"/>
                <w:sz w:val="22"/>
                <w:lang w:val="lt-LT"/>
              </w:rPr>
            </w:pPr>
            <w:r>
              <w:rPr>
                <w:rFonts w:cs="Times New Roman"/>
                <w:sz w:val="22"/>
                <w:lang w:val="lt-LT"/>
              </w:rPr>
              <w:t>Vykdomosios valdžios biudžetas (angl. e</w:t>
            </w:r>
            <w:r w:rsidR="002A4106" w:rsidRPr="00862297">
              <w:rPr>
                <w:rFonts w:cs="Times New Roman"/>
                <w:sz w:val="22"/>
                <w:lang w:val="lt-LT"/>
              </w:rPr>
              <w:t>xecutive budget</w:t>
            </w:r>
            <w:r>
              <w:rPr>
                <w:rFonts w:cs="Times New Roman"/>
                <w:sz w:val="22"/>
                <w:lang w:val="lt-LT"/>
              </w:rPr>
              <w:t>)</w:t>
            </w:r>
          </w:p>
        </w:tc>
        <w:tc>
          <w:tcPr>
            <w:tcW w:w="3272" w:type="dxa"/>
            <w:tcBorders>
              <w:top w:val="single"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Kontrolė</w:t>
            </w:r>
          </w:p>
        </w:tc>
      </w:tr>
      <w:tr w:rsidR="002A4106" w:rsidRPr="00862297" w:rsidTr="00862297">
        <w:trPr>
          <w:jc w:val="center"/>
        </w:trPr>
        <w:tc>
          <w:tcPr>
            <w:tcW w:w="1417"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1950 m.</w:t>
            </w:r>
          </w:p>
        </w:tc>
        <w:tc>
          <w:tcPr>
            <w:tcW w:w="3119"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Veiklos efektyvumo biudžetas</w:t>
            </w:r>
          </w:p>
        </w:tc>
        <w:tc>
          <w:tcPr>
            <w:tcW w:w="3272"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Valdymas</w:t>
            </w:r>
          </w:p>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Ekonomiškumas ir darbo našumas</w:t>
            </w:r>
          </w:p>
        </w:tc>
      </w:tr>
      <w:tr w:rsidR="002A4106" w:rsidRPr="00862297" w:rsidTr="00862297">
        <w:trPr>
          <w:jc w:val="center"/>
        </w:trPr>
        <w:tc>
          <w:tcPr>
            <w:tcW w:w="1417"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1960 m.</w:t>
            </w:r>
          </w:p>
        </w:tc>
        <w:tc>
          <w:tcPr>
            <w:tcW w:w="3119"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Planavimo, programavimo, biudžeto sudarymo sistema</w:t>
            </w:r>
          </w:p>
        </w:tc>
        <w:tc>
          <w:tcPr>
            <w:tcW w:w="3272"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Planavimas</w:t>
            </w:r>
          </w:p>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Vertinimas</w:t>
            </w:r>
          </w:p>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Efektyvumas (veiksmingumas)</w:t>
            </w:r>
          </w:p>
        </w:tc>
      </w:tr>
      <w:tr w:rsidR="002A4106" w:rsidRPr="00862297" w:rsidTr="00862297">
        <w:trPr>
          <w:jc w:val="center"/>
        </w:trPr>
        <w:tc>
          <w:tcPr>
            <w:tcW w:w="1417"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1970 m. ir</w:t>
            </w:r>
          </w:p>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1980 m.</w:t>
            </w:r>
          </w:p>
        </w:tc>
        <w:tc>
          <w:tcPr>
            <w:tcW w:w="3119"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„Nulinio pagrindo“ biudžetas</w:t>
            </w:r>
          </w:p>
          <w:p w:rsidR="002A4106" w:rsidRPr="00862297" w:rsidRDefault="00760F48" w:rsidP="00862297">
            <w:pPr>
              <w:spacing w:line="276" w:lineRule="auto"/>
              <w:ind w:firstLine="0"/>
              <w:jc w:val="left"/>
              <w:rPr>
                <w:rFonts w:cs="Times New Roman"/>
                <w:sz w:val="22"/>
                <w:lang w:val="lt-LT"/>
              </w:rPr>
            </w:pPr>
            <w:r>
              <w:rPr>
                <w:rFonts w:cs="Times New Roman"/>
                <w:sz w:val="22"/>
                <w:lang w:val="lt-LT"/>
              </w:rPr>
              <w:t>Tikslinis biudžetas (angl. t</w:t>
            </w:r>
            <w:r w:rsidR="002A4106" w:rsidRPr="00862297">
              <w:rPr>
                <w:rFonts w:cs="Times New Roman"/>
                <w:sz w:val="22"/>
                <w:lang w:val="lt-LT"/>
              </w:rPr>
              <w:t>arget-based budgeting</w:t>
            </w:r>
            <w:r>
              <w:rPr>
                <w:rFonts w:cs="Times New Roman"/>
                <w:sz w:val="22"/>
                <w:lang w:val="lt-LT"/>
              </w:rPr>
              <w:t>)</w:t>
            </w:r>
          </w:p>
          <w:p w:rsidR="002A4106" w:rsidRPr="00862297" w:rsidRDefault="00760F48" w:rsidP="00760F48">
            <w:pPr>
              <w:spacing w:line="276" w:lineRule="auto"/>
              <w:ind w:firstLine="0"/>
              <w:jc w:val="left"/>
              <w:rPr>
                <w:rFonts w:cs="Times New Roman"/>
                <w:sz w:val="22"/>
                <w:lang w:val="lt-LT"/>
              </w:rPr>
            </w:pPr>
            <w:r>
              <w:rPr>
                <w:rFonts w:cs="Times New Roman"/>
                <w:sz w:val="22"/>
                <w:lang w:val="lt-LT"/>
              </w:rPr>
              <w:t>„Žemiau pagrindo“ biudžetas (angl. b</w:t>
            </w:r>
            <w:r w:rsidR="002A4106" w:rsidRPr="00862297">
              <w:rPr>
                <w:rFonts w:cs="Times New Roman"/>
                <w:sz w:val="22"/>
                <w:lang w:val="lt-LT"/>
              </w:rPr>
              <w:t>elow base budgeting</w:t>
            </w:r>
            <w:r>
              <w:rPr>
                <w:rFonts w:cs="Times New Roman"/>
                <w:sz w:val="22"/>
                <w:lang w:val="lt-LT"/>
              </w:rPr>
              <w:t>)</w:t>
            </w:r>
          </w:p>
        </w:tc>
        <w:tc>
          <w:tcPr>
            <w:tcW w:w="3272"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Planavimas</w:t>
            </w:r>
          </w:p>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Prioritetizavimas</w:t>
            </w:r>
          </w:p>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Biudžeto (su)mažinimas</w:t>
            </w:r>
          </w:p>
        </w:tc>
      </w:tr>
      <w:tr w:rsidR="002A4106" w:rsidRPr="00862297" w:rsidTr="00862297">
        <w:trPr>
          <w:jc w:val="center"/>
        </w:trPr>
        <w:tc>
          <w:tcPr>
            <w:tcW w:w="1417"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1990 m</w:t>
            </w:r>
          </w:p>
        </w:tc>
        <w:tc>
          <w:tcPr>
            <w:tcW w:w="3119"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Naujasis veiklos efektyvumo biudžetas</w:t>
            </w:r>
          </w:p>
        </w:tc>
        <w:tc>
          <w:tcPr>
            <w:tcW w:w="3272" w:type="dxa"/>
            <w:tcBorders>
              <w:top w:val="dashSmallGap" w:sz="4" w:space="0" w:color="auto"/>
              <w:left w:val="dashSmallGap" w:sz="4" w:space="0" w:color="auto"/>
              <w:bottom w:val="dashSmallGap" w:sz="4" w:space="0" w:color="auto"/>
              <w:right w:val="dashSmallGap" w:sz="4" w:space="0" w:color="auto"/>
            </w:tcBorders>
            <w:vAlign w:val="center"/>
          </w:tcPr>
          <w:p w:rsidR="002A4106" w:rsidRPr="00862297" w:rsidRDefault="002A4106" w:rsidP="00862297">
            <w:pPr>
              <w:spacing w:line="276" w:lineRule="auto"/>
              <w:ind w:firstLine="0"/>
              <w:jc w:val="left"/>
              <w:rPr>
                <w:rFonts w:cs="Times New Roman"/>
                <w:sz w:val="22"/>
                <w:lang w:val="lt-LT"/>
              </w:rPr>
            </w:pPr>
            <w:r w:rsidRPr="00862297">
              <w:rPr>
                <w:rFonts w:cs="Times New Roman"/>
                <w:sz w:val="22"/>
                <w:lang w:val="lt-LT"/>
              </w:rPr>
              <w:t>Atskaitomybė</w:t>
            </w:r>
          </w:p>
          <w:p w:rsidR="002A4106" w:rsidRPr="00862297" w:rsidRDefault="004D7ECB" w:rsidP="00862297">
            <w:pPr>
              <w:spacing w:line="276" w:lineRule="auto"/>
              <w:ind w:firstLine="0"/>
              <w:jc w:val="left"/>
              <w:rPr>
                <w:rFonts w:cs="Times New Roman"/>
                <w:sz w:val="22"/>
                <w:lang w:val="lt-LT"/>
              </w:rPr>
            </w:pPr>
            <w:r w:rsidRPr="00862297">
              <w:rPr>
                <w:rFonts w:cs="Times New Roman"/>
                <w:sz w:val="22"/>
                <w:lang w:val="lt-LT"/>
              </w:rPr>
              <w:t>Darbo našumas ir ekonomiškumas</w:t>
            </w:r>
          </w:p>
        </w:tc>
      </w:tr>
    </w:tbl>
    <w:p w:rsidR="004D7ECB" w:rsidRPr="008F4B1F" w:rsidRDefault="004D7ECB" w:rsidP="004D7ECB">
      <w:pPr>
        <w:spacing w:before="100" w:beforeAutospacing="1" w:line="240" w:lineRule="auto"/>
        <w:jc w:val="center"/>
        <w:rPr>
          <w:rFonts w:cs="Times New Roman"/>
          <w:sz w:val="20"/>
          <w:szCs w:val="20"/>
          <w:lang w:val="lt-LT"/>
        </w:rPr>
      </w:pPr>
      <w:r w:rsidRPr="008F4B1F">
        <w:rPr>
          <w:rFonts w:cs="Times New Roman"/>
          <w:b/>
          <w:sz w:val="20"/>
          <w:szCs w:val="20"/>
          <w:lang w:val="lt-LT"/>
        </w:rPr>
        <w:t xml:space="preserve">Šaltinis: </w:t>
      </w:r>
      <w:r w:rsidRPr="008F4B1F">
        <w:rPr>
          <w:rFonts w:cs="Times New Roman"/>
          <w:sz w:val="20"/>
          <w:szCs w:val="20"/>
          <w:lang w:val="lt-LT"/>
        </w:rPr>
        <w:t>Ch. Tyer, J. Willand, 1997</w:t>
      </w:r>
    </w:p>
    <w:p w:rsidR="004D7ECB" w:rsidRPr="00862297" w:rsidRDefault="004D7ECB" w:rsidP="004D7ECB">
      <w:pPr>
        <w:spacing w:before="100" w:beforeAutospacing="1" w:line="240" w:lineRule="auto"/>
        <w:jc w:val="center"/>
        <w:rPr>
          <w:rFonts w:cs="Times New Roman"/>
          <w:lang w:val="lt-LT"/>
        </w:rPr>
      </w:pPr>
    </w:p>
    <w:p w:rsidR="009D41C0" w:rsidRPr="00862297" w:rsidRDefault="009D41C0" w:rsidP="0071227E">
      <w:pPr>
        <w:rPr>
          <w:rFonts w:cs="Times New Roman"/>
          <w:szCs w:val="24"/>
          <w:lang w:val="lt-LT"/>
        </w:rPr>
      </w:pPr>
      <w:r w:rsidRPr="00862297">
        <w:rPr>
          <w:rFonts w:cs="Times New Roman"/>
          <w:szCs w:val="24"/>
          <w:lang w:val="lt-LT"/>
        </w:rPr>
        <w:t>Savo mokslinėse publ</w:t>
      </w:r>
      <w:r w:rsidR="00760F48">
        <w:rPr>
          <w:rFonts w:cs="Times New Roman"/>
          <w:szCs w:val="24"/>
          <w:lang w:val="lt-LT"/>
        </w:rPr>
        <w:t>ikacijose vieni autoriai vartoja</w:t>
      </w:r>
      <w:r w:rsidRPr="00862297">
        <w:rPr>
          <w:rFonts w:cs="Times New Roman"/>
          <w:szCs w:val="24"/>
          <w:lang w:val="lt-LT"/>
        </w:rPr>
        <w:t xml:space="preserve"> programinio biudžeto terminą, kiti – veiklos efektyvumo biudžeto (angl</w:t>
      </w:r>
      <w:r w:rsidR="00760F48">
        <w:rPr>
          <w:rFonts w:cs="Times New Roman"/>
          <w:szCs w:val="24"/>
          <w:lang w:val="lt-LT"/>
        </w:rPr>
        <w:t>. performance budgeting)</w:t>
      </w:r>
      <w:r w:rsidRPr="00862297">
        <w:rPr>
          <w:rFonts w:cs="Times New Roman"/>
          <w:szCs w:val="24"/>
          <w:lang w:val="lt-LT"/>
        </w:rPr>
        <w:t>, nors visi jie kalbėjo apie vieną. Todėl A. S</w:t>
      </w:r>
      <w:r w:rsidR="003552E5" w:rsidRPr="00862297">
        <w:rPr>
          <w:rFonts w:cs="Times New Roman"/>
          <w:szCs w:val="24"/>
          <w:lang w:val="lt-LT"/>
        </w:rPr>
        <w:t>chick</w:t>
      </w:r>
      <w:r w:rsidRPr="00862297">
        <w:rPr>
          <w:rFonts w:cs="Times New Roman"/>
          <w:szCs w:val="24"/>
          <w:lang w:val="lt-LT"/>
        </w:rPr>
        <w:t xml:space="preserve"> (1966) </w:t>
      </w:r>
      <w:r w:rsidR="00ED7E64" w:rsidRPr="00862297">
        <w:rPr>
          <w:rFonts w:cs="Times New Roman"/>
          <w:szCs w:val="24"/>
          <w:lang w:val="lt-LT"/>
        </w:rPr>
        <w:t>savo publikacijoje „The Road to PPB: The Stages of Budget Reform“</w:t>
      </w:r>
      <w:r w:rsidR="00784883" w:rsidRPr="00862297">
        <w:rPr>
          <w:rFonts w:cs="Times New Roman"/>
          <w:szCs w:val="24"/>
          <w:lang w:val="lt-LT"/>
        </w:rPr>
        <w:t xml:space="preserve"> akcentuoja, jog veiklos efektyvumo biudžeto (angl. performance budgeting) terminas neturėtų būti siejamas su planavimo, programavimo, biudžeto sudarymo sistemos idėjomis, priešingai nei programinio biudžeto terminas. </w:t>
      </w:r>
      <w:r w:rsidR="003552E5" w:rsidRPr="00862297">
        <w:rPr>
          <w:rFonts w:cs="Times New Roman"/>
          <w:szCs w:val="24"/>
          <w:lang w:val="lt-LT"/>
        </w:rPr>
        <w:t>J. Diamond (2003) taip pat pažymi, jog kurį laiką terminai veiklos efektyvumo biudžetas (angl. performance budgeting) ir programinis biudžetas buvo naudojami sinonimiškai.</w:t>
      </w:r>
    </w:p>
    <w:p w:rsidR="00EA50E0" w:rsidRPr="00862297" w:rsidRDefault="003552E5" w:rsidP="0071227E">
      <w:pPr>
        <w:rPr>
          <w:rFonts w:cs="Times New Roman"/>
          <w:szCs w:val="24"/>
          <w:lang w:val="lt-LT"/>
        </w:rPr>
      </w:pPr>
      <w:r w:rsidRPr="00862297">
        <w:rPr>
          <w:rFonts w:cs="Times New Roman"/>
          <w:szCs w:val="24"/>
          <w:lang w:val="lt-LT"/>
        </w:rPr>
        <w:lastRenderedPageBreak/>
        <w:t>A. Schick</w:t>
      </w:r>
      <w:r w:rsidR="00847292" w:rsidRPr="00862297">
        <w:rPr>
          <w:rFonts w:cs="Times New Roman"/>
          <w:szCs w:val="24"/>
          <w:lang w:val="lt-LT"/>
        </w:rPr>
        <w:t xml:space="preserve">, </w:t>
      </w:r>
      <w:r w:rsidR="00B00EA9">
        <w:rPr>
          <w:rFonts w:cs="Times New Roman"/>
          <w:szCs w:val="24"/>
          <w:lang w:val="lt-LT"/>
        </w:rPr>
        <w:t>aiškindamas takoskyrą tarp veik</w:t>
      </w:r>
      <w:r w:rsidR="00847292" w:rsidRPr="00862297">
        <w:rPr>
          <w:rFonts w:cs="Times New Roman"/>
          <w:szCs w:val="24"/>
          <w:lang w:val="lt-LT"/>
        </w:rPr>
        <w:t xml:space="preserve">los efektyvumo biudžeto (angl. performance budgeting) ir programinio biudžeto, nurodo, jog pirmasis pasižymi orientacija į valdymą ir padeda administratoriams įvertinti veikiančių organizacijos padalinių darbo produktyvumą (biudžeto kategorijos atvaizduojamos funkciniu būdu; </w:t>
      </w:r>
      <w:r w:rsidR="00A13EF7">
        <w:rPr>
          <w:rFonts w:cs="Times New Roman"/>
          <w:szCs w:val="24"/>
          <w:lang w:val="lt-LT"/>
        </w:rPr>
        <w:t>pasitelkiami darbo sąnaudų</w:t>
      </w:r>
      <w:r w:rsidR="00C11CAB" w:rsidRPr="00862297">
        <w:rPr>
          <w:rFonts w:cs="Times New Roman"/>
          <w:szCs w:val="24"/>
          <w:lang w:val="lt-LT"/>
        </w:rPr>
        <w:t xml:space="preserve"> matavimai), kilmė ir technika susijusi</w:t>
      </w:r>
      <w:r w:rsidR="00A13EF7">
        <w:rPr>
          <w:rFonts w:cs="Times New Roman"/>
          <w:szCs w:val="24"/>
          <w:lang w:val="lt-LT"/>
        </w:rPr>
        <w:t xml:space="preserve"> su sąnaudų</w:t>
      </w:r>
      <w:r w:rsidR="00C11CAB" w:rsidRPr="00862297">
        <w:rPr>
          <w:rFonts w:cs="Times New Roman"/>
          <w:szCs w:val="24"/>
          <w:lang w:val="lt-LT"/>
        </w:rPr>
        <w:t xml:space="preserve"> analize ir moksline vadyba. Tuo tarpu antrasis yra orientuotas į planavimą, jo idėjos kilusios iš ekonomikos ir sistemų analizės.</w:t>
      </w:r>
    </w:p>
    <w:p w:rsidR="00A446F2" w:rsidRPr="00862297" w:rsidRDefault="00B4228B" w:rsidP="0071227E">
      <w:pPr>
        <w:rPr>
          <w:rFonts w:cs="Times New Roman"/>
          <w:szCs w:val="24"/>
          <w:lang w:val="lt-LT"/>
        </w:rPr>
      </w:pPr>
      <w:r w:rsidRPr="00862297">
        <w:rPr>
          <w:rFonts w:cs="Times New Roman"/>
          <w:szCs w:val="24"/>
          <w:lang w:val="lt-LT"/>
        </w:rPr>
        <w:t>Bertram M. Gross (1969), remdamasis</w:t>
      </w:r>
      <w:r w:rsidR="005C3FD5" w:rsidRPr="00862297">
        <w:rPr>
          <w:rFonts w:cs="Times New Roman"/>
          <w:szCs w:val="24"/>
          <w:lang w:val="lt-LT"/>
        </w:rPr>
        <w:t xml:space="preserve"> programinio biudžeto šalininkų pozicijomis įvardina, kas nėra programinis biudžetas. Taigi, programinis biudžetas nėra priklausomas nuo griežtų matematinių modelių ar kompiuterizuotų skaičiavimų. Planavimo, programavimo, biudžeto sudarymo sistema nėra ta sistema, kuri galėtų pakeisti žmogiškąjį samprotavimą. Žinoma, programinis biudžetas tiesiogiai nesprendžia sektorinių proporcijų klausimų, tokių kaip</w:t>
      </w:r>
      <w:r w:rsidR="00A446F2" w:rsidRPr="00862297">
        <w:rPr>
          <w:rFonts w:cs="Times New Roman"/>
          <w:szCs w:val="24"/>
          <w:lang w:val="lt-LT"/>
        </w:rPr>
        <w:t xml:space="preserve"> sveikata prieš švietimą, transportas prieš komunikacijas, kariuomenė prieš išlaidas ne kariuomenei.</w:t>
      </w:r>
    </w:p>
    <w:p w:rsidR="00B4228B" w:rsidRPr="00862297" w:rsidRDefault="00A446F2" w:rsidP="0071227E">
      <w:pPr>
        <w:rPr>
          <w:rFonts w:cs="Times New Roman"/>
          <w:szCs w:val="24"/>
          <w:lang w:val="lt-LT"/>
        </w:rPr>
      </w:pPr>
      <w:r w:rsidRPr="00862297">
        <w:rPr>
          <w:rFonts w:cs="Times New Roman"/>
          <w:szCs w:val="24"/>
          <w:lang w:val="lt-LT"/>
        </w:rPr>
        <w:t>Programinio biudžeto esmė, pasak Bertram M. Gross</w:t>
      </w:r>
      <w:r w:rsidR="00760F48">
        <w:rPr>
          <w:rFonts w:cs="Times New Roman"/>
          <w:szCs w:val="24"/>
          <w:lang w:val="lt-LT"/>
        </w:rPr>
        <w:t xml:space="preserve"> (</w:t>
      </w:r>
      <w:r w:rsidR="00760F48">
        <w:rPr>
          <w:rFonts w:cs="Times New Roman"/>
          <w:szCs w:val="24"/>
        </w:rPr>
        <w:t>1969)</w:t>
      </w:r>
      <w:r w:rsidRPr="00862297">
        <w:rPr>
          <w:rFonts w:cs="Times New Roman"/>
          <w:szCs w:val="24"/>
          <w:lang w:val="lt-LT"/>
        </w:rPr>
        <w:t>,</w:t>
      </w:r>
      <w:r w:rsidR="00E9550C" w:rsidRPr="00862297">
        <w:rPr>
          <w:rFonts w:cs="Times New Roman"/>
          <w:szCs w:val="24"/>
          <w:lang w:val="lt-LT"/>
        </w:rPr>
        <w:t xml:space="preserve"> yra</w:t>
      </w:r>
      <w:r w:rsidRPr="00862297">
        <w:rPr>
          <w:rFonts w:cs="Times New Roman"/>
          <w:szCs w:val="24"/>
          <w:lang w:val="lt-LT"/>
        </w:rPr>
        <w:t xml:space="preserve"> glaudi jungtis tarp programų p</w:t>
      </w:r>
      <w:r w:rsidR="002A265F" w:rsidRPr="00862297">
        <w:rPr>
          <w:rFonts w:cs="Times New Roman"/>
          <w:szCs w:val="24"/>
          <w:lang w:val="lt-LT"/>
        </w:rPr>
        <w:t>lanavimo ir biudžeto formavimo, kuri gali būti įgyvendinama pasitelkiant</w:t>
      </w:r>
      <w:r w:rsidR="00760F48">
        <w:rPr>
          <w:rFonts w:cs="Times New Roman"/>
          <w:szCs w:val="24"/>
          <w:lang w:val="lt-LT"/>
        </w:rPr>
        <w:t>: 1)</w:t>
      </w:r>
      <w:r w:rsidR="002A265F" w:rsidRPr="00862297">
        <w:rPr>
          <w:rFonts w:cs="Times New Roman"/>
          <w:szCs w:val="24"/>
          <w:lang w:val="lt-LT"/>
        </w:rPr>
        <w:t xml:space="preserve"> analitinius sugebėjimus (specializuotą, analitinių gebėjimų turintį personalą, kuris tiesiogiai </w:t>
      </w:r>
      <w:r w:rsidR="00760F48">
        <w:rPr>
          <w:rFonts w:cs="Times New Roman"/>
          <w:szCs w:val="24"/>
          <w:lang w:val="lt-LT"/>
        </w:rPr>
        <w:t>atsiskaito agentūros vadovybei);</w:t>
      </w:r>
      <w:r w:rsidR="002A265F" w:rsidRPr="00862297">
        <w:rPr>
          <w:rFonts w:cs="Times New Roman"/>
          <w:szCs w:val="24"/>
          <w:lang w:val="lt-LT"/>
        </w:rPr>
        <w:t xml:space="preserve"> </w:t>
      </w:r>
      <w:r w:rsidR="00760F48">
        <w:rPr>
          <w:rFonts w:cs="Times New Roman"/>
          <w:szCs w:val="24"/>
          <w:lang w:val="lt-LT"/>
        </w:rPr>
        <w:t xml:space="preserve">2) </w:t>
      </w:r>
      <w:r w:rsidR="002A265F" w:rsidRPr="00862297">
        <w:rPr>
          <w:rFonts w:cs="Times New Roman"/>
          <w:szCs w:val="24"/>
          <w:lang w:val="lt-LT"/>
        </w:rPr>
        <w:t>informacijos ciklą (</w:t>
      </w:r>
      <w:r w:rsidR="00E9550C" w:rsidRPr="00862297">
        <w:rPr>
          <w:rFonts w:cs="Times New Roman"/>
          <w:szCs w:val="24"/>
          <w:lang w:val="lt-LT"/>
        </w:rPr>
        <w:t>galimi trys pagrindiniai dokumentai: programos memorandumas, apibrėžiantis tikslus, bendrą strategiją, svarbiausias alternatyvas, preliminarias rekomendacija</w:t>
      </w:r>
      <w:r w:rsidR="00D76C5A" w:rsidRPr="00862297">
        <w:rPr>
          <w:rFonts w:cs="Times New Roman"/>
          <w:szCs w:val="24"/>
          <w:lang w:val="lt-LT"/>
        </w:rPr>
        <w:t>s kiekvienai programai; daugiame</w:t>
      </w:r>
      <w:r w:rsidR="00E9550C" w:rsidRPr="00862297">
        <w:rPr>
          <w:rFonts w:cs="Times New Roman"/>
          <w:szCs w:val="24"/>
          <w:lang w:val="lt-LT"/>
        </w:rPr>
        <w:t xml:space="preserve">tę programą ir finansinį planą, kuriame būtų atvaizduojamas dabartinis ir ateities biudžetas ir einamųjų metų sprendimais pasiektų išeigų padariniai; specialiosios studijos, kurios taptų pagrindu sprendimams dėl programų) ir </w:t>
      </w:r>
      <w:r w:rsidR="00760F48">
        <w:rPr>
          <w:rFonts w:cs="Times New Roman"/>
          <w:szCs w:val="24"/>
          <w:lang w:val="lt-LT"/>
        </w:rPr>
        <w:t>3) sprendimų priėmimą</w:t>
      </w:r>
      <w:r w:rsidR="00323424" w:rsidRPr="00862297">
        <w:rPr>
          <w:rFonts w:cs="Times New Roman"/>
          <w:szCs w:val="24"/>
          <w:lang w:val="lt-LT"/>
        </w:rPr>
        <w:t xml:space="preserve"> dėl išlaidų, rezultatų (galutinių produktų ar paslaugų), alternatyvų.</w:t>
      </w:r>
    </w:p>
    <w:p w:rsidR="00273375" w:rsidRPr="00862297" w:rsidRDefault="00273375" w:rsidP="0071227E">
      <w:pPr>
        <w:rPr>
          <w:rFonts w:cs="Times New Roman"/>
          <w:szCs w:val="24"/>
          <w:lang w:val="lt-LT"/>
        </w:rPr>
      </w:pPr>
      <w:r w:rsidRPr="00862297">
        <w:rPr>
          <w:rFonts w:cs="Times New Roman"/>
          <w:szCs w:val="24"/>
          <w:lang w:val="lt-LT"/>
        </w:rPr>
        <w:t>Programinio biudžeto koncepcijos ištakas nagrinėjęs J. Hagen (1968)</w:t>
      </w:r>
      <w:r w:rsidR="0018425B" w:rsidRPr="00862297">
        <w:rPr>
          <w:rFonts w:cs="Times New Roman"/>
          <w:szCs w:val="24"/>
          <w:lang w:val="lt-LT"/>
        </w:rPr>
        <w:t xml:space="preserve">, </w:t>
      </w:r>
      <w:r w:rsidR="00E02602" w:rsidRPr="00862297">
        <w:rPr>
          <w:rFonts w:cs="Times New Roman"/>
          <w:szCs w:val="24"/>
          <w:lang w:val="lt-LT"/>
        </w:rPr>
        <w:t>išsamiai apžvelgia</w:t>
      </w:r>
      <w:r w:rsidR="009B33FD" w:rsidRPr="00862297">
        <w:rPr>
          <w:rFonts w:cs="Times New Roman"/>
          <w:szCs w:val="24"/>
          <w:lang w:val="lt-LT"/>
        </w:rPr>
        <w:t xml:space="preserve"> </w:t>
      </w:r>
      <w:r w:rsidR="00773E28" w:rsidRPr="00862297">
        <w:rPr>
          <w:rFonts w:cs="Times New Roman"/>
          <w:szCs w:val="24"/>
          <w:lang w:val="lt-LT"/>
        </w:rPr>
        <w:t xml:space="preserve">pirmuosius </w:t>
      </w:r>
      <w:r w:rsidR="003C5BA4" w:rsidRPr="00862297">
        <w:rPr>
          <w:rFonts w:cs="Times New Roman"/>
          <w:szCs w:val="24"/>
          <w:lang w:val="lt-LT"/>
        </w:rPr>
        <w:t>progra</w:t>
      </w:r>
      <w:r w:rsidR="00773E28" w:rsidRPr="00862297">
        <w:rPr>
          <w:rFonts w:cs="Times New Roman"/>
          <w:szCs w:val="24"/>
          <w:lang w:val="lt-LT"/>
        </w:rPr>
        <w:t>minio biudžeto taikymo</w:t>
      </w:r>
      <w:r w:rsidR="00C17D84" w:rsidRPr="00862297">
        <w:rPr>
          <w:rFonts w:cs="Times New Roman"/>
          <w:szCs w:val="24"/>
          <w:lang w:val="lt-LT"/>
        </w:rPr>
        <w:t xml:space="preserve"> </w:t>
      </w:r>
      <w:r w:rsidR="009B33FD" w:rsidRPr="00862297">
        <w:rPr>
          <w:rFonts w:cs="Times New Roman"/>
          <w:szCs w:val="24"/>
          <w:lang w:val="lt-LT"/>
        </w:rPr>
        <w:t xml:space="preserve">Jungtinių Amerikos Valstijų </w:t>
      </w:r>
      <w:r w:rsidR="003C5BA4" w:rsidRPr="00862297">
        <w:rPr>
          <w:rFonts w:cs="Times New Roman"/>
          <w:szCs w:val="24"/>
          <w:lang w:val="lt-LT"/>
        </w:rPr>
        <w:t>valstybinė</w:t>
      </w:r>
      <w:r w:rsidR="009B33FD" w:rsidRPr="00862297">
        <w:rPr>
          <w:rFonts w:cs="Times New Roman"/>
          <w:szCs w:val="24"/>
          <w:lang w:val="lt-LT"/>
        </w:rPr>
        <w:t>se mokyklose</w:t>
      </w:r>
      <w:r w:rsidR="00773E28" w:rsidRPr="00862297">
        <w:rPr>
          <w:rFonts w:cs="Times New Roman"/>
          <w:szCs w:val="24"/>
          <w:lang w:val="lt-LT"/>
        </w:rPr>
        <w:t xml:space="preserve"> atvejus. A</w:t>
      </w:r>
      <w:r w:rsidR="00E02602" w:rsidRPr="00862297">
        <w:rPr>
          <w:rFonts w:cs="Times New Roman"/>
          <w:szCs w:val="24"/>
          <w:lang w:val="lt-LT"/>
        </w:rPr>
        <w:t>utorius pažymi</w:t>
      </w:r>
      <w:r w:rsidR="00773E28" w:rsidRPr="00862297">
        <w:rPr>
          <w:rFonts w:cs="Times New Roman"/>
          <w:szCs w:val="24"/>
          <w:lang w:val="lt-LT"/>
        </w:rPr>
        <w:t xml:space="preserve">, jog </w:t>
      </w:r>
      <w:r w:rsidR="009B33FD" w:rsidRPr="00862297">
        <w:rPr>
          <w:rFonts w:cs="Times New Roman"/>
          <w:szCs w:val="24"/>
          <w:lang w:val="lt-LT"/>
        </w:rPr>
        <w:t xml:space="preserve">tokio biudžeto taikymas mokyklose buvo praktikuojamas skirtingai, priklausomai nuo mokyklos misijos ir </w:t>
      </w:r>
      <w:r w:rsidR="00773E28" w:rsidRPr="00862297">
        <w:rPr>
          <w:rFonts w:cs="Times New Roman"/>
          <w:szCs w:val="24"/>
          <w:lang w:val="lt-LT"/>
        </w:rPr>
        <w:t>rajono, kuriame mokykla įsikūrusi, tačiau, neabejotinai, mokyklų programinis biud</w:t>
      </w:r>
      <w:r w:rsidR="00AF4A7C" w:rsidRPr="00862297">
        <w:rPr>
          <w:rFonts w:cs="Times New Roman"/>
          <w:szCs w:val="24"/>
          <w:lang w:val="lt-LT"/>
        </w:rPr>
        <w:t xml:space="preserve">žetas buvo kreipiamas į </w:t>
      </w:r>
      <w:r w:rsidR="00773E28" w:rsidRPr="00862297">
        <w:rPr>
          <w:rFonts w:cs="Times New Roman"/>
          <w:szCs w:val="24"/>
          <w:lang w:val="lt-LT"/>
        </w:rPr>
        <w:t>veiklas,</w:t>
      </w:r>
      <w:r w:rsidR="00AE6A79" w:rsidRPr="00862297">
        <w:rPr>
          <w:rFonts w:cs="Times New Roman"/>
          <w:szCs w:val="24"/>
          <w:lang w:val="lt-LT"/>
        </w:rPr>
        <w:t xml:space="preserve"> grindžiamas sąnaudų alternatyvomis</w:t>
      </w:r>
      <w:r w:rsidR="00AF4A7C" w:rsidRPr="00862297">
        <w:rPr>
          <w:rFonts w:cs="Times New Roman"/>
          <w:szCs w:val="24"/>
          <w:lang w:val="lt-LT"/>
        </w:rPr>
        <w:t>,</w:t>
      </w:r>
      <w:r w:rsidR="00E02602" w:rsidRPr="00862297">
        <w:rPr>
          <w:rFonts w:cs="Times New Roman"/>
          <w:szCs w:val="24"/>
          <w:lang w:val="lt-LT"/>
        </w:rPr>
        <w:t xml:space="preserve"> siūlomomis</w:t>
      </w:r>
      <w:r w:rsidR="00AF4A7C" w:rsidRPr="00862297">
        <w:rPr>
          <w:rFonts w:cs="Times New Roman"/>
          <w:szCs w:val="24"/>
          <w:lang w:val="lt-LT"/>
        </w:rPr>
        <w:t xml:space="preserve"> galutiniam produktui pasiekti</w:t>
      </w:r>
      <w:r w:rsidR="00AE6A79" w:rsidRPr="00862297">
        <w:rPr>
          <w:rFonts w:cs="Times New Roman"/>
          <w:szCs w:val="24"/>
          <w:lang w:val="lt-LT"/>
        </w:rPr>
        <w:t xml:space="preserve">. </w:t>
      </w:r>
      <w:r w:rsidR="00AF4A7C" w:rsidRPr="00862297">
        <w:rPr>
          <w:rFonts w:cs="Times New Roman"/>
          <w:szCs w:val="24"/>
          <w:lang w:val="lt-LT"/>
        </w:rPr>
        <w:t>Pažymima, jog biudžeto sudarymo programiniu pagrindu procesas</w:t>
      </w:r>
      <w:r w:rsidR="00AE6A79" w:rsidRPr="00862297">
        <w:rPr>
          <w:rFonts w:cs="Times New Roman"/>
          <w:szCs w:val="24"/>
          <w:lang w:val="lt-LT"/>
        </w:rPr>
        <w:t xml:space="preserve"> </w:t>
      </w:r>
      <w:r w:rsidR="00AF4A7C" w:rsidRPr="00862297">
        <w:rPr>
          <w:rFonts w:cs="Times New Roman"/>
          <w:szCs w:val="24"/>
          <w:lang w:val="lt-LT"/>
        </w:rPr>
        <w:t>buvo neatsiejamas nuo ilgalaikio perspektyvinio planavimo.</w:t>
      </w:r>
    </w:p>
    <w:p w:rsidR="00AF4A7C" w:rsidRPr="00862297" w:rsidRDefault="00AF4A7C" w:rsidP="0071227E">
      <w:pPr>
        <w:rPr>
          <w:rFonts w:cs="Times New Roman"/>
          <w:szCs w:val="24"/>
          <w:lang w:val="lt-LT"/>
        </w:rPr>
      </w:pPr>
      <w:r w:rsidRPr="00862297">
        <w:rPr>
          <w:rFonts w:cs="Times New Roman"/>
          <w:szCs w:val="24"/>
          <w:lang w:val="lt-LT"/>
        </w:rPr>
        <w:t>J. Hagen</w:t>
      </w:r>
      <w:r w:rsidR="001D6D05">
        <w:rPr>
          <w:rFonts w:cs="Times New Roman"/>
          <w:szCs w:val="24"/>
          <w:lang w:val="lt-LT"/>
        </w:rPr>
        <w:t xml:space="preserve"> (</w:t>
      </w:r>
      <w:r w:rsidR="001D6D05">
        <w:rPr>
          <w:rFonts w:cs="Times New Roman"/>
          <w:szCs w:val="24"/>
        </w:rPr>
        <w:t>1968)</w:t>
      </w:r>
      <w:r w:rsidRPr="00862297">
        <w:rPr>
          <w:rFonts w:cs="Times New Roman"/>
          <w:szCs w:val="24"/>
          <w:lang w:val="lt-LT"/>
        </w:rPr>
        <w:t xml:space="preserve"> programinio biudžeto </w:t>
      </w:r>
      <w:r w:rsidR="00C97A8A" w:rsidRPr="00862297">
        <w:rPr>
          <w:rFonts w:cs="Times New Roman"/>
          <w:szCs w:val="24"/>
          <w:lang w:val="lt-LT"/>
        </w:rPr>
        <w:t xml:space="preserve">praktikos perspektyvas </w:t>
      </w:r>
      <w:r w:rsidR="00E02602" w:rsidRPr="00862297">
        <w:rPr>
          <w:rFonts w:cs="Times New Roman"/>
          <w:szCs w:val="24"/>
          <w:lang w:val="lt-LT"/>
        </w:rPr>
        <w:t>įžvelgia</w:t>
      </w:r>
      <w:r w:rsidR="00C97A8A" w:rsidRPr="00862297">
        <w:rPr>
          <w:rFonts w:cs="Times New Roman"/>
          <w:szCs w:val="24"/>
          <w:lang w:val="lt-LT"/>
        </w:rPr>
        <w:t xml:space="preserve"> ne tik mokyklų, bet ir pramonės kompanijų, ypač tų, kurios diversifikuoja savo produkciją, atžvilgiu. Anot autoriaus, pramonėje</w:t>
      </w:r>
      <w:r w:rsidR="00833646" w:rsidRPr="00862297">
        <w:rPr>
          <w:rFonts w:cs="Times New Roman"/>
          <w:szCs w:val="24"/>
          <w:lang w:val="lt-LT"/>
        </w:rPr>
        <w:t xml:space="preserve"> programinis biudžetas iš esmės</w:t>
      </w:r>
      <w:r w:rsidR="00C97A8A" w:rsidRPr="00862297">
        <w:rPr>
          <w:rFonts w:cs="Times New Roman"/>
          <w:szCs w:val="24"/>
          <w:lang w:val="lt-LT"/>
        </w:rPr>
        <w:t xml:space="preserve"> yra išsamus ilgalaikis planavimas, susietas su organiza</w:t>
      </w:r>
      <w:r w:rsidR="00A13EF7">
        <w:rPr>
          <w:rFonts w:cs="Times New Roman"/>
          <w:szCs w:val="24"/>
          <w:lang w:val="lt-LT"/>
        </w:rPr>
        <w:t xml:space="preserve">cinių padalinių </w:t>
      </w:r>
      <w:r w:rsidR="00A13EF7">
        <w:rPr>
          <w:rFonts w:cs="Times New Roman"/>
          <w:szCs w:val="24"/>
          <w:lang w:val="lt-LT"/>
        </w:rPr>
        <w:lastRenderedPageBreak/>
        <w:t>planais ir sąnaudų</w:t>
      </w:r>
      <w:r w:rsidR="00C97A8A" w:rsidRPr="00862297">
        <w:rPr>
          <w:rFonts w:cs="Times New Roman"/>
          <w:szCs w:val="24"/>
          <w:lang w:val="lt-LT"/>
        </w:rPr>
        <w:t xml:space="preserve">-naudos analizėmis, </w:t>
      </w:r>
      <w:r w:rsidR="00833646" w:rsidRPr="00862297">
        <w:rPr>
          <w:rFonts w:cs="Times New Roman"/>
          <w:szCs w:val="24"/>
          <w:lang w:val="lt-LT"/>
        </w:rPr>
        <w:t>naudojamo</w:t>
      </w:r>
      <w:r w:rsidR="00771518" w:rsidRPr="00862297">
        <w:rPr>
          <w:rFonts w:cs="Times New Roman"/>
          <w:szCs w:val="24"/>
          <w:lang w:val="lt-LT"/>
        </w:rPr>
        <w:t>mis nustatyti investavimo grąžą</w:t>
      </w:r>
      <w:r w:rsidR="00833646" w:rsidRPr="00862297">
        <w:rPr>
          <w:rFonts w:cs="Times New Roman"/>
          <w:szCs w:val="24"/>
          <w:lang w:val="lt-LT"/>
        </w:rPr>
        <w:t xml:space="preserve"> patirsiamų sąnaudų aspektu.</w:t>
      </w:r>
    </w:p>
    <w:p w:rsidR="00E02602" w:rsidRPr="00862297" w:rsidRDefault="00771518" w:rsidP="0071227E">
      <w:pPr>
        <w:rPr>
          <w:rFonts w:cs="Times New Roman"/>
          <w:szCs w:val="24"/>
          <w:lang w:val="lt-LT"/>
        </w:rPr>
      </w:pPr>
      <w:r w:rsidRPr="00862297">
        <w:rPr>
          <w:rFonts w:cs="Times New Roman"/>
          <w:szCs w:val="24"/>
          <w:lang w:val="lt-LT"/>
        </w:rPr>
        <w:t xml:space="preserve">Nepaisant to, jog programinio biudžeto koncepcijos atsiradimas grindžiamas pavyzdžiais iš verslo sektoriaus ar </w:t>
      </w:r>
      <w:r w:rsidR="001A1DAD" w:rsidRPr="00862297">
        <w:rPr>
          <w:rFonts w:cs="Times New Roman"/>
          <w:szCs w:val="24"/>
          <w:lang w:val="lt-LT"/>
        </w:rPr>
        <w:t>valst</w:t>
      </w:r>
      <w:r w:rsidRPr="00862297">
        <w:rPr>
          <w:rFonts w:cs="Times New Roman"/>
          <w:szCs w:val="24"/>
          <w:lang w:val="lt-LT"/>
        </w:rPr>
        <w:t>ybinių mokyklų veiklos, mokslinėje literatūroje dominuoja</w:t>
      </w:r>
      <w:r w:rsidR="001E4B08" w:rsidRPr="00862297">
        <w:rPr>
          <w:rFonts w:cs="Times New Roman"/>
          <w:szCs w:val="24"/>
          <w:lang w:val="lt-LT"/>
        </w:rPr>
        <w:t xml:space="preserve"> </w:t>
      </w:r>
      <w:r w:rsidRPr="00862297">
        <w:rPr>
          <w:rFonts w:cs="Times New Roman"/>
          <w:szCs w:val="24"/>
          <w:lang w:val="lt-LT"/>
        </w:rPr>
        <w:t>Jungtinių valstijų gynyb</w:t>
      </w:r>
      <w:r w:rsidR="001A1DAD" w:rsidRPr="00862297">
        <w:rPr>
          <w:rFonts w:cs="Times New Roman"/>
          <w:szCs w:val="24"/>
          <w:lang w:val="lt-LT"/>
        </w:rPr>
        <w:t>os departamento atvejo analizė, kuri pakankamai gerai atskleidžia tai, kaip prog</w:t>
      </w:r>
      <w:r w:rsidR="00476046" w:rsidRPr="00862297">
        <w:rPr>
          <w:rFonts w:cs="Times New Roman"/>
          <w:szCs w:val="24"/>
          <w:lang w:val="lt-LT"/>
        </w:rPr>
        <w:t>raminis biudžetas e</w:t>
      </w:r>
      <w:r w:rsidR="003B0005" w:rsidRPr="00862297">
        <w:rPr>
          <w:rFonts w:cs="Times New Roman"/>
          <w:szCs w:val="24"/>
          <w:lang w:val="lt-LT"/>
        </w:rPr>
        <w:t xml:space="preserve">voliucionavo ir </w:t>
      </w:r>
      <w:r w:rsidR="006D1E09" w:rsidRPr="00862297">
        <w:rPr>
          <w:rFonts w:cs="Times New Roman"/>
          <w:szCs w:val="24"/>
          <w:lang w:val="lt-LT"/>
        </w:rPr>
        <w:t>kas būdinga</w:t>
      </w:r>
      <w:r w:rsidR="0091094A" w:rsidRPr="00862297">
        <w:rPr>
          <w:rFonts w:cs="Times New Roman"/>
          <w:szCs w:val="24"/>
          <w:lang w:val="lt-LT"/>
        </w:rPr>
        <w:t xml:space="preserve"> </w:t>
      </w:r>
      <w:r w:rsidR="003B0005" w:rsidRPr="00862297">
        <w:rPr>
          <w:rFonts w:cs="Times New Roman"/>
          <w:szCs w:val="24"/>
          <w:lang w:val="lt-LT"/>
        </w:rPr>
        <w:t>jo taikymo praktikai.</w:t>
      </w:r>
    </w:p>
    <w:p w:rsidR="000C2B7D" w:rsidRPr="00862297" w:rsidRDefault="00824E56" w:rsidP="0071227E">
      <w:pPr>
        <w:rPr>
          <w:rFonts w:cs="Times New Roman"/>
          <w:szCs w:val="24"/>
          <w:lang w:val="lt-LT"/>
        </w:rPr>
      </w:pPr>
      <w:r w:rsidRPr="00862297">
        <w:rPr>
          <w:rFonts w:cs="Times New Roman"/>
          <w:szCs w:val="24"/>
          <w:lang w:val="lt-LT"/>
        </w:rPr>
        <w:t xml:space="preserve">L. R. Jones ir Jerry L. Mccafery (2005) </w:t>
      </w:r>
      <w:r w:rsidR="00167D55" w:rsidRPr="00862297">
        <w:rPr>
          <w:rFonts w:cs="Times New Roman"/>
          <w:szCs w:val="24"/>
          <w:lang w:val="lt-LT"/>
        </w:rPr>
        <w:t>akcentuoja, jog McNamara planavimo, programavimo, biudžeto sudarymo sistemą Gynybos departamente diegė tam, kad sprendimai būt</w:t>
      </w:r>
      <w:r w:rsidR="00A855C2" w:rsidRPr="00862297">
        <w:rPr>
          <w:rFonts w:cs="Times New Roman"/>
          <w:szCs w:val="24"/>
          <w:lang w:val="lt-LT"/>
        </w:rPr>
        <w:t>ų priimami sistemiškai pasitelkiant</w:t>
      </w:r>
      <w:r w:rsidR="00167D55" w:rsidRPr="00862297">
        <w:rPr>
          <w:rFonts w:cs="Times New Roman"/>
          <w:szCs w:val="24"/>
          <w:lang w:val="lt-LT"/>
        </w:rPr>
        <w:t xml:space="preserve"> analitinius kriterijus, modernius kokybinius metodus sprendimo al</w:t>
      </w:r>
      <w:r w:rsidR="00553F66" w:rsidRPr="00862297">
        <w:rPr>
          <w:rFonts w:cs="Times New Roman"/>
          <w:szCs w:val="24"/>
          <w:lang w:val="lt-LT"/>
        </w:rPr>
        <w:t>ternatyvoms palyginti, peržiūr</w:t>
      </w:r>
      <w:r w:rsidR="00167D55" w:rsidRPr="00862297">
        <w:rPr>
          <w:rFonts w:cs="Times New Roman"/>
          <w:szCs w:val="24"/>
          <w:lang w:val="lt-LT"/>
        </w:rPr>
        <w:t>i</w:t>
      </w:r>
      <w:r w:rsidR="00553F66" w:rsidRPr="00862297">
        <w:rPr>
          <w:rFonts w:cs="Times New Roman"/>
          <w:szCs w:val="24"/>
          <w:lang w:val="lt-LT"/>
        </w:rPr>
        <w:t>nt ir kontroliuojant</w:t>
      </w:r>
      <w:r w:rsidR="00167D55" w:rsidRPr="00862297">
        <w:rPr>
          <w:rFonts w:cs="Times New Roman"/>
          <w:szCs w:val="24"/>
          <w:lang w:val="lt-LT"/>
        </w:rPr>
        <w:t xml:space="preserve"> plan</w:t>
      </w:r>
      <w:r w:rsidR="00553F66" w:rsidRPr="00862297">
        <w:rPr>
          <w:rFonts w:cs="Times New Roman"/>
          <w:szCs w:val="24"/>
          <w:lang w:val="lt-LT"/>
        </w:rPr>
        <w:t>a</w:t>
      </w:r>
      <w:r w:rsidR="00A855C2" w:rsidRPr="00862297">
        <w:rPr>
          <w:rFonts w:cs="Times New Roman"/>
          <w:szCs w:val="24"/>
          <w:lang w:val="lt-LT"/>
        </w:rPr>
        <w:t xml:space="preserve">vimo procesus, taip pat priimant </w:t>
      </w:r>
      <w:r w:rsidR="00167D55" w:rsidRPr="00862297">
        <w:rPr>
          <w:rFonts w:cs="Times New Roman"/>
          <w:szCs w:val="24"/>
          <w:lang w:val="lt-LT"/>
        </w:rPr>
        <w:t>sprendimus centralizuotai Gynybos sekretoriate.</w:t>
      </w:r>
      <w:r w:rsidR="00553F66" w:rsidRPr="00862297">
        <w:rPr>
          <w:rFonts w:cs="Times New Roman"/>
          <w:szCs w:val="24"/>
          <w:lang w:val="lt-LT"/>
        </w:rPr>
        <w:t xml:space="preserve"> </w:t>
      </w:r>
      <w:r w:rsidR="00DA468E" w:rsidRPr="00862297">
        <w:rPr>
          <w:rFonts w:cs="Times New Roman"/>
          <w:szCs w:val="24"/>
          <w:lang w:val="lt-LT"/>
        </w:rPr>
        <w:t>Svarbu atkreipti dėmesį į tai, jog Gynybos departamentas pernelyg koncentra</w:t>
      </w:r>
      <w:r w:rsidR="006D1E09" w:rsidRPr="00862297">
        <w:rPr>
          <w:rFonts w:cs="Times New Roman"/>
          <w:szCs w:val="24"/>
          <w:lang w:val="lt-LT"/>
        </w:rPr>
        <w:t>vęsis į ilgalaikį planavimą savo planavimo, programavimo, biudžeto sudarymo sistemoje neskyrė dėmesio valdymui ir kontrolei</w:t>
      </w:r>
      <w:r w:rsidR="00E13C20" w:rsidRPr="00862297">
        <w:rPr>
          <w:rFonts w:cs="Times New Roman"/>
          <w:szCs w:val="24"/>
          <w:lang w:val="lt-LT"/>
        </w:rPr>
        <w:t>, todėl išlaidų paskirstymo procesa</w:t>
      </w:r>
      <w:r w:rsidR="00C834D9" w:rsidRPr="00862297">
        <w:rPr>
          <w:rFonts w:cs="Times New Roman"/>
          <w:szCs w:val="24"/>
          <w:lang w:val="lt-LT"/>
        </w:rPr>
        <w:t xml:space="preserve">i </w:t>
      </w:r>
      <w:r w:rsidR="00451C23" w:rsidRPr="00862297">
        <w:rPr>
          <w:rFonts w:cs="Times New Roman"/>
          <w:szCs w:val="24"/>
          <w:lang w:val="lt-LT"/>
        </w:rPr>
        <w:t xml:space="preserve">tapo netinkamai koordinuojami, o tai </w:t>
      </w:r>
      <w:r w:rsidR="00C834D9" w:rsidRPr="00862297">
        <w:rPr>
          <w:rFonts w:cs="Times New Roman"/>
          <w:szCs w:val="24"/>
          <w:lang w:val="lt-LT"/>
        </w:rPr>
        <w:t>nulėmė mokesčių mokėto</w:t>
      </w:r>
      <w:r w:rsidR="00451C23" w:rsidRPr="00862297">
        <w:rPr>
          <w:rFonts w:cs="Times New Roman"/>
          <w:szCs w:val="24"/>
          <w:lang w:val="lt-LT"/>
        </w:rPr>
        <w:t>jų pinigų švaistymą, atitikties nebuvimą</w:t>
      </w:r>
      <w:r w:rsidR="00C834D9" w:rsidRPr="00862297">
        <w:rPr>
          <w:rFonts w:cs="Times New Roman"/>
          <w:szCs w:val="24"/>
          <w:lang w:val="lt-LT"/>
        </w:rPr>
        <w:t xml:space="preserve"> tarp biudžeto sudarymo ir</w:t>
      </w:r>
      <w:r w:rsidR="00451C23" w:rsidRPr="00862297">
        <w:rPr>
          <w:rFonts w:cs="Times New Roman"/>
          <w:szCs w:val="24"/>
          <w:lang w:val="lt-LT"/>
        </w:rPr>
        <w:t xml:space="preserve"> sprendimų priėmimo procesų.</w:t>
      </w:r>
    </w:p>
    <w:p w:rsidR="00E74E08" w:rsidRPr="00862297" w:rsidRDefault="00E13C20" w:rsidP="0071227E">
      <w:pPr>
        <w:rPr>
          <w:rFonts w:cs="Times New Roman"/>
          <w:szCs w:val="24"/>
          <w:lang w:val="lt-LT"/>
        </w:rPr>
      </w:pPr>
      <w:r w:rsidRPr="00862297">
        <w:rPr>
          <w:rFonts w:cs="Times New Roman"/>
          <w:szCs w:val="24"/>
          <w:lang w:val="lt-LT"/>
        </w:rPr>
        <w:t>Įvertinus programinio biudžeto taikymo Gynybos departamente problemas, Gynybos sekretorius Donald Rumsfeld ėmėsi</w:t>
      </w:r>
      <w:r w:rsidR="00451C23" w:rsidRPr="00862297">
        <w:rPr>
          <w:rFonts w:cs="Times New Roman"/>
          <w:szCs w:val="24"/>
          <w:lang w:val="lt-LT"/>
        </w:rPr>
        <w:t xml:space="preserve"> transformuoti</w:t>
      </w:r>
      <w:r w:rsidR="001A15E0" w:rsidRPr="00862297">
        <w:rPr>
          <w:rFonts w:cs="Times New Roman"/>
          <w:szCs w:val="24"/>
          <w:lang w:val="lt-LT"/>
        </w:rPr>
        <w:t xml:space="preserve"> planavimo, programavimo, biudžeto </w:t>
      </w:r>
      <w:r w:rsidR="00451C23" w:rsidRPr="00862297">
        <w:rPr>
          <w:rFonts w:cs="Times New Roman"/>
          <w:szCs w:val="24"/>
          <w:lang w:val="lt-LT"/>
        </w:rPr>
        <w:t>sudarymo sistemą</w:t>
      </w:r>
      <w:r w:rsidR="001A15E0" w:rsidRPr="00862297">
        <w:rPr>
          <w:rFonts w:cs="Times New Roman"/>
          <w:szCs w:val="24"/>
          <w:lang w:val="lt-LT"/>
        </w:rPr>
        <w:t xml:space="preserve">. Pirmiausia, jis apjungė </w:t>
      </w:r>
      <w:r w:rsidR="00451C23" w:rsidRPr="00862297">
        <w:rPr>
          <w:rFonts w:cs="Times New Roman"/>
          <w:szCs w:val="24"/>
          <w:lang w:val="lt-LT"/>
        </w:rPr>
        <w:t xml:space="preserve">buvusius </w:t>
      </w:r>
      <w:r w:rsidR="001A15E0" w:rsidRPr="00862297">
        <w:rPr>
          <w:rFonts w:cs="Times New Roman"/>
          <w:szCs w:val="24"/>
          <w:lang w:val="lt-LT"/>
        </w:rPr>
        <w:t>atskirus programos ir biudžeto peržiūrėjimus į vieną peržiūrą, atliekamą tuo pačiu metu. Antra, biudžeto procesas buvo pritaikytas prie nacionalinių rinkimų ciklo, kuomet pagrindiniai strategi</w:t>
      </w:r>
      <w:r w:rsidR="00CD5133" w:rsidRPr="00862297">
        <w:rPr>
          <w:rFonts w:cs="Times New Roman"/>
          <w:szCs w:val="24"/>
          <w:lang w:val="lt-LT"/>
        </w:rPr>
        <w:t>niai pakeitimai</w:t>
      </w:r>
      <w:r w:rsidR="001A15E0" w:rsidRPr="00862297">
        <w:rPr>
          <w:rFonts w:cs="Times New Roman"/>
          <w:szCs w:val="24"/>
          <w:lang w:val="lt-LT"/>
        </w:rPr>
        <w:t xml:space="preserve"> buvo įtraukiami antraisiais prezidento kadencijos metais, </w:t>
      </w:r>
      <w:r w:rsidR="00CD5133" w:rsidRPr="00862297">
        <w:rPr>
          <w:rFonts w:cs="Times New Roman"/>
          <w:szCs w:val="24"/>
          <w:lang w:val="lt-LT"/>
        </w:rPr>
        <w:t>o pirmaisiais ir trečiasiais metais atliekami</w:t>
      </w:r>
      <w:r w:rsidR="00451C23" w:rsidRPr="00862297">
        <w:rPr>
          <w:rFonts w:cs="Times New Roman"/>
          <w:szCs w:val="24"/>
          <w:lang w:val="lt-LT"/>
        </w:rPr>
        <w:t xml:space="preserve"> tik</w:t>
      </w:r>
      <w:r w:rsidR="00CD5133" w:rsidRPr="00862297">
        <w:rPr>
          <w:rFonts w:cs="Times New Roman"/>
          <w:szCs w:val="24"/>
          <w:lang w:val="lt-LT"/>
        </w:rPr>
        <w:t xml:space="preserve"> minimalūs strateginiai atnaujinimai. Trečia, planavimo ir biudžeto sudarymo procesai buvo susieti su Ketverių metų gynybos apžvalga ir Nacionaline karo strategija. Ketvirta, </w:t>
      </w:r>
      <w:r w:rsidR="0034527C" w:rsidRPr="00862297">
        <w:rPr>
          <w:rFonts w:cs="Times New Roman"/>
          <w:szCs w:val="24"/>
          <w:lang w:val="lt-LT"/>
        </w:rPr>
        <w:t>kasmetinis Gynybos sekretoriato aukščiausio lygio planavimo informacijos perdavimas karo departamentams buvo pakeistas į daugiametį planą, apimantį dvimetį, jungtinį prog</w:t>
      </w:r>
      <w:r w:rsidR="008B64D3" w:rsidRPr="00862297">
        <w:rPr>
          <w:rFonts w:cs="Times New Roman"/>
          <w:szCs w:val="24"/>
          <w:lang w:val="lt-LT"/>
        </w:rPr>
        <w:t>ramos ir biudžeto peržiūrėjimą.</w:t>
      </w:r>
      <w:r w:rsidR="00E74E08" w:rsidRPr="00862297">
        <w:rPr>
          <w:rFonts w:cs="Times New Roman"/>
          <w:szCs w:val="24"/>
          <w:lang w:val="lt-LT"/>
        </w:rPr>
        <w:t xml:space="preserve"> </w:t>
      </w:r>
    </w:p>
    <w:p w:rsidR="008B64D3" w:rsidRPr="00862297" w:rsidRDefault="00E74E08" w:rsidP="0071227E">
      <w:pPr>
        <w:rPr>
          <w:rFonts w:cs="Times New Roman"/>
          <w:szCs w:val="24"/>
          <w:lang w:val="lt-LT"/>
        </w:rPr>
      </w:pPr>
      <w:r w:rsidRPr="00862297">
        <w:rPr>
          <w:rFonts w:cs="Times New Roman"/>
          <w:szCs w:val="24"/>
          <w:lang w:val="lt-LT"/>
        </w:rPr>
        <w:t>2003 metais p</w:t>
      </w:r>
      <w:r w:rsidR="00633485" w:rsidRPr="00862297">
        <w:rPr>
          <w:rFonts w:cs="Times New Roman"/>
          <w:szCs w:val="24"/>
          <w:lang w:val="lt-LT"/>
        </w:rPr>
        <w:t>lanavimo, programavimo, biudžeto sudary</w:t>
      </w:r>
      <w:r w:rsidRPr="00862297">
        <w:rPr>
          <w:rFonts w:cs="Times New Roman"/>
          <w:szCs w:val="24"/>
          <w:lang w:val="lt-LT"/>
        </w:rPr>
        <w:t>mo</w:t>
      </w:r>
      <w:r w:rsidR="008406E8" w:rsidRPr="00862297">
        <w:rPr>
          <w:rFonts w:cs="Times New Roman"/>
          <w:szCs w:val="24"/>
          <w:lang w:val="lt-LT"/>
        </w:rPr>
        <w:t xml:space="preserve"> sis</w:t>
      </w:r>
      <w:r w:rsidRPr="00862297">
        <w:rPr>
          <w:rFonts w:cs="Times New Roman"/>
          <w:szCs w:val="24"/>
          <w:lang w:val="lt-LT"/>
        </w:rPr>
        <w:t xml:space="preserve">temos koncepcija buvo papildyta </w:t>
      </w:r>
      <w:r w:rsidR="008406E8" w:rsidRPr="00862297">
        <w:rPr>
          <w:rFonts w:cs="Times New Roman"/>
          <w:szCs w:val="24"/>
          <w:lang w:val="lt-LT"/>
        </w:rPr>
        <w:t>„E“ elementu ir pervadinta į planavimo, programavimo, biudžeto sudarymo</w:t>
      </w:r>
      <w:r w:rsidRPr="00862297">
        <w:rPr>
          <w:rFonts w:cs="Times New Roman"/>
          <w:szCs w:val="24"/>
          <w:lang w:val="lt-LT"/>
        </w:rPr>
        <w:t xml:space="preserve"> ir vykdymo sistemą (Albert T. Church, Ted Warner, 2009), tačiau iki šiol biudžeto ir programų įvyk</w:t>
      </w:r>
      <w:r w:rsidR="00727046" w:rsidRPr="00862297">
        <w:rPr>
          <w:rFonts w:cs="Times New Roman"/>
          <w:szCs w:val="24"/>
          <w:lang w:val="lt-LT"/>
        </w:rPr>
        <w:t>dymo vertinimas išlieka iššūkiu.</w:t>
      </w:r>
    </w:p>
    <w:p w:rsidR="0051070A" w:rsidRPr="00862297" w:rsidRDefault="00727046" w:rsidP="004978FF">
      <w:pPr>
        <w:rPr>
          <w:rFonts w:cs="Times New Roman"/>
          <w:szCs w:val="24"/>
          <w:lang w:val="lt-LT"/>
        </w:rPr>
      </w:pPr>
      <w:r w:rsidRPr="00862297">
        <w:rPr>
          <w:rFonts w:cs="Times New Roman"/>
          <w:szCs w:val="24"/>
          <w:lang w:val="lt-LT"/>
        </w:rPr>
        <w:t>Ilgainiui</w:t>
      </w:r>
      <w:r w:rsidR="00B00EA9">
        <w:rPr>
          <w:rFonts w:cs="Times New Roman"/>
          <w:szCs w:val="24"/>
          <w:lang w:val="lt-LT"/>
        </w:rPr>
        <w:t xml:space="preserve"> ne</w:t>
      </w:r>
      <w:r w:rsidR="00400708" w:rsidRPr="00862297">
        <w:rPr>
          <w:rFonts w:cs="Times New Roman"/>
          <w:szCs w:val="24"/>
          <w:lang w:val="lt-LT"/>
        </w:rPr>
        <w:t xml:space="preserve"> tik Jungtinės Amerikos </w:t>
      </w:r>
      <w:r w:rsidR="00A671DA">
        <w:rPr>
          <w:rFonts w:cs="Times New Roman"/>
          <w:szCs w:val="24"/>
          <w:lang w:val="lt-LT"/>
        </w:rPr>
        <w:t>V</w:t>
      </w:r>
      <w:r w:rsidR="00400708" w:rsidRPr="00862297">
        <w:rPr>
          <w:rFonts w:cs="Times New Roman"/>
          <w:szCs w:val="24"/>
          <w:lang w:val="lt-LT"/>
        </w:rPr>
        <w:t>alstijos, bet</w:t>
      </w:r>
      <w:r w:rsidRPr="00862297">
        <w:rPr>
          <w:rFonts w:cs="Times New Roman"/>
          <w:szCs w:val="24"/>
          <w:lang w:val="lt-LT"/>
        </w:rPr>
        <w:t xml:space="preserve"> ir kitos šalys, orientuodamosios į viešųjų išlaidų rezultatyvumą, ėmė reformuoti savo biudžetų sudarymo procesus pasirinkdamos vieną ar kitą požiūrį į biudžetą. Biudžeto s</w:t>
      </w:r>
      <w:r w:rsidR="00617651" w:rsidRPr="00862297">
        <w:rPr>
          <w:rFonts w:cs="Times New Roman"/>
          <w:szCs w:val="24"/>
          <w:lang w:val="lt-LT"/>
        </w:rPr>
        <w:t>udarymą programiniu pagrindu</w:t>
      </w:r>
      <w:r w:rsidR="00505099" w:rsidRPr="00862297">
        <w:rPr>
          <w:rFonts w:cs="Times New Roman"/>
          <w:szCs w:val="24"/>
          <w:lang w:val="lt-LT"/>
        </w:rPr>
        <w:t xml:space="preserve"> šiandien praktikuoja</w:t>
      </w:r>
      <w:r w:rsidRPr="00862297">
        <w:rPr>
          <w:rFonts w:cs="Times New Roman"/>
          <w:szCs w:val="24"/>
          <w:lang w:val="lt-LT"/>
        </w:rPr>
        <w:t xml:space="preserve"> daugelis šalių, priklausančių </w:t>
      </w:r>
      <w:r w:rsidR="00505099" w:rsidRPr="00862297">
        <w:rPr>
          <w:rFonts w:cs="Times New Roman"/>
          <w:szCs w:val="24"/>
          <w:lang w:val="lt-LT"/>
        </w:rPr>
        <w:t>E</w:t>
      </w:r>
      <w:r w:rsidRPr="00862297">
        <w:rPr>
          <w:rFonts w:cs="Times New Roman"/>
          <w:szCs w:val="24"/>
          <w:lang w:val="lt-LT"/>
        </w:rPr>
        <w:t>konominio bendradarbiavimo</w:t>
      </w:r>
      <w:r w:rsidR="00505099" w:rsidRPr="00862297">
        <w:rPr>
          <w:rFonts w:cs="Times New Roman"/>
          <w:szCs w:val="24"/>
          <w:lang w:val="lt-LT"/>
        </w:rPr>
        <w:t xml:space="preserve"> ir plėtros organizacijai. </w:t>
      </w:r>
      <w:r w:rsidR="00B5722E" w:rsidRPr="00862297">
        <w:rPr>
          <w:rFonts w:cs="Times New Roman"/>
          <w:szCs w:val="24"/>
          <w:lang w:val="lt-LT"/>
        </w:rPr>
        <w:t>Jungtinių tautų organizacija programų finansavimo idėją priėmė kaip tinkamiausią būdą trečiojo pasaulio šalims valdyti savo menkus ekonominius išteklius ir susieti valstybės finansinį planą su bendrosios plėtros tikslais (J. Staponkienė, 2005).</w:t>
      </w:r>
    </w:p>
    <w:p w:rsidR="00400708" w:rsidRPr="00862297" w:rsidRDefault="00400708" w:rsidP="0071227E">
      <w:pPr>
        <w:rPr>
          <w:rFonts w:cs="Times New Roman"/>
          <w:szCs w:val="24"/>
          <w:lang w:val="lt-LT"/>
        </w:rPr>
      </w:pPr>
      <w:r w:rsidRPr="00862297">
        <w:rPr>
          <w:rFonts w:cs="Times New Roman"/>
          <w:szCs w:val="24"/>
          <w:lang w:val="lt-LT"/>
        </w:rPr>
        <w:lastRenderedPageBreak/>
        <w:t>John M. Kim (</w:t>
      </w:r>
      <w:r w:rsidR="00974FA2" w:rsidRPr="00862297">
        <w:rPr>
          <w:rFonts w:cs="Times New Roman"/>
          <w:szCs w:val="24"/>
          <w:lang w:val="lt-LT"/>
        </w:rPr>
        <w:t>2007</w:t>
      </w:r>
      <w:r w:rsidRPr="00862297">
        <w:rPr>
          <w:rFonts w:cs="Times New Roman"/>
          <w:szCs w:val="24"/>
          <w:lang w:val="lt-LT"/>
        </w:rPr>
        <w:t>) programinio biudžeto praktinio taikymo įvairiose šalyse kontekste</w:t>
      </w:r>
      <w:r w:rsidR="004F040A" w:rsidRPr="00862297">
        <w:rPr>
          <w:rFonts w:cs="Times New Roman"/>
          <w:szCs w:val="24"/>
          <w:lang w:val="lt-LT"/>
        </w:rPr>
        <w:t xml:space="preserve"> detalizuoja</w:t>
      </w:r>
      <w:r w:rsidRPr="00862297">
        <w:rPr>
          <w:rFonts w:cs="Times New Roman"/>
          <w:szCs w:val="24"/>
          <w:lang w:val="lt-LT"/>
        </w:rPr>
        <w:t xml:space="preserve"> </w:t>
      </w:r>
      <w:r w:rsidR="004F040A" w:rsidRPr="00862297">
        <w:rPr>
          <w:rFonts w:cs="Times New Roman"/>
          <w:szCs w:val="24"/>
          <w:lang w:val="lt-LT"/>
        </w:rPr>
        <w:t xml:space="preserve">keturias skirtingas programinio biudžeto paskirtis. </w:t>
      </w:r>
      <w:r w:rsidR="007A46CF" w:rsidRPr="00862297">
        <w:rPr>
          <w:rFonts w:cs="Times New Roman"/>
          <w:szCs w:val="24"/>
          <w:lang w:val="lt-LT"/>
        </w:rPr>
        <w:t>Anot autoriaus, p</w:t>
      </w:r>
      <w:r w:rsidR="004F040A" w:rsidRPr="00862297">
        <w:rPr>
          <w:rFonts w:cs="Times New Roman"/>
          <w:szCs w:val="24"/>
          <w:lang w:val="lt-LT"/>
        </w:rPr>
        <w:t>rograminis biudžetas</w:t>
      </w:r>
      <w:r w:rsidR="007A46CF" w:rsidRPr="00862297">
        <w:rPr>
          <w:rFonts w:cs="Times New Roman"/>
          <w:szCs w:val="24"/>
          <w:lang w:val="lt-LT"/>
        </w:rPr>
        <w:t xml:space="preserve"> gali būti</w:t>
      </w:r>
      <w:r w:rsidR="004F040A" w:rsidRPr="00862297">
        <w:rPr>
          <w:rFonts w:cs="Times New Roman"/>
          <w:szCs w:val="24"/>
          <w:lang w:val="lt-LT"/>
        </w:rPr>
        <w:t xml:space="preserve"> aktualizuojamas kaip politinės analizės įrankis, palengvinantis tikslui pasiekti pasirinktų alternatyvų sugretinimą ir įvertinimą išlaidų efektyvumo atžvilgiu</w:t>
      </w:r>
      <w:r w:rsidR="007A46CF" w:rsidRPr="00862297">
        <w:rPr>
          <w:rFonts w:cs="Times New Roman"/>
          <w:szCs w:val="24"/>
          <w:lang w:val="lt-LT"/>
        </w:rPr>
        <w:t>. Taip pat programinį biudžetą galima suprasti kaip priemonę pagerinti valdžios darbą suteikiant valstybės tarnautojams (vadybininkams) veikimo diskreciją. Be to, programinis biudžetas palengvina visų valstybės veiklos išlaidų apskaičiavimą.</w:t>
      </w:r>
      <w:r w:rsidR="00BA05FC" w:rsidRPr="00862297">
        <w:rPr>
          <w:rFonts w:cs="Times New Roman"/>
          <w:szCs w:val="24"/>
          <w:lang w:val="lt-LT"/>
        </w:rPr>
        <w:t xml:space="preserve"> Galiausiai, jis įgalina valdžią</w:t>
      </w:r>
      <w:r w:rsidR="007A46CF" w:rsidRPr="00862297">
        <w:rPr>
          <w:rFonts w:cs="Times New Roman"/>
          <w:szCs w:val="24"/>
          <w:lang w:val="lt-LT"/>
        </w:rPr>
        <w:t xml:space="preserve"> planuoti perspektyviai ir nustatyti išlaidų prioritetus. Kiekvienas iš šių požiūrių į programinį biudžetą</w:t>
      </w:r>
      <w:r w:rsidR="003F36D5" w:rsidRPr="00862297">
        <w:rPr>
          <w:rFonts w:cs="Times New Roman"/>
          <w:szCs w:val="24"/>
          <w:lang w:val="lt-LT"/>
        </w:rPr>
        <w:t xml:space="preserve"> gali būti pritaikomas konkrečiai valstybei atsižvelgiant į jos organizacinę ir politinę kultūrą.</w:t>
      </w:r>
    </w:p>
    <w:p w:rsidR="00505099" w:rsidRPr="00862297" w:rsidRDefault="00617651" w:rsidP="0071227E">
      <w:pPr>
        <w:rPr>
          <w:rFonts w:cs="Times New Roman"/>
          <w:szCs w:val="24"/>
          <w:lang w:val="lt-LT"/>
        </w:rPr>
      </w:pPr>
      <w:r w:rsidRPr="00862297">
        <w:rPr>
          <w:rFonts w:cs="Times New Roman"/>
          <w:szCs w:val="24"/>
          <w:lang w:val="lt-LT"/>
        </w:rPr>
        <w:t>Lietuvos Respublikos Kontrolė (2007)</w:t>
      </w:r>
      <w:r w:rsidR="00FC7F0A" w:rsidRPr="00862297">
        <w:rPr>
          <w:rFonts w:cs="Times New Roman"/>
          <w:szCs w:val="24"/>
          <w:lang w:val="lt-LT"/>
        </w:rPr>
        <w:t xml:space="preserve"> yra pabrėžusi</w:t>
      </w:r>
      <w:r w:rsidRPr="00862297">
        <w:rPr>
          <w:rFonts w:cs="Times New Roman"/>
          <w:szCs w:val="24"/>
          <w:lang w:val="lt-LT"/>
        </w:rPr>
        <w:t xml:space="preserve">, jog Lietuvą kaip vieną iš sėkmingiausių pavyzdžių Europos Sąjungos valstybėse programinio biudžeto, strateginio veiklos organizavimo ir finansų planavimo srityse yra išskyrę Pasaulio bankų ekspertai. 1998 metais </w:t>
      </w:r>
      <w:r w:rsidR="004D7ECB" w:rsidRPr="00862297">
        <w:rPr>
          <w:rFonts w:cs="Times New Roman"/>
          <w:szCs w:val="24"/>
          <w:lang w:val="lt-LT"/>
        </w:rPr>
        <w:t xml:space="preserve">Lietuvos Respublikos </w:t>
      </w:r>
      <w:r w:rsidRPr="00862297">
        <w:rPr>
          <w:rFonts w:cs="Times New Roman"/>
          <w:szCs w:val="24"/>
          <w:lang w:val="lt-LT"/>
        </w:rPr>
        <w:t>Seimas priėmė rezoliuciją dėl biudžeto sandaros koncepcijos ir inici</w:t>
      </w:r>
      <w:r w:rsidR="004978FF" w:rsidRPr="00862297">
        <w:rPr>
          <w:rFonts w:cs="Times New Roman"/>
          <w:szCs w:val="24"/>
          <w:lang w:val="lt-LT"/>
        </w:rPr>
        <w:t>j</w:t>
      </w:r>
      <w:r w:rsidRPr="00862297">
        <w:rPr>
          <w:rFonts w:cs="Times New Roman"/>
          <w:szCs w:val="24"/>
          <w:lang w:val="lt-LT"/>
        </w:rPr>
        <w:t>avo biudžeto sandaros reformą tam, kad valstybės finansinių išteklių valdymas Lietuvoje taptų efektyvesnis.</w:t>
      </w:r>
    </w:p>
    <w:p w:rsidR="002254C4" w:rsidRPr="00CE2B6C" w:rsidRDefault="004978FF" w:rsidP="0071227E">
      <w:pPr>
        <w:rPr>
          <w:rFonts w:cs="Times New Roman"/>
          <w:szCs w:val="24"/>
          <w:lang w:val="lt-LT"/>
        </w:rPr>
      </w:pPr>
      <w:r w:rsidRPr="00862297">
        <w:rPr>
          <w:rFonts w:cs="Times New Roman"/>
          <w:szCs w:val="24"/>
          <w:lang w:val="lt-LT"/>
        </w:rPr>
        <w:t xml:space="preserve">Tiesa, strateginio planavimo principų ir programinio </w:t>
      </w:r>
      <w:r w:rsidR="00B00EA9">
        <w:rPr>
          <w:rFonts w:cs="Times New Roman"/>
          <w:szCs w:val="24"/>
          <w:lang w:val="lt-LT"/>
        </w:rPr>
        <w:t>biudžeto diegimą Lietuvos</w:t>
      </w:r>
      <w:r w:rsidRPr="00862297">
        <w:rPr>
          <w:rFonts w:cs="Times New Roman"/>
          <w:szCs w:val="24"/>
          <w:lang w:val="lt-LT"/>
        </w:rPr>
        <w:t xml:space="preserve"> savivaldybėse A. Astrauskas ir G. Česonis (2008) </w:t>
      </w:r>
      <w:r w:rsidR="008B7D40">
        <w:rPr>
          <w:rFonts w:cs="Times New Roman"/>
          <w:szCs w:val="24"/>
          <w:lang w:val="lt-LT"/>
        </w:rPr>
        <w:t>vertina išskirdami</w:t>
      </w:r>
      <w:r w:rsidRPr="00862297">
        <w:rPr>
          <w:rFonts w:cs="Times New Roman"/>
          <w:szCs w:val="24"/>
          <w:lang w:val="lt-LT"/>
        </w:rPr>
        <w:t xml:space="preserve"> keturis skirtingus strateginio planavimo principų diegimo Lietu</w:t>
      </w:r>
      <w:r w:rsidR="00B00EA9">
        <w:rPr>
          <w:rFonts w:cs="Times New Roman"/>
          <w:szCs w:val="24"/>
          <w:lang w:val="lt-LT"/>
        </w:rPr>
        <w:t xml:space="preserve">vos </w:t>
      </w:r>
      <w:r w:rsidRPr="00862297">
        <w:rPr>
          <w:rFonts w:cs="Times New Roman"/>
          <w:szCs w:val="24"/>
          <w:lang w:val="lt-LT"/>
        </w:rPr>
        <w:t>savivaldybėse etapus</w:t>
      </w:r>
      <w:r w:rsidR="00547E42">
        <w:rPr>
          <w:rFonts w:cs="Times New Roman"/>
          <w:szCs w:val="24"/>
          <w:lang w:val="lt-LT"/>
        </w:rPr>
        <w:t xml:space="preserve"> (žr. </w:t>
      </w:r>
      <w:proofErr w:type="gramStart"/>
      <w:r w:rsidR="00547E42">
        <w:rPr>
          <w:rFonts w:cs="Times New Roman"/>
          <w:szCs w:val="24"/>
        </w:rPr>
        <w:t>1 pav.)</w:t>
      </w:r>
      <w:r w:rsidR="00460A50">
        <w:rPr>
          <w:rFonts w:cs="Times New Roman"/>
          <w:szCs w:val="24"/>
          <w:lang w:val="lt-LT"/>
        </w:rPr>
        <w:t>.</w:t>
      </w:r>
      <w:proofErr w:type="gramEnd"/>
      <w:r w:rsidR="00460A50">
        <w:rPr>
          <w:rFonts w:cs="Times New Roman"/>
          <w:szCs w:val="24"/>
          <w:lang w:val="lt-LT"/>
        </w:rPr>
        <w:t xml:space="preserve"> Autoriai </w:t>
      </w:r>
      <w:r w:rsidR="00460A50">
        <w:rPr>
          <w:rFonts w:cs="Times New Roman"/>
          <w:szCs w:val="24"/>
        </w:rPr>
        <w:t>1994/1995-2001/2002 met</w:t>
      </w:r>
      <w:r w:rsidR="00460A50">
        <w:rPr>
          <w:rFonts w:cs="Times New Roman"/>
          <w:szCs w:val="24"/>
          <w:lang w:val="lt-LT"/>
        </w:rPr>
        <w:t>ų laikotarpį, kurio metu Seimas priėmė rezoliuciją dėl biudžeto sandaros koncepcijos</w:t>
      </w:r>
      <w:r w:rsidR="00CE2B6C">
        <w:rPr>
          <w:rFonts w:cs="Times New Roman"/>
          <w:szCs w:val="24"/>
          <w:lang w:val="lt-LT"/>
        </w:rPr>
        <w:t xml:space="preserve">, apibūdina kaip strateginio planavimo principų pažinimo ir mokymosi etapą. Anot autorių, </w:t>
      </w:r>
      <w:r w:rsidR="00CE2B6C">
        <w:rPr>
          <w:rFonts w:cs="Times New Roman"/>
          <w:szCs w:val="24"/>
        </w:rPr>
        <w:t>2007/2008 met</w:t>
      </w:r>
      <w:r w:rsidR="00CE2B6C">
        <w:rPr>
          <w:rFonts w:cs="Times New Roman"/>
          <w:szCs w:val="24"/>
          <w:lang w:val="lt-LT"/>
        </w:rPr>
        <w:t>ai prasidėjo v</w:t>
      </w:r>
      <w:r w:rsidR="00CE2B6C" w:rsidRPr="00CE2B6C">
        <w:rPr>
          <w:rFonts w:cs="Times New Roman"/>
          <w:szCs w:val="24"/>
          <w:lang w:val="lt-LT"/>
        </w:rPr>
        <w:t>ien</w:t>
      </w:r>
      <w:r w:rsidR="00CE2B6C">
        <w:rPr>
          <w:rFonts w:cs="Times New Roman"/>
          <w:szCs w:val="24"/>
          <w:lang w:val="lt-LT"/>
        </w:rPr>
        <w:t>ingųjų strateginio planavimo</w:t>
      </w:r>
      <w:r w:rsidR="00CE2B6C" w:rsidRPr="00CE2B6C">
        <w:rPr>
          <w:rFonts w:cs="Times New Roman"/>
          <w:szCs w:val="24"/>
          <w:lang w:val="lt-LT"/>
        </w:rPr>
        <w:t xml:space="preserve"> bei programinio biudžeto sistemų savivaldybėse kūrimo bei pertvarkymo į strateginio valdymo sistemas etapas</w:t>
      </w:r>
      <w:r w:rsidR="00CE2B6C">
        <w:rPr>
          <w:rFonts w:cs="Times New Roman"/>
          <w:szCs w:val="24"/>
          <w:lang w:val="lt-LT"/>
        </w:rPr>
        <w:t xml:space="preserve">. Pagal analogijos principą, galima manyti, jog autorių pateiktas </w:t>
      </w:r>
      <w:r w:rsidR="00CE2B6C" w:rsidRPr="00CE2B6C">
        <w:rPr>
          <w:rFonts w:cs="Times New Roman"/>
          <w:szCs w:val="24"/>
          <w:lang w:val="lt-LT"/>
        </w:rPr>
        <w:t>strateginio planavimo principų diegi</w:t>
      </w:r>
      <w:r w:rsidR="00CE2B6C">
        <w:rPr>
          <w:rFonts w:cs="Times New Roman"/>
          <w:szCs w:val="24"/>
          <w:lang w:val="lt-LT"/>
        </w:rPr>
        <w:t>mo Lietuvos savivaldybėse etapų skirstymas yra aktualus ne tik savivaldybių, bet ir valstybės institicijų ir įstaigų kontekste.</w:t>
      </w:r>
    </w:p>
    <w:p w:rsidR="002254C4" w:rsidRDefault="002254C4" w:rsidP="002254C4">
      <w:pPr>
        <w:rPr>
          <w:rFonts w:cs="Times New Roman"/>
          <w:szCs w:val="24"/>
          <w:lang w:val="lt-LT"/>
        </w:rPr>
      </w:pPr>
    </w:p>
    <w:p w:rsidR="002254C4" w:rsidRDefault="002254C4" w:rsidP="002254C4">
      <w:pPr>
        <w:rPr>
          <w:rFonts w:cs="Times New Roman"/>
          <w:szCs w:val="24"/>
          <w:lang w:val="lt-LT"/>
        </w:rPr>
      </w:pPr>
    </w:p>
    <w:p w:rsidR="004978FF" w:rsidRPr="002254C4" w:rsidRDefault="002254C4" w:rsidP="002254C4">
      <w:pPr>
        <w:tabs>
          <w:tab w:val="left" w:pos="3003"/>
        </w:tabs>
        <w:rPr>
          <w:rFonts w:cs="Times New Roman"/>
          <w:szCs w:val="24"/>
          <w:lang w:val="lt-LT"/>
        </w:rPr>
      </w:pPr>
      <w:r>
        <w:rPr>
          <w:rFonts w:cs="Times New Roman"/>
          <w:szCs w:val="24"/>
          <w:lang w:val="lt-LT"/>
        </w:rPr>
        <w:tab/>
      </w:r>
    </w:p>
    <w:p w:rsidR="004978FF" w:rsidRPr="00862297" w:rsidRDefault="00817265" w:rsidP="005116E2">
      <w:pPr>
        <w:tabs>
          <w:tab w:val="left" w:pos="3969"/>
        </w:tabs>
        <w:rPr>
          <w:rFonts w:cs="Times New Roman"/>
          <w:szCs w:val="24"/>
          <w:lang w:val="lt-LT"/>
        </w:rPr>
      </w:pPr>
      <w:r w:rsidRPr="00862297">
        <w:rPr>
          <w:rFonts w:cs="Times New Roman"/>
          <w:noProof/>
          <w:szCs w:val="24"/>
        </w:rPr>
        <w:lastRenderedPageBreak/>
        <w:drawing>
          <wp:inline distT="0" distB="0" distL="0" distR="0" wp14:anchorId="05642802" wp14:editId="6E5F9490">
            <wp:extent cx="5805377" cy="5348176"/>
            <wp:effectExtent l="76200" t="19050" r="24130" b="241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A534A" w:rsidRDefault="00C06BA6" w:rsidP="002B0AE4">
      <w:pPr>
        <w:ind w:firstLine="709"/>
        <w:jc w:val="left"/>
        <w:rPr>
          <w:sz w:val="20"/>
          <w:szCs w:val="20"/>
        </w:rPr>
      </w:pPr>
      <w:r w:rsidRPr="00674B78">
        <w:rPr>
          <w:b/>
          <w:sz w:val="20"/>
          <w:szCs w:val="20"/>
        </w:rPr>
        <w:t>Šaltinis:</w:t>
      </w:r>
      <w:r w:rsidRPr="00674B78">
        <w:rPr>
          <w:sz w:val="20"/>
          <w:szCs w:val="20"/>
        </w:rPr>
        <w:t xml:space="preserve"> sudaryta autorės</w:t>
      </w:r>
      <w:r w:rsidR="00674B78">
        <w:rPr>
          <w:sz w:val="20"/>
          <w:szCs w:val="20"/>
        </w:rPr>
        <w:t xml:space="preserve"> pagal A. Astrauską, G. Česonį, 2008</w:t>
      </w:r>
    </w:p>
    <w:p w:rsidR="00674B78" w:rsidRPr="00674B78" w:rsidRDefault="00674B78" w:rsidP="002B0AE4">
      <w:pPr>
        <w:jc w:val="left"/>
        <w:rPr>
          <w:b/>
          <w:sz w:val="20"/>
          <w:szCs w:val="20"/>
        </w:rPr>
      </w:pPr>
    </w:p>
    <w:p w:rsidR="00674B78" w:rsidRPr="00674B78" w:rsidRDefault="00674B78" w:rsidP="002B0AE4">
      <w:pPr>
        <w:pStyle w:val="Caption"/>
        <w:keepNext/>
        <w:spacing w:line="360" w:lineRule="auto"/>
        <w:jc w:val="center"/>
        <w:rPr>
          <w:rFonts w:cs="Times New Roman"/>
          <w:color w:val="auto"/>
          <w:sz w:val="24"/>
          <w:szCs w:val="24"/>
          <w:lang w:val="lt-LT"/>
        </w:rPr>
      </w:pPr>
      <w:r w:rsidRPr="00674B78">
        <w:rPr>
          <w:rFonts w:cs="Times New Roman"/>
          <w:b w:val="0"/>
          <w:color w:val="auto"/>
          <w:sz w:val="24"/>
          <w:szCs w:val="24"/>
          <w:lang w:val="lt-LT"/>
        </w:rPr>
        <w:fldChar w:fldCharType="begin"/>
      </w:r>
      <w:r w:rsidRPr="00674B78">
        <w:rPr>
          <w:rFonts w:cs="Times New Roman"/>
          <w:b w:val="0"/>
          <w:color w:val="auto"/>
          <w:sz w:val="24"/>
          <w:szCs w:val="24"/>
          <w:lang w:val="lt-LT"/>
        </w:rPr>
        <w:instrText xml:space="preserve"> SEQ paveikslas \* ARABIC </w:instrText>
      </w:r>
      <w:r w:rsidRPr="00674B78">
        <w:rPr>
          <w:rFonts w:cs="Times New Roman"/>
          <w:b w:val="0"/>
          <w:color w:val="auto"/>
          <w:sz w:val="24"/>
          <w:szCs w:val="24"/>
          <w:lang w:val="lt-LT"/>
        </w:rPr>
        <w:fldChar w:fldCharType="separate"/>
      </w:r>
      <w:bookmarkStart w:id="5" w:name="_Toc343199251"/>
      <w:r w:rsidR="00111CAE">
        <w:rPr>
          <w:rFonts w:cs="Times New Roman"/>
          <w:b w:val="0"/>
          <w:noProof/>
          <w:color w:val="auto"/>
          <w:sz w:val="24"/>
          <w:szCs w:val="24"/>
          <w:lang w:val="lt-LT"/>
        </w:rPr>
        <w:t>1</w:t>
      </w:r>
      <w:r w:rsidRPr="00674B78">
        <w:rPr>
          <w:rFonts w:cs="Times New Roman"/>
          <w:b w:val="0"/>
          <w:color w:val="auto"/>
          <w:sz w:val="24"/>
          <w:szCs w:val="24"/>
          <w:lang w:val="lt-LT"/>
        </w:rPr>
        <w:fldChar w:fldCharType="end"/>
      </w:r>
      <w:r w:rsidRPr="00674B78">
        <w:rPr>
          <w:rFonts w:cs="Times New Roman"/>
          <w:b w:val="0"/>
          <w:color w:val="auto"/>
          <w:sz w:val="24"/>
          <w:szCs w:val="24"/>
          <w:lang w:val="lt-LT"/>
        </w:rPr>
        <w:t xml:space="preserve"> pav.</w:t>
      </w:r>
      <w:r w:rsidRPr="00674B78">
        <w:rPr>
          <w:rFonts w:cs="Times New Roman"/>
          <w:color w:val="auto"/>
          <w:sz w:val="24"/>
          <w:szCs w:val="24"/>
          <w:lang w:val="lt-LT"/>
        </w:rPr>
        <w:t xml:space="preserve"> Strateginio planavimo principų diegimo Lietuvos savivaldybėse etapai</w:t>
      </w:r>
      <w:bookmarkEnd w:id="5"/>
    </w:p>
    <w:p w:rsidR="008B7D40" w:rsidRDefault="008B7D40" w:rsidP="00BD3AF5"/>
    <w:p w:rsidR="00BD3AF5" w:rsidRDefault="00BD3AF5" w:rsidP="00BD3AF5">
      <w:r>
        <w:t>Apibendrinant tai, kas buvo išdėstyta šiame poskyryje, svarbu akcentuoti, jog prog</w:t>
      </w:r>
      <w:r w:rsidR="00875F83">
        <w:t xml:space="preserve">raminio biudžeto fenomenas, atsiradęs Jungtinių Amerikos </w:t>
      </w:r>
      <w:r w:rsidR="00A671DA">
        <w:t>V</w:t>
      </w:r>
      <w:r w:rsidR="00875F83">
        <w:t>alstijų viešajame sektoriuje XX a. 7 de</w:t>
      </w:r>
      <w:r w:rsidR="001D6D05">
        <w:rPr>
          <w:lang w:val="lt-LT"/>
        </w:rPr>
        <w:t>šimtmetyje</w:t>
      </w:r>
      <w:r w:rsidR="00875F83">
        <w:t>, tebėra daugeliui šalių</w:t>
      </w:r>
      <w:r w:rsidR="00BB1DDE">
        <w:t>, tarp jų ir Lietuvai,</w:t>
      </w:r>
      <w:r w:rsidR="00875F83">
        <w:t xml:space="preserve"> aktualus ir šiandien. </w:t>
      </w:r>
      <w:proofErr w:type="gramStart"/>
      <w:r w:rsidR="00875F83">
        <w:t>Tiesa, ar programinį biudžetą reikėtų kildinti, pirmiausia, iš privataus sektoriaus</w:t>
      </w:r>
      <w:r w:rsidR="00BB1DDE">
        <w:t>, yra ginčyti</w:t>
      </w:r>
      <w:r w:rsidR="00875F83">
        <w:t>nas klausimas.</w:t>
      </w:r>
      <w:proofErr w:type="gramEnd"/>
      <w:r w:rsidR="00875F83">
        <w:t xml:space="preserve"> Akivaizdu, jog programinis biudžetas savo esme išsiskiria</w:t>
      </w:r>
      <w:r w:rsidR="00BB1DDE">
        <w:t xml:space="preserve"> iš</w:t>
      </w:r>
      <w:r w:rsidR="00875F83">
        <w:t xml:space="preserve"> kitų biudžeto formų (linijinio</w:t>
      </w:r>
      <w:r w:rsidR="003D3F6A">
        <w:t xml:space="preserve"> biudžeto</w:t>
      </w:r>
      <w:r w:rsidR="00875F83">
        <w:t>, vykdomosios valdžios</w:t>
      </w:r>
      <w:r w:rsidR="003D3F6A">
        <w:t xml:space="preserve"> biudžeto</w:t>
      </w:r>
      <w:r w:rsidR="00875F83">
        <w:t>, veiklos efektyvumo</w:t>
      </w:r>
      <w:r w:rsidR="003D3F6A">
        <w:t xml:space="preserve"> biudžeto</w:t>
      </w:r>
      <w:r w:rsidR="00875F83">
        <w:t xml:space="preserve"> ir t.t.) </w:t>
      </w:r>
      <w:proofErr w:type="gramStart"/>
      <w:r w:rsidR="00875F83">
        <w:t>dėl</w:t>
      </w:r>
      <w:proofErr w:type="gramEnd"/>
      <w:r w:rsidR="00875F83">
        <w:t xml:space="preserve"> </w:t>
      </w:r>
      <w:r w:rsidR="00BB1DDE">
        <w:t>orien</w:t>
      </w:r>
      <w:r w:rsidR="00875F83" w:rsidRPr="00875F83">
        <w:t>ta</w:t>
      </w:r>
      <w:r w:rsidR="00875F83">
        <w:t>cijos</w:t>
      </w:r>
      <w:r w:rsidR="00875F83" w:rsidRPr="00875F83">
        <w:t xml:space="preserve"> į </w:t>
      </w:r>
      <w:r w:rsidR="00BB1DDE">
        <w:t xml:space="preserve">ilgalaikį perspektyvinį </w:t>
      </w:r>
      <w:r w:rsidR="00875F83" w:rsidRPr="00875F83">
        <w:t xml:space="preserve">planavimą, </w:t>
      </w:r>
      <w:r w:rsidR="00BB1DDE">
        <w:t xml:space="preserve">rezultatyvumą, idėjų </w:t>
      </w:r>
      <w:r w:rsidR="00875F83" w:rsidRPr="00875F83">
        <w:t>iš ekonomikos ir sistemų analizės</w:t>
      </w:r>
      <w:r w:rsidR="00BB1DDE">
        <w:t>, programų planavimo ir biudžeto sudarymo jungties.</w:t>
      </w:r>
    </w:p>
    <w:p w:rsidR="003D3F6A" w:rsidRPr="008B7D40" w:rsidRDefault="003D3F6A" w:rsidP="00BD3AF5"/>
    <w:p w:rsidR="000064FE" w:rsidRPr="00862297" w:rsidRDefault="00C37694" w:rsidP="00C06BA6">
      <w:pPr>
        <w:pStyle w:val="Heading2"/>
      </w:pPr>
      <w:bookmarkStart w:id="6" w:name="_Toc343198847"/>
      <w:r w:rsidRPr="00862297">
        <w:lastRenderedPageBreak/>
        <w:t xml:space="preserve">1.2. </w:t>
      </w:r>
      <w:r w:rsidR="000064FE" w:rsidRPr="00862297">
        <w:t xml:space="preserve">Programinio biudžeto interpretacija </w:t>
      </w:r>
      <w:r w:rsidR="000371EE" w:rsidRPr="00862297">
        <w:t xml:space="preserve">sprendimų </w:t>
      </w:r>
      <w:r w:rsidR="000064FE" w:rsidRPr="00862297">
        <w:t>priėmimo teorijų aspektu</w:t>
      </w:r>
      <w:bookmarkEnd w:id="6"/>
    </w:p>
    <w:p w:rsidR="000371EE" w:rsidRPr="00862297" w:rsidRDefault="000371EE" w:rsidP="00CB6300">
      <w:pPr>
        <w:rPr>
          <w:rFonts w:cs="Times New Roman"/>
          <w:b/>
          <w:sz w:val="28"/>
          <w:szCs w:val="28"/>
          <w:lang w:val="lt-LT"/>
        </w:rPr>
      </w:pPr>
    </w:p>
    <w:p w:rsidR="00612A7F" w:rsidRPr="00862297" w:rsidRDefault="00050412" w:rsidP="0071227E">
      <w:pPr>
        <w:rPr>
          <w:rFonts w:cs="Times New Roman"/>
          <w:szCs w:val="24"/>
          <w:lang w:val="lt-LT"/>
        </w:rPr>
      </w:pPr>
      <w:r w:rsidRPr="00862297">
        <w:rPr>
          <w:rFonts w:cs="Times New Roman"/>
          <w:szCs w:val="24"/>
          <w:lang w:val="lt-LT"/>
        </w:rPr>
        <w:t>Programinis biudžetas, anot A. Schick (1966), turi pagrindą būti siejamas su kei</w:t>
      </w:r>
      <w:r w:rsidR="00B00EA9">
        <w:rPr>
          <w:rFonts w:cs="Times New Roman"/>
          <w:szCs w:val="24"/>
          <w:lang w:val="lt-LT"/>
        </w:rPr>
        <w:t>n</w:t>
      </w:r>
      <w:r w:rsidRPr="00862297">
        <w:rPr>
          <w:rFonts w:cs="Times New Roman"/>
          <w:szCs w:val="24"/>
          <w:lang w:val="lt-LT"/>
        </w:rPr>
        <w:t xml:space="preserve">sistine ekonomika ir sisteminės analizės technologija. </w:t>
      </w:r>
      <w:r w:rsidR="00634BD0" w:rsidRPr="00862297">
        <w:rPr>
          <w:rFonts w:cs="Times New Roman"/>
          <w:szCs w:val="24"/>
          <w:lang w:val="lt-LT"/>
        </w:rPr>
        <w:t xml:space="preserve">Akcentuojant programinio biudžeto </w:t>
      </w:r>
      <w:r w:rsidR="004D7ECB" w:rsidRPr="00862297">
        <w:rPr>
          <w:rFonts w:cs="Times New Roman"/>
          <w:szCs w:val="24"/>
          <w:lang w:val="lt-LT"/>
        </w:rPr>
        <w:t>orientacijos į planavimą</w:t>
      </w:r>
      <w:r w:rsidR="00634BD0" w:rsidRPr="00862297">
        <w:rPr>
          <w:rFonts w:cs="Times New Roman"/>
          <w:szCs w:val="24"/>
          <w:lang w:val="lt-LT"/>
        </w:rPr>
        <w:t xml:space="preserve"> dimensiją, svarbu įvardinti</w:t>
      </w:r>
      <w:r w:rsidR="00D844ED" w:rsidRPr="00862297">
        <w:rPr>
          <w:rFonts w:cs="Times New Roman"/>
          <w:szCs w:val="24"/>
          <w:lang w:val="lt-LT"/>
        </w:rPr>
        <w:t xml:space="preserve"> tris svarbiausius faktorius, lėmusius planavimo plėtrą. Pirma, fiskalinės ir biudžeto politikos formav</w:t>
      </w:r>
      <w:r w:rsidR="00B20741">
        <w:rPr>
          <w:rFonts w:cs="Times New Roman"/>
          <w:szCs w:val="24"/>
          <w:lang w:val="lt-LT"/>
        </w:rPr>
        <w:t>imui vis didesnę įtaką ėmė daryti</w:t>
      </w:r>
      <w:r w:rsidR="00D844ED" w:rsidRPr="00862297">
        <w:rPr>
          <w:rFonts w:cs="Times New Roman"/>
          <w:szCs w:val="24"/>
          <w:lang w:val="lt-LT"/>
        </w:rPr>
        <w:t xml:space="preserve"> ek</w:t>
      </w:r>
      <w:r w:rsidR="00234B63" w:rsidRPr="00862297">
        <w:rPr>
          <w:rFonts w:cs="Times New Roman"/>
          <w:szCs w:val="24"/>
          <w:lang w:val="lt-LT"/>
        </w:rPr>
        <w:t>onominė (makro ir mikro) analizė</w:t>
      </w:r>
      <w:r w:rsidR="00D844ED" w:rsidRPr="00862297">
        <w:rPr>
          <w:rFonts w:cs="Times New Roman"/>
          <w:szCs w:val="24"/>
          <w:lang w:val="lt-LT"/>
        </w:rPr>
        <w:t xml:space="preserve">. Antra, </w:t>
      </w:r>
      <w:r w:rsidR="00B00EA9">
        <w:rPr>
          <w:rFonts w:cs="Times New Roman"/>
          <w:szCs w:val="24"/>
          <w:lang w:val="lt-LT"/>
        </w:rPr>
        <w:t xml:space="preserve">naujų informacinių </w:t>
      </w:r>
      <w:r w:rsidR="00234B63" w:rsidRPr="00862297">
        <w:rPr>
          <w:rFonts w:cs="Times New Roman"/>
          <w:szCs w:val="24"/>
          <w:lang w:val="lt-LT"/>
        </w:rPr>
        <w:t xml:space="preserve">technologijų vystymasis išplėtė tikslinių analizių pritaikomumą politinės veiklos krypties, strategijos formavimui. Trečia, ėmė ryškėti laipsniška planavimo ir biudžeto procesų konvergencija. </w:t>
      </w:r>
    </w:p>
    <w:p w:rsidR="005F04C6" w:rsidRPr="00862297" w:rsidRDefault="00706237" w:rsidP="0071227E">
      <w:pPr>
        <w:rPr>
          <w:rFonts w:cs="Times New Roman"/>
          <w:szCs w:val="24"/>
          <w:lang w:val="lt-LT"/>
        </w:rPr>
      </w:pPr>
      <w:r w:rsidRPr="00862297">
        <w:rPr>
          <w:rFonts w:cs="Times New Roman"/>
          <w:szCs w:val="24"/>
          <w:lang w:val="lt-LT"/>
        </w:rPr>
        <w:t>Keinsistinė ekonomika</w:t>
      </w:r>
      <w:r w:rsidR="00BA5ECF" w:rsidRPr="00862297">
        <w:rPr>
          <w:rFonts w:cs="Times New Roman"/>
          <w:szCs w:val="24"/>
          <w:lang w:val="lt-LT"/>
        </w:rPr>
        <w:t xml:space="preserve">, akcentuojanti viešųjų išlaidų ir ekonominės būklės sąryšį, </w:t>
      </w:r>
      <w:r w:rsidR="00EA50E0" w:rsidRPr="00862297">
        <w:rPr>
          <w:rFonts w:cs="Times New Roman"/>
          <w:szCs w:val="24"/>
          <w:lang w:val="lt-LT"/>
        </w:rPr>
        <w:t xml:space="preserve">turi sąsajų su </w:t>
      </w:r>
      <w:r w:rsidR="00BA5ECF" w:rsidRPr="00862297">
        <w:rPr>
          <w:rFonts w:cs="Times New Roman"/>
          <w:szCs w:val="24"/>
          <w:lang w:val="lt-LT"/>
        </w:rPr>
        <w:t>planavimo, programavimo ir biudžeto suda</w:t>
      </w:r>
      <w:r w:rsidR="00EA50E0" w:rsidRPr="00862297">
        <w:rPr>
          <w:rFonts w:cs="Times New Roman"/>
          <w:szCs w:val="24"/>
          <w:lang w:val="lt-LT"/>
        </w:rPr>
        <w:t>rymo sistema</w:t>
      </w:r>
      <w:r w:rsidR="00BA5ECF" w:rsidRPr="00862297">
        <w:rPr>
          <w:rFonts w:cs="Times New Roman"/>
          <w:szCs w:val="24"/>
          <w:lang w:val="lt-LT"/>
        </w:rPr>
        <w:t>.</w:t>
      </w:r>
      <w:r w:rsidR="00612A7F" w:rsidRPr="00862297">
        <w:rPr>
          <w:rFonts w:cs="Times New Roman"/>
          <w:szCs w:val="24"/>
          <w:lang w:val="lt-LT"/>
        </w:rPr>
        <w:t xml:space="preserve"> Keinsistinė ekonomika pabrėžia, jog </w:t>
      </w:r>
      <w:r w:rsidR="007938B5" w:rsidRPr="00862297">
        <w:rPr>
          <w:rFonts w:cs="Times New Roman"/>
          <w:szCs w:val="24"/>
          <w:lang w:val="lt-LT"/>
        </w:rPr>
        <w:t xml:space="preserve">visiško užimtumo įmanoma siekti valstybei </w:t>
      </w:r>
      <w:r w:rsidR="00612A7F" w:rsidRPr="00862297">
        <w:rPr>
          <w:rFonts w:cs="Times New Roman"/>
          <w:szCs w:val="24"/>
          <w:lang w:val="lt-LT"/>
        </w:rPr>
        <w:t>performuojant biudžeto funkciją</w:t>
      </w:r>
      <w:r w:rsidR="007938B5" w:rsidRPr="00862297">
        <w:rPr>
          <w:rFonts w:cs="Times New Roman"/>
          <w:szCs w:val="24"/>
          <w:lang w:val="lt-LT"/>
        </w:rPr>
        <w:t xml:space="preserve"> </w:t>
      </w:r>
      <w:r w:rsidR="00612A7F" w:rsidRPr="00862297">
        <w:rPr>
          <w:rFonts w:cs="Times New Roman"/>
          <w:szCs w:val="24"/>
          <w:lang w:val="lt-LT"/>
        </w:rPr>
        <w:t>į tokią</w:t>
      </w:r>
      <w:r w:rsidR="007938B5" w:rsidRPr="00862297">
        <w:rPr>
          <w:rFonts w:cs="Times New Roman"/>
          <w:szCs w:val="24"/>
          <w:lang w:val="lt-LT"/>
        </w:rPr>
        <w:t>, kuri parodytų eko</w:t>
      </w:r>
      <w:r w:rsidR="005F04C6" w:rsidRPr="00862297">
        <w:rPr>
          <w:rFonts w:cs="Times New Roman"/>
          <w:szCs w:val="24"/>
          <w:lang w:val="lt-LT"/>
        </w:rPr>
        <w:t>nomikos kryptį. Čia biudžetas t</w:t>
      </w:r>
      <w:r w:rsidR="007938B5" w:rsidRPr="00862297">
        <w:rPr>
          <w:rFonts w:cs="Times New Roman"/>
          <w:szCs w:val="24"/>
          <w:lang w:val="lt-LT"/>
        </w:rPr>
        <w:t>r</w:t>
      </w:r>
      <w:r w:rsidR="005F04C6" w:rsidRPr="00862297">
        <w:rPr>
          <w:rFonts w:cs="Times New Roman"/>
          <w:szCs w:val="24"/>
          <w:lang w:val="lt-LT"/>
        </w:rPr>
        <w:t>a</w:t>
      </w:r>
      <w:r w:rsidR="007938B5" w:rsidRPr="00862297">
        <w:rPr>
          <w:rFonts w:cs="Times New Roman"/>
          <w:szCs w:val="24"/>
          <w:lang w:val="lt-LT"/>
        </w:rPr>
        <w:t>ktuojamas kaip priemonė</w:t>
      </w:r>
      <w:r w:rsidR="005F04C6" w:rsidRPr="00862297">
        <w:rPr>
          <w:rFonts w:cs="Times New Roman"/>
          <w:szCs w:val="24"/>
          <w:lang w:val="lt-LT"/>
        </w:rPr>
        <w:t xml:space="preserve"> fiskaliniams tikslams, ekonominių strategijų rinkiniams formuluoti, tobulinti.</w:t>
      </w:r>
    </w:p>
    <w:p w:rsidR="007938B5" w:rsidRPr="00862297" w:rsidRDefault="007938B5" w:rsidP="0071227E">
      <w:pPr>
        <w:rPr>
          <w:rFonts w:cs="Times New Roman"/>
          <w:szCs w:val="24"/>
          <w:lang w:val="lt-LT"/>
        </w:rPr>
      </w:pPr>
      <w:r w:rsidRPr="00862297">
        <w:rPr>
          <w:rFonts w:cs="Times New Roman"/>
          <w:szCs w:val="24"/>
          <w:lang w:val="lt-LT"/>
        </w:rPr>
        <w:t xml:space="preserve">Irene S. Rubin (1990) </w:t>
      </w:r>
      <w:r w:rsidR="00E57456" w:rsidRPr="00862297">
        <w:rPr>
          <w:rFonts w:cs="Times New Roman"/>
          <w:szCs w:val="24"/>
          <w:lang w:val="lt-LT"/>
        </w:rPr>
        <w:t>biudžeto reformų Jungtinėse Amerikos Valstijose kontekste išskiria</w:t>
      </w:r>
      <w:r w:rsidRPr="00862297">
        <w:rPr>
          <w:rFonts w:cs="Times New Roman"/>
          <w:szCs w:val="24"/>
          <w:lang w:val="lt-LT"/>
        </w:rPr>
        <w:t xml:space="preserve"> normatyvinę ir deskriptyvinę biudžeto teorijas. </w:t>
      </w:r>
      <w:r w:rsidR="001E1086" w:rsidRPr="00862297">
        <w:rPr>
          <w:rFonts w:cs="Times New Roman"/>
          <w:szCs w:val="24"/>
          <w:lang w:val="lt-LT"/>
        </w:rPr>
        <w:t>Deskrip</w:t>
      </w:r>
      <w:r w:rsidR="00E57456" w:rsidRPr="00862297">
        <w:rPr>
          <w:rFonts w:cs="Times New Roman"/>
          <w:szCs w:val="24"/>
          <w:lang w:val="lt-LT"/>
        </w:rPr>
        <w:t>tyvinė teorija grindžiama viešojo sektoriaus veiksmų atidžiu stebėjimu ar</w:t>
      </w:r>
      <w:r w:rsidR="001E1086" w:rsidRPr="00862297">
        <w:rPr>
          <w:rFonts w:cs="Times New Roman"/>
          <w:szCs w:val="24"/>
          <w:lang w:val="lt-LT"/>
        </w:rPr>
        <w:t>b</w:t>
      </w:r>
      <w:r w:rsidR="00E57456" w:rsidRPr="00862297">
        <w:rPr>
          <w:rFonts w:cs="Times New Roman"/>
          <w:szCs w:val="24"/>
          <w:lang w:val="lt-LT"/>
        </w:rPr>
        <w:t xml:space="preserve">a dalyvavimu juose. Teoretikai apibūdina kryptis, įvykių sekas, taip </w:t>
      </w:r>
      <w:r w:rsidR="001E1086" w:rsidRPr="00862297">
        <w:rPr>
          <w:rFonts w:cs="Times New Roman"/>
          <w:szCs w:val="24"/>
          <w:lang w:val="lt-LT"/>
        </w:rPr>
        <w:t>pat numato motyvus (priežastis), kreipdami dėmesį į vietinius atvejų pasikeitimus ir vienodumus. Normatyvinės teorijos pasiū</w:t>
      </w:r>
      <w:r w:rsidR="00EC4267" w:rsidRPr="00862297">
        <w:rPr>
          <w:rFonts w:cs="Times New Roman"/>
          <w:szCs w:val="24"/>
          <w:lang w:val="lt-LT"/>
        </w:rPr>
        <w:t xml:space="preserve">lyti sprendimai </w:t>
      </w:r>
      <w:r w:rsidR="005F04C6" w:rsidRPr="00862297">
        <w:rPr>
          <w:rFonts w:cs="Times New Roman"/>
          <w:szCs w:val="24"/>
          <w:lang w:val="lt-LT"/>
        </w:rPr>
        <w:t>paprastai yra</w:t>
      </w:r>
      <w:r w:rsidR="00EA50E0" w:rsidRPr="00862297">
        <w:rPr>
          <w:rFonts w:cs="Times New Roman"/>
          <w:szCs w:val="24"/>
          <w:lang w:val="lt-LT"/>
        </w:rPr>
        <w:t xml:space="preserve"> paremti vertybėmis, bet ne</w:t>
      </w:r>
      <w:r w:rsidR="001E1086" w:rsidRPr="00862297">
        <w:rPr>
          <w:rFonts w:cs="Times New Roman"/>
          <w:szCs w:val="24"/>
          <w:lang w:val="lt-LT"/>
        </w:rPr>
        <w:t xml:space="preserve"> stebėjimais. </w:t>
      </w:r>
      <w:r w:rsidR="005F04C6" w:rsidRPr="00862297">
        <w:rPr>
          <w:rFonts w:cs="Times New Roman"/>
          <w:szCs w:val="24"/>
          <w:lang w:val="lt-LT"/>
        </w:rPr>
        <w:t>Autorė</w:t>
      </w:r>
      <w:r w:rsidR="00EC4267" w:rsidRPr="00862297">
        <w:rPr>
          <w:rFonts w:cs="Times New Roman"/>
          <w:szCs w:val="24"/>
          <w:lang w:val="lt-LT"/>
        </w:rPr>
        <w:t xml:space="preserve"> tiki deskriptyvinės biudžeto </w:t>
      </w:r>
      <w:r w:rsidR="00C72C81" w:rsidRPr="00862297">
        <w:rPr>
          <w:rFonts w:cs="Times New Roman"/>
          <w:szCs w:val="24"/>
          <w:lang w:val="lt-LT"/>
        </w:rPr>
        <w:t>teorijos galia ir mano, jog ji paskatins tolimesnes biudžetų reformas.</w:t>
      </w:r>
    </w:p>
    <w:p w:rsidR="00C72C81" w:rsidRPr="00862297" w:rsidRDefault="00C72C81" w:rsidP="0071227E">
      <w:pPr>
        <w:rPr>
          <w:rFonts w:cs="Times New Roman"/>
          <w:szCs w:val="24"/>
          <w:lang w:val="lt-LT"/>
        </w:rPr>
      </w:pPr>
      <w:r w:rsidRPr="00862297">
        <w:rPr>
          <w:rFonts w:cs="Times New Roman"/>
          <w:szCs w:val="24"/>
          <w:lang w:val="lt-LT"/>
        </w:rPr>
        <w:t>Christopher G. Reddick (2003), pasitelkdamas</w:t>
      </w:r>
      <w:r w:rsidR="00351BE5" w:rsidRPr="00862297">
        <w:rPr>
          <w:rFonts w:cs="Times New Roman"/>
          <w:szCs w:val="24"/>
          <w:lang w:val="lt-LT"/>
        </w:rPr>
        <w:t xml:space="preserve"> </w:t>
      </w:r>
      <w:r w:rsidR="004D7ECB" w:rsidRPr="00862297">
        <w:rPr>
          <w:rFonts w:cs="Times New Roman"/>
          <w:szCs w:val="24"/>
          <w:lang w:val="lt-LT"/>
        </w:rPr>
        <w:t>tri</w:t>
      </w:r>
      <w:r w:rsidR="00351BE5" w:rsidRPr="00862297">
        <w:rPr>
          <w:rFonts w:cs="Times New Roman"/>
          <w:szCs w:val="24"/>
          <w:lang w:val="lt-LT"/>
        </w:rPr>
        <w:t xml:space="preserve">s sprendimų priėmimo modelius – šiukšliadėžės teoriją, inkrementalizmą ir racionalizmą, bandė nustatyti jų įtaką biudžeto procesams. Šiukšliadėžės teorija, pasižyminti keturiomis savarankiškomis sprendimo priėmimo kryptimis </w:t>
      </w:r>
      <w:r w:rsidR="00330DB0" w:rsidRPr="00862297">
        <w:rPr>
          <w:rFonts w:cs="Times New Roman"/>
          <w:szCs w:val="24"/>
          <w:lang w:val="lt-LT"/>
        </w:rPr>
        <w:t>–</w:t>
      </w:r>
      <w:r w:rsidR="00351BE5" w:rsidRPr="00862297">
        <w:rPr>
          <w:rFonts w:cs="Times New Roman"/>
          <w:szCs w:val="24"/>
          <w:lang w:val="lt-LT"/>
        </w:rPr>
        <w:t xml:space="preserve"> </w:t>
      </w:r>
      <w:r w:rsidR="00330DB0" w:rsidRPr="00862297">
        <w:rPr>
          <w:rFonts w:cs="Times New Roman"/>
          <w:szCs w:val="24"/>
          <w:lang w:val="lt-LT"/>
        </w:rPr>
        <w:t xml:space="preserve">problemomis, sprendimais, dalyviais ir pasirinkimo galimybėmis – iš esmės yra samplaika pasirinkimų </w:t>
      </w:r>
      <w:r w:rsidR="006A4636" w:rsidRPr="00862297">
        <w:rPr>
          <w:rFonts w:cs="Times New Roman"/>
          <w:szCs w:val="24"/>
          <w:lang w:val="lt-LT"/>
        </w:rPr>
        <w:t>laukiamoms (</w:t>
      </w:r>
      <w:r w:rsidR="00330DB0" w:rsidRPr="00862297">
        <w:rPr>
          <w:rFonts w:cs="Times New Roman"/>
          <w:szCs w:val="24"/>
          <w:lang w:val="lt-LT"/>
        </w:rPr>
        <w:t>tikėtinoms</w:t>
      </w:r>
      <w:r w:rsidR="006A4636" w:rsidRPr="00862297">
        <w:rPr>
          <w:rFonts w:cs="Times New Roman"/>
          <w:szCs w:val="24"/>
          <w:lang w:val="lt-LT"/>
        </w:rPr>
        <w:t>)</w:t>
      </w:r>
      <w:r w:rsidR="00330DB0" w:rsidRPr="00862297">
        <w:rPr>
          <w:rFonts w:cs="Times New Roman"/>
          <w:szCs w:val="24"/>
          <w:lang w:val="lt-LT"/>
        </w:rPr>
        <w:t xml:space="preserve"> problemoms. Sprendimų priėmėjai paprastai jau turi strategijas problemoms spręsti, tačiau laukia tinkamo laiko ir vietos joms įgyvendinti. Aišku, pasirinkimai, strategijos dažnai neturi sąryšio su kitais dalyviai</w:t>
      </w:r>
      <w:r w:rsidR="006A4636" w:rsidRPr="00862297">
        <w:rPr>
          <w:rFonts w:cs="Times New Roman"/>
          <w:szCs w:val="24"/>
          <w:lang w:val="lt-LT"/>
        </w:rPr>
        <w:t>s (ne sprendimus priimančiais). Ši teorija programinio biudžeto principų neatspindi.</w:t>
      </w:r>
    </w:p>
    <w:p w:rsidR="006A4636" w:rsidRPr="00862297" w:rsidRDefault="00A90DAD" w:rsidP="0071227E">
      <w:pPr>
        <w:rPr>
          <w:rFonts w:cs="Times New Roman"/>
          <w:szCs w:val="24"/>
          <w:lang w:val="lt-LT"/>
        </w:rPr>
      </w:pPr>
      <w:r w:rsidRPr="00862297">
        <w:rPr>
          <w:rFonts w:cs="Times New Roman"/>
          <w:szCs w:val="24"/>
          <w:lang w:val="lt-LT"/>
        </w:rPr>
        <w:t>Mokslinėje l</w:t>
      </w:r>
      <w:r w:rsidR="006A4636" w:rsidRPr="00862297">
        <w:rPr>
          <w:rFonts w:cs="Times New Roman"/>
          <w:szCs w:val="24"/>
          <w:lang w:val="lt-LT"/>
        </w:rPr>
        <w:t>iter</w:t>
      </w:r>
      <w:r w:rsidR="00DA5702" w:rsidRPr="00862297">
        <w:rPr>
          <w:rFonts w:cs="Times New Roman"/>
          <w:szCs w:val="24"/>
          <w:lang w:val="lt-LT"/>
        </w:rPr>
        <w:t>atūroje apie biudžeto sprendimų priėmimą</w:t>
      </w:r>
      <w:r w:rsidR="006A4636" w:rsidRPr="00862297">
        <w:rPr>
          <w:rFonts w:cs="Times New Roman"/>
          <w:szCs w:val="24"/>
          <w:lang w:val="lt-LT"/>
        </w:rPr>
        <w:t xml:space="preserve"> dominuoja</w:t>
      </w:r>
      <w:r w:rsidR="00B00EA9">
        <w:rPr>
          <w:rFonts w:cs="Times New Roman"/>
          <w:szCs w:val="24"/>
          <w:lang w:val="lt-LT"/>
        </w:rPr>
        <w:t xml:space="preserve"> inkre</w:t>
      </w:r>
      <w:r w:rsidR="00DA5702" w:rsidRPr="00862297">
        <w:rPr>
          <w:rFonts w:cs="Times New Roman"/>
          <w:szCs w:val="24"/>
          <w:lang w:val="lt-LT"/>
        </w:rPr>
        <w:t>mentalizmo teorija, kurią identifikuoja du pagrindiniai jos atributai – ribiškumas (angl. marginality) ir reguliarumas (angl. reguliarity)</w:t>
      </w:r>
      <w:r w:rsidR="007E5DCF" w:rsidRPr="00862297">
        <w:rPr>
          <w:rFonts w:cs="Times New Roman"/>
          <w:szCs w:val="24"/>
          <w:lang w:val="lt-LT"/>
        </w:rPr>
        <w:t xml:space="preserve"> išeigose (angl. outputs). Šių atributų aspektu inkrementalizmas atspindi tai, jog nedideli biudžeto išlaidų pakeitimai gali būti suprantami kaip stabilumo išsaugojimas. Inkrementalizmo teorijos pirmtakas A. Wildavsky </w:t>
      </w:r>
      <w:r w:rsidR="00673BEF" w:rsidRPr="00862297">
        <w:rPr>
          <w:rFonts w:cs="Times New Roman"/>
          <w:szCs w:val="24"/>
          <w:lang w:val="lt-LT"/>
        </w:rPr>
        <w:t xml:space="preserve">šios teorijos vienu iš bruožų nurodo dabartinių, t.y. šių metų biudžeto sudarymą </w:t>
      </w:r>
      <w:r w:rsidR="00673BEF" w:rsidRPr="00862297">
        <w:rPr>
          <w:rFonts w:cs="Times New Roman"/>
          <w:szCs w:val="24"/>
          <w:lang w:val="lt-LT"/>
        </w:rPr>
        <w:lastRenderedPageBreak/>
        <w:t>ankstesnių metų biudžeto pagrindu. Ši biudžeto sprendimų priėmimo teorija taip pat neiliustruoja programinio biudžeto principų.</w:t>
      </w:r>
    </w:p>
    <w:p w:rsidR="00673BEF" w:rsidRPr="00862297" w:rsidRDefault="00673BEF" w:rsidP="0071227E">
      <w:pPr>
        <w:rPr>
          <w:rFonts w:cs="Times New Roman"/>
          <w:szCs w:val="24"/>
          <w:lang w:val="lt-LT"/>
        </w:rPr>
      </w:pPr>
      <w:r w:rsidRPr="00862297">
        <w:rPr>
          <w:rFonts w:cs="Times New Roman"/>
          <w:szCs w:val="24"/>
          <w:lang w:val="lt-LT"/>
        </w:rPr>
        <w:t>Programinis biudžetas gali būti aiškinamas pasitelkiant racio</w:t>
      </w:r>
      <w:r w:rsidR="008B5D76" w:rsidRPr="00862297">
        <w:rPr>
          <w:rFonts w:cs="Times New Roman"/>
          <w:szCs w:val="24"/>
          <w:lang w:val="lt-LT"/>
        </w:rPr>
        <w:t>nalų požiūrį į biudžeto procesą</w:t>
      </w:r>
      <w:r w:rsidRPr="00862297">
        <w:rPr>
          <w:rFonts w:cs="Times New Roman"/>
          <w:szCs w:val="24"/>
          <w:lang w:val="lt-LT"/>
        </w:rPr>
        <w:t>.</w:t>
      </w:r>
      <w:r w:rsidR="008B5D76" w:rsidRPr="00862297">
        <w:rPr>
          <w:rFonts w:cs="Times New Roman"/>
          <w:szCs w:val="24"/>
          <w:lang w:val="lt-LT"/>
        </w:rPr>
        <w:t xml:space="preserve"> Racionalios reformos, kaip antai</w:t>
      </w:r>
      <w:r w:rsidR="00790AEE" w:rsidRPr="00862297">
        <w:rPr>
          <w:rFonts w:cs="Times New Roman"/>
          <w:szCs w:val="24"/>
          <w:lang w:val="lt-LT"/>
        </w:rPr>
        <w:t>,</w:t>
      </w:r>
      <w:r w:rsidR="008B5D76" w:rsidRPr="00862297">
        <w:rPr>
          <w:rFonts w:cs="Times New Roman"/>
          <w:szCs w:val="24"/>
          <w:lang w:val="lt-LT"/>
        </w:rPr>
        <w:t xml:space="preserve"> planavimo, programavimo, biudžeto sudarymo sistemos diegimas Amerikoje a</w:t>
      </w:r>
      <w:r w:rsidR="00790AEE" w:rsidRPr="00862297">
        <w:rPr>
          <w:rFonts w:cs="Times New Roman"/>
          <w:szCs w:val="24"/>
          <w:lang w:val="lt-LT"/>
        </w:rPr>
        <w:t>rba veiklos efektyvumo biudžeto plėtra, buvo sėkmingos mažinant visas biudžeto išlaidas, tačiau ne tokios sėkmingos pagal funkcines sritis (G. Reddick, 2003).</w:t>
      </w:r>
    </w:p>
    <w:p w:rsidR="00F6410F" w:rsidRPr="00862297" w:rsidRDefault="00F6410F" w:rsidP="0071227E">
      <w:pPr>
        <w:rPr>
          <w:rFonts w:cs="Times New Roman"/>
          <w:szCs w:val="24"/>
          <w:lang w:val="lt-LT"/>
        </w:rPr>
      </w:pPr>
      <w:r w:rsidRPr="00862297">
        <w:rPr>
          <w:rFonts w:cs="Times New Roman"/>
          <w:szCs w:val="24"/>
          <w:lang w:val="lt-LT"/>
        </w:rPr>
        <w:t>Lietu</w:t>
      </w:r>
      <w:r w:rsidR="00FA78FC" w:rsidRPr="00862297">
        <w:rPr>
          <w:rFonts w:cs="Times New Roman"/>
          <w:szCs w:val="24"/>
          <w:lang w:val="lt-LT"/>
        </w:rPr>
        <w:t>vos mokslininkai (J. Staponkienė</w:t>
      </w:r>
      <w:r w:rsidRPr="00862297">
        <w:rPr>
          <w:rFonts w:cs="Times New Roman"/>
          <w:szCs w:val="24"/>
          <w:lang w:val="lt-LT"/>
        </w:rPr>
        <w:t>, 2005; A. Tumėnas, 2008)</w:t>
      </w:r>
      <w:r w:rsidR="00FA78FC" w:rsidRPr="00862297">
        <w:rPr>
          <w:rFonts w:cs="Times New Roman"/>
          <w:szCs w:val="24"/>
          <w:lang w:val="lt-LT"/>
        </w:rPr>
        <w:t xml:space="preserve"> planavimo, programavimo ir biudžeto sudarymo sistemą išskiria naujosios viešosios vadybos teorijos kontekste, </w:t>
      </w:r>
      <w:r w:rsidR="00B20741">
        <w:rPr>
          <w:rFonts w:cs="Times New Roman"/>
          <w:szCs w:val="24"/>
          <w:lang w:val="lt-LT"/>
        </w:rPr>
        <w:t xml:space="preserve">kadangi </w:t>
      </w:r>
      <w:r w:rsidR="00FA78FC" w:rsidRPr="00862297">
        <w:rPr>
          <w:rFonts w:cs="Times New Roman"/>
          <w:szCs w:val="24"/>
          <w:lang w:val="lt-LT"/>
        </w:rPr>
        <w:t>mano, kad naujoji viešoj</w:t>
      </w:r>
      <w:r w:rsidR="00015C46" w:rsidRPr="00862297">
        <w:rPr>
          <w:rFonts w:cs="Times New Roman"/>
          <w:szCs w:val="24"/>
          <w:lang w:val="lt-LT"/>
        </w:rPr>
        <w:t>i</w:t>
      </w:r>
      <w:r w:rsidR="00FA78FC" w:rsidRPr="00862297">
        <w:rPr>
          <w:rFonts w:cs="Times New Roman"/>
          <w:szCs w:val="24"/>
          <w:lang w:val="lt-LT"/>
        </w:rPr>
        <w:t xml:space="preserve"> vadyba yra pakankamai nuoseklus planavimo, programavimo ir biudžeto sudarymo sistemos tęsinys.</w:t>
      </w:r>
      <w:r w:rsidR="00E13D89">
        <w:rPr>
          <w:rFonts w:cs="Times New Roman"/>
          <w:szCs w:val="24"/>
          <w:lang w:val="lt-LT"/>
        </w:rPr>
        <w:t xml:space="preserve"> </w:t>
      </w:r>
    </w:p>
    <w:p w:rsidR="007938B5" w:rsidRDefault="00B20741" w:rsidP="00B5722E">
      <w:pPr>
        <w:rPr>
          <w:rFonts w:cs="Times New Roman"/>
          <w:szCs w:val="24"/>
          <w:lang w:val="lt-LT"/>
        </w:rPr>
      </w:pPr>
      <w:r>
        <w:rPr>
          <w:rFonts w:cs="Times New Roman"/>
          <w:szCs w:val="24"/>
          <w:lang w:val="lt-LT"/>
        </w:rPr>
        <w:t xml:space="preserve">Taigi, </w:t>
      </w:r>
      <w:r w:rsidR="004D621A">
        <w:rPr>
          <w:rFonts w:cs="Times New Roman"/>
          <w:szCs w:val="24"/>
          <w:lang w:val="lt-LT"/>
        </w:rPr>
        <w:t>programinis biudžetas, pasižymėdamas planavimo ir biudžeto procesų</w:t>
      </w:r>
      <w:r>
        <w:rPr>
          <w:rFonts w:cs="Times New Roman"/>
          <w:szCs w:val="24"/>
          <w:lang w:val="lt-LT"/>
        </w:rPr>
        <w:t xml:space="preserve"> </w:t>
      </w:r>
      <w:r w:rsidR="004D621A">
        <w:rPr>
          <w:rFonts w:cs="Times New Roman"/>
          <w:szCs w:val="24"/>
          <w:lang w:val="lt-LT"/>
        </w:rPr>
        <w:t xml:space="preserve">konvergencija, </w:t>
      </w:r>
      <w:r w:rsidR="00C15EE5">
        <w:rPr>
          <w:rFonts w:cs="Times New Roman"/>
          <w:szCs w:val="24"/>
          <w:lang w:val="lt-LT"/>
        </w:rPr>
        <w:t>gali būti siejamas su</w:t>
      </w:r>
      <w:r w:rsidR="004D621A">
        <w:rPr>
          <w:rFonts w:cs="Times New Roman"/>
          <w:szCs w:val="24"/>
          <w:lang w:val="lt-LT"/>
        </w:rPr>
        <w:t xml:space="preserve"> keinsistin</w:t>
      </w:r>
      <w:r w:rsidR="00C15EE5">
        <w:rPr>
          <w:rFonts w:cs="Times New Roman"/>
          <w:szCs w:val="24"/>
          <w:lang w:val="lt-LT"/>
        </w:rPr>
        <w:t>ė</w:t>
      </w:r>
      <w:r w:rsidR="004D621A">
        <w:rPr>
          <w:rFonts w:cs="Times New Roman"/>
          <w:szCs w:val="24"/>
          <w:lang w:val="lt-LT"/>
        </w:rPr>
        <w:t xml:space="preserve"> ekonomik</w:t>
      </w:r>
      <w:r w:rsidR="00C15EE5">
        <w:rPr>
          <w:rFonts w:cs="Times New Roman"/>
          <w:szCs w:val="24"/>
          <w:lang w:val="lt-LT"/>
        </w:rPr>
        <w:t>a, kadangi keinsistų</w:t>
      </w:r>
      <w:r w:rsidR="004D621A">
        <w:rPr>
          <w:rFonts w:cs="Times New Roman"/>
          <w:szCs w:val="24"/>
          <w:lang w:val="lt-LT"/>
        </w:rPr>
        <w:t xml:space="preserve"> biudžet</w:t>
      </w:r>
      <w:r w:rsidR="00C15EE5">
        <w:rPr>
          <w:rFonts w:cs="Times New Roman"/>
          <w:szCs w:val="24"/>
          <w:lang w:val="lt-LT"/>
        </w:rPr>
        <w:t>as įsivaizduojamas</w:t>
      </w:r>
      <w:r w:rsidR="004D621A">
        <w:rPr>
          <w:rFonts w:cs="Times New Roman"/>
          <w:szCs w:val="24"/>
          <w:lang w:val="lt-LT"/>
        </w:rPr>
        <w:t xml:space="preserve"> </w:t>
      </w:r>
      <w:r w:rsidR="00C15EE5">
        <w:rPr>
          <w:rFonts w:cs="Times New Roman"/>
          <w:szCs w:val="24"/>
          <w:lang w:val="lt-LT"/>
        </w:rPr>
        <w:t>kaip priemonė ekonominėms strateginėms kryptims formuoti, tobulinti ir įgyvendinti. Kaip sprendimų priėmimo procesas programinis biudžetas, be abejo, yra racionalus. Su racionalizmu programinį biudžetą sieja biudžeto išlaidų planavimas</w:t>
      </w:r>
      <w:r w:rsidR="00113C8E">
        <w:rPr>
          <w:rFonts w:cs="Times New Roman"/>
          <w:szCs w:val="24"/>
          <w:lang w:val="lt-LT"/>
        </w:rPr>
        <w:t xml:space="preserve"> paisant aktualios ekonominės padėties.</w:t>
      </w:r>
    </w:p>
    <w:p w:rsidR="00113C8E" w:rsidRPr="00862297" w:rsidRDefault="003B0116" w:rsidP="003B0116">
      <w:pPr>
        <w:tabs>
          <w:tab w:val="left" w:pos="8047"/>
        </w:tabs>
        <w:rPr>
          <w:rFonts w:cs="Times New Roman"/>
          <w:szCs w:val="24"/>
          <w:lang w:val="lt-LT"/>
        </w:rPr>
      </w:pPr>
      <w:r>
        <w:rPr>
          <w:rFonts w:cs="Times New Roman"/>
          <w:szCs w:val="24"/>
          <w:lang w:val="lt-LT"/>
        </w:rPr>
        <w:tab/>
      </w:r>
    </w:p>
    <w:p w:rsidR="007938B5" w:rsidRPr="00862297" w:rsidRDefault="00B90547" w:rsidP="00C06BA6">
      <w:pPr>
        <w:pStyle w:val="Heading2"/>
      </w:pPr>
      <w:r w:rsidRPr="00862297">
        <w:t xml:space="preserve"> </w:t>
      </w:r>
      <w:bookmarkStart w:id="7" w:name="_Toc343198848"/>
      <w:r w:rsidR="00C37694" w:rsidRPr="00862297">
        <w:t xml:space="preserve">1.3. </w:t>
      </w:r>
      <w:r w:rsidR="00C7296B" w:rsidRPr="00862297">
        <w:t>B</w:t>
      </w:r>
      <w:r w:rsidRPr="00862297">
        <w:t xml:space="preserve">iudžeto išlaidų planavimo </w:t>
      </w:r>
      <w:r w:rsidR="00AE73B8">
        <w:t>ir biudžeto sudarymo</w:t>
      </w:r>
      <w:r w:rsidR="00835F21" w:rsidRPr="00862297">
        <w:t xml:space="preserve"> </w:t>
      </w:r>
      <w:r w:rsidRPr="00862297">
        <w:t>programiniu pagrindu</w:t>
      </w:r>
      <w:r w:rsidR="005F7DCF" w:rsidRPr="00862297">
        <w:t xml:space="preserve"> struktūra:</w:t>
      </w:r>
      <w:r w:rsidR="00A90DAD" w:rsidRPr="00862297">
        <w:t xml:space="preserve"> </w:t>
      </w:r>
      <w:r w:rsidR="00FC7F0A" w:rsidRPr="00862297">
        <w:t xml:space="preserve">principai, </w:t>
      </w:r>
      <w:r w:rsidR="00A90DAD" w:rsidRPr="00862297">
        <w:t>elementai ir jų turinys</w:t>
      </w:r>
      <w:bookmarkEnd w:id="7"/>
    </w:p>
    <w:p w:rsidR="00FC7F0A" w:rsidRPr="00862297" w:rsidRDefault="00FC7F0A" w:rsidP="00FC7F0A">
      <w:pPr>
        <w:rPr>
          <w:lang w:val="lt-LT"/>
        </w:rPr>
      </w:pPr>
    </w:p>
    <w:p w:rsidR="00FC7F0A" w:rsidRPr="00862297" w:rsidRDefault="001D4E65" w:rsidP="0071227E">
      <w:pPr>
        <w:rPr>
          <w:rFonts w:cs="Times New Roman"/>
          <w:szCs w:val="24"/>
          <w:lang w:val="lt-LT"/>
        </w:rPr>
      </w:pPr>
      <w:r w:rsidRPr="00862297">
        <w:rPr>
          <w:rFonts w:cs="Times New Roman"/>
          <w:szCs w:val="24"/>
          <w:lang w:val="lt-LT"/>
        </w:rPr>
        <w:t xml:space="preserve">Ekonominio bendradarbiavimo ir plėtros organizacija pažymi </w:t>
      </w:r>
      <w:r w:rsidR="00B90547" w:rsidRPr="00862297">
        <w:rPr>
          <w:rFonts w:cs="Times New Roman"/>
          <w:szCs w:val="24"/>
          <w:lang w:val="lt-LT"/>
        </w:rPr>
        <w:t>du biudžeto klasifikacijų ti</w:t>
      </w:r>
      <w:r w:rsidRPr="00862297">
        <w:rPr>
          <w:rFonts w:cs="Times New Roman"/>
          <w:szCs w:val="24"/>
          <w:lang w:val="lt-LT"/>
        </w:rPr>
        <w:t>pus. Pirmoji klasifikacija naudojama dėl analitinių tikslų ir yra pagrįsta sistemišku viešųjų išlaidų suskaidymu funkciniu pagrindu (</w:t>
      </w:r>
      <w:r w:rsidR="00BE180D" w:rsidRPr="00862297">
        <w:rPr>
          <w:rFonts w:cs="Times New Roman"/>
          <w:szCs w:val="24"/>
          <w:lang w:val="lt-LT"/>
        </w:rPr>
        <w:t xml:space="preserve">išlaidos pagal funkcijas (COFOG): </w:t>
      </w:r>
      <w:r w:rsidRPr="00862297">
        <w:rPr>
          <w:rFonts w:cs="Times New Roman"/>
          <w:szCs w:val="24"/>
          <w:lang w:val="lt-LT"/>
        </w:rPr>
        <w:t>sveikatos apsaugai, švietimui, gynybai, socialinei apsaugai ir kt</w:t>
      </w:r>
      <w:r w:rsidR="00452058" w:rsidRPr="00862297">
        <w:rPr>
          <w:rFonts w:cs="Times New Roman"/>
          <w:szCs w:val="24"/>
          <w:lang w:val="lt-LT"/>
        </w:rPr>
        <w:t>.</w:t>
      </w:r>
      <w:r w:rsidRPr="00862297">
        <w:rPr>
          <w:rFonts w:cs="Times New Roman"/>
          <w:szCs w:val="24"/>
          <w:lang w:val="lt-LT"/>
        </w:rPr>
        <w:t>))</w:t>
      </w:r>
      <w:r w:rsidR="00BE180D" w:rsidRPr="00862297">
        <w:rPr>
          <w:rFonts w:cs="Times New Roman"/>
          <w:szCs w:val="24"/>
          <w:lang w:val="lt-LT"/>
        </w:rPr>
        <w:t xml:space="preserve"> arba atsižvelgiant į bendras ekonomines lėšų skirstymo charakteristikas (ekonominė klasifikacija). Antrasis biudžeto klasifikacijų tipas skirtas</w:t>
      </w:r>
      <w:r w:rsidR="00522DDA" w:rsidRPr="00862297">
        <w:rPr>
          <w:rFonts w:cs="Times New Roman"/>
          <w:szCs w:val="24"/>
          <w:lang w:val="lt-LT"/>
        </w:rPr>
        <w:t xml:space="preserve"> įgalinti</w:t>
      </w:r>
      <w:r w:rsidR="00BE180D" w:rsidRPr="00862297">
        <w:rPr>
          <w:rFonts w:cs="Times New Roman"/>
          <w:szCs w:val="24"/>
          <w:lang w:val="lt-LT"/>
        </w:rPr>
        <w:t xml:space="preserve"> </w:t>
      </w:r>
      <w:r w:rsidR="00522DDA" w:rsidRPr="00862297">
        <w:rPr>
          <w:rFonts w:cs="Times New Roman"/>
          <w:szCs w:val="24"/>
          <w:lang w:val="lt-LT"/>
        </w:rPr>
        <w:t>biudžeto asignavimų legalų skirstymą, taip pat šia klasifikacija apibrėžiamos biudžeto eilutės. Ministrai negali lėšų perkelti iš vienos biudžeto eilutės į kitą, išskyrus atvejus, kai</w:t>
      </w:r>
      <w:r w:rsidR="00440F5E" w:rsidRPr="00862297">
        <w:rPr>
          <w:rFonts w:cs="Times New Roman"/>
          <w:szCs w:val="24"/>
          <w:lang w:val="lt-LT"/>
        </w:rPr>
        <w:t xml:space="preserve"> tai apibrėžta</w:t>
      </w:r>
      <w:r w:rsidR="00522DDA" w:rsidRPr="00862297">
        <w:rPr>
          <w:rFonts w:cs="Times New Roman"/>
          <w:szCs w:val="24"/>
          <w:lang w:val="lt-LT"/>
        </w:rPr>
        <w:t xml:space="preserve"> valstybės biudžetą reglamentuojančiuose teisės aktuose. Paprastai, </w:t>
      </w:r>
      <w:r w:rsidR="003B3796" w:rsidRPr="00862297">
        <w:rPr>
          <w:rFonts w:cs="Times New Roman"/>
          <w:szCs w:val="24"/>
          <w:lang w:val="lt-LT"/>
        </w:rPr>
        <w:t>klasifikacijai</w:t>
      </w:r>
      <w:r w:rsidR="00F26309">
        <w:rPr>
          <w:rFonts w:cs="Times New Roman"/>
          <w:szCs w:val="24"/>
          <w:lang w:val="lt-LT"/>
        </w:rPr>
        <w:t>,</w:t>
      </w:r>
      <w:r w:rsidR="003B3796" w:rsidRPr="00862297">
        <w:rPr>
          <w:rFonts w:cs="Times New Roman"/>
          <w:szCs w:val="24"/>
          <w:lang w:val="lt-LT"/>
        </w:rPr>
        <w:t xml:space="preserve"> paremtai biudžetinėmis eilutėmis</w:t>
      </w:r>
      <w:r w:rsidR="00F26309">
        <w:rPr>
          <w:rFonts w:cs="Times New Roman"/>
          <w:szCs w:val="24"/>
          <w:lang w:val="lt-LT"/>
        </w:rPr>
        <w:t>,</w:t>
      </w:r>
      <w:r w:rsidR="003B3796" w:rsidRPr="00862297">
        <w:rPr>
          <w:rFonts w:cs="Times New Roman"/>
          <w:szCs w:val="24"/>
          <w:lang w:val="lt-LT"/>
        </w:rPr>
        <w:t xml:space="preserve"> būdinga institucinės, ekonominės ir funkcinės biudžeto klasifikacijų samplaika.</w:t>
      </w:r>
    </w:p>
    <w:p w:rsidR="002228C2" w:rsidRPr="00862297" w:rsidRDefault="003B3796" w:rsidP="0071227E">
      <w:pPr>
        <w:rPr>
          <w:rFonts w:cs="Times New Roman"/>
          <w:szCs w:val="24"/>
          <w:lang w:val="lt-LT"/>
        </w:rPr>
      </w:pPr>
      <w:r w:rsidRPr="00862297">
        <w:rPr>
          <w:rFonts w:cs="Times New Roman"/>
          <w:szCs w:val="24"/>
          <w:lang w:val="lt-LT"/>
        </w:rPr>
        <w:t>Pastaruosius du dešimtmečius, Ekonominio bendradarbiavimo ir plėtros organizacijai priklausančios šalys, siekdamos labiau į rezultatus orientuoto sprendimų priėmimo proceso</w:t>
      </w:r>
      <w:r w:rsidR="00440F5E" w:rsidRPr="00862297">
        <w:rPr>
          <w:rFonts w:cs="Times New Roman"/>
          <w:szCs w:val="24"/>
          <w:lang w:val="lt-LT"/>
        </w:rPr>
        <w:t xml:space="preserve">, savo centrinės valdžios biudžetą perklasifikavo į programinę klasifikaciją. </w:t>
      </w:r>
      <w:r w:rsidR="0091720F" w:rsidRPr="00862297">
        <w:rPr>
          <w:rFonts w:cs="Times New Roman"/>
          <w:szCs w:val="24"/>
          <w:lang w:val="lt-LT"/>
        </w:rPr>
        <w:t xml:space="preserve">Manoma, kad programinė klasifikacija dėl orientavimosi ne į įeigas (angl. inputs), bet į išeigas, rezultatus (angl. outputs, outcomes) </w:t>
      </w:r>
      <w:r w:rsidR="006D17AE" w:rsidRPr="00862297">
        <w:rPr>
          <w:rFonts w:cs="Times New Roman"/>
          <w:szCs w:val="24"/>
          <w:lang w:val="lt-LT"/>
        </w:rPr>
        <w:t>gerina</w:t>
      </w:r>
      <w:r w:rsidR="0091720F" w:rsidRPr="00862297">
        <w:rPr>
          <w:rFonts w:cs="Times New Roman"/>
          <w:szCs w:val="24"/>
          <w:lang w:val="lt-LT"/>
        </w:rPr>
        <w:t xml:space="preserve"> tris </w:t>
      </w:r>
      <w:r w:rsidR="0091720F" w:rsidRPr="00862297">
        <w:rPr>
          <w:rFonts w:cs="Times New Roman"/>
          <w:szCs w:val="24"/>
          <w:lang w:val="lt-LT"/>
        </w:rPr>
        <w:lastRenderedPageBreak/>
        <w:t xml:space="preserve">biudžeto funkcijas (vaidmenis): 1) perskirstymą (prioritetų nustatymą), 2) </w:t>
      </w:r>
      <w:r w:rsidR="009B1580" w:rsidRPr="00862297">
        <w:rPr>
          <w:rFonts w:cs="Times New Roman"/>
          <w:szCs w:val="24"/>
          <w:lang w:val="lt-LT"/>
        </w:rPr>
        <w:t>valdymą, apimantį išlaidų analizės taikymo, pasitelkiant longit</w:t>
      </w:r>
      <w:r w:rsidR="00AC2257">
        <w:rPr>
          <w:rFonts w:cs="Times New Roman"/>
          <w:szCs w:val="24"/>
          <w:lang w:val="lt-LT"/>
        </w:rPr>
        <w:t>i</w:t>
      </w:r>
      <w:r w:rsidR="009B1580" w:rsidRPr="00862297">
        <w:rPr>
          <w:rFonts w:cs="Times New Roman"/>
          <w:szCs w:val="24"/>
          <w:lang w:val="lt-LT"/>
        </w:rPr>
        <w:t xml:space="preserve">udinį sugretinimą arba skirtingų sektorių, regionų palyginimą, skatinimą tam, kad biudžetas būtų valdomas minimalių išlaidų už </w:t>
      </w:r>
      <w:r w:rsidR="00730DC2" w:rsidRPr="00862297">
        <w:rPr>
          <w:rFonts w:cs="Times New Roman"/>
          <w:szCs w:val="24"/>
          <w:lang w:val="lt-LT"/>
        </w:rPr>
        <w:t>rezultatus (iš</w:t>
      </w:r>
      <w:r w:rsidR="009B1580" w:rsidRPr="00862297">
        <w:rPr>
          <w:rFonts w:cs="Times New Roman"/>
          <w:szCs w:val="24"/>
          <w:lang w:val="lt-LT"/>
        </w:rPr>
        <w:t>eigas</w:t>
      </w:r>
      <w:r w:rsidR="00736F9F" w:rsidRPr="00862297">
        <w:rPr>
          <w:rFonts w:cs="Times New Roman"/>
          <w:szCs w:val="24"/>
          <w:lang w:val="lt-LT"/>
        </w:rPr>
        <w:t>)</w:t>
      </w:r>
      <w:r w:rsidR="009B1580" w:rsidRPr="00862297">
        <w:rPr>
          <w:rFonts w:cs="Times New Roman"/>
          <w:szCs w:val="24"/>
          <w:lang w:val="lt-LT"/>
        </w:rPr>
        <w:t xml:space="preserve"> sąskaita ir 3) </w:t>
      </w:r>
      <w:r w:rsidR="006D17AE" w:rsidRPr="00862297">
        <w:rPr>
          <w:rFonts w:cs="Times New Roman"/>
          <w:szCs w:val="24"/>
          <w:lang w:val="lt-LT"/>
        </w:rPr>
        <w:t>makroekonomikos (visų biudžeto išlaidų ir biudžeto disciplinos) palaikymą.</w:t>
      </w:r>
      <w:r w:rsidR="00405427" w:rsidRPr="00862297">
        <w:rPr>
          <w:rFonts w:cs="Times New Roman"/>
          <w:szCs w:val="24"/>
          <w:lang w:val="lt-LT"/>
        </w:rPr>
        <w:t xml:space="preserve"> </w:t>
      </w:r>
      <w:r w:rsidR="002228C2" w:rsidRPr="00862297">
        <w:rPr>
          <w:rFonts w:cs="Times New Roman"/>
          <w:szCs w:val="24"/>
          <w:lang w:val="lt-LT"/>
        </w:rPr>
        <w:t xml:space="preserve">Neabejotinai, </w:t>
      </w:r>
      <w:r w:rsidR="00405427" w:rsidRPr="00862297">
        <w:rPr>
          <w:rFonts w:cs="Times New Roman"/>
          <w:szCs w:val="24"/>
          <w:lang w:val="lt-LT"/>
        </w:rPr>
        <w:t xml:space="preserve">esminė planavimo, programavimo, biudžeto sudarymo sistemos funkcija – pateikti sprendimus ekonominei problemai spręsti, t.y. atsakyti į klausimą „Kaip mes galime geriausiai </w:t>
      </w:r>
      <w:r w:rsidR="00C7296B" w:rsidRPr="00862297">
        <w:rPr>
          <w:rFonts w:cs="Times New Roman"/>
          <w:szCs w:val="24"/>
          <w:lang w:val="lt-LT"/>
        </w:rPr>
        <w:t xml:space="preserve">paskirstyti </w:t>
      </w:r>
      <w:r w:rsidR="00405427" w:rsidRPr="00862297">
        <w:rPr>
          <w:rFonts w:cs="Times New Roman"/>
          <w:szCs w:val="24"/>
          <w:lang w:val="lt-LT"/>
        </w:rPr>
        <w:t>nepakankamus viešuosius išteklius beribiams viešiesiems poreikiams</w:t>
      </w:r>
      <w:r w:rsidR="00C7296B" w:rsidRPr="00862297">
        <w:rPr>
          <w:rFonts w:cs="Times New Roman"/>
          <w:szCs w:val="24"/>
          <w:lang w:val="lt-LT"/>
        </w:rPr>
        <w:t xml:space="preserve"> patenkinti?“</w:t>
      </w:r>
    </w:p>
    <w:p w:rsidR="006D17AE" w:rsidRPr="00862297" w:rsidRDefault="00394ECF" w:rsidP="0071227E">
      <w:pPr>
        <w:rPr>
          <w:rFonts w:cs="Times New Roman"/>
          <w:szCs w:val="24"/>
          <w:lang w:val="lt-LT"/>
        </w:rPr>
      </w:pPr>
      <w:r w:rsidRPr="00862297">
        <w:rPr>
          <w:rFonts w:cs="Times New Roman"/>
          <w:szCs w:val="24"/>
          <w:lang w:val="lt-LT"/>
        </w:rPr>
        <w:t xml:space="preserve">Nors orientacija į viešųjų prekių ir paslaugų tiekimo rezultatyvumą gali būti išskiriama kaip pamatinis </w:t>
      </w:r>
      <w:r w:rsidR="00914FED" w:rsidRPr="00862297">
        <w:rPr>
          <w:rFonts w:cs="Times New Roman"/>
          <w:szCs w:val="24"/>
          <w:lang w:val="lt-LT"/>
        </w:rPr>
        <w:t xml:space="preserve">programinio biudžeto </w:t>
      </w:r>
      <w:r w:rsidRPr="00862297">
        <w:rPr>
          <w:rFonts w:cs="Times New Roman"/>
          <w:szCs w:val="24"/>
          <w:lang w:val="lt-LT"/>
        </w:rPr>
        <w:t>elementas, jam detalizuoti</w:t>
      </w:r>
      <w:r w:rsidR="00B54AAD" w:rsidRPr="00862297">
        <w:rPr>
          <w:rFonts w:cs="Times New Roman"/>
          <w:szCs w:val="24"/>
          <w:lang w:val="lt-LT"/>
        </w:rPr>
        <w:t xml:space="preserve"> </w:t>
      </w:r>
      <w:r w:rsidRPr="00862297">
        <w:rPr>
          <w:rFonts w:cs="Times New Roman"/>
          <w:szCs w:val="24"/>
          <w:lang w:val="lt-LT"/>
        </w:rPr>
        <w:t xml:space="preserve">tikslinga išskirti ir kitas </w:t>
      </w:r>
      <w:r w:rsidR="00B54AAD" w:rsidRPr="00862297">
        <w:rPr>
          <w:rFonts w:cs="Times New Roman"/>
          <w:szCs w:val="24"/>
          <w:lang w:val="lt-LT"/>
        </w:rPr>
        <w:t>daugeli</w:t>
      </w:r>
      <w:r w:rsidRPr="00862297">
        <w:rPr>
          <w:rFonts w:cs="Times New Roman"/>
          <w:szCs w:val="24"/>
          <w:lang w:val="lt-LT"/>
        </w:rPr>
        <w:t>o</w:t>
      </w:r>
      <w:r w:rsidR="00B54AAD" w:rsidRPr="00862297">
        <w:rPr>
          <w:rFonts w:cs="Times New Roman"/>
          <w:szCs w:val="24"/>
          <w:lang w:val="lt-LT"/>
        </w:rPr>
        <w:t xml:space="preserve"> autorių</w:t>
      </w:r>
      <w:r w:rsidR="00BA05FC" w:rsidRPr="00862297">
        <w:rPr>
          <w:rFonts w:cs="Times New Roman"/>
          <w:szCs w:val="24"/>
          <w:lang w:val="lt-LT"/>
        </w:rPr>
        <w:t xml:space="preserve"> </w:t>
      </w:r>
      <w:r w:rsidR="00197743" w:rsidRPr="00862297">
        <w:rPr>
          <w:rFonts w:cs="Times New Roman"/>
          <w:szCs w:val="24"/>
          <w:lang w:val="lt-LT"/>
        </w:rPr>
        <w:t>(</w:t>
      </w:r>
      <w:r w:rsidR="00683DC8">
        <w:rPr>
          <w:rFonts w:cs="Times New Roman"/>
          <w:szCs w:val="24"/>
          <w:lang w:val="lt-LT"/>
        </w:rPr>
        <w:t xml:space="preserve">žr. </w:t>
      </w:r>
      <w:proofErr w:type="gramStart"/>
      <w:r w:rsidR="00683DC8">
        <w:rPr>
          <w:rFonts w:cs="Times New Roman"/>
          <w:szCs w:val="24"/>
        </w:rPr>
        <w:t xml:space="preserve">2 </w:t>
      </w:r>
      <w:r w:rsidR="00683DC8">
        <w:rPr>
          <w:rFonts w:cs="Times New Roman"/>
          <w:szCs w:val="24"/>
          <w:lang w:val="lt-LT"/>
        </w:rPr>
        <w:t xml:space="preserve"> lent</w:t>
      </w:r>
      <w:proofErr w:type="gramEnd"/>
      <w:r w:rsidR="00197743" w:rsidRPr="00862297">
        <w:rPr>
          <w:rFonts w:cs="Times New Roman"/>
          <w:szCs w:val="24"/>
          <w:lang w:val="lt-LT"/>
        </w:rPr>
        <w:t xml:space="preserve">.) </w:t>
      </w:r>
      <w:r w:rsidR="00BA05FC" w:rsidRPr="00862297">
        <w:rPr>
          <w:rFonts w:cs="Times New Roman"/>
          <w:szCs w:val="24"/>
          <w:lang w:val="lt-LT"/>
        </w:rPr>
        <w:t>nurodo</w:t>
      </w:r>
      <w:r w:rsidRPr="00862297">
        <w:rPr>
          <w:rFonts w:cs="Times New Roman"/>
          <w:szCs w:val="24"/>
          <w:lang w:val="lt-LT"/>
        </w:rPr>
        <w:t>mas programinio biudžeto charakteristikas:</w:t>
      </w:r>
      <w:r w:rsidR="00736F9F" w:rsidRPr="00862297">
        <w:rPr>
          <w:rFonts w:cs="Times New Roman"/>
          <w:szCs w:val="24"/>
          <w:lang w:val="lt-LT"/>
        </w:rPr>
        <w:t xml:space="preserve"> sisteminį požiūrį, </w:t>
      </w:r>
      <w:r w:rsidR="003306E7" w:rsidRPr="00862297">
        <w:rPr>
          <w:rFonts w:cs="Times New Roman"/>
          <w:szCs w:val="24"/>
          <w:lang w:val="lt-LT"/>
        </w:rPr>
        <w:t>planavimo</w:t>
      </w:r>
      <w:r w:rsidR="00736F9F" w:rsidRPr="00862297">
        <w:rPr>
          <w:rFonts w:cs="Times New Roman"/>
          <w:szCs w:val="24"/>
          <w:lang w:val="lt-LT"/>
        </w:rPr>
        <w:t>, orientuoto į ateitį,</w:t>
      </w:r>
      <w:r w:rsidR="003306E7" w:rsidRPr="00862297">
        <w:rPr>
          <w:rFonts w:cs="Times New Roman"/>
          <w:szCs w:val="24"/>
          <w:lang w:val="lt-LT"/>
        </w:rPr>
        <w:t xml:space="preserve"> pasitel</w:t>
      </w:r>
      <w:r w:rsidR="00736F9F" w:rsidRPr="00862297">
        <w:rPr>
          <w:rFonts w:cs="Times New Roman"/>
          <w:szCs w:val="24"/>
          <w:lang w:val="lt-LT"/>
        </w:rPr>
        <w:t>kimą biudžeto sudarymui</w:t>
      </w:r>
      <w:r w:rsidR="00BA05FC" w:rsidRPr="00862297">
        <w:rPr>
          <w:rFonts w:cs="Times New Roman"/>
          <w:szCs w:val="24"/>
          <w:lang w:val="lt-LT"/>
        </w:rPr>
        <w:t>,</w:t>
      </w:r>
      <w:r w:rsidR="00A13EF7">
        <w:rPr>
          <w:rFonts w:cs="Times New Roman"/>
          <w:szCs w:val="24"/>
          <w:lang w:val="lt-LT"/>
        </w:rPr>
        <w:t xml:space="preserve"> analizių (sąnaudų-efektyvumo, sąnaudų</w:t>
      </w:r>
      <w:r w:rsidRPr="00862297">
        <w:rPr>
          <w:rFonts w:cs="Times New Roman"/>
          <w:szCs w:val="24"/>
          <w:lang w:val="lt-LT"/>
        </w:rPr>
        <w:t>-naudos, sistemų) taikymą tinkamiausių alternatyvų</w:t>
      </w:r>
      <w:r w:rsidR="003306E7" w:rsidRPr="00862297">
        <w:rPr>
          <w:rFonts w:cs="Times New Roman"/>
          <w:szCs w:val="24"/>
          <w:lang w:val="lt-LT"/>
        </w:rPr>
        <w:t xml:space="preserve"> valdžios identifikuotiems tikslams pasiekti</w:t>
      </w:r>
      <w:r w:rsidRPr="00862297">
        <w:rPr>
          <w:rFonts w:cs="Times New Roman"/>
          <w:szCs w:val="24"/>
          <w:lang w:val="lt-LT"/>
        </w:rPr>
        <w:t xml:space="preserve"> pasirinkimui</w:t>
      </w:r>
      <w:r w:rsidR="00730DC2" w:rsidRPr="00862297">
        <w:rPr>
          <w:rFonts w:cs="Times New Roman"/>
          <w:szCs w:val="24"/>
          <w:lang w:val="lt-LT"/>
        </w:rPr>
        <w:t>,</w:t>
      </w:r>
      <w:r w:rsidR="00BA05FC" w:rsidRPr="00862297">
        <w:rPr>
          <w:rFonts w:cs="Times New Roman"/>
          <w:szCs w:val="24"/>
          <w:lang w:val="lt-LT"/>
        </w:rPr>
        <w:t xml:space="preserve"> </w:t>
      </w:r>
      <w:r w:rsidR="00730DC2" w:rsidRPr="00862297">
        <w:rPr>
          <w:rFonts w:cs="Times New Roman"/>
          <w:szCs w:val="24"/>
          <w:lang w:val="lt-LT"/>
        </w:rPr>
        <w:t xml:space="preserve">daugiamečių perspektyvinių </w:t>
      </w:r>
      <w:r w:rsidRPr="00862297">
        <w:rPr>
          <w:rFonts w:cs="Times New Roman"/>
          <w:szCs w:val="24"/>
          <w:lang w:val="lt-LT"/>
        </w:rPr>
        <w:t>programų struktūrą (jos ypatybes)</w:t>
      </w:r>
      <w:r w:rsidR="00BA05FC" w:rsidRPr="00862297">
        <w:rPr>
          <w:rFonts w:cs="Times New Roman"/>
          <w:szCs w:val="24"/>
          <w:lang w:val="lt-LT"/>
        </w:rPr>
        <w:t xml:space="preserve">, </w:t>
      </w:r>
      <w:r w:rsidR="00730DC2" w:rsidRPr="00862297">
        <w:rPr>
          <w:rFonts w:cs="Times New Roman"/>
          <w:szCs w:val="24"/>
          <w:lang w:val="lt-LT"/>
        </w:rPr>
        <w:t xml:space="preserve">informacinių sistemų pritaikymą, </w:t>
      </w:r>
      <w:r w:rsidR="002228C2" w:rsidRPr="00862297">
        <w:rPr>
          <w:rFonts w:cs="Times New Roman"/>
          <w:szCs w:val="24"/>
          <w:lang w:val="lt-LT"/>
        </w:rPr>
        <w:t xml:space="preserve">programų </w:t>
      </w:r>
      <w:r w:rsidR="00730DC2" w:rsidRPr="00862297">
        <w:rPr>
          <w:rFonts w:cs="Times New Roman"/>
          <w:szCs w:val="24"/>
          <w:lang w:val="lt-LT"/>
        </w:rPr>
        <w:t>įgyvendinimo (pažangos) stebėjimą ir vertinimą</w:t>
      </w:r>
      <w:r w:rsidR="002228C2" w:rsidRPr="00862297">
        <w:rPr>
          <w:rFonts w:cs="Times New Roman"/>
          <w:szCs w:val="24"/>
          <w:lang w:val="lt-LT"/>
        </w:rPr>
        <w:t>.</w:t>
      </w:r>
      <w:r w:rsidR="00197743" w:rsidRPr="00862297">
        <w:rPr>
          <w:rFonts w:cs="Times New Roman"/>
          <w:szCs w:val="24"/>
          <w:lang w:val="lt-LT"/>
        </w:rPr>
        <w:t xml:space="preserve"> Keletą</w:t>
      </w:r>
      <w:r w:rsidR="003306E7" w:rsidRPr="00862297">
        <w:rPr>
          <w:rFonts w:cs="Times New Roman"/>
          <w:szCs w:val="24"/>
          <w:lang w:val="lt-LT"/>
        </w:rPr>
        <w:t xml:space="preserve"> planavimo, programavimo, bi</w:t>
      </w:r>
      <w:r w:rsidR="00197743" w:rsidRPr="00862297">
        <w:rPr>
          <w:rFonts w:cs="Times New Roman"/>
          <w:szCs w:val="24"/>
          <w:lang w:val="lt-LT"/>
        </w:rPr>
        <w:t>udžeto sudarymo sistemai būdingų</w:t>
      </w:r>
      <w:r w:rsidR="003306E7" w:rsidRPr="00862297">
        <w:rPr>
          <w:rFonts w:cs="Times New Roman"/>
          <w:szCs w:val="24"/>
          <w:lang w:val="lt-LT"/>
        </w:rPr>
        <w:t xml:space="preserve"> kompone</w:t>
      </w:r>
      <w:r w:rsidR="00197743" w:rsidRPr="00862297">
        <w:rPr>
          <w:rFonts w:cs="Times New Roman"/>
          <w:szCs w:val="24"/>
          <w:lang w:val="lt-LT"/>
        </w:rPr>
        <w:t>ntų</w:t>
      </w:r>
      <w:r w:rsidR="00683DC8">
        <w:rPr>
          <w:rFonts w:cs="Times New Roman"/>
          <w:szCs w:val="24"/>
          <w:lang w:val="lt-LT"/>
        </w:rPr>
        <w:t xml:space="preserve"> reikėtų aptarti detaliau.</w:t>
      </w:r>
    </w:p>
    <w:p w:rsidR="004B1DBC" w:rsidRPr="00862297" w:rsidRDefault="003306E7" w:rsidP="000C3F16">
      <w:pPr>
        <w:rPr>
          <w:rFonts w:cs="Times New Roman"/>
          <w:szCs w:val="24"/>
          <w:lang w:val="lt-LT"/>
        </w:rPr>
      </w:pPr>
      <w:r w:rsidRPr="00862297">
        <w:rPr>
          <w:rFonts w:cs="Times New Roman"/>
          <w:i/>
          <w:szCs w:val="24"/>
          <w:lang w:val="lt-LT"/>
        </w:rPr>
        <w:t>Planavimas.</w:t>
      </w:r>
      <w:r w:rsidR="006512CD" w:rsidRPr="00862297">
        <w:rPr>
          <w:rFonts w:cs="Times New Roman"/>
          <w:i/>
          <w:szCs w:val="24"/>
          <w:lang w:val="lt-LT"/>
        </w:rPr>
        <w:t xml:space="preserve"> </w:t>
      </w:r>
      <w:r w:rsidR="006512CD" w:rsidRPr="00862297">
        <w:rPr>
          <w:rFonts w:cs="Times New Roman"/>
          <w:szCs w:val="24"/>
          <w:lang w:val="lt-LT"/>
        </w:rPr>
        <w:t>Planavimo procesas turi apimti jau įgyvendinamų tikslų nagrinėjimą ir detalizavimą, vertinimo kriterijų vystymą, viešųjų poreikių nustatymą ir dabartinių siekių įtvirtinimą.</w:t>
      </w:r>
      <w:r w:rsidR="00B541C4" w:rsidRPr="00862297">
        <w:rPr>
          <w:rFonts w:cs="Times New Roman"/>
          <w:szCs w:val="24"/>
          <w:lang w:val="lt-LT"/>
        </w:rPr>
        <w:t xml:space="preserve"> Planuojant reikia gerinti informacines sistemas ir vidaus valdymą, kad juos pasitelkus valstybės tikslų vystymas taptų orientyru sprendimų priėmimo procese. Tokie faktoriai kaip nacionalinių pajamų dydžio, mokesčių, išteklių, gyventojų skaičiaus dešimtmečio eigoje projekcijos turi </w:t>
      </w:r>
      <w:r w:rsidR="003A3729" w:rsidRPr="00862297">
        <w:rPr>
          <w:rFonts w:cs="Times New Roman"/>
          <w:szCs w:val="24"/>
          <w:lang w:val="lt-LT"/>
        </w:rPr>
        <w:t>būti įtraukiami į planavimo procesą</w:t>
      </w:r>
      <w:r w:rsidR="00B541C4" w:rsidRPr="00862297">
        <w:rPr>
          <w:rFonts w:cs="Times New Roman"/>
          <w:szCs w:val="24"/>
          <w:lang w:val="lt-LT"/>
        </w:rPr>
        <w:t>. Planavimo funkcija</w:t>
      </w:r>
      <w:r w:rsidR="003A3729" w:rsidRPr="00862297">
        <w:rPr>
          <w:rFonts w:cs="Times New Roman"/>
          <w:szCs w:val="24"/>
          <w:lang w:val="lt-LT"/>
        </w:rPr>
        <w:t xml:space="preserve"> privalo būti orientuojama į išeigas (rezultatus) ir susieta su tiksla</w:t>
      </w:r>
      <w:r w:rsidR="00835F21" w:rsidRPr="00862297">
        <w:rPr>
          <w:rFonts w:cs="Times New Roman"/>
          <w:szCs w:val="24"/>
          <w:lang w:val="lt-LT"/>
        </w:rPr>
        <w:t>i</w:t>
      </w:r>
      <w:r w:rsidR="003A3729" w:rsidRPr="00862297">
        <w:rPr>
          <w:rFonts w:cs="Times New Roman"/>
          <w:szCs w:val="24"/>
          <w:lang w:val="lt-LT"/>
        </w:rPr>
        <w:t>s, kad būtų išvengiama galimo konflikto tarp programų jas rengiant. Kuris nors aukščiausios valdžios struktūrinis padalinys turėtų formuoti ilgala</w:t>
      </w:r>
      <w:r w:rsidR="00736F9F" w:rsidRPr="00862297">
        <w:rPr>
          <w:rFonts w:cs="Times New Roman"/>
          <w:szCs w:val="24"/>
          <w:lang w:val="lt-LT"/>
        </w:rPr>
        <w:t>ikes projekcijas tam, kad būtų ribojamas</w:t>
      </w:r>
      <w:r w:rsidR="003A3729" w:rsidRPr="00862297">
        <w:rPr>
          <w:rFonts w:cs="Times New Roman"/>
          <w:szCs w:val="24"/>
          <w:lang w:val="lt-LT"/>
        </w:rPr>
        <w:t xml:space="preserve"> atskirų programos tikslų ir jų ve</w:t>
      </w:r>
      <w:r w:rsidR="00736F9F" w:rsidRPr="00862297">
        <w:rPr>
          <w:rFonts w:cs="Times New Roman"/>
          <w:szCs w:val="24"/>
          <w:lang w:val="lt-LT"/>
        </w:rPr>
        <w:t>rtinimo kriterijų nesuderinamumas</w:t>
      </w:r>
      <w:r w:rsidR="003A3729" w:rsidRPr="00862297">
        <w:rPr>
          <w:rFonts w:cs="Times New Roman"/>
          <w:szCs w:val="24"/>
          <w:lang w:val="lt-LT"/>
        </w:rPr>
        <w:t>.</w:t>
      </w:r>
    </w:p>
    <w:p w:rsidR="006512CD" w:rsidRPr="000C3F16" w:rsidRDefault="00E137EF" w:rsidP="006512CD">
      <w:pPr>
        <w:pStyle w:val="Caption"/>
        <w:keepNext/>
        <w:jc w:val="center"/>
        <w:rPr>
          <w:rFonts w:cs="Times New Roman"/>
          <w:color w:val="auto"/>
          <w:sz w:val="24"/>
          <w:szCs w:val="24"/>
          <w:lang w:val="lt-LT"/>
        </w:rPr>
      </w:pPr>
      <w:r w:rsidRPr="000C3F16">
        <w:rPr>
          <w:rFonts w:cs="Times New Roman"/>
          <w:color w:val="auto"/>
          <w:sz w:val="24"/>
          <w:szCs w:val="24"/>
        </w:rPr>
        <w:fldChar w:fldCharType="begin"/>
      </w:r>
      <w:r w:rsidRPr="000C3F16">
        <w:rPr>
          <w:rFonts w:cs="Times New Roman"/>
          <w:color w:val="auto"/>
          <w:sz w:val="24"/>
          <w:szCs w:val="24"/>
        </w:rPr>
        <w:instrText xml:space="preserve"> SEQ Lentelė \* ARABIC </w:instrText>
      </w:r>
      <w:r w:rsidRPr="000C3F16">
        <w:rPr>
          <w:rFonts w:cs="Times New Roman"/>
          <w:color w:val="auto"/>
          <w:sz w:val="24"/>
          <w:szCs w:val="24"/>
        </w:rPr>
        <w:fldChar w:fldCharType="separate"/>
      </w:r>
      <w:bookmarkStart w:id="8" w:name="_Toc343199140"/>
      <w:proofErr w:type="gramStart"/>
      <w:r w:rsidR="00111CAE">
        <w:rPr>
          <w:rFonts w:cs="Times New Roman"/>
          <w:noProof/>
          <w:color w:val="auto"/>
          <w:sz w:val="24"/>
          <w:szCs w:val="24"/>
        </w:rPr>
        <w:t>2</w:t>
      </w:r>
      <w:r w:rsidRPr="000C3F16">
        <w:rPr>
          <w:rFonts w:cs="Times New Roman"/>
          <w:color w:val="auto"/>
          <w:sz w:val="24"/>
          <w:szCs w:val="24"/>
          <w:lang w:val="lt-LT"/>
        </w:rPr>
        <w:fldChar w:fldCharType="end"/>
      </w:r>
      <w:r w:rsidRPr="000C3F16">
        <w:rPr>
          <w:rFonts w:cs="Times New Roman"/>
          <w:color w:val="auto"/>
          <w:sz w:val="24"/>
          <w:szCs w:val="24"/>
        </w:rPr>
        <w:t xml:space="preserve"> lentelė.</w:t>
      </w:r>
      <w:proofErr w:type="gramEnd"/>
      <w:r w:rsidR="006512CD" w:rsidRPr="000C3F16">
        <w:rPr>
          <w:rFonts w:cs="Times New Roman"/>
          <w:color w:val="auto"/>
          <w:sz w:val="24"/>
          <w:szCs w:val="24"/>
          <w:lang w:val="lt-LT"/>
        </w:rPr>
        <w:t xml:space="preserve"> Programinį biudžetą apibūdinantys elementai</w:t>
      </w:r>
      <w:bookmarkEnd w:id="8"/>
    </w:p>
    <w:tbl>
      <w:tblPr>
        <w:tblStyle w:val="TableGrid"/>
        <w:tblW w:w="0" w:type="auto"/>
        <w:tblLook w:val="04A0" w:firstRow="1" w:lastRow="0" w:firstColumn="1" w:lastColumn="0" w:noHBand="0" w:noVBand="1"/>
      </w:tblPr>
      <w:tblGrid>
        <w:gridCol w:w="1951"/>
        <w:gridCol w:w="8237"/>
      </w:tblGrid>
      <w:tr w:rsidR="00C7296B" w:rsidRPr="00862297" w:rsidTr="00452058">
        <w:tc>
          <w:tcPr>
            <w:tcW w:w="1951" w:type="dxa"/>
          </w:tcPr>
          <w:p w:rsidR="00C7296B" w:rsidRPr="00862297" w:rsidRDefault="00C7296B" w:rsidP="00452058">
            <w:pPr>
              <w:spacing w:line="276" w:lineRule="auto"/>
              <w:ind w:firstLine="0"/>
              <w:rPr>
                <w:rFonts w:cs="Times New Roman"/>
                <w:b/>
                <w:sz w:val="20"/>
                <w:szCs w:val="20"/>
                <w:lang w:val="lt-LT"/>
              </w:rPr>
            </w:pPr>
            <w:r w:rsidRPr="00862297">
              <w:rPr>
                <w:rFonts w:cs="Times New Roman"/>
                <w:b/>
                <w:sz w:val="20"/>
                <w:szCs w:val="20"/>
                <w:lang w:val="lt-LT"/>
              </w:rPr>
              <w:t>Autorius(-iai)</w:t>
            </w:r>
          </w:p>
        </w:tc>
        <w:tc>
          <w:tcPr>
            <w:tcW w:w="8237" w:type="dxa"/>
          </w:tcPr>
          <w:p w:rsidR="00C7296B" w:rsidRPr="00862297" w:rsidRDefault="00C7296B" w:rsidP="00452058">
            <w:pPr>
              <w:spacing w:line="276" w:lineRule="auto"/>
              <w:ind w:firstLine="0"/>
              <w:rPr>
                <w:rFonts w:cs="Times New Roman"/>
                <w:b/>
                <w:sz w:val="20"/>
                <w:szCs w:val="20"/>
                <w:lang w:val="lt-LT"/>
              </w:rPr>
            </w:pPr>
            <w:r w:rsidRPr="00862297">
              <w:rPr>
                <w:rFonts w:cs="Times New Roman"/>
                <w:b/>
                <w:sz w:val="20"/>
                <w:szCs w:val="20"/>
                <w:lang w:val="lt-LT"/>
              </w:rPr>
              <w:t>Planavimo, programavimo, biudžeto sudarymos sistemos struktūra:</w:t>
            </w:r>
          </w:p>
        </w:tc>
      </w:tr>
      <w:tr w:rsidR="002228C2" w:rsidRPr="00862297" w:rsidTr="00452058">
        <w:tc>
          <w:tcPr>
            <w:tcW w:w="1951" w:type="dxa"/>
          </w:tcPr>
          <w:p w:rsidR="002228C2" w:rsidRPr="00862297" w:rsidRDefault="00405427" w:rsidP="007D08A8">
            <w:pPr>
              <w:spacing w:line="240" w:lineRule="auto"/>
              <w:ind w:firstLine="0"/>
              <w:jc w:val="left"/>
              <w:rPr>
                <w:rFonts w:cs="Times New Roman"/>
                <w:sz w:val="20"/>
                <w:szCs w:val="20"/>
                <w:lang w:val="lt-LT"/>
              </w:rPr>
            </w:pPr>
            <w:r w:rsidRPr="00862297">
              <w:rPr>
                <w:rFonts w:cs="Times New Roman"/>
                <w:sz w:val="20"/>
                <w:szCs w:val="20"/>
                <w:lang w:val="lt-LT"/>
              </w:rPr>
              <w:t xml:space="preserve">James Solem and Herbert D. Werner (pagal </w:t>
            </w:r>
            <w:r w:rsidR="00B70AA2" w:rsidRPr="00862297">
              <w:rPr>
                <w:rFonts w:cs="Times New Roman"/>
                <w:sz w:val="20"/>
                <w:szCs w:val="20"/>
                <w:lang w:val="lt-LT"/>
              </w:rPr>
              <w:t>Henry Rowen, Rand Corporation)</w:t>
            </w:r>
          </w:p>
        </w:tc>
        <w:tc>
          <w:tcPr>
            <w:tcW w:w="8237" w:type="dxa"/>
          </w:tcPr>
          <w:p w:rsidR="002228C2" w:rsidRPr="00862297" w:rsidRDefault="00B70AA2" w:rsidP="007D08A8">
            <w:pPr>
              <w:spacing w:line="240" w:lineRule="auto"/>
              <w:ind w:firstLine="0"/>
              <w:rPr>
                <w:rFonts w:cs="Times New Roman"/>
                <w:sz w:val="20"/>
                <w:szCs w:val="20"/>
                <w:lang w:val="lt-LT"/>
              </w:rPr>
            </w:pPr>
            <w:r w:rsidRPr="00862297">
              <w:rPr>
                <w:rFonts w:cs="Times New Roman"/>
                <w:sz w:val="20"/>
                <w:szCs w:val="20"/>
                <w:lang w:val="lt-LT"/>
              </w:rPr>
              <w:t>Atidus tikslų detalizavimas ir sisteminė jų analizė.</w:t>
            </w:r>
          </w:p>
          <w:p w:rsidR="00B70AA2" w:rsidRPr="00862297" w:rsidRDefault="00B70AA2" w:rsidP="007D08A8">
            <w:pPr>
              <w:spacing w:line="240" w:lineRule="auto"/>
              <w:ind w:firstLine="0"/>
              <w:rPr>
                <w:rFonts w:cs="Times New Roman"/>
                <w:sz w:val="20"/>
                <w:szCs w:val="20"/>
                <w:lang w:val="lt-LT"/>
              </w:rPr>
            </w:pPr>
            <w:r w:rsidRPr="00862297">
              <w:rPr>
                <w:rFonts w:cs="Times New Roman"/>
                <w:sz w:val="20"/>
                <w:szCs w:val="20"/>
                <w:lang w:val="lt-LT"/>
              </w:rPr>
              <w:t>Tinkamų alternatyvų, kitų būdų tikslams pasiekti paieška.</w:t>
            </w:r>
          </w:p>
          <w:p w:rsidR="00B70AA2" w:rsidRPr="00862297" w:rsidRDefault="00B70AA2" w:rsidP="007D08A8">
            <w:pPr>
              <w:spacing w:line="240" w:lineRule="auto"/>
              <w:ind w:firstLine="0"/>
              <w:rPr>
                <w:rFonts w:cs="Times New Roman"/>
                <w:sz w:val="20"/>
                <w:szCs w:val="20"/>
                <w:lang w:val="lt-LT"/>
              </w:rPr>
            </w:pPr>
            <w:r w:rsidRPr="00862297">
              <w:rPr>
                <w:rFonts w:cs="Times New Roman"/>
                <w:sz w:val="20"/>
                <w:szCs w:val="20"/>
                <w:lang w:val="lt-LT"/>
              </w:rPr>
              <w:t>Kiekvienai alternatyvai įgyvendinti reikalingų išlaidų (tiesioginių ir netiesioginių) preliminarus apskaičiavimas.</w:t>
            </w:r>
          </w:p>
          <w:p w:rsidR="00B70AA2" w:rsidRPr="00862297" w:rsidRDefault="00B70AA2" w:rsidP="007D08A8">
            <w:pPr>
              <w:spacing w:line="240" w:lineRule="auto"/>
              <w:ind w:firstLine="0"/>
              <w:rPr>
                <w:rFonts w:cs="Times New Roman"/>
                <w:sz w:val="20"/>
                <w:szCs w:val="20"/>
                <w:lang w:val="lt-LT"/>
              </w:rPr>
            </w:pPr>
            <w:r w:rsidRPr="00862297">
              <w:rPr>
                <w:rFonts w:cs="Times New Roman"/>
                <w:sz w:val="20"/>
                <w:szCs w:val="20"/>
                <w:lang w:val="lt-LT"/>
              </w:rPr>
              <w:t>Kiekvienos alternatyvos įvertinimas jos efektyvumo, galimybės priartėti prie siekiamų tikslų pagrindu.</w:t>
            </w:r>
          </w:p>
          <w:p w:rsidR="00B70AA2" w:rsidRPr="00862297" w:rsidRDefault="005C670B" w:rsidP="007D08A8">
            <w:pPr>
              <w:spacing w:line="240" w:lineRule="auto"/>
              <w:ind w:firstLine="0"/>
              <w:rPr>
                <w:rFonts w:cs="Times New Roman"/>
                <w:sz w:val="20"/>
                <w:szCs w:val="20"/>
                <w:lang w:val="lt-LT"/>
              </w:rPr>
            </w:pPr>
            <w:r w:rsidRPr="00862297">
              <w:rPr>
                <w:rFonts w:cs="Times New Roman"/>
                <w:sz w:val="20"/>
                <w:szCs w:val="20"/>
                <w:lang w:val="lt-LT"/>
              </w:rPr>
              <w:t>Alternatyvų palyginimas ir analizė, ieškant tokios alternatyvos ar alternatyvų kombinacijos, kuri žadėtų geriausią efektyvumą naudojan</w:t>
            </w:r>
            <w:r w:rsidR="006512CD" w:rsidRPr="00862297">
              <w:rPr>
                <w:rFonts w:cs="Times New Roman"/>
                <w:sz w:val="20"/>
                <w:szCs w:val="20"/>
                <w:lang w:val="lt-LT"/>
              </w:rPr>
              <w:t>t</w:t>
            </w:r>
            <w:r w:rsidRPr="00862297">
              <w:rPr>
                <w:rFonts w:cs="Times New Roman"/>
                <w:sz w:val="20"/>
                <w:szCs w:val="20"/>
                <w:lang w:val="lt-LT"/>
              </w:rPr>
              <w:t xml:space="preserve"> išteklius tikslams pasiekti.</w:t>
            </w:r>
          </w:p>
        </w:tc>
      </w:tr>
      <w:tr w:rsidR="005F7DCF" w:rsidRPr="00862297" w:rsidTr="00452058">
        <w:tc>
          <w:tcPr>
            <w:tcW w:w="1951" w:type="dxa"/>
          </w:tcPr>
          <w:p w:rsidR="005F7DCF" w:rsidRPr="00862297" w:rsidRDefault="00316F74" w:rsidP="007D08A8">
            <w:pPr>
              <w:spacing w:line="240" w:lineRule="auto"/>
              <w:ind w:firstLine="0"/>
              <w:jc w:val="left"/>
              <w:rPr>
                <w:rFonts w:cs="Times New Roman"/>
                <w:sz w:val="20"/>
                <w:szCs w:val="20"/>
                <w:lang w:val="lt-LT"/>
              </w:rPr>
            </w:pPr>
            <w:r w:rsidRPr="00862297">
              <w:rPr>
                <w:rFonts w:cs="Times New Roman"/>
                <w:sz w:val="20"/>
                <w:szCs w:val="20"/>
                <w:lang w:val="lt-LT"/>
              </w:rPr>
              <w:t>C. W. Churchman, A. H. Schainblatt (1969)</w:t>
            </w:r>
          </w:p>
        </w:tc>
        <w:tc>
          <w:tcPr>
            <w:tcW w:w="8237" w:type="dxa"/>
          </w:tcPr>
          <w:p w:rsidR="005F7DCF" w:rsidRPr="00862297" w:rsidRDefault="00316F74" w:rsidP="007D08A8">
            <w:pPr>
              <w:spacing w:line="240" w:lineRule="auto"/>
              <w:ind w:firstLine="0"/>
              <w:rPr>
                <w:rFonts w:cs="Times New Roman"/>
                <w:sz w:val="20"/>
                <w:szCs w:val="20"/>
                <w:lang w:val="lt-LT"/>
              </w:rPr>
            </w:pPr>
            <w:r w:rsidRPr="00862297">
              <w:rPr>
                <w:rFonts w:cs="Times New Roman"/>
                <w:sz w:val="20"/>
                <w:szCs w:val="20"/>
                <w:lang w:val="lt-LT"/>
              </w:rPr>
              <w:t xml:space="preserve">Sisteminis požiūris. Politiko-vadybininko ir sistemų analitiko </w:t>
            </w:r>
            <w:r w:rsidR="006F02EE" w:rsidRPr="00862297">
              <w:rPr>
                <w:rFonts w:cs="Times New Roman"/>
                <w:sz w:val="20"/>
                <w:szCs w:val="20"/>
                <w:lang w:val="lt-LT"/>
              </w:rPr>
              <w:t xml:space="preserve">konstruktyvus </w:t>
            </w:r>
            <w:r w:rsidRPr="00862297">
              <w:rPr>
                <w:rFonts w:cs="Times New Roman"/>
                <w:sz w:val="20"/>
                <w:szCs w:val="20"/>
                <w:lang w:val="lt-LT"/>
              </w:rPr>
              <w:t>bendradarbiavimas sprendžiant išteklių skirstymo problemą.</w:t>
            </w:r>
          </w:p>
        </w:tc>
      </w:tr>
      <w:tr w:rsidR="005F7DCF" w:rsidRPr="00862297" w:rsidTr="00452058">
        <w:tc>
          <w:tcPr>
            <w:tcW w:w="1951" w:type="dxa"/>
          </w:tcPr>
          <w:p w:rsidR="005F7DCF" w:rsidRPr="00862297" w:rsidRDefault="001412C1" w:rsidP="007D08A8">
            <w:pPr>
              <w:spacing w:line="240" w:lineRule="auto"/>
              <w:ind w:firstLine="0"/>
              <w:jc w:val="left"/>
              <w:rPr>
                <w:rFonts w:cs="Times New Roman"/>
                <w:b/>
                <w:sz w:val="20"/>
                <w:szCs w:val="20"/>
                <w:lang w:val="lt-LT"/>
              </w:rPr>
            </w:pPr>
            <w:r w:rsidRPr="00862297">
              <w:rPr>
                <w:rFonts w:cs="Times New Roman"/>
                <w:sz w:val="20"/>
                <w:szCs w:val="20"/>
                <w:lang w:val="lt-LT"/>
              </w:rPr>
              <w:t xml:space="preserve">J. Diamond, </w:t>
            </w:r>
            <w:r w:rsidRPr="00862297">
              <w:rPr>
                <w:rFonts w:cs="Times New Roman"/>
                <w:sz w:val="20"/>
                <w:szCs w:val="20"/>
                <w:lang w:val="lt-LT"/>
              </w:rPr>
              <w:lastRenderedPageBreak/>
              <w:t>Tarptautinis valiutos fondas (2003)</w:t>
            </w:r>
          </w:p>
        </w:tc>
        <w:tc>
          <w:tcPr>
            <w:tcW w:w="8237" w:type="dxa"/>
          </w:tcPr>
          <w:p w:rsidR="005F7DCF" w:rsidRPr="00862297" w:rsidRDefault="00E734DA" w:rsidP="007D08A8">
            <w:pPr>
              <w:spacing w:line="240" w:lineRule="auto"/>
              <w:ind w:firstLine="0"/>
              <w:rPr>
                <w:rFonts w:cs="Times New Roman"/>
                <w:sz w:val="20"/>
                <w:szCs w:val="20"/>
                <w:lang w:val="lt-LT"/>
              </w:rPr>
            </w:pPr>
            <w:r w:rsidRPr="00862297">
              <w:rPr>
                <w:rFonts w:cs="Times New Roman"/>
                <w:sz w:val="20"/>
                <w:szCs w:val="20"/>
                <w:lang w:val="lt-LT"/>
              </w:rPr>
              <w:lastRenderedPageBreak/>
              <w:t>Tikslų ir uždavinių identifikavimas ir nagrinėjimas visose pagrindinėse valdžios veiklų srityse.</w:t>
            </w:r>
          </w:p>
          <w:p w:rsidR="00E734DA" w:rsidRPr="00862297" w:rsidRDefault="00E734DA" w:rsidP="007D08A8">
            <w:pPr>
              <w:spacing w:line="240" w:lineRule="auto"/>
              <w:ind w:firstLine="0"/>
              <w:rPr>
                <w:rFonts w:cs="Times New Roman"/>
                <w:sz w:val="20"/>
                <w:szCs w:val="20"/>
                <w:lang w:val="lt-LT"/>
              </w:rPr>
            </w:pPr>
            <w:r w:rsidRPr="00862297">
              <w:rPr>
                <w:rFonts w:cs="Times New Roman"/>
                <w:sz w:val="20"/>
                <w:szCs w:val="20"/>
                <w:lang w:val="lt-LT"/>
              </w:rPr>
              <w:lastRenderedPageBreak/>
              <w:t>Programos išeigų analizė tikslų kontekste.</w:t>
            </w:r>
          </w:p>
          <w:p w:rsidR="00E734DA" w:rsidRPr="00862297" w:rsidRDefault="00E734DA" w:rsidP="007D08A8">
            <w:pPr>
              <w:spacing w:line="240" w:lineRule="auto"/>
              <w:ind w:firstLine="0"/>
              <w:rPr>
                <w:rFonts w:cs="Times New Roman"/>
                <w:sz w:val="20"/>
                <w:szCs w:val="20"/>
                <w:lang w:val="lt-LT"/>
              </w:rPr>
            </w:pPr>
            <w:r w:rsidRPr="00862297">
              <w:rPr>
                <w:rFonts w:cs="Times New Roman"/>
                <w:sz w:val="20"/>
                <w:szCs w:val="20"/>
                <w:lang w:val="lt-LT"/>
              </w:rPr>
              <w:t>Visų, ne tik einamųjų, bet ir keletos ateities metų išlaidų, reikalingų programai įgyvendinti, nustatymas.</w:t>
            </w:r>
          </w:p>
          <w:p w:rsidR="00E734DA" w:rsidRPr="00862297" w:rsidRDefault="00E734DA" w:rsidP="007D08A8">
            <w:pPr>
              <w:spacing w:line="240" w:lineRule="auto"/>
              <w:ind w:firstLine="0"/>
              <w:rPr>
                <w:rFonts w:cs="Times New Roman"/>
                <w:sz w:val="20"/>
                <w:szCs w:val="20"/>
                <w:lang w:val="lt-LT"/>
              </w:rPr>
            </w:pPr>
            <w:r w:rsidRPr="00862297">
              <w:rPr>
                <w:rFonts w:cs="Times New Roman"/>
                <w:sz w:val="20"/>
                <w:szCs w:val="20"/>
                <w:lang w:val="lt-LT"/>
              </w:rPr>
              <w:t>Daugiamečių programų formulavimas.</w:t>
            </w:r>
          </w:p>
          <w:p w:rsidR="00E734DA" w:rsidRPr="00862297" w:rsidRDefault="00E734DA" w:rsidP="007D08A8">
            <w:pPr>
              <w:spacing w:line="240" w:lineRule="auto"/>
              <w:ind w:firstLine="0"/>
              <w:rPr>
                <w:rFonts w:cs="Times New Roman"/>
                <w:sz w:val="20"/>
                <w:szCs w:val="20"/>
                <w:lang w:val="lt-LT"/>
              </w:rPr>
            </w:pPr>
            <w:r w:rsidRPr="00862297">
              <w:rPr>
                <w:rFonts w:cs="Times New Roman"/>
                <w:sz w:val="20"/>
                <w:szCs w:val="20"/>
                <w:lang w:val="lt-LT"/>
              </w:rPr>
              <w:t>Alternatyvų analizė, ieškant veiksmingiausio pasirinkimo programos tikslams pasiekti.</w:t>
            </w:r>
          </w:p>
          <w:p w:rsidR="00E734DA" w:rsidRPr="00862297" w:rsidRDefault="00E734DA" w:rsidP="007D08A8">
            <w:pPr>
              <w:spacing w:line="240" w:lineRule="auto"/>
              <w:ind w:firstLine="0"/>
              <w:rPr>
                <w:rFonts w:cs="Times New Roman"/>
                <w:sz w:val="20"/>
                <w:szCs w:val="20"/>
                <w:lang w:val="lt-LT"/>
              </w:rPr>
            </w:pPr>
            <w:r w:rsidRPr="00862297">
              <w:rPr>
                <w:rFonts w:cs="Times New Roman"/>
                <w:sz w:val="20"/>
                <w:szCs w:val="20"/>
                <w:lang w:val="lt-LT"/>
              </w:rPr>
              <w:t>Sąlygų sudarymas biudžeto peržiūrėjimams atlikti</w:t>
            </w:r>
            <w:r w:rsidR="00E3205F" w:rsidRPr="00862297">
              <w:rPr>
                <w:rFonts w:cs="Times New Roman"/>
                <w:sz w:val="20"/>
                <w:szCs w:val="20"/>
                <w:lang w:val="lt-LT"/>
              </w:rPr>
              <w:t>.</w:t>
            </w:r>
          </w:p>
          <w:p w:rsidR="00E3205F" w:rsidRPr="00862297" w:rsidRDefault="00E3205F" w:rsidP="007D08A8">
            <w:pPr>
              <w:spacing w:line="240" w:lineRule="auto"/>
              <w:ind w:firstLine="0"/>
              <w:rPr>
                <w:rFonts w:cs="Times New Roman"/>
                <w:sz w:val="20"/>
                <w:szCs w:val="20"/>
                <w:lang w:val="lt-LT"/>
              </w:rPr>
            </w:pPr>
            <w:r w:rsidRPr="00862297">
              <w:rPr>
                <w:rFonts w:cs="Times New Roman"/>
                <w:sz w:val="20"/>
                <w:szCs w:val="20"/>
                <w:lang w:val="lt-LT"/>
              </w:rPr>
              <w:t>Organizacinių padalinių (sk</w:t>
            </w:r>
            <w:r w:rsidR="00015C46" w:rsidRPr="00862297">
              <w:rPr>
                <w:rFonts w:cs="Times New Roman"/>
                <w:sz w:val="20"/>
                <w:szCs w:val="20"/>
                <w:lang w:val="lt-LT"/>
              </w:rPr>
              <w:t>y</w:t>
            </w:r>
            <w:r w:rsidRPr="00862297">
              <w:rPr>
                <w:rFonts w:cs="Times New Roman"/>
                <w:sz w:val="20"/>
                <w:szCs w:val="20"/>
                <w:lang w:val="lt-LT"/>
              </w:rPr>
              <w:t>rių) bendrų funkcijų ir subfunkcijų grupavimas.</w:t>
            </w:r>
          </w:p>
          <w:p w:rsidR="00E3205F" w:rsidRPr="00862297" w:rsidRDefault="00E3205F" w:rsidP="007D08A8">
            <w:pPr>
              <w:spacing w:line="240" w:lineRule="auto"/>
              <w:ind w:firstLine="0"/>
              <w:rPr>
                <w:rFonts w:cs="Times New Roman"/>
                <w:sz w:val="20"/>
                <w:szCs w:val="20"/>
                <w:lang w:val="lt-LT"/>
              </w:rPr>
            </w:pPr>
            <w:r w:rsidRPr="00862297">
              <w:rPr>
                <w:rFonts w:cs="Times New Roman"/>
                <w:sz w:val="20"/>
                <w:szCs w:val="20"/>
                <w:lang w:val="lt-LT"/>
              </w:rPr>
              <w:t>Išlaidų funkcijai ir subfunkcijai</w:t>
            </w:r>
            <w:r w:rsidR="001412C1" w:rsidRPr="00862297">
              <w:rPr>
                <w:rFonts w:cs="Times New Roman"/>
                <w:sz w:val="20"/>
                <w:szCs w:val="20"/>
                <w:lang w:val="lt-LT"/>
              </w:rPr>
              <w:t xml:space="preserve"> finansuoti</w:t>
            </w:r>
            <w:r w:rsidRPr="00862297">
              <w:rPr>
                <w:rFonts w:cs="Times New Roman"/>
                <w:sz w:val="20"/>
                <w:szCs w:val="20"/>
                <w:lang w:val="lt-LT"/>
              </w:rPr>
              <w:t xml:space="preserve"> identifikavimas.</w:t>
            </w:r>
          </w:p>
          <w:p w:rsidR="00E3205F" w:rsidRPr="00862297" w:rsidRDefault="001412C1" w:rsidP="007D08A8">
            <w:pPr>
              <w:spacing w:line="240" w:lineRule="auto"/>
              <w:ind w:firstLine="0"/>
              <w:rPr>
                <w:rFonts w:cs="Times New Roman"/>
                <w:sz w:val="20"/>
                <w:szCs w:val="20"/>
                <w:lang w:val="lt-LT"/>
              </w:rPr>
            </w:pPr>
            <w:r w:rsidRPr="00862297">
              <w:rPr>
                <w:rFonts w:cs="Times New Roman"/>
                <w:sz w:val="20"/>
                <w:szCs w:val="20"/>
                <w:lang w:val="lt-LT"/>
              </w:rPr>
              <w:t>Spre</w:t>
            </w:r>
            <w:r w:rsidR="00B70AA2" w:rsidRPr="00862297">
              <w:rPr>
                <w:rFonts w:cs="Times New Roman"/>
                <w:sz w:val="20"/>
                <w:szCs w:val="20"/>
                <w:lang w:val="lt-LT"/>
              </w:rPr>
              <w:t>n</w:t>
            </w:r>
            <w:r w:rsidRPr="00862297">
              <w:rPr>
                <w:rFonts w:cs="Times New Roman"/>
                <w:sz w:val="20"/>
                <w:szCs w:val="20"/>
                <w:lang w:val="lt-LT"/>
              </w:rPr>
              <w:t>dimas dė</w:t>
            </w:r>
            <w:r w:rsidR="00BA05FC" w:rsidRPr="00862297">
              <w:rPr>
                <w:rFonts w:cs="Times New Roman"/>
                <w:sz w:val="20"/>
                <w:szCs w:val="20"/>
                <w:lang w:val="lt-LT"/>
              </w:rPr>
              <w:t>l</w:t>
            </w:r>
            <w:r w:rsidRPr="00862297">
              <w:rPr>
                <w:rFonts w:cs="Times New Roman"/>
                <w:sz w:val="20"/>
                <w:szCs w:val="20"/>
                <w:lang w:val="lt-LT"/>
              </w:rPr>
              <w:t xml:space="preserve"> p</w:t>
            </w:r>
            <w:r w:rsidR="00E3205F" w:rsidRPr="00862297">
              <w:rPr>
                <w:rFonts w:cs="Times New Roman"/>
                <w:sz w:val="20"/>
                <w:szCs w:val="20"/>
                <w:lang w:val="lt-LT"/>
              </w:rPr>
              <w:t>adalini</w:t>
            </w:r>
            <w:r w:rsidRPr="00862297">
              <w:rPr>
                <w:rFonts w:cs="Times New Roman"/>
                <w:sz w:val="20"/>
                <w:szCs w:val="20"/>
                <w:lang w:val="lt-LT"/>
              </w:rPr>
              <w:t>o (skyriaus) išeigų prieš paskiriant išteklius.</w:t>
            </w:r>
          </w:p>
          <w:p w:rsidR="001412C1" w:rsidRPr="00862297" w:rsidRDefault="001412C1" w:rsidP="007D08A8">
            <w:pPr>
              <w:spacing w:line="240" w:lineRule="auto"/>
              <w:ind w:firstLine="0"/>
              <w:rPr>
                <w:rFonts w:cs="Times New Roman"/>
                <w:sz w:val="20"/>
                <w:szCs w:val="20"/>
                <w:lang w:val="lt-LT"/>
              </w:rPr>
            </w:pPr>
            <w:r w:rsidRPr="00862297">
              <w:rPr>
                <w:rFonts w:cs="Times New Roman"/>
                <w:sz w:val="20"/>
                <w:szCs w:val="20"/>
                <w:lang w:val="lt-LT"/>
              </w:rPr>
              <w:t>Planavimo susiejimas su biudžeto sudarymu per programas.</w:t>
            </w:r>
          </w:p>
          <w:p w:rsidR="00E3205F" w:rsidRPr="00862297" w:rsidRDefault="001412C1" w:rsidP="007D08A8">
            <w:pPr>
              <w:spacing w:line="240" w:lineRule="auto"/>
              <w:ind w:firstLine="0"/>
              <w:rPr>
                <w:rFonts w:cs="Times New Roman"/>
                <w:sz w:val="20"/>
                <w:szCs w:val="20"/>
                <w:lang w:val="lt-LT"/>
              </w:rPr>
            </w:pPr>
            <w:r w:rsidRPr="00862297">
              <w:rPr>
                <w:rFonts w:cs="Times New Roman"/>
                <w:sz w:val="20"/>
                <w:szCs w:val="20"/>
                <w:lang w:val="lt-LT"/>
              </w:rPr>
              <w:t>Biudžeto klasifikacijos pagal misiją, funkciją, programą.</w:t>
            </w:r>
          </w:p>
        </w:tc>
      </w:tr>
      <w:tr w:rsidR="005F7DCF" w:rsidRPr="00862297" w:rsidTr="00452058">
        <w:tc>
          <w:tcPr>
            <w:tcW w:w="1951" w:type="dxa"/>
          </w:tcPr>
          <w:p w:rsidR="005F7DCF" w:rsidRPr="00862297" w:rsidRDefault="00850CBC" w:rsidP="007D08A8">
            <w:pPr>
              <w:spacing w:line="240" w:lineRule="auto"/>
              <w:ind w:firstLine="0"/>
              <w:jc w:val="left"/>
              <w:rPr>
                <w:rFonts w:cs="Times New Roman"/>
                <w:sz w:val="20"/>
                <w:szCs w:val="20"/>
                <w:lang w:val="lt-LT"/>
              </w:rPr>
            </w:pPr>
            <w:r w:rsidRPr="00862297">
              <w:rPr>
                <w:rFonts w:cs="Times New Roman"/>
                <w:sz w:val="20"/>
                <w:szCs w:val="20"/>
                <w:lang w:val="lt-LT"/>
              </w:rPr>
              <w:lastRenderedPageBreak/>
              <w:t>P. A. DonVito (1969)</w:t>
            </w:r>
          </w:p>
        </w:tc>
        <w:tc>
          <w:tcPr>
            <w:tcW w:w="8237" w:type="dxa"/>
          </w:tcPr>
          <w:p w:rsidR="005F7DCF" w:rsidRPr="00862297" w:rsidRDefault="00850CBC" w:rsidP="007D08A8">
            <w:pPr>
              <w:spacing w:line="240" w:lineRule="auto"/>
              <w:ind w:firstLine="0"/>
              <w:rPr>
                <w:rFonts w:cs="Times New Roman"/>
                <w:sz w:val="20"/>
                <w:szCs w:val="20"/>
                <w:lang w:val="lt-LT"/>
              </w:rPr>
            </w:pPr>
            <w:r w:rsidRPr="00862297">
              <w:rPr>
                <w:rFonts w:cs="Times New Roman"/>
                <w:sz w:val="20"/>
                <w:szCs w:val="20"/>
                <w:lang w:val="lt-LT"/>
              </w:rPr>
              <w:t xml:space="preserve">Programos struktūra (jos bruožai: orientacija į išeigas (galutinį produktą); </w:t>
            </w:r>
            <w:r w:rsidR="001327A1" w:rsidRPr="00862297">
              <w:rPr>
                <w:rFonts w:cs="Times New Roman"/>
                <w:sz w:val="20"/>
                <w:szCs w:val="20"/>
                <w:lang w:val="lt-LT"/>
              </w:rPr>
              <w:t>užbaigtumas (į programą turi būti įtrauktos atrinktos svarbiausios veiksmų kryptys); tinkamumas analizei (programos struktūroje turi būti duomenys, kuriuos būtų galima analizuoti</w:t>
            </w:r>
            <w:r w:rsidR="001416E1" w:rsidRPr="00862297">
              <w:rPr>
                <w:rFonts w:cs="Times New Roman"/>
                <w:sz w:val="20"/>
                <w:szCs w:val="20"/>
                <w:lang w:val="lt-LT"/>
              </w:rPr>
              <w:t>, t.y. kiekybiniai, kokybiniai rodikliai</w:t>
            </w:r>
            <w:r w:rsidR="001327A1" w:rsidRPr="00862297">
              <w:rPr>
                <w:rFonts w:cs="Times New Roman"/>
                <w:sz w:val="20"/>
                <w:szCs w:val="20"/>
                <w:lang w:val="lt-LT"/>
              </w:rPr>
              <w:t>); organizacinio padalinio (skyriaus) identifikacija (iš programos struktūros turi būti suprantama, kuris organizacinis padalinys</w:t>
            </w:r>
            <w:r w:rsidR="001416E1" w:rsidRPr="00862297">
              <w:rPr>
                <w:rFonts w:cs="Times New Roman"/>
                <w:sz w:val="20"/>
                <w:szCs w:val="20"/>
                <w:lang w:val="lt-LT"/>
              </w:rPr>
              <w:t xml:space="preserve"> (skyrius) yra atsakingas už veiksmų krypties įgyvendinimą); sprendimų priėmėjų preferencijos).</w:t>
            </w:r>
          </w:p>
          <w:p w:rsidR="00850CBC" w:rsidRPr="00862297" w:rsidRDefault="00850CBC" w:rsidP="007D08A8">
            <w:pPr>
              <w:spacing w:line="240" w:lineRule="auto"/>
              <w:ind w:firstLine="0"/>
              <w:rPr>
                <w:rFonts w:cs="Times New Roman"/>
                <w:sz w:val="20"/>
                <w:szCs w:val="20"/>
                <w:lang w:val="lt-LT"/>
              </w:rPr>
            </w:pPr>
            <w:r w:rsidRPr="00862297">
              <w:rPr>
                <w:rFonts w:cs="Times New Roman"/>
                <w:sz w:val="20"/>
                <w:szCs w:val="20"/>
                <w:lang w:val="lt-LT"/>
              </w:rPr>
              <w:t>Patvirtintas ateities projekcijas apimantis programinis dokumentas.</w:t>
            </w:r>
          </w:p>
          <w:p w:rsidR="00850CBC" w:rsidRPr="00862297" w:rsidRDefault="001416E1" w:rsidP="007D08A8">
            <w:pPr>
              <w:spacing w:line="240" w:lineRule="auto"/>
              <w:ind w:firstLine="0"/>
              <w:rPr>
                <w:rFonts w:cs="Times New Roman"/>
                <w:sz w:val="20"/>
                <w:szCs w:val="20"/>
                <w:lang w:val="lt-LT"/>
              </w:rPr>
            </w:pPr>
            <w:r w:rsidRPr="00862297">
              <w:rPr>
                <w:rFonts w:cs="Times New Roman"/>
                <w:sz w:val="20"/>
                <w:szCs w:val="20"/>
                <w:lang w:val="lt-LT"/>
              </w:rPr>
              <w:t xml:space="preserve">Sprendimų priėmimo procesas (į pasiūlymų teikimą, sprendimų priėmimą turi būti įtraukti visi suinteresuotieji; </w:t>
            </w:r>
            <w:r w:rsidR="00C30744" w:rsidRPr="00862297">
              <w:rPr>
                <w:rFonts w:cs="Times New Roman"/>
                <w:sz w:val="20"/>
                <w:szCs w:val="20"/>
                <w:lang w:val="lt-LT"/>
              </w:rPr>
              <w:t>analizuojamas ti</w:t>
            </w:r>
            <w:r w:rsidR="00A13EF7">
              <w:rPr>
                <w:rFonts w:cs="Times New Roman"/>
                <w:sz w:val="20"/>
                <w:szCs w:val="20"/>
                <w:lang w:val="lt-LT"/>
              </w:rPr>
              <w:t>kslas ir veiksmų poreikis; sąnaudų</w:t>
            </w:r>
            <w:r w:rsidR="00C30744" w:rsidRPr="00862297">
              <w:rPr>
                <w:rFonts w:cs="Times New Roman"/>
                <w:sz w:val="20"/>
                <w:szCs w:val="20"/>
                <w:lang w:val="lt-LT"/>
              </w:rPr>
              <w:t xml:space="preserve"> ir naudos apskaičiavimas kiekvienos alternatyvos atžvilgiu; rizikos aprašymas; alternatyvų atranka, pasitelkiant pasirinkimo kriterijus</w:t>
            </w:r>
            <w:r w:rsidR="00870FF5" w:rsidRPr="00862297">
              <w:rPr>
                <w:rFonts w:cs="Times New Roman"/>
                <w:sz w:val="20"/>
                <w:szCs w:val="20"/>
                <w:lang w:val="lt-LT"/>
              </w:rPr>
              <w:t>).</w:t>
            </w:r>
          </w:p>
          <w:p w:rsidR="00850CBC" w:rsidRPr="00862297" w:rsidRDefault="00850CBC" w:rsidP="007D08A8">
            <w:pPr>
              <w:spacing w:line="240" w:lineRule="auto"/>
              <w:ind w:firstLine="0"/>
              <w:rPr>
                <w:rFonts w:cs="Times New Roman"/>
                <w:sz w:val="20"/>
                <w:szCs w:val="20"/>
                <w:lang w:val="lt-LT"/>
              </w:rPr>
            </w:pPr>
            <w:r w:rsidRPr="00862297">
              <w:rPr>
                <w:rFonts w:cs="Times New Roman"/>
                <w:sz w:val="20"/>
                <w:szCs w:val="20"/>
                <w:lang w:val="lt-LT"/>
              </w:rPr>
              <w:t>Analizių taiky</w:t>
            </w:r>
            <w:r w:rsidR="00C30744" w:rsidRPr="00862297">
              <w:rPr>
                <w:rFonts w:cs="Times New Roman"/>
                <w:sz w:val="20"/>
                <w:szCs w:val="20"/>
                <w:lang w:val="lt-LT"/>
              </w:rPr>
              <w:t>mas sprend</w:t>
            </w:r>
            <w:r w:rsidR="00A13EF7">
              <w:rPr>
                <w:rFonts w:cs="Times New Roman"/>
                <w:sz w:val="20"/>
                <w:szCs w:val="20"/>
                <w:lang w:val="lt-LT"/>
              </w:rPr>
              <w:t>imų priėmimo tikslams (sąnaudų-efektyvumo analizė; sąnaudų</w:t>
            </w:r>
            <w:r w:rsidR="00C30744" w:rsidRPr="00862297">
              <w:rPr>
                <w:rFonts w:cs="Times New Roman"/>
                <w:sz w:val="20"/>
                <w:szCs w:val="20"/>
                <w:lang w:val="lt-LT"/>
              </w:rPr>
              <w:t xml:space="preserve">-naudos analizė; sistemų analizė; </w:t>
            </w:r>
            <w:r w:rsidR="00A13EF7">
              <w:rPr>
                <w:rFonts w:cs="Times New Roman"/>
                <w:sz w:val="20"/>
                <w:szCs w:val="20"/>
                <w:lang w:val="lt-LT"/>
              </w:rPr>
              <w:t>alternatyvų apsvarstymas sąnaudų</w:t>
            </w:r>
            <w:r w:rsidR="00870FF5" w:rsidRPr="00862297">
              <w:rPr>
                <w:rFonts w:cs="Times New Roman"/>
                <w:sz w:val="20"/>
                <w:szCs w:val="20"/>
                <w:lang w:val="lt-LT"/>
              </w:rPr>
              <w:t>, naudos, rizikos, laiko aspektais)</w:t>
            </w:r>
          </w:p>
          <w:p w:rsidR="00850CBC" w:rsidRPr="00862297" w:rsidRDefault="00850CBC" w:rsidP="007D08A8">
            <w:pPr>
              <w:spacing w:line="240" w:lineRule="auto"/>
              <w:ind w:firstLine="0"/>
              <w:rPr>
                <w:rFonts w:cs="Times New Roman"/>
                <w:sz w:val="20"/>
                <w:szCs w:val="20"/>
                <w:lang w:val="lt-LT"/>
              </w:rPr>
            </w:pPr>
            <w:r w:rsidRPr="00862297">
              <w:rPr>
                <w:rFonts w:cs="Times New Roman"/>
                <w:sz w:val="20"/>
                <w:szCs w:val="20"/>
                <w:lang w:val="lt-LT"/>
              </w:rPr>
              <w:t>Informacinė sistema pritaikyta planavimo, programavimo, biudžeto sudarymo sistemos poreikiams.</w:t>
            </w:r>
          </w:p>
        </w:tc>
      </w:tr>
      <w:tr w:rsidR="00870FF5" w:rsidRPr="00862297" w:rsidTr="00452058">
        <w:tc>
          <w:tcPr>
            <w:tcW w:w="1951" w:type="dxa"/>
          </w:tcPr>
          <w:p w:rsidR="00870FF5" w:rsidRPr="00862297" w:rsidRDefault="008802A1" w:rsidP="007D08A8">
            <w:pPr>
              <w:spacing w:line="240" w:lineRule="auto"/>
              <w:ind w:firstLine="0"/>
              <w:jc w:val="left"/>
              <w:rPr>
                <w:rFonts w:cs="Times New Roman"/>
                <w:sz w:val="20"/>
                <w:szCs w:val="20"/>
                <w:lang w:val="lt-LT"/>
              </w:rPr>
            </w:pPr>
            <w:r w:rsidRPr="00862297">
              <w:rPr>
                <w:rFonts w:cs="Times New Roman"/>
                <w:sz w:val="20"/>
                <w:szCs w:val="20"/>
                <w:lang w:val="lt-LT"/>
              </w:rPr>
              <w:t>Samuel M. Greenhouse</w:t>
            </w:r>
          </w:p>
          <w:p w:rsidR="00DC5104" w:rsidRPr="00862297" w:rsidRDefault="00DC5104" w:rsidP="007D08A8">
            <w:pPr>
              <w:spacing w:line="240" w:lineRule="auto"/>
              <w:ind w:firstLine="0"/>
              <w:jc w:val="left"/>
              <w:rPr>
                <w:rFonts w:cs="Times New Roman"/>
                <w:sz w:val="20"/>
                <w:szCs w:val="20"/>
                <w:lang w:val="lt-LT"/>
              </w:rPr>
            </w:pPr>
            <w:r w:rsidRPr="00862297">
              <w:rPr>
                <w:rFonts w:cs="Times New Roman"/>
                <w:sz w:val="20"/>
                <w:szCs w:val="20"/>
                <w:lang w:val="lt-LT"/>
              </w:rPr>
              <w:t>(1966)</w:t>
            </w:r>
          </w:p>
        </w:tc>
        <w:tc>
          <w:tcPr>
            <w:tcW w:w="8237" w:type="dxa"/>
          </w:tcPr>
          <w:p w:rsidR="00870FF5" w:rsidRPr="00862297" w:rsidRDefault="005D07EF" w:rsidP="007D08A8">
            <w:pPr>
              <w:spacing w:line="240" w:lineRule="auto"/>
              <w:ind w:firstLine="0"/>
              <w:rPr>
                <w:rFonts w:cs="Times New Roman"/>
                <w:sz w:val="20"/>
                <w:szCs w:val="20"/>
                <w:lang w:val="lt-LT"/>
              </w:rPr>
            </w:pPr>
            <w:r w:rsidRPr="00862297">
              <w:rPr>
                <w:rFonts w:cs="Times New Roman"/>
                <w:sz w:val="20"/>
                <w:szCs w:val="20"/>
                <w:lang w:val="lt-LT"/>
              </w:rPr>
              <w:t>Formuluojama programa aiškiems, į vartotoją orientuotiems rinkos tikslams pasiekti.</w:t>
            </w:r>
          </w:p>
          <w:p w:rsidR="005D07EF" w:rsidRPr="00862297" w:rsidRDefault="000F2852" w:rsidP="007D08A8">
            <w:pPr>
              <w:spacing w:line="240" w:lineRule="auto"/>
              <w:ind w:firstLine="0"/>
              <w:rPr>
                <w:rFonts w:cs="Times New Roman"/>
                <w:sz w:val="20"/>
                <w:szCs w:val="20"/>
                <w:lang w:val="lt-LT"/>
              </w:rPr>
            </w:pPr>
            <w:r w:rsidRPr="00862297">
              <w:rPr>
                <w:rFonts w:cs="Times New Roman"/>
                <w:sz w:val="20"/>
                <w:szCs w:val="20"/>
                <w:lang w:val="lt-LT"/>
              </w:rPr>
              <w:t>Programinės alternatyvos (tikslui pasiekti turi būti bent dvi alterna</w:t>
            </w:r>
            <w:r w:rsidR="00DC5104" w:rsidRPr="00862297">
              <w:rPr>
                <w:rFonts w:cs="Times New Roman"/>
                <w:sz w:val="20"/>
                <w:szCs w:val="20"/>
                <w:lang w:val="lt-LT"/>
              </w:rPr>
              <w:t>tyvos, kurias galima sugretinti) siejamos su išeigomis</w:t>
            </w:r>
            <w:r w:rsidRPr="00862297">
              <w:rPr>
                <w:rFonts w:cs="Times New Roman"/>
                <w:sz w:val="20"/>
                <w:szCs w:val="20"/>
                <w:lang w:val="lt-LT"/>
              </w:rPr>
              <w:t>.</w:t>
            </w:r>
          </w:p>
          <w:p w:rsidR="000F2852" w:rsidRPr="00862297" w:rsidRDefault="000F2852" w:rsidP="007D08A8">
            <w:pPr>
              <w:spacing w:line="240" w:lineRule="auto"/>
              <w:ind w:firstLine="0"/>
              <w:rPr>
                <w:rFonts w:cs="Times New Roman"/>
                <w:sz w:val="20"/>
                <w:szCs w:val="20"/>
                <w:lang w:val="lt-LT"/>
              </w:rPr>
            </w:pPr>
            <w:r w:rsidRPr="00862297">
              <w:rPr>
                <w:rFonts w:cs="Times New Roman"/>
                <w:sz w:val="20"/>
                <w:szCs w:val="20"/>
                <w:lang w:val="lt-LT"/>
              </w:rPr>
              <w:t>Išeigos (pvz., prekės arba paslaugos).</w:t>
            </w:r>
          </w:p>
          <w:p w:rsidR="000F2852" w:rsidRPr="00862297" w:rsidRDefault="000F2852" w:rsidP="007D08A8">
            <w:pPr>
              <w:spacing w:line="240" w:lineRule="auto"/>
              <w:ind w:firstLine="0"/>
              <w:rPr>
                <w:rFonts w:cs="Times New Roman"/>
                <w:sz w:val="20"/>
                <w:szCs w:val="20"/>
                <w:lang w:val="lt-LT"/>
              </w:rPr>
            </w:pPr>
            <w:r w:rsidRPr="00862297">
              <w:rPr>
                <w:rFonts w:cs="Times New Roman"/>
                <w:sz w:val="20"/>
                <w:szCs w:val="20"/>
                <w:lang w:val="lt-LT"/>
              </w:rPr>
              <w:t>Pažangos matavimas.</w:t>
            </w:r>
          </w:p>
          <w:p w:rsidR="000F2852" w:rsidRPr="00862297" w:rsidRDefault="000F2852" w:rsidP="007D08A8">
            <w:pPr>
              <w:spacing w:line="240" w:lineRule="auto"/>
              <w:ind w:firstLine="0"/>
              <w:rPr>
                <w:rFonts w:cs="Times New Roman"/>
                <w:sz w:val="20"/>
                <w:szCs w:val="20"/>
                <w:lang w:val="lt-LT"/>
              </w:rPr>
            </w:pPr>
            <w:r w:rsidRPr="00862297">
              <w:rPr>
                <w:rFonts w:cs="Times New Roman"/>
                <w:sz w:val="20"/>
                <w:szCs w:val="20"/>
                <w:lang w:val="lt-LT"/>
              </w:rPr>
              <w:t>Indėliai (sąnaudos).</w:t>
            </w:r>
          </w:p>
          <w:p w:rsidR="000F2852" w:rsidRPr="00862297" w:rsidRDefault="000F2852" w:rsidP="007D08A8">
            <w:pPr>
              <w:spacing w:line="240" w:lineRule="auto"/>
              <w:ind w:firstLine="0"/>
              <w:rPr>
                <w:rFonts w:cs="Times New Roman"/>
                <w:sz w:val="20"/>
                <w:szCs w:val="20"/>
                <w:lang w:val="lt-LT"/>
              </w:rPr>
            </w:pPr>
            <w:r w:rsidRPr="00862297">
              <w:rPr>
                <w:rFonts w:cs="Times New Roman"/>
                <w:sz w:val="20"/>
                <w:szCs w:val="20"/>
                <w:lang w:val="lt-LT"/>
              </w:rPr>
              <w:t>Alternatyvūs būdai paskirtam darbui atlikti (alternatyvos siejamos su indėliais (sąnaudomis)</w:t>
            </w:r>
            <w:r w:rsidR="00BA05FC" w:rsidRPr="00862297">
              <w:rPr>
                <w:rFonts w:cs="Times New Roman"/>
                <w:sz w:val="20"/>
                <w:szCs w:val="20"/>
                <w:lang w:val="lt-LT"/>
              </w:rPr>
              <w:t>)</w:t>
            </w:r>
            <w:r w:rsidR="001C1D08" w:rsidRPr="00862297">
              <w:rPr>
                <w:rFonts w:cs="Times New Roman"/>
                <w:sz w:val="20"/>
                <w:szCs w:val="20"/>
                <w:lang w:val="lt-LT"/>
              </w:rPr>
              <w:t>.</w:t>
            </w:r>
          </w:p>
          <w:p w:rsidR="001C1D08" w:rsidRPr="00862297" w:rsidRDefault="001C1D08" w:rsidP="007D08A8">
            <w:pPr>
              <w:spacing w:line="240" w:lineRule="auto"/>
              <w:ind w:firstLine="0"/>
              <w:rPr>
                <w:rFonts w:cs="Times New Roman"/>
                <w:sz w:val="20"/>
                <w:szCs w:val="20"/>
                <w:lang w:val="lt-LT"/>
              </w:rPr>
            </w:pPr>
            <w:r w:rsidRPr="00862297">
              <w:rPr>
                <w:rFonts w:cs="Times New Roman"/>
                <w:sz w:val="20"/>
                <w:szCs w:val="20"/>
                <w:lang w:val="lt-LT"/>
              </w:rPr>
              <w:t>Sistemų analizė.</w:t>
            </w:r>
          </w:p>
        </w:tc>
      </w:tr>
      <w:tr w:rsidR="00870FF5" w:rsidRPr="00862297" w:rsidTr="00452058">
        <w:tc>
          <w:tcPr>
            <w:tcW w:w="1951" w:type="dxa"/>
          </w:tcPr>
          <w:p w:rsidR="00870FF5" w:rsidRPr="00862297" w:rsidRDefault="00914FED" w:rsidP="007D08A8">
            <w:pPr>
              <w:spacing w:line="240" w:lineRule="auto"/>
              <w:ind w:firstLine="0"/>
              <w:jc w:val="left"/>
              <w:rPr>
                <w:rFonts w:cs="Times New Roman"/>
                <w:sz w:val="20"/>
                <w:szCs w:val="20"/>
                <w:lang w:val="lt-LT"/>
              </w:rPr>
            </w:pPr>
            <w:r w:rsidRPr="00862297">
              <w:rPr>
                <w:rFonts w:cs="Times New Roman"/>
                <w:sz w:val="20"/>
                <w:szCs w:val="20"/>
                <w:lang w:val="lt-LT"/>
              </w:rPr>
              <w:t>James E. Frank</w:t>
            </w:r>
          </w:p>
          <w:p w:rsidR="00914FED" w:rsidRPr="00862297" w:rsidRDefault="00914FED" w:rsidP="007D08A8">
            <w:pPr>
              <w:spacing w:line="240" w:lineRule="auto"/>
              <w:ind w:firstLine="0"/>
              <w:jc w:val="left"/>
              <w:rPr>
                <w:rFonts w:cs="Times New Roman"/>
                <w:sz w:val="20"/>
                <w:szCs w:val="20"/>
                <w:lang w:val="lt-LT"/>
              </w:rPr>
            </w:pPr>
            <w:r w:rsidRPr="00862297">
              <w:rPr>
                <w:rFonts w:cs="Times New Roman"/>
                <w:sz w:val="20"/>
                <w:szCs w:val="20"/>
                <w:lang w:val="lt-LT"/>
              </w:rPr>
              <w:t>(1973)</w:t>
            </w:r>
          </w:p>
        </w:tc>
        <w:tc>
          <w:tcPr>
            <w:tcW w:w="8237" w:type="dxa"/>
          </w:tcPr>
          <w:p w:rsidR="00870FF5" w:rsidRPr="00862297" w:rsidRDefault="00172916" w:rsidP="007D08A8">
            <w:pPr>
              <w:spacing w:line="240" w:lineRule="auto"/>
              <w:ind w:firstLine="0"/>
              <w:rPr>
                <w:rFonts w:cs="Times New Roman"/>
                <w:sz w:val="20"/>
                <w:szCs w:val="20"/>
                <w:lang w:val="lt-LT"/>
              </w:rPr>
            </w:pPr>
            <w:r w:rsidRPr="00862297">
              <w:rPr>
                <w:rFonts w:cs="Times New Roman"/>
                <w:sz w:val="20"/>
                <w:szCs w:val="20"/>
                <w:lang w:val="lt-LT"/>
              </w:rPr>
              <w:t>Fundamentinių valdžios tikslų ir su jais susijusių veiksmų nustatymas.</w:t>
            </w:r>
          </w:p>
          <w:p w:rsidR="00172916" w:rsidRPr="00862297" w:rsidRDefault="00172916" w:rsidP="007D08A8">
            <w:pPr>
              <w:spacing w:line="240" w:lineRule="auto"/>
              <w:ind w:firstLine="0"/>
              <w:rPr>
                <w:rFonts w:cs="Times New Roman"/>
                <w:sz w:val="20"/>
                <w:szCs w:val="20"/>
                <w:lang w:val="lt-LT"/>
              </w:rPr>
            </w:pPr>
            <w:r w:rsidRPr="00862297">
              <w:rPr>
                <w:rFonts w:cs="Times New Roman"/>
                <w:sz w:val="20"/>
                <w:szCs w:val="20"/>
                <w:lang w:val="lt-LT"/>
              </w:rPr>
              <w:t>Išlaidų (kapitalo, einamųjų, daugiamečių, netiesioginių, papildomų) svarstymas.</w:t>
            </w:r>
          </w:p>
          <w:p w:rsidR="00172916" w:rsidRPr="00862297" w:rsidRDefault="00172916" w:rsidP="007D08A8">
            <w:pPr>
              <w:spacing w:line="240" w:lineRule="auto"/>
              <w:ind w:firstLine="0"/>
              <w:rPr>
                <w:rFonts w:cs="Times New Roman"/>
                <w:sz w:val="20"/>
                <w:szCs w:val="20"/>
                <w:lang w:val="lt-LT"/>
              </w:rPr>
            </w:pPr>
            <w:r w:rsidRPr="00862297">
              <w:rPr>
                <w:rFonts w:cs="Times New Roman"/>
                <w:sz w:val="20"/>
                <w:szCs w:val="20"/>
                <w:lang w:val="lt-LT"/>
              </w:rPr>
              <w:t>Alternatyvų tikslams pasiekti identifikavimas.</w:t>
            </w:r>
          </w:p>
          <w:p w:rsidR="00172916" w:rsidRPr="00862297" w:rsidRDefault="00172916" w:rsidP="007D08A8">
            <w:pPr>
              <w:spacing w:line="240" w:lineRule="auto"/>
              <w:ind w:firstLine="0"/>
              <w:rPr>
                <w:rFonts w:cs="Times New Roman"/>
                <w:sz w:val="20"/>
                <w:szCs w:val="20"/>
                <w:lang w:val="lt-LT"/>
              </w:rPr>
            </w:pPr>
            <w:r w:rsidRPr="00862297">
              <w:rPr>
                <w:rFonts w:cs="Times New Roman"/>
                <w:sz w:val="20"/>
                <w:szCs w:val="20"/>
                <w:lang w:val="lt-LT"/>
              </w:rPr>
              <w:t>Alternatyvų naudos ir  efektyvumo įvertinimas (pamatavimas).</w:t>
            </w:r>
          </w:p>
          <w:p w:rsidR="00172916" w:rsidRPr="00862297" w:rsidRDefault="00172916" w:rsidP="007D08A8">
            <w:pPr>
              <w:spacing w:line="240" w:lineRule="auto"/>
              <w:ind w:firstLine="0"/>
              <w:rPr>
                <w:rFonts w:cs="Times New Roman"/>
                <w:sz w:val="20"/>
                <w:szCs w:val="20"/>
                <w:lang w:val="lt-LT"/>
              </w:rPr>
            </w:pPr>
            <w:r w:rsidRPr="00862297">
              <w:rPr>
                <w:rFonts w:cs="Times New Roman"/>
                <w:sz w:val="20"/>
                <w:szCs w:val="20"/>
                <w:lang w:val="lt-LT"/>
              </w:rPr>
              <w:t xml:space="preserve">Išsamus duomenų (rodiklių, faktų, informacijos) </w:t>
            </w:r>
            <w:r w:rsidR="002228C2" w:rsidRPr="00862297">
              <w:rPr>
                <w:rFonts w:cs="Times New Roman"/>
                <w:sz w:val="20"/>
                <w:szCs w:val="20"/>
                <w:lang w:val="lt-LT"/>
              </w:rPr>
              <w:t xml:space="preserve">pristatymas įtraukimui </w:t>
            </w:r>
            <w:r w:rsidR="00DE5B30" w:rsidRPr="00862297">
              <w:rPr>
                <w:rFonts w:cs="Times New Roman"/>
                <w:sz w:val="20"/>
                <w:szCs w:val="20"/>
                <w:lang w:val="lt-LT"/>
              </w:rPr>
              <w:t xml:space="preserve">į </w:t>
            </w:r>
            <w:r w:rsidR="002228C2" w:rsidRPr="00862297">
              <w:rPr>
                <w:rFonts w:cs="Times New Roman"/>
                <w:sz w:val="20"/>
                <w:szCs w:val="20"/>
                <w:lang w:val="lt-LT"/>
              </w:rPr>
              <w:t>biudže</w:t>
            </w:r>
            <w:r w:rsidR="00DE5B30" w:rsidRPr="00862297">
              <w:rPr>
                <w:rFonts w:cs="Times New Roman"/>
                <w:sz w:val="20"/>
                <w:szCs w:val="20"/>
                <w:lang w:val="lt-LT"/>
              </w:rPr>
              <w:t>tinių sprendimų priėmimo procesą</w:t>
            </w:r>
            <w:r w:rsidR="002228C2" w:rsidRPr="00862297">
              <w:rPr>
                <w:rFonts w:cs="Times New Roman"/>
                <w:sz w:val="20"/>
                <w:szCs w:val="20"/>
                <w:lang w:val="lt-LT"/>
              </w:rPr>
              <w:t>.</w:t>
            </w:r>
          </w:p>
        </w:tc>
      </w:tr>
    </w:tbl>
    <w:p w:rsidR="004B1DBC" w:rsidRPr="00862297" w:rsidRDefault="004B1DBC" w:rsidP="00A71810">
      <w:pPr>
        <w:tabs>
          <w:tab w:val="left" w:pos="4125"/>
        </w:tabs>
        <w:rPr>
          <w:rFonts w:cs="Times New Roman"/>
          <w:b/>
          <w:sz w:val="28"/>
          <w:szCs w:val="28"/>
          <w:lang w:val="lt-LT"/>
        </w:rPr>
      </w:pPr>
    </w:p>
    <w:p w:rsidR="004B1DBC" w:rsidRPr="00862297" w:rsidRDefault="004B1DBC" w:rsidP="0071227E">
      <w:pPr>
        <w:rPr>
          <w:rFonts w:cs="Times New Roman"/>
          <w:szCs w:val="24"/>
          <w:lang w:val="lt-LT"/>
        </w:rPr>
      </w:pPr>
      <w:r w:rsidRPr="00862297">
        <w:rPr>
          <w:rFonts w:cs="Times New Roman"/>
          <w:i/>
          <w:szCs w:val="24"/>
          <w:lang w:val="lt-LT"/>
        </w:rPr>
        <w:t>Programos struktūra.</w:t>
      </w:r>
      <w:r w:rsidRPr="00862297">
        <w:rPr>
          <w:rFonts w:cs="Times New Roman"/>
          <w:szCs w:val="24"/>
          <w:lang w:val="lt-LT"/>
        </w:rPr>
        <w:t xml:space="preserve"> </w:t>
      </w:r>
      <w:r w:rsidR="00510AD4" w:rsidRPr="00862297">
        <w:rPr>
          <w:rFonts w:cs="Times New Roman"/>
          <w:szCs w:val="24"/>
          <w:lang w:val="lt-LT"/>
        </w:rPr>
        <w:t>Pažymėtina tai, kad pirmieji (XX a. 7-8 deš.) bandymai diegti programinį biudžetą, o vėliau ir jo reformos, akcentavo loginės programos struktūros formavimą, paremtą politiniais siekiais</w:t>
      </w:r>
      <w:r w:rsidR="00D15944" w:rsidRPr="00862297">
        <w:rPr>
          <w:rFonts w:cs="Times New Roman"/>
          <w:szCs w:val="24"/>
          <w:lang w:val="lt-LT"/>
        </w:rPr>
        <w:t>,</w:t>
      </w:r>
      <w:r w:rsidR="00510AD4" w:rsidRPr="00862297">
        <w:rPr>
          <w:rFonts w:cs="Times New Roman"/>
          <w:szCs w:val="24"/>
          <w:lang w:val="lt-LT"/>
        </w:rPr>
        <w:t xml:space="preserve"> neatsižvelgiant į valdžios organizacinę struktūrą. </w:t>
      </w:r>
      <w:r w:rsidR="002218FD" w:rsidRPr="00862297">
        <w:rPr>
          <w:rFonts w:cs="Times New Roman"/>
          <w:szCs w:val="24"/>
          <w:lang w:val="lt-LT"/>
        </w:rPr>
        <w:t>Vis dėlto,</w:t>
      </w:r>
      <w:r w:rsidR="00907FE9" w:rsidRPr="00862297">
        <w:rPr>
          <w:rFonts w:cs="Times New Roman"/>
          <w:szCs w:val="24"/>
          <w:lang w:val="lt-LT"/>
        </w:rPr>
        <w:t xml:space="preserve"> šiandieninės</w:t>
      </w:r>
      <w:r w:rsidR="002218FD" w:rsidRPr="00862297">
        <w:rPr>
          <w:rFonts w:cs="Times New Roman"/>
          <w:szCs w:val="24"/>
          <w:lang w:val="lt-LT"/>
        </w:rPr>
        <w:t xml:space="preserve"> biudžeto išlaidų valdymo</w:t>
      </w:r>
      <w:r w:rsidR="00907FE9" w:rsidRPr="00862297">
        <w:rPr>
          <w:rFonts w:cs="Times New Roman"/>
          <w:szCs w:val="24"/>
          <w:lang w:val="lt-LT"/>
        </w:rPr>
        <w:t xml:space="preserve"> sistemų reformos</w:t>
      </w:r>
      <w:r w:rsidR="002218FD" w:rsidRPr="00862297">
        <w:rPr>
          <w:rFonts w:cs="Times New Roman"/>
          <w:szCs w:val="24"/>
          <w:lang w:val="lt-LT"/>
        </w:rPr>
        <w:t xml:space="preserve"> </w:t>
      </w:r>
      <w:r w:rsidR="00907FE9" w:rsidRPr="00862297">
        <w:rPr>
          <w:rFonts w:cs="Times New Roman"/>
          <w:szCs w:val="24"/>
          <w:lang w:val="lt-LT"/>
        </w:rPr>
        <w:t>iliustruoja</w:t>
      </w:r>
      <w:r w:rsidR="002218FD" w:rsidRPr="00862297">
        <w:rPr>
          <w:rFonts w:cs="Times New Roman"/>
          <w:szCs w:val="24"/>
          <w:lang w:val="lt-LT"/>
        </w:rPr>
        <w:t xml:space="preserve">, kad organizacinė struktūra pati savaime suponuoja geriausią galimą programos struktūrą, t.y. nesuderinamumas tarp organizacinės struktūros ir programos struktūros negali egzistuoti. Esmė slypi tame, jog organizacinė struktūra atspindi aktualius politinius tikslus: </w:t>
      </w:r>
      <w:r w:rsidR="00D15944" w:rsidRPr="00862297">
        <w:rPr>
          <w:rFonts w:cs="Times New Roman"/>
          <w:szCs w:val="24"/>
          <w:lang w:val="lt-LT"/>
        </w:rPr>
        <w:t>ministrai gali organizuoti ministerijų ir veiklų pasidalinimą tarp jų taip, kaip mato ger</w:t>
      </w:r>
      <w:r w:rsidR="00113C8E">
        <w:rPr>
          <w:rFonts w:cs="Times New Roman"/>
          <w:szCs w:val="24"/>
          <w:lang w:val="lt-LT"/>
        </w:rPr>
        <w:t>i</w:t>
      </w:r>
      <w:r w:rsidR="00D15944" w:rsidRPr="00862297">
        <w:rPr>
          <w:rFonts w:cs="Times New Roman"/>
          <w:szCs w:val="24"/>
          <w:lang w:val="lt-LT"/>
        </w:rPr>
        <w:t xml:space="preserve">ausiai </w:t>
      </w:r>
      <w:r w:rsidR="00907FE9" w:rsidRPr="00862297">
        <w:rPr>
          <w:rFonts w:cs="Times New Roman"/>
          <w:szCs w:val="24"/>
          <w:lang w:val="lt-LT"/>
        </w:rPr>
        <w:t xml:space="preserve">tinkamą politiniams tikslams pasiekti. Iš esmės programos struktūra turi tapti </w:t>
      </w:r>
      <w:r w:rsidR="00504D2E" w:rsidRPr="00862297">
        <w:rPr>
          <w:rFonts w:cs="Times New Roman"/>
          <w:szCs w:val="24"/>
          <w:lang w:val="lt-LT"/>
        </w:rPr>
        <w:t>eilės kategorijų</w:t>
      </w:r>
      <w:r w:rsidR="00907FE9" w:rsidRPr="00862297">
        <w:rPr>
          <w:rFonts w:cs="Times New Roman"/>
          <w:szCs w:val="24"/>
          <w:lang w:val="lt-LT"/>
        </w:rPr>
        <w:t>, kurios apima</w:t>
      </w:r>
      <w:r w:rsidR="00504D2E" w:rsidRPr="00862297">
        <w:rPr>
          <w:rFonts w:cs="Times New Roman"/>
          <w:szCs w:val="24"/>
          <w:lang w:val="lt-LT"/>
        </w:rPr>
        <w:t xml:space="preserve"> valdžios struktūros (padalinio)</w:t>
      </w:r>
      <w:r w:rsidR="00907FE9" w:rsidRPr="00862297">
        <w:rPr>
          <w:rFonts w:cs="Times New Roman"/>
          <w:szCs w:val="24"/>
          <w:lang w:val="lt-LT"/>
        </w:rPr>
        <w:t xml:space="preserve"> visas</w:t>
      </w:r>
      <w:r w:rsidR="00504D2E" w:rsidRPr="00862297">
        <w:rPr>
          <w:rFonts w:cs="Times New Roman"/>
          <w:szCs w:val="24"/>
          <w:lang w:val="lt-LT"/>
        </w:rPr>
        <w:t xml:space="preserve"> galimas</w:t>
      </w:r>
      <w:r w:rsidR="00907FE9" w:rsidRPr="00862297">
        <w:rPr>
          <w:rFonts w:cs="Times New Roman"/>
          <w:szCs w:val="24"/>
          <w:lang w:val="lt-LT"/>
        </w:rPr>
        <w:t xml:space="preserve"> veiklas</w:t>
      </w:r>
      <w:r w:rsidR="00504D2E" w:rsidRPr="00862297">
        <w:rPr>
          <w:rFonts w:cs="Times New Roman"/>
          <w:szCs w:val="24"/>
          <w:lang w:val="lt-LT"/>
        </w:rPr>
        <w:t xml:space="preserve"> (veiksmus), visuma. Programos kategorija arba agentūros veiklos </w:t>
      </w:r>
      <w:r w:rsidR="00504D2E" w:rsidRPr="00862297">
        <w:rPr>
          <w:rFonts w:cs="Times New Roman"/>
          <w:szCs w:val="24"/>
          <w:lang w:val="lt-LT"/>
        </w:rPr>
        <w:lastRenderedPageBreak/>
        <w:t>(veiksmų) grupė turi tikti tiems patiems aiškiems tikslams. Programos skirstymas į smulkesnes kategorijas yra reikalingas ir naudingas visų veiksmų ryšiams atskleisti. Kiekviena</w:t>
      </w:r>
      <w:r w:rsidR="00806DD5" w:rsidRPr="00862297">
        <w:rPr>
          <w:rFonts w:cs="Times New Roman"/>
          <w:szCs w:val="24"/>
          <w:lang w:val="lt-LT"/>
        </w:rPr>
        <w:t>s programos elementas koduoja integruotą veiklą, apimančią įeigas</w:t>
      </w:r>
      <w:r w:rsidR="00504D2E" w:rsidRPr="00862297">
        <w:rPr>
          <w:rFonts w:cs="Times New Roman"/>
          <w:szCs w:val="24"/>
          <w:lang w:val="lt-LT"/>
        </w:rPr>
        <w:t xml:space="preserve"> (</w:t>
      </w:r>
      <w:r w:rsidR="00806DD5" w:rsidRPr="00862297">
        <w:rPr>
          <w:rFonts w:cs="Times New Roman"/>
          <w:szCs w:val="24"/>
          <w:lang w:val="lt-LT"/>
        </w:rPr>
        <w:t xml:space="preserve">materialinius ir nematerialinius resursus) ir atspindinčią specifinę tikimąsi išeigą (rezultatą). Visa tai galima iliustruoti pavyzdžiu. Tarkime, kad miestas galėtų turėti sveikatos programą. </w:t>
      </w:r>
      <w:r w:rsidR="00762A87" w:rsidRPr="00862297">
        <w:rPr>
          <w:rFonts w:cs="Times New Roman"/>
          <w:szCs w:val="24"/>
          <w:lang w:val="lt-LT"/>
        </w:rPr>
        <w:t>Tokiu atveju</w:t>
      </w:r>
      <w:r w:rsidR="00806DD5" w:rsidRPr="00862297">
        <w:rPr>
          <w:rFonts w:cs="Times New Roman"/>
          <w:szCs w:val="24"/>
          <w:lang w:val="lt-LT"/>
        </w:rPr>
        <w:t xml:space="preserve"> programos smulkesnė kategorija būtų „u</w:t>
      </w:r>
      <w:r w:rsidR="00CF5D98" w:rsidRPr="00862297">
        <w:rPr>
          <w:rFonts w:cs="Times New Roman"/>
          <w:szCs w:val="24"/>
          <w:lang w:val="lt-LT"/>
        </w:rPr>
        <w:t xml:space="preserve">žkrečiamųjų lygų prevencija“, o </w:t>
      </w:r>
      <w:r w:rsidR="00806DD5" w:rsidRPr="00862297">
        <w:rPr>
          <w:rFonts w:cs="Times New Roman"/>
          <w:szCs w:val="24"/>
          <w:lang w:val="lt-LT"/>
        </w:rPr>
        <w:t xml:space="preserve">programos elementas galėtų būti sveikatos departamento skiepijimo skyrius (padalinys). </w:t>
      </w:r>
      <w:r w:rsidR="00762A87" w:rsidRPr="00862297">
        <w:rPr>
          <w:rFonts w:cs="Times New Roman"/>
          <w:szCs w:val="24"/>
          <w:lang w:val="lt-LT"/>
        </w:rPr>
        <w:t>Kitos subkategorijos „priežiūra“ elementas galėtų būti „gydymas ligoninėje“. Turėtų būti atliekamas skiepijimo ir gydymo ligoninėje palyginimas, analizuojama, kuriuo atveju bū</w:t>
      </w:r>
      <w:r w:rsidR="00CF5D98" w:rsidRPr="00862297">
        <w:rPr>
          <w:rFonts w:cs="Times New Roman"/>
          <w:szCs w:val="24"/>
          <w:lang w:val="lt-LT"/>
        </w:rPr>
        <w:t>tų patiriamos mažesnės išlaidos tai pačiai naudai gauti.</w:t>
      </w:r>
    </w:p>
    <w:p w:rsidR="005B7E23" w:rsidRPr="00862297" w:rsidRDefault="00CF5D98" w:rsidP="0071227E">
      <w:pPr>
        <w:rPr>
          <w:rFonts w:cs="Times New Roman"/>
          <w:szCs w:val="24"/>
          <w:lang w:val="lt-LT"/>
        </w:rPr>
      </w:pPr>
      <w:r w:rsidRPr="00862297">
        <w:rPr>
          <w:rFonts w:cs="Times New Roman"/>
          <w:szCs w:val="24"/>
          <w:lang w:val="lt-LT"/>
        </w:rPr>
        <w:t xml:space="preserve">Programos struktūros reikšmė programinio biudžeto sudarymo procese tampa svarbiu įrankiu tuomet, kai viešųjų išlaidų planavimas vyksta bendradarbiaujant viešosios politikos vykdytojui (valstybės tarnautojui) su analitiku. </w:t>
      </w:r>
      <w:r w:rsidR="00113C8E">
        <w:rPr>
          <w:rFonts w:cs="Times New Roman"/>
          <w:szCs w:val="24"/>
          <w:lang w:val="lt-LT"/>
        </w:rPr>
        <w:t>Štai</w:t>
      </w:r>
      <w:r w:rsidRPr="00862297">
        <w:rPr>
          <w:rFonts w:cs="Times New Roman"/>
          <w:szCs w:val="24"/>
          <w:lang w:val="lt-LT"/>
        </w:rPr>
        <w:t xml:space="preserve"> C. W. Churchman, A. H. Schainblatt (1969)</w:t>
      </w:r>
      <w:r w:rsidR="004F6B1E" w:rsidRPr="00862297">
        <w:rPr>
          <w:rFonts w:cs="Times New Roman"/>
          <w:szCs w:val="24"/>
          <w:lang w:val="lt-LT"/>
        </w:rPr>
        <w:t xml:space="preserve"> savo publikacijoje „PPB: How Can It be Implemented“</w:t>
      </w:r>
      <w:r w:rsidR="00B32BA7" w:rsidRPr="00862297">
        <w:rPr>
          <w:rFonts w:cs="Times New Roman"/>
          <w:szCs w:val="24"/>
          <w:lang w:val="lt-LT"/>
        </w:rPr>
        <w:t xml:space="preserve"> pateikia keturis</w:t>
      </w:r>
      <w:r w:rsidR="004F6B1E" w:rsidRPr="00862297">
        <w:rPr>
          <w:rFonts w:cs="Times New Roman"/>
          <w:szCs w:val="24"/>
          <w:lang w:val="lt-LT"/>
        </w:rPr>
        <w:t xml:space="preserve"> galimus programos struktūros variantus, įgalinančius analitiko ir vadybininko (valstybės tarnautojo) dialogą. </w:t>
      </w:r>
    </w:p>
    <w:p w:rsidR="00CF5D98" w:rsidRPr="00862297" w:rsidRDefault="004F6B1E" w:rsidP="0071227E">
      <w:pPr>
        <w:rPr>
          <w:rFonts w:cs="Times New Roman"/>
          <w:szCs w:val="24"/>
          <w:lang w:val="lt-LT"/>
        </w:rPr>
      </w:pPr>
      <w:r w:rsidRPr="00862297">
        <w:rPr>
          <w:rFonts w:cs="Times New Roman"/>
          <w:szCs w:val="24"/>
          <w:lang w:val="lt-LT"/>
        </w:rPr>
        <w:t>Vienas programos struktūros variantas iliustruotas kaip galimų skirtingų programų ir poprogramių tam tikrai viešajai problemai spręsti sąrašas, iš kurio matyti tų programų ir poprogramių ryšiai</w:t>
      </w:r>
      <w:r w:rsidR="005A26F7" w:rsidRPr="00862297">
        <w:rPr>
          <w:rFonts w:cs="Times New Roman"/>
          <w:szCs w:val="24"/>
          <w:lang w:val="lt-LT"/>
        </w:rPr>
        <w:t>, leidžiantys analitiko ir valstybės tarnautojo komandai i</w:t>
      </w:r>
      <w:r w:rsidR="00B00EA9">
        <w:rPr>
          <w:rFonts w:cs="Times New Roman"/>
          <w:szCs w:val="24"/>
          <w:lang w:val="lt-LT"/>
        </w:rPr>
        <w:t>eškoti didžiausią naudą galinčios suteikti programos</w:t>
      </w:r>
      <w:r w:rsidR="005A26F7" w:rsidRPr="00862297">
        <w:rPr>
          <w:rFonts w:cs="Times New Roman"/>
          <w:szCs w:val="24"/>
          <w:lang w:val="lt-LT"/>
        </w:rPr>
        <w:t>, svarstyti apie toms programos įgyvendinti reikiamas išlaidas. Antrają programos struktūros iliustraciją autoriai pateikia modifikavę pirmąją, į ją integravę išlaidų šaltinio stulpelį, kuriame įvardijamos visos valstybinės ir nevalstybinės valdžios struktūros (departamentai, skyriai, tarybos, agentūros, savivaldybės) ir jų išlaidos programoms ir poprogramėms įgyvendinti.</w:t>
      </w:r>
      <w:r w:rsidR="00B32BA7" w:rsidRPr="00862297">
        <w:rPr>
          <w:rFonts w:cs="Times New Roman"/>
          <w:szCs w:val="24"/>
          <w:lang w:val="lt-LT"/>
        </w:rPr>
        <w:t xml:space="preserve"> Trečioji programos struktūra pagrįsta jau minėtu programų ir poprogramių sąrašu bei informacija apie tikslines grupes, kurios susijusios su sprendžiama viešąja problema, ir jų dydžius. </w:t>
      </w:r>
      <w:r w:rsidR="005B7E23" w:rsidRPr="00862297">
        <w:rPr>
          <w:rFonts w:cs="Times New Roman"/>
          <w:szCs w:val="24"/>
          <w:lang w:val="lt-LT"/>
        </w:rPr>
        <w:t>Ketvirtasis programos struktūros pavyzdys (žr. 1 priedą)</w:t>
      </w:r>
      <w:r w:rsidR="007D2792" w:rsidRPr="00862297">
        <w:rPr>
          <w:rFonts w:cs="Times New Roman"/>
          <w:szCs w:val="24"/>
          <w:lang w:val="lt-LT"/>
        </w:rPr>
        <w:t>,</w:t>
      </w:r>
      <w:r w:rsidR="005B7E23" w:rsidRPr="00862297">
        <w:rPr>
          <w:rFonts w:cs="Times New Roman"/>
          <w:szCs w:val="24"/>
          <w:lang w:val="lt-LT"/>
        </w:rPr>
        <w:t xml:space="preserve"> orientuotas </w:t>
      </w:r>
      <w:r w:rsidR="00A13EF7">
        <w:rPr>
          <w:rFonts w:cs="Times New Roman"/>
          <w:szCs w:val="24"/>
          <w:lang w:val="lt-LT"/>
        </w:rPr>
        <w:t>į sąnaudų</w:t>
      </w:r>
      <w:r w:rsidR="00391B3E" w:rsidRPr="00862297">
        <w:rPr>
          <w:rFonts w:cs="Times New Roman"/>
          <w:szCs w:val="24"/>
          <w:lang w:val="lt-LT"/>
        </w:rPr>
        <w:t xml:space="preserve"> ir </w:t>
      </w:r>
      <w:r w:rsidR="005B7E23" w:rsidRPr="00862297">
        <w:rPr>
          <w:rFonts w:cs="Times New Roman"/>
          <w:szCs w:val="24"/>
          <w:lang w:val="lt-LT"/>
        </w:rPr>
        <w:t>naudos anali</w:t>
      </w:r>
      <w:r w:rsidR="007D2792" w:rsidRPr="00862297">
        <w:rPr>
          <w:rFonts w:cs="Times New Roman"/>
          <w:szCs w:val="24"/>
          <w:lang w:val="lt-LT"/>
        </w:rPr>
        <w:t>zės taikymą, gali padėti numatyti, kaip ilguoju laikotarpiu</w:t>
      </w:r>
      <w:r w:rsidR="00DE5B30" w:rsidRPr="00862297">
        <w:rPr>
          <w:rFonts w:cs="Times New Roman"/>
          <w:szCs w:val="24"/>
          <w:lang w:val="lt-LT"/>
        </w:rPr>
        <w:t xml:space="preserve"> </w:t>
      </w:r>
      <w:r w:rsidR="007D2792" w:rsidRPr="00862297">
        <w:rPr>
          <w:rFonts w:cs="Times New Roman"/>
          <w:szCs w:val="24"/>
          <w:lang w:val="lt-LT"/>
        </w:rPr>
        <w:t xml:space="preserve">alkoholizmo problemą sprendžianti </w:t>
      </w:r>
      <w:r w:rsidR="007123D0" w:rsidRPr="00862297">
        <w:rPr>
          <w:rFonts w:cs="Times New Roman"/>
          <w:szCs w:val="24"/>
          <w:lang w:val="lt-LT"/>
        </w:rPr>
        <w:t xml:space="preserve">programų </w:t>
      </w:r>
      <w:r w:rsidR="007D2792" w:rsidRPr="00862297">
        <w:rPr>
          <w:rFonts w:cs="Times New Roman"/>
          <w:szCs w:val="24"/>
          <w:lang w:val="lt-LT"/>
        </w:rPr>
        <w:t>sistema keičiasi</w:t>
      </w:r>
      <w:r w:rsidR="00DE5B30" w:rsidRPr="00862297">
        <w:rPr>
          <w:rFonts w:cs="Times New Roman"/>
          <w:szCs w:val="24"/>
          <w:lang w:val="lt-LT"/>
        </w:rPr>
        <w:t>.</w:t>
      </w:r>
    </w:p>
    <w:p w:rsidR="007A2CE9" w:rsidRDefault="00603332" w:rsidP="0071227E">
      <w:pPr>
        <w:rPr>
          <w:rFonts w:cs="Times New Roman"/>
          <w:szCs w:val="24"/>
          <w:lang w:val="lt-LT"/>
        </w:rPr>
      </w:pPr>
      <w:r w:rsidRPr="00862297">
        <w:rPr>
          <w:rFonts w:cs="Times New Roman"/>
          <w:szCs w:val="24"/>
          <w:lang w:val="lt-LT"/>
        </w:rPr>
        <w:t xml:space="preserve">Iš tiesų, </w:t>
      </w:r>
      <w:r w:rsidR="009204D4" w:rsidRPr="00862297">
        <w:rPr>
          <w:rFonts w:cs="Times New Roman"/>
          <w:szCs w:val="24"/>
          <w:lang w:val="lt-LT"/>
        </w:rPr>
        <w:t>programos sandaros logiškumas -</w:t>
      </w:r>
      <w:r w:rsidRPr="00862297">
        <w:rPr>
          <w:rFonts w:cs="Times New Roman"/>
          <w:szCs w:val="24"/>
          <w:lang w:val="lt-LT"/>
        </w:rPr>
        <w:t xml:space="preserve"> svarbus elementas </w:t>
      </w:r>
      <w:r w:rsidR="00EC1140" w:rsidRPr="00862297">
        <w:rPr>
          <w:rFonts w:cs="Times New Roman"/>
          <w:szCs w:val="24"/>
          <w:lang w:val="lt-LT"/>
        </w:rPr>
        <w:t>programinio biudžeto formavime. Šią svarbą lemia poreikis vertinti dabartines aktualias programas</w:t>
      </w:r>
      <w:r w:rsidR="007A2CE9" w:rsidRPr="00862297">
        <w:rPr>
          <w:rFonts w:cs="Times New Roman"/>
          <w:szCs w:val="24"/>
          <w:lang w:val="lt-LT"/>
        </w:rPr>
        <w:t xml:space="preserve">, </w:t>
      </w:r>
      <w:r w:rsidR="009204D4" w:rsidRPr="00862297">
        <w:rPr>
          <w:rFonts w:cs="Times New Roman"/>
          <w:szCs w:val="24"/>
          <w:lang w:val="lt-LT"/>
        </w:rPr>
        <w:t xml:space="preserve">rengti naujas programas ir jas vėliau atnaujinti, laikantis tam tikrų </w:t>
      </w:r>
      <w:r w:rsidR="007A2CE9" w:rsidRPr="00862297">
        <w:rPr>
          <w:rFonts w:cs="Times New Roman"/>
          <w:szCs w:val="24"/>
          <w:lang w:val="lt-LT"/>
        </w:rPr>
        <w:t>reikalavimų. Programos struktūrai galima pasitelkti „W. K. Kellogg Foundation“ loginį modelį, nurodantį programos kelią ir išryškinantį, kaip gali veikti p</w:t>
      </w:r>
      <w:r w:rsidR="00641C4C" w:rsidRPr="00862297">
        <w:rPr>
          <w:rFonts w:cs="Times New Roman"/>
          <w:szCs w:val="24"/>
          <w:lang w:val="lt-LT"/>
        </w:rPr>
        <w:t>rograma</w:t>
      </w:r>
      <w:r w:rsidR="007A2CE9" w:rsidRPr="00862297">
        <w:rPr>
          <w:rFonts w:cs="Times New Roman"/>
          <w:szCs w:val="24"/>
          <w:lang w:val="lt-LT"/>
        </w:rPr>
        <w:t>, kokie veiksmai turėtų sekti vienas po kito ir kaip laukiamas rezultatas gali būti pasiekiamas.</w:t>
      </w:r>
      <w:r w:rsidR="00197743" w:rsidRPr="00862297">
        <w:rPr>
          <w:rFonts w:cs="Times New Roman"/>
          <w:szCs w:val="24"/>
          <w:lang w:val="lt-LT"/>
        </w:rPr>
        <w:t xml:space="preserve"> Remiantis šiuo loginiu modeliu (</w:t>
      </w:r>
      <w:r w:rsidR="00683DC8">
        <w:rPr>
          <w:rFonts w:cs="Times New Roman"/>
          <w:szCs w:val="24"/>
          <w:lang w:val="lt-LT"/>
        </w:rPr>
        <w:t xml:space="preserve">žr. </w:t>
      </w:r>
      <w:proofErr w:type="gramStart"/>
      <w:r w:rsidR="00683DC8">
        <w:rPr>
          <w:rFonts w:cs="Times New Roman"/>
          <w:szCs w:val="24"/>
        </w:rPr>
        <w:t>2 pa</w:t>
      </w:r>
      <w:r w:rsidR="00683DC8">
        <w:rPr>
          <w:rFonts w:cs="Times New Roman"/>
          <w:szCs w:val="24"/>
          <w:lang w:val="lt-LT"/>
        </w:rPr>
        <w:t>v.)</w:t>
      </w:r>
      <w:proofErr w:type="gramEnd"/>
      <w:r w:rsidR="00683DC8">
        <w:rPr>
          <w:rFonts w:cs="Times New Roman"/>
          <w:szCs w:val="24"/>
          <w:lang w:val="lt-LT"/>
        </w:rPr>
        <w:t xml:space="preserve"> veiklos (darbų) plana</w:t>
      </w:r>
      <w:r w:rsidR="00197743" w:rsidRPr="00862297">
        <w:rPr>
          <w:rFonts w:cs="Times New Roman"/>
          <w:szCs w:val="24"/>
          <w:lang w:val="lt-LT"/>
        </w:rPr>
        <w:t>vimas apima</w:t>
      </w:r>
      <w:r w:rsidR="00B00EA9">
        <w:rPr>
          <w:rFonts w:cs="Times New Roman"/>
          <w:szCs w:val="24"/>
          <w:lang w:val="lt-LT"/>
        </w:rPr>
        <w:t xml:space="preserve"> apmąstymus apie tai, kokių žmog</w:t>
      </w:r>
      <w:r w:rsidR="00197743" w:rsidRPr="00862297">
        <w:rPr>
          <w:rFonts w:cs="Times New Roman"/>
          <w:szCs w:val="24"/>
          <w:lang w:val="lt-LT"/>
        </w:rPr>
        <w:t>iškųjų, finansinių, orgaizacinių ir pan. ištek</w:t>
      </w:r>
      <w:r w:rsidR="00BE55C1" w:rsidRPr="00862297">
        <w:rPr>
          <w:rFonts w:cs="Times New Roman"/>
          <w:szCs w:val="24"/>
          <w:lang w:val="lt-LT"/>
        </w:rPr>
        <w:t xml:space="preserve">lių reikia, kad būtų galima imtis programos veiklų (veiksmų). Tuo </w:t>
      </w:r>
      <w:r w:rsidR="00BE55C1" w:rsidRPr="00862297">
        <w:rPr>
          <w:rFonts w:cs="Times New Roman"/>
          <w:szCs w:val="24"/>
          <w:lang w:val="lt-LT"/>
        </w:rPr>
        <w:lastRenderedPageBreak/>
        <w:t>tarpu rezultatai, kurių tikimasi įgyvendinus programą</w:t>
      </w:r>
      <w:r w:rsidR="00B333E4">
        <w:rPr>
          <w:rFonts w:cs="Times New Roman"/>
          <w:szCs w:val="24"/>
          <w:lang w:val="lt-LT"/>
        </w:rPr>
        <w:t>,</w:t>
      </w:r>
      <w:r w:rsidR="00BE55C1" w:rsidRPr="00862297">
        <w:rPr>
          <w:rFonts w:cs="Times New Roman"/>
          <w:szCs w:val="24"/>
          <w:lang w:val="lt-LT"/>
        </w:rPr>
        <w:t xml:space="preserve"> apima programos veiklų (veiksmų) produktus (pvz., suteiktas paslaugas), rezultatus (pvz., programos tikslinių grupių elgseną, žinių ir įgūdžių jiems suteikimą) ir poveikį visuomenei, bendruomenei ar organizacijai. </w:t>
      </w:r>
    </w:p>
    <w:p w:rsidR="00674B78" w:rsidRPr="00862297" w:rsidRDefault="00674B78" w:rsidP="0071227E">
      <w:pPr>
        <w:rPr>
          <w:rFonts w:cs="Times New Roman"/>
          <w:szCs w:val="24"/>
          <w:lang w:val="lt-LT"/>
        </w:rPr>
      </w:pPr>
    </w:p>
    <w:p w:rsidR="007A2CE9" w:rsidRPr="00862297" w:rsidRDefault="00641C4C" w:rsidP="00674B78">
      <w:pPr>
        <w:jc w:val="center"/>
        <w:rPr>
          <w:rFonts w:cs="Times New Roman"/>
          <w:szCs w:val="24"/>
          <w:lang w:val="lt-LT"/>
        </w:rPr>
      </w:pPr>
      <w:r w:rsidRPr="00862297">
        <w:rPr>
          <w:rFonts w:cs="Times New Roman"/>
          <w:noProof/>
          <w:szCs w:val="24"/>
        </w:rPr>
        <w:drawing>
          <wp:inline distT="0" distB="0" distL="0" distR="0" wp14:anchorId="63D34F39" wp14:editId="3C9321BD">
            <wp:extent cx="5000625" cy="1241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5" cy="1241766"/>
                    </a:xfrm>
                    <a:prstGeom prst="rect">
                      <a:avLst/>
                    </a:prstGeom>
                    <a:noFill/>
                    <a:ln>
                      <a:noFill/>
                    </a:ln>
                  </pic:spPr>
                </pic:pic>
              </a:graphicData>
            </a:graphic>
          </wp:inline>
        </w:drawing>
      </w:r>
    </w:p>
    <w:p w:rsidR="00197743" w:rsidRPr="008631A3" w:rsidRDefault="00197743" w:rsidP="00674B78">
      <w:pPr>
        <w:ind w:firstLine="1560"/>
        <w:jc w:val="left"/>
        <w:rPr>
          <w:rFonts w:cs="Times New Roman"/>
          <w:sz w:val="20"/>
          <w:szCs w:val="20"/>
        </w:rPr>
      </w:pPr>
      <w:r w:rsidRPr="00674B78">
        <w:rPr>
          <w:rFonts w:cs="Times New Roman"/>
          <w:b/>
          <w:sz w:val="20"/>
          <w:szCs w:val="20"/>
          <w:lang w:val="lt-LT"/>
        </w:rPr>
        <w:t xml:space="preserve">Šaltinis: </w:t>
      </w:r>
      <w:r w:rsidR="008631A3">
        <w:rPr>
          <w:rFonts w:cs="Times New Roman"/>
          <w:sz w:val="20"/>
          <w:szCs w:val="20"/>
          <w:lang w:val="lt-LT"/>
        </w:rPr>
        <w:t xml:space="preserve">adaptuota pagal </w:t>
      </w:r>
      <w:r w:rsidRPr="00674B78">
        <w:rPr>
          <w:rFonts w:cs="Times New Roman"/>
          <w:sz w:val="20"/>
          <w:szCs w:val="20"/>
          <w:lang w:val="lt-LT"/>
        </w:rPr>
        <w:t>W.K. Kellogg Foundation,</w:t>
      </w:r>
      <w:r w:rsidR="008631A3" w:rsidRPr="008631A3">
        <w:t xml:space="preserve"> </w:t>
      </w:r>
      <w:r w:rsidR="008631A3">
        <w:rPr>
          <w:rFonts w:cs="Times New Roman"/>
          <w:sz w:val="20"/>
          <w:szCs w:val="20"/>
          <w:lang w:val="lt-LT"/>
        </w:rPr>
        <w:t xml:space="preserve">Logic Model Development Guide, </w:t>
      </w:r>
      <w:r w:rsidRPr="00674B78">
        <w:rPr>
          <w:rFonts w:cs="Times New Roman"/>
          <w:sz w:val="20"/>
          <w:szCs w:val="20"/>
          <w:lang w:val="lt-LT"/>
        </w:rPr>
        <w:t xml:space="preserve"> 2004</w:t>
      </w:r>
      <w:r w:rsidR="008631A3">
        <w:rPr>
          <w:rFonts w:cs="Times New Roman"/>
          <w:sz w:val="20"/>
          <w:szCs w:val="20"/>
          <w:lang w:val="lt-LT"/>
        </w:rPr>
        <w:t xml:space="preserve">, p. </w:t>
      </w:r>
      <w:r w:rsidR="008631A3">
        <w:rPr>
          <w:rFonts w:cs="Times New Roman"/>
          <w:sz w:val="20"/>
          <w:szCs w:val="20"/>
        </w:rPr>
        <w:t>1</w:t>
      </w:r>
    </w:p>
    <w:p w:rsidR="00674B78" w:rsidRPr="00674B78" w:rsidRDefault="00674B78" w:rsidP="00674B78">
      <w:pPr>
        <w:jc w:val="left"/>
        <w:rPr>
          <w:rFonts w:cs="Times New Roman"/>
          <w:szCs w:val="24"/>
          <w:lang w:val="lt-LT"/>
        </w:rPr>
      </w:pPr>
    </w:p>
    <w:p w:rsidR="00674B78" w:rsidRPr="00674B78" w:rsidRDefault="00674B78" w:rsidP="00674B78">
      <w:pPr>
        <w:jc w:val="center"/>
        <w:rPr>
          <w:rFonts w:cs="Times New Roman"/>
          <w:b/>
          <w:szCs w:val="24"/>
          <w:lang w:val="lt-LT"/>
        </w:rPr>
      </w:pPr>
      <w:r w:rsidRPr="00674B78">
        <w:rPr>
          <w:rFonts w:cs="Times New Roman"/>
          <w:szCs w:val="24"/>
          <w:lang w:val="lt-LT"/>
        </w:rPr>
        <w:fldChar w:fldCharType="begin"/>
      </w:r>
      <w:r w:rsidRPr="00674B78">
        <w:rPr>
          <w:rFonts w:cs="Times New Roman"/>
          <w:szCs w:val="24"/>
          <w:lang w:val="lt-LT"/>
        </w:rPr>
        <w:instrText xml:space="preserve"> SEQ paveikslas \* ARABIC </w:instrText>
      </w:r>
      <w:r w:rsidRPr="00674B78">
        <w:rPr>
          <w:rFonts w:cs="Times New Roman"/>
          <w:szCs w:val="24"/>
          <w:lang w:val="lt-LT"/>
        </w:rPr>
        <w:fldChar w:fldCharType="separate"/>
      </w:r>
      <w:bookmarkStart w:id="9" w:name="_Toc343199252"/>
      <w:r w:rsidR="00111CAE">
        <w:rPr>
          <w:rFonts w:cs="Times New Roman"/>
          <w:noProof/>
          <w:szCs w:val="24"/>
          <w:lang w:val="lt-LT"/>
        </w:rPr>
        <w:t>2</w:t>
      </w:r>
      <w:r w:rsidRPr="00674B78">
        <w:rPr>
          <w:rFonts w:cs="Times New Roman"/>
          <w:szCs w:val="24"/>
          <w:lang w:val="lt-LT"/>
        </w:rPr>
        <w:fldChar w:fldCharType="end"/>
      </w:r>
      <w:r w:rsidRPr="00674B78">
        <w:rPr>
          <w:rFonts w:cs="Times New Roman"/>
          <w:szCs w:val="24"/>
          <w:lang w:val="lt-LT"/>
        </w:rPr>
        <w:t xml:space="preserve"> pav. </w:t>
      </w:r>
      <w:r w:rsidRPr="00674B78">
        <w:rPr>
          <w:rFonts w:cs="Times New Roman"/>
          <w:b/>
          <w:szCs w:val="24"/>
          <w:lang w:val="lt-LT"/>
        </w:rPr>
        <w:t>Loginis modelis biudžeto programos struktūrai</w:t>
      </w:r>
      <w:bookmarkEnd w:id="9"/>
    </w:p>
    <w:p w:rsidR="00657A24" w:rsidRPr="00862297" w:rsidRDefault="00657A24" w:rsidP="00197743">
      <w:pPr>
        <w:jc w:val="center"/>
        <w:rPr>
          <w:rFonts w:cs="Times New Roman"/>
          <w:lang w:val="lt-LT"/>
        </w:rPr>
      </w:pPr>
    </w:p>
    <w:p w:rsidR="00197743" w:rsidRPr="00862297" w:rsidRDefault="00657A24" w:rsidP="0071227E">
      <w:pPr>
        <w:rPr>
          <w:rFonts w:cs="Times New Roman"/>
          <w:szCs w:val="24"/>
          <w:lang w:val="lt-LT"/>
        </w:rPr>
      </w:pPr>
      <w:r w:rsidRPr="00862297">
        <w:rPr>
          <w:rFonts w:cs="Times New Roman"/>
          <w:szCs w:val="24"/>
          <w:lang w:val="lt-LT"/>
        </w:rPr>
        <w:t>Taigi, susiklosto grandinė „jei..., tai...“. Jeigu yra priėjimas prie dabar esamų išteklių, tada juos galima naudoti suplanuotoms veikloms vykdyti. Jeigu bus įvykdytos suplanuotos veiklos, tada bus galima tikėtis produktų ir (ar) suplanuotų paslaugų teikimo. Jeigu veiklos vykdytos tokiu mastu, kokiu buvo suplanuota, tai programos tikslinės grupės gaus naudą ir bus pasiekti rezultatai. Jei rezultatas pasiektas, tai ir pasikeitimai visuomenėje, bendruomenėje ar organizacijoje taipogi įvyks.</w:t>
      </w:r>
    </w:p>
    <w:p w:rsidR="007123D0" w:rsidRPr="00862297" w:rsidRDefault="00A13EF7" w:rsidP="0071227E">
      <w:pPr>
        <w:rPr>
          <w:rFonts w:cs="Times New Roman"/>
          <w:szCs w:val="24"/>
          <w:lang w:val="lt-LT"/>
        </w:rPr>
      </w:pPr>
      <w:r>
        <w:rPr>
          <w:rFonts w:cs="Times New Roman"/>
          <w:i/>
          <w:szCs w:val="24"/>
          <w:lang w:val="lt-LT"/>
        </w:rPr>
        <w:t>Sąnaudų</w:t>
      </w:r>
      <w:r w:rsidR="00AE0706" w:rsidRPr="00862297">
        <w:rPr>
          <w:rFonts w:cs="Times New Roman"/>
          <w:i/>
          <w:szCs w:val="24"/>
          <w:lang w:val="lt-LT"/>
        </w:rPr>
        <w:t>-naudos a</w:t>
      </w:r>
      <w:r>
        <w:rPr>
          <w:rFonts w:cs="Times New Roman"/>
          <w:i/>
          <w:szCs w:val="24"/>
          <w:lang w:val="lt-LT"/>
        </w:rPr>
        <w:t>nalizė, sąnaudų</w:t>
      </w:r>
      <w:r w:rsidR="007B491A" w:rsidRPr="00862297">
        <w:rPr>
          <w:rFonts w:cs="Times New Roman"/>
          <w:i/>
          <w:szCs w:val="24"/>
          <w:lang w:val="lt-LT"/>
        </w:rPr>
        <w:t xml:space="preserve"> efektyvumo analizė</w:t>
      </w:r>
      <w:r w:rsidR="00AE0706" w:rsidRPr="00862297">
        <w:rPr>
          <w:rFonts w:cs="Times New Roman"/>
          <w:i/>
          <w:szCs w:val="24"/>
          <w:lang w:val="lt-LT"/>
        </w:rPr>
        <w:t xml:space="preserve">. </w:t>
      </w:r>
      <w:r w:rsidR="00AE0706" w:rsidRPr="00862297">
        <w:rPr>
          <w:rFonts w:cs="Times New Roman"/>
          <w:szCs w:val="24"/>
          <w:lang w:val="lt-LT"/>
        </w:rPr>
        <w:t xml:space="preserve">Neatsiejamu programinio biudžeto atributu daugelis programinio biudžeto koncepciją nagrinėjančių autorių nurodo analizę. Analizės </w:t>
      </w:r>
      <w:r w:rsidR="00657A24" w:rsidRPr="00862297">
        <w:rPr>
          <w:rFonts w:cs="Times New Roman"/>
          <w:szCs w:val="24"/>
          <w:lang w:val="lt-LT"/>
        </w:rPr>
        <w:t>taikymas</w:t>
      </w:r>
      <w:r w:rsidR="00AE0706" w:rsidRPr="00862297">
        <w:rPr>
          <w:rFonts w:cs="Times New Roman"/>
          <w:szCs w:val="24"/>
          <w:lang w:val="lt-LT"/>
        </w:rPr>
        <w:t xml:space="preserve"> programinio biudžeto srityje padeda rasti tokias programas ar programų rinkinius, kurie </w:t>
      </w:r>
      <w:r w:rsidR="00657A24" w:rsidRPr="00862297">
        <w:rPr>
          <w:rFonts w:cs="Times New Roman"/>
          <w:szCs w:val="24"/>
          <w:lang w:val="lt-LT"/>
        </w:rPr>
        <w:t>gali padėti</w:t>
      </w:r>
      <w:r w:rsidR="00AE0706" w:rsidRPr="00862297">
        <w:rPr>
          <w:rFonts w:cs="Times New Roman"/>
          <w:szCs w:val="24"/>
          <w:lang w:val="lt-LT"/>
        </w:rPr>
        <w:t xml:space="preserve"> pasiekti tikslą kartu minimizuojant išteklių panaudojimą. </w:t>
      </w:r>
      <w:r>
        <w:rPr>
          <w:rFonts w:cs="Times New Roman"/>
          <w:szCs w:val="24"/>
          <w:lang w:val="lt-LT"/>
        </w:rPr>
        <w:t>Sąnaudų ir naudos ir sąnaudų</w:t>
      </w:r>
      <w:r w:rsidR="00EE1B72" w:rsidRPr="00862297">
        <w:rPr>
          <w:rFonts w:cs="Times New Roman"/>
          <w:szCs w:val="24"/>
          <w:lang w:val="lt-LT"/>
        </w:rPr>
        <w:t xml:space="preserve"> efektyvumo analizės turi būti naudojamos sprendimų priėmimo procese, kad sprendimai ekonominiu požiūriu būtų priimti protingai ir tokiu būdu būtų siekiama išvengti viešųjų finansų švaistymo atvejų. </w:t>
      </w:r>
    </w:p>
    <w:p w:rsidR="00EE1B72" w:rsidRPr="00862297" w:rsidRDefault="00EE1B72" w:rsidP="0071227E">
      <w:pPr>
        <w:rPr>
          <w:rFonts w:cs="Times New Roman"/>
          <w:szCs w:val="24"/>
          <w:lang w:val="lt-LT"/>
        </w:rPr>
      </w:pPr>
      <w:r w:rsidRPr="00862297">
        <w:rPr>
          <w:rFonts w:cs="Times New Roman"/>
          <w:szCs w:val="24"/>
          <w:lang w:val="lt-LT"/>
        </w:rPr>
        <w:t xml:space="preserve">R. Kuodis </w:t>
      </w:r>
      <w:r w:rsidR="00A13EF7">
        <w:rPr>
          <w:rFonts w:cs="Times New Roman"/>
          <w:szCs w:val="24"/>
          <w:lang w:val="lt-LT"/>
        </w:rPr>
        <w:t>(2009) akcentuoja septynis sąnaudų</w:t>
      </w:r>
      <w:r w:rsidRPr="00862297">
        <w:rPr>
          <w:rFonts w:cs="Times New Roman"/>
          <w:szCs w:val="24"/>
          <w:lang w:val="lt-LT"/>
        </w:rPr>
        <w:t xml:space="preserve"> ir naudos analizės žingsnius</w:t>
      </w:r>
      <w:r w:rsidR="003D2227" w:rsidRPr="00862297">
        <w:rPr>
          <w:rFonts w:cs="Times New Roman"/>
          <w:szCs w:val="24"/>
          <w:lang w:val="lt-LT"/>
        </w:rPr>
        <w:t xml:space="preserve"> (jie turėtų būti aktualūs ir biudžeto programų kontekste)</w:t>
      </w:r>
      <w:r w:rsidRPr="00862297">
        <w:rPr>
          <w:rFonts w:cs="Times New Roman"/>
          <w:szCs w:val="24"/>
          <w:lang w:val="lt-LT"/>
        </w:rPr>
        <w:t xml:space="preserve">: 1) </w:t>
      </w:r>
      <w:r w:rsidR="007A7594" w:rsidRPr="00862297">
        <w:rPr>
          <w:rFonts w:cs="Times New Roman"/>
          <w:szCs w:val="24"/>
          <w:lang w:val="lt-LT"/>
        </w:rPr>
        <w:t>v</w:t>
      </w:r>
      <w:r w:rsidRPr="00862297">
        <w:rPr>
          <w:rFonts w:cs="Times New Roman"/>
          <w:szCs w:val="24"/>
          <w:lang w:val="lt-LT"/>
        </w:rPr>
        <w:t>iešosios iniciatyvos</w:t>
      </w:r>
      <w:r w:rsidR="003D2227" w:rsidRPr="00862297">
        <w:rPr>
          <w:rFonts w:cs="Times New Roman"/>
          <w:szCs w:val="24"/>
          <w:lang w:val="lt-LT"/>
        </w:rPr>
        <w:t xml:space="preserve"> tikslų apibrėžimą, 2) tikslui pasiekti galimų alternatyvų aibės apibrėžimą, 3) socialinių grupių, kurios dėl projekto patirs naudą ir nuos</w:t>
      </w:r>
      <w:r w:rsidR="00A13EF7">
        <w:rPr>
          <w:rFonts w:cs="Times New Roman"/>
          <w:szCs w:val="24"/>
          <w:lang w:val="lt-LT"/>
        </w:rPr>
        <w:t>tolius, identifikavimą, 4) sąnaudų</w:t>
      </w:r>
      <w:r w:rsidR="003D2227" w:rsidRPr="00862297">
        <w:rPr>
          <w:rFonts w:cs="Times New Roman"/>
          <w:szCs w:val="24"/>
          <w:lang w:val="lt-LT"/>
        </w:rPr>
        <w:t xml:space="preserve"> ir naudos pokyčių išskirimą ir kieky</w:t>
      </w:r>
      <w:r w:rsidR="00A70AAA">
        <w:rPr>
          <w:rFonts w:cs="Times New Roman"/>
          <w:szCs w:val="24"/>
          <w:lang w:val="lt-LT"/>
        </w:rPr>
        <w:t xml:space="preserve">bišką (fiziniais matais </w:t>
      </w:r>
      <w:r w:rsidR="003D2227" w:rsidRPr="00862297">
        <w:rPr>
          <w:rFonts w:cs="Times New Roman"/>
          <w:szCs w:val="24"/>
          <w:lang w:val="lt-LT"/>
        </w:rPr>
        <w:t>paremtą</w:t>
      </w:r>
      <w:r w:rsidR="00A70AAA">
        <w:rPr>
          <w:rFonts w:cs="Times New Roman"/>
          <w:szCs w:val="24"/>
          <w:lang w:val="lt-LT"/>
        </w:rPr>
        <w:t>)</w:t>
      </w:r>
      <w:r w:rsidR="003D2227" w:rsidRPr="00862297">
        <w:rPr>
          <w:rFonts w:cs="Times New Roman"/>
          <w:szCs w:val="24"/>
          <w:lang w:val="lt-LT"/>
        </w:rPr>
        <w:t xml:space="preserve"> j</w:t>
      </w:r>
      <w:r w:rsidR="00A13EF7">
        <w:rPr>
          <w:rFonts w:cs="Times New Roman"/>
          <w:szCs w:val="24"/>
          <w:lang w:val="lt-LT"/>
        </w:rPr>
        <w:t>ų įvertinimą, 5) piniginių sąnaudų</w:t>
      </w:r>
      <w:r w:rsidR="003D2227" w:rsidRPr="00862297">
        <w:rPr>
          <w:rFonts w:cs="Times New Roman"/>
          <w:szCs w:val="24"/>
          <w:lang w:val="lt-LT"/>
        </w:rPr>
        <w:t xml:space="preserve"> ir naudos skirtingais laikotarpiais vertės diskontavimą ir kiekvienos alternatyvos grynosios dabartinės vertės apskaičiav</w:t>
      </w:r>
      <w:r w:rsidR="00A70AAA">
        <w:rPr>
          <w:rFonts w:cs="Times New Roman"/>
          <w:szCs w:val="24"/>
          <w:lang w:val="lt-LT"/>
        </w:rPr>
        <w:t>imą, 6) jautrumo analizės atliki</w:t>
      </w:r>
      <w:r w:rsidR="003D2227" w:rsidRPr="00862297">
        <w:rPr>
          <w:rFonts w:cs="Times New Roman"/>
          <w:szCs w:val="24"/>
          <w:lang w:val="lt-LT"/>
        </w:rPr>
        <w:t>mą</w:t>
      </w:r>
      <w:r w:rsidR="00D815F1" w:rsidRPr="00862297">
        <w:rPr>
          <w:rFonts w:cs="Times New Roman"/>
          <w:szCs w:val="24"/>
          <w:lang w:val="lt-LT"/>
        </w:rPr>
        <w:t>, 7) rekomendavimą, remiantis grynosios dabartinės vertės kriterijumi ir jau</w:t>
      </w:r>
      <w:r w:rsidR="00A13EF7">
        <w:rPr>
          <w:rFonts w:cs="Times New Roman"/>
          <w:szCs w:val="24"/>
          <w:lang w:val="lt-LT"/>
        </w:rPr>
        <w:t>trumo analize. Svarbu, kad sąnaudų</w:t>
      </w:r>
      <w:r w:rsidR="00D815F1" w:rsidRPr="00862297">
        <w:rPr>
          <w:rFonts w:cs="Times New Roman"/>
          <w:szCs w:val="24"/>
          <w:lang w:val="lt-LT"/>
        </w:rPr>
        <w:t xml:space="preserve"> ir naudos analizės taikymo nauda būtų didesnė už </w:t>
      </w:r>
      <w:r w:rsidR="007A7594" w:rsidRPr="00862297">
        <w:rPr>
          <w:rFonts w:cs="Times New Roman"/>
          <w:szCs w:val="24"/>
          <w:lang w:val="lt-LT"/>
        </w:rPr>
        <w:t xml:space="preserve">jos </w:t>
      </w:r>
      <w:r w:rsidR="00A13EF7">
        <w:rPr>
          <w:rFonts w:cs="Times New Roman"/>
          <w:szCs w:val="24"/>
          <w:lang w:val="lt-LT"/>
        </w:rPr>
        <w:t>taikymo sąnaudas</w:t>
      </w:r>
      <w:r w:rsidR="00D815F1" w:rsidRPr="00862297">
        <w:rPr>
          <w:rFonts w:cs="Times New Roman"/>
          <w:szCs w:val="24"/>
          <w:lang w:val="lt-LT"/>
        </w:rPr>
        <w:t>.</w:t>
      </w:r>
    </w:p>
    <w:p w:rsidR="00B2790D" w:rsidRDefault="000748E5" w:rsidP="0071227E">
      <w:pPr>
        <w:rPr>
          <w:rFonts w:cs="Times New Roman"/>
          <w:szCs w:val="24"/>
          <w:lang w:val="lt-LT"/>
        </w:rPr>
      </w:pPr>
      <w:r w:rsidRPr="00862297">
        <w:rPr>
          <w:rFonts w:eastAsia="Times New Roman" w:cs="Times New Roman"/>
          <w:szCs w:val="24"/>
          <w:lang w:val="lt-LT"/>
        </w:rPr>
        <w:lastRenderedPageBreak/>
        <w:t>Socialinių sąnaudų-naudos analizės metodinėse gairėse (2011) pažymima, kad</w:t>
      </w:r>
      <w:r w:rsidR="00A13EF7">
        <w:rPr>
          <w:rFonts w:cs="Times New Roman"/>
          <w:szCs w:val="24"/>
          <w:lang w:val="lt-LT"/>
        </w:rPr>
        <w:t xml:space="preserve"> sąnaudų</w:t>
      </w:r>
      <w:r w:rsidR="00D815F1" w:rsidRPr="00862297">
        <w:rPr>
          <w:rFonts w:cs="Times New Roman"/>
          <w:szCs w:val="24"/>
          <w:lang w:val="lt-LT"/>
        </w:rPr>
        <w:t xml:space="preserve"> efektyvumo analizė</w:t>
      </w:r>
      <w:r w:rsidR="00EE78E4" w:rsidRPr="00862297">
        <w:rPr>
          <w:rFonts w:cs="Times New Roman"/>
          <w:szCs w:val="24"/>
          <w:lang w:val="lt-LT"/>
        </w:rPr>
        <w:t xml:space="preserve"> taikoma, kai planuojama įgyvendinti viešoji iniciatyva turi aiškų fiksuotą tikslą (pavyzdžiui, siekiama tam tikro nustatyto kiekybinio rodiklio – iki tam tikro lygio sumažinti kūdikių mirtingumą, sukurti nustatytą skaičių darbo vietų ir pan.) ir kai sudėtinga intervencijos naudą įvertinti piniginiais vienetais. Taikant šią</w:t>
      </w:r>
      <w:r w:rsidRPr="00862297">
        <w:rPr>
          <w:rFonts w:cs="Times New Roman"/>
          <w:szCs w:val="24"/>
          <w:lang w:val="lt-LT"/>
        </w:rPr>
        <w:t xml:space="preserve"> analizės metodo</w:t>
      </w:r>
      <w:r w:rsidR="00EE78E4" w:rsidRPr="00862297">
        <w:rPr>
          <w:rFonts w:cs="Times New Roman"/>
          <w:szCs w:val="24"/>
          <w:lang w:val="lt-LT"/>
        </w:rPr>
        <w:t xml:space="preserve"> variaciją vertinami ir </w:t>
      </w:r>
      <w:r w:rsidR="00A13EF7">
        <w:rPr>
          <w:rFonts w:cs="Times New Roman"/>
          <w:szCs w:val="24"/>
          <w:lang w:val="lt-LT"/>
        </w:rPr>
        <w:t>gretinami tik alternatyvų sąnaudos</w:t>
      </w:r>
      <w:r w:rsidR="00EE78E4" w:rsidRPr="00862297">
        <w:rPr>
          <w:rFonts w:cs="Times New Roman"/>
          <w:szCs w:val="24"/>
          <w:lang w:val="lt-LT"/>
        </w:rPr>
        <w:t xml:space="preserve"> (ne nauda), manant, kad visos alternatyvos leis pasiekti to paties tikslo (tos pačios naudos). Ši</w:t>
      </w:r>
      <w:r w:rsidR="00A70AAA">
        <w:rPr>
          <w:rFonts w:cs="Times New Roman"/>
          <w:szCs w:val="24"/>
          <w:lang w:val="lt-LT"/>
        </w:rPr>
        <w:t>s</w:t>
      </w:r>
      <w:r w:rsidR="00EE78E4" w:rsidRPr="00862297">
        <w:rPr>
          <w:rFonts w:cs="Times New Roman"/>
          <w:szCs w:val="24"/>
          <w:lang w:val="lt-LT"/>
        </w:rPr>
        <w:t xml:space="preserve"> metodas programinio biudžeto sudarym</w:t>
      </w:r>
      <w:r w:rsidR="00A70AAA">
        <w:rPr>
          <w:rFonts w:cs="Times New Roman"/>
          <w:szCs w:val="24"/>
          <w:lang w:val="lt-LT"/>
        </w:rPr>
        <w:t>o atvejais turėtų būti taikomas</w:t>
      </w:r>
      <w:r w:rsidR="00EE78E4" w:rsidRPr="00862297">
        <w:rPr>
          <w:rFonts w:cs="Times New Roman"/>
          <w:szCs w:val="24"/>
          <w:lang w:val="lt-LT"/>
        </w:rPr>
        <w:t xml:space="preserve"> valstybės finansus skiriant toms programoms</w:t>
      </w:r>
      <w:r w:rsidRPr="00862297">
        <w:rPr>
          <w:rFonts w:cs="Times New Roman"/>
          <w:szCs w:val="24"/>
          <w:lang w:val="lt-LT"/>
        </w:rPr>
        <w:t xml:space="preserve"> ar jų </w:t>
      </w:r>
      <w:r w:rsidR="00EE78E4" w:rsidRPr="00862297">
        <w:rPr>
          <w:rFonts w:cs="Times New Roman"/>
          <w:szCs w:val="24"/>
          <w:lang w:val="lt-LT"/>
        </w:rPr>
        <w:t>poprogramėms, kurios leistų pasiekti</w:t>
      </w:r>
      <w:r w:rsidRPr="00862297">
        <w:rPr>
          <w:rFonts w:cs="Times New Roman"/>
          <w:szCs w:val="24"/>
          <w:lang w:val="lt-LT"/>
        </w:rPr>
        <w:t xml:space="preserve"> nustatytus</w:t>
      </w:r>
      <w:r w:rsidR="00EE78E4" w:rsidRPr="00862297">
        <w:rPr>
          <w:rFonts w:cs="Times New Roman"/>
          <w:szCs w:val="24"/>
          <w:lang w:val="lt-LT"/>
        </w:rPr>
        <w:t xml:space="preserve"> re</w:t>
      </w:r>
      <w:r w:rsidRPr="00862297">
        <w:rPr>
          <w:rFonts w:cs="Times New Roman"/>
          <w:szCs w:val="24"/>
          <w:lang w:val="lt-LT"/>
        </w:rPr>
        <w:t>zultatus</w:t>
      </w:r>
      <w:r w:rsidR="00EE78E4" w:rsidRPr="00862297">
        <w:rPr>
          <w:rFonts w:cs="Times New Roman"/>
          <w:szCs w:val="24"/>
          <w:lang w:val="lt-LT"/>
        </w:rPr>
        <w:t xml:space="preserve"> mažiausiomis sąnaudomis. </w:t>
      </w:r>
    </w:p>
    <w:p w:rsidR="00113C8E" w:rsidRPr="00862297" w:rsidRDefault="000F66B5" w:rsidP="0071227E">
      <w:pPr>
        <w:rPr>
          <w:rFonts w:cs="Times New Roman"/>
          <w:szCs w:val="24"/>
          <w:lang w:val="lt-LT"/>
        </w:rPr>
      </w:pPr>
      <w:r>
        <w:rPr>
          <w:rFonts w:cs="Times New Roman"/>
          <w:szCs w:val="24"/>
          <w:lang w:val="lt-LT"/>
        </w:rPr>
        <w:t xml:space="preserve">Trumpai apibendrinant programinio biudžeto ypatybes, galima teigti, jog vienas iš esminių programinio biudžeto atributų yra strateginio planavimo susiejimas su biudžeto sudarymu pagal programas. Šis procesas, žinoma, atskleidžia ir kitus programiniam biudžetui būdingus principus ir elementus: </w:t>
      </w:r>
      <w:r w:rsidR="00365C5A">
        <w:rPr>
          <w:rFonts w:cs="Times New Roman"/>
          <w:szCs w:val="24"/>
          <w:lang w:val="lt-LT"/>
        </w:rPr>
        <w:t xml:space="preserve">daugiamečių </w:t>
      </w:r>
      <w:r>
        <w:rPr>
          <w:rFonts w:cs="Times New Roman"/>
          <w:szCs w:val="24"/>
          <w:lang w:val="lt-LT"/>
        </w:rPr>
        <w:t>strateginių tikslų</w:t>
      </w:r>
      <w:r w:rsidR="00365C5A">
        <w:rPr>
          <w:rFonts w:cs="Times New Roman"/>
          <w:szCs w:val="24"/>
          <w:lang w:val="lt-LT"/>
        </w:rPr>
        <w:t xml:space="preserve"> identifikavimą</w:t>
      </w:r>
      <w:r>
        <w:rPr>
          <w:rFonts w:cs="Times New Roman"/>
          <w:szCs w:val="24"/>
          <w:lang w:val="lt-LT"/>
        </w:rPr>
        <w:t xml:space="preserve">, analizių taikymą, programų sudarymą, programų alternatyvų teikimą, </w:t>
      </w:r>
      <w:r w:rsidR="00365C5A">
        <w:rPr>
          <w:rFonts w:cs="Times New Roman"/>
          <w:szCs w:val="24"/>
          <w:lang w:val="lt-LT"/>
        </w:rPr>
        <w:t>duomenų (informacijos) naudojimą biudžetinių sprendimų priėmimo procese, politikų ir analitikų bendradarbiavimą, ateities projekcijas ir pan.</w:t>
      </w:r>
    </w:p>
    <w:p w:rsidR="001A3C91" w:rsidRPr="00862297" w:rsidRDefault="001A3C91" w:rsidP="001A3C91">
      <w:pPr>
        <w:rPr>
          <w:rFonts w:cs="Times New Roman"/>
          <w:szCs w:val="24"/>
          <w:lang w:val="lt-LT"/>
        </w:rPr>
      </w:pPr>
    </w:p>
    <w:p w:rsidR="00A92147" w:rsidRPr="00862297" w:rsidRDefault="00C37694" w:rsidP="00C06BA6">
      <w:pPr>
        <w:pStyle w:val="Heading2"/>
        <w:rPr>
          <w:noProof/>
        </w:rPr>
      </w:pPr>
      <w:bookmarkStart w:id="10" w:name="_Toc343198849"/>
      <w:r w:rsidRPr="00862297">
        <w:rPr>
          <w:noProof/>
        </w:rPr>
        <w:t xml:space="preserve">1.4. </w:t>
      </w:r>
      <w:r w:rsidR="00B2790D" w:rsidRPr="00862297">
        <w:rPr>
          <w:noProof/>
        </w:rPr>
        <w:t>Programinio biudžeto privalumai ir jo sėkmingo institucionalizavimo barjerai</w:t>
      </w:r>
      <w:bookmarkEnd w:id="10"/>
    </w:p>
    <w:p w:rsidR="00A92147" w:rsidRPr="00862297" w:rsidRDefault="00A92147" w:rsidP="00A92147">
      <w:pPr>
        <w:rPr>
          <w:lang w:val="lt-LT"/>
        </w:rPr>
      </w:pPr>
    </w:p>
    <w:p w:rsidR="000748E5" w:rsidRPr="00862297" w:rsidRDefault="00382802" w:rsidP="0071227E">
      <w:pPr>
        <w:rPr>
          <w:rFonts w:cs="Times New Roman"/>
          <w:szCs w:val="24"/>
          <w:lang w:val="lt-LT"/>
        </w:rPr>
      </w:pPr>
      <w:r w:rsidRPr="00862297">
        <w:rPr>
          <w:rFonts w:cs="Times New Roman"/>
          <w:szCs w:val="24"/>
          <w:lang w:val="lt-LT"/>
        </w:rPr>
        <w:t xml:space="preserve">Jungtinėse Amerikos </w:t>
      </w:r>
      <w:r w:rsidR="00A671DA">
        <w:rPr>
          <w:rFonts w:cs="Times New Roman"/>
          <w:szCs w:val="24"/>
          <w:lang w:val="lt-LT"/>
        </w:rPr>
        <w:t>V</w:t>
      </w:r>
      <w:r w:rsidRPr="00862297">
        <w:rPr>
          <w:rFonts w:cs="Times New Roman"/>
          <w:szCs w:val="24"/>
          <w:lang w:val="lt-LT"/>
        </w:rPr>
        <w:t>al</w:t>
      </w:r>
      <w:r w:rsidR="00A92147" w:rsidRPr="00862297">
        <w:rPr>
          <w:rFonts w:cs="Times New Roman"/>
          <w:szCs w:val="24"/>
          <w:lang w:val="lt-LT"/>
        </w:rPr>
        <w:t>s</w:t>
      </w:r>
      <w:r w:rsidRPr="00862297">
        <w:rPr>
          <w:rFonts w:cs="Times New Roman"/>
          <w:szCs w:val="24"/>
          <w:lang w:val="lt-LT"/>
        </w:rPr>
        <w:t>tijose pradėto diegti programinio</w:t>
      </w:r>
      <w:r w:rsidR="00A70AAA">
        <w:rPr>
          <w:rFonts w:cs="Times New Roman"/>
          <w:szCs w:val="24"/>
          <w:lang w:val="lt-LT"/>
        </w:rPr>
        <w:t xml:space="preserve"> biudžeto principinis</w:t>
      </w:r>
      <w:r w:rsidRPr="00862297">
        <w:rPr>
          <w:rFonts w:cs="Times New Roman"/>
          <w:szCs w:val="24"/>
          <w:lang w:val="lt-LT"/>
        </w:rPr>
        <w:t xml:space="preserve"> </w:t>
      </w:r>
      <w:r w:rsidR="00A92147" w:rsidRPr="00862297">
        <w:rPr>
          <w:rFonts w:cs="Times New Roman"/>
          <w:szCs w:val="24"/>
          <w:lang w:val="lt-LT"/>
        </w:rPr>
        <w:t>agitacinis šūkis „Daugiau racionalumo, mažiau politikos – didesnis sprendimų pagrįstumas“</w:t>
      </w:r>
      <w:r w:rsidR="00272EBE" w:rsidRPr="00862297">
        <w:rPr>
          <w:rFonts w:cs="Times New Roman"/>
          <w:szCs w:val="24"/>
          <w:lang w:val="lt-LT"/>
        </w:rPr>
        <w:t xml:space="preserve"> transliuoja vieną iš</w:t>
      </w:r>
      <w:r w:rsidR="00A92147" w:rsidRPr="00862297">
        <w:rPr>
          <w:rFonts w:cs="Times New Roman"/>
          <w:szCs w:val="24"/>
          <w:lang w:val="lt-LT"/>
        </w:rPr>
        <w:t xml:space="preserve"> biudžeto rengimo ir vykdymo programiniu metodu </w:t>
      </w:r>
      <w:r w:rsidR="00365C5A">
        <w:rPr>
          <w:rFonts w:cs="Times New Roman"/>
          <w:szCs w:val="24"/>
          <w:lang w:val="lt-LT"/>
        </w:rPr>
        <w:t>privalumų</w:t>
      </w:r>
      <w:r w:rsidR="00272EBE" w:rsidRPr="00862297">
        <w:rPr>
          <w:rFonts w:cs="Times New Roman"/>
          <w:szCs w:val="24"/>
          <w:lang w:val="lt-LT"/>
        </w:rPr>
        <w:t xml:space="preserve">, t.y. </w:t>
      </w:r>
      <w:r w:rsidR="00A92147" w:rsidRPr="00862297">
        <w:rPr>
          <w:rFonts w:cs="Times New Roman"/>
          <w:szCs w:val="24"/>
          <w:lang w:val="lt-LT"/>
        </w:rPr>
        <w:t>racionalumą ir su</w:t>
      </w:r>
      <w:r w:rsidR="00745537" w:rsidRPr="00862297">
        <w:rPr>
          <w:rFonts w:cs="Times New Roman"/>
          <w:szCs w:val="24"/>
          <w:lang w:val="lt-LT"/>
        </w:rPr>
        <w:t xml:space="preserve"> ju</w:t>
      </w:r>
      <w:r w:rsidR="00A92147" w:rsidRPr="00862297">
        <w:rPr>
          <w:rFonts w:cs="Times New Roman"/>
          <w:szCs w:val="24"/>
          <w:lang w:val="lt-LT"/>
        </w:rPr>
        <w:t>o susijusį</w:t>
      </w:r>
      <w:r w:rsidR="00272EBE" w:rsidRPr="00862297">
        <w:rPr>
          <w:rFonts w:cs="Times New Roman"/>
          <w:szCs w:val="24"/>
          <w:lang w:val="lt-LT"/>
        </w:rPr>
        <w:t xml:space="preserve"> priimamų</w:t>
      </w:r>
      <w:r w:rsidR="00A92147" w:rsidRPr="00862297">
        <w:rPr>
          <w:rFonts w:cs="Times New Roman"/>
          <w:szCs w:val="24"/>
          <w:lang w:val="lt-LT"/>
        </w:rPr>
        <w:t xml:space="preserve"> ekonominių sprendim</w:t>
      </w:r>
      <w:r w:rsidR="00272EBE" w:rsidRPr="00862297">
        <w:rPr>
          <w:rFonts w:cs="Times New Roman"/>
          <w:szCs w:val="24"/>
          <w:lang w:val="lt-LT"/>
        </w:rPr>
        <w:t>ų pagrįstumą.</w:t>
      </w:r>
      <w:r w:rsidR="00C60D24" w:rsidRPr="00862297">
        <w:rPr>
          <w:rFonts w:cs="Times New Roman"/>
          <w:szCs w:val="24"/>
          <w:lang w:val="lt-LT"/>
        </w:rPr>
        <w:t xml:space="preserve"> Juk kuo racionaliau priimami sprendimai, juo labiau galima tikėtis efektyvumo, ekonomiškumo, tikslingumo, rezultatyvumo, viešo intereso.</w:t>
      </w:r>
      <w:r w:rsidR="006C2B03" w:rsidRPr="00862297">
        <w:rPr>
          <w:rFonts w:cs="Times New Roman"/>
          <w:szCs w:val="24"/>
          <w:lang w:val="lt-LT"/>
        </w:rPr>
        <w:t xml:space="preserve"> Tačiau </w:t>
      </w:r>
      <w:r w:rsidR="00C60D24" w:rsidRPr="00862297">
        <w:rPr>
          <w:rFonts w:cs="Times New Roman"/>
          <w:szCs w:val="24"/>
          <w:lang w:val="lt-LT"/>
        </w:rPr>
        <w:t>racionalumas nėra</w:t>
      </w:r>
      <w:r w:rsidR="006C2B03" w:rsidRPr="00862297">
        <w:rPr>
          <w:rFonts w:cs="Times New Roman"/>
          <w:szCs w:val="24"/>
          <w:lang w:val="lt-LT"/>
        </w:rPr>
        <w:t xml:space="preserve"> vienintelis programinio biudžeto privalumas.</w:t>
      </w:r>
    </w:p>
    <w:p w:rsidR="008A0B1C" w:rsidRPr="00862297" w:rsidRDefault="004339C0" w:rsidP="0071227E">
      <w:pPr>
        <w:rPr>
          <w:rFonts w:cs="Times New Roman"/>
          <w:szCs w:val="24"/>
          <w:lang w:val="lt-LT"/>
        </w:rPr>
      </w:pPr>
      <w:r w:rsidRPr="00862297">
        <w:rPr>
          <w:rFonts w:cs="Times New Roman"/>
          <w:szCs w:val="24"/>
          <w:lang w:val="lt-LT"/>
        </w:rPr>
        <w:t>Iš esmės, kaip nepasitenkinimo tradiciniu biudžetu pasėkmė imta plėtoti planavimo, programavimo, biudžeto sudarymo sistema (programinis biudžetas)</w:t>
      </w:r>
      <w:r w:rsidR="003C269D" w:rsidRPr="00862297">
        <w:rPr>
          <w:rFonts w:cs="Times New Roman"/>
          <w:szCs w:val="24"/>
          <w:lang w:val="lt-LT"/>
        </w:rPr>
        <w:t>, neturi pagrindo būti kritikuojama, nes</w:t>
      </w:r>
      <w:r w:rsidR="00A70AAA">
        <w:rPr>
          <w:rFonts w:cs="Times New Roman"/>
          <w:szCs w:val="24"/>
          <w:lang w:val="lt-LT"/>
        </w:rPr>
        <w:t>,</w:t>
      </w:r>
      <w:r w:rsidR="003C269D" w:rsidRPr="00862297">
        <w:rPr>
          <w:rFonts w:cs="Times New Roman"/>
          <w:szCs w:val="24"/>
          <w:lang w:val="lt-LT"/>
        </w:rPr>
        <w:t xml:space="preserve"> remiantis Jungtinių Amerikos </w:t>
      </w:r>
      <w:r w:rsidR="00A671DA">
        <w:rPr>
          <w:rFonts w:cs="Times New Roman"/>
          <w:szCs w:val="24"/>
          <w:lang w:val="lt-LT"/>
        </w:rPr>
        <w:t>V</w:t>
      </w:r>
      <w:r w:rsidR="003C269D" w:rsidRPr="00862297">
        <w:rPr>
          <w:rFonts w:cs="Times New Roman"/>
          <w:szCs w:val="24"/>
          <w:lang w:val="lt-LT"/>
        </w:rPr>
        <w:t>alstijų praktika,</w:t>
      </w:r>
      <w:r w:rsidR="00A70AAA">
        <w:rPr>
          <w:rFonts w:cs="Times New Roman"/>
          <w:szCs w:val="24"/>
          <w:lang w:val="lt-LT"/>
        </w:rPr>
        <w:t xml:space="preserve"> </w:t>
      </w:r>
      <w:r w:rsidR="00365C5A">
        <w:rPr>
          <w:rFonts w:cs="Times New Roman"/>
          <w:szCs w:val="24"/>
          <w:lang w:val="lt-LT"/>
        </w:rPr>
        <w:t>yra pranaši,</w:t>
      </w:r>
      <w:r w:rsidR="003C269D" w:rsidRPr="00862297">
        <w:rPr>
          <w:rFonts w:cs="Times New Roman"/>
          <w:szCs w:val="24"/>
          <w:lang w:val="lt-LT"/>
        </w:rPr>
        <w:t xml:space="preserve"> taikant ją tokiose agentūrose, kurios </w:t>
      </w:r>
      <w:r w:rsidR="006B2829" w:rsidRPr="00862297">
        <w:rPr>
          <w:rFonts w:cs="Times New Roman"/>
          <w:szCs w:val="24"/>
          <w:lang w:val="lt-LT"/>
        </w:rPr>
        <w:t>tiekia (gamina) fizinius aktyvus (tokius kaip transportavimas ar konstravimas - Nacionaline aeronautikos ir kosmos</w:t>
      </w:r>
      <w:r w:rsidR="00365C5A">
        <w:rPr>
          <w:rFonts w:cs="Times New Roman"/>
          <w:szCs w:val="24"/>
          <w:lang w:val="lt-LT"/>
        </w:rPr>
        <w:t>o administracija yra dažnai pateikiama kaip pavyzdys</w:t>
      </w:r>
      <w:r w:rsidR="006B2829" w:rsidRPr="00862297">
        <w:rPr>
          <w:rFonts w:cs="Times New Roman"/>
          <w:szCs w:val="24"/>
          <w:lang w:val="lt-LT"/>
        </w:rPr>
        <w:t>) dėl šių priežasčių: lengvo kiekybiškumo nustatymo ir to, kad agentūrai vadovauja kas nors su techniniu išsilavinimu.</w:t>
      </w:r>
      <w:r w:rsidR="004A15F1" w:rsidRPr="00862297">
        <w:rPr>
          <w:rFonts w:cs="Times New Roman"/>
          <w:szCs w:val="24"/>
          <w:lang w:val="lt-LT"/>
        </w:rPr>
        <w:t xml:space="preserve"> Kitas programinio biudžeto privalumas – reikalavimas agentūroms nagrinėti savo esminius tikslus ir uždavinius. Manoma, kad programinis biudžetas sustiprina politikos krypčių nustatymą politiniame procese, taip pat yra varomoji jėga efektyvumui ir rezultatyvumui. Galiausiai, sėkmingas programinio b</w:t>
      </w:r>
      <w:r w:rsidR="00A70AAA">
        <w:rPr>
          <w:rFonts w:cs="Times New Roman"/>
          <w:szCs w:val="24"/>
          <w:lang w:val="lt-LT"/>
        </w:rPr>
        <w:t xml:space="preserve">iudžeto įgyvendinimas Kanadoje </w:t>
      </w:r>
      <w:r w:rsidR="00A70AAA">
        <w:rPr>
          <w:rFonts w:cs="Times New Roman"/>
          <w:szCs w:val="24"/>
          <w:lang w:val="lt-LT"/>
        </w:rPr>
        <w:lastRenderedPageBreak/>
        <w:t>(</w:t>
      </w:r>
      <w:r w:rsidR="004A15F1" w:rsidRPr="00862297">
        <w:rPr>
          <w:rFonts w:cs="Times New Roman"/>
          <w:szCs w:val="24"/>
          <w:lang w:val="lt-LT"/>
        </w:rPr>
        <w:t>kur</w:t>
      </w:r>
      <w:r w:rsidR="008A0B1C" w:rsidRPr="00862297">
        <w:rPr>
          <w:rFonts w:cs="Times New Roman"/>
          <w:szCs w:val="24"/>
          <w:lang w:val="lt-LT"/>
        </w:rPr>
        <w:t>ioje buvo nustatyta kontrolė išlaidoms ir jos veikimą yra paprasta tiksliai fiksuoti veiklos indikatoriais ir rezultat</w:t>
      </w:r>
      <w:r w:rsidR="00A70AAA">
        <w:rPr>
          <w:rFonts w:cs="Times New Roman"/>
          <w:szCs w:val="24"/>
          <w:lang w:val="lt-LT"/>
        </w:rPr>
        <w:t>yvumo rodikliais)</w:t>
      </w:r>
      <w:r w:rsidR="008A0B1C" w:rsidRPr="00862297">
        <w:rPr>
          <w:rFonts w:cs="Times New Roman"/>
          <w:szCs w:val="24"/>
          <w:lang w:val="lt-LT"/>
        </w:rPr>
        <w:t xml:space="preserve"> taip pat įrodo programinio biudžeto institucionalizavimo galimybes. Šiuos</w:t>
      </w:r>
      <w:r w:rsidR="0004568C" w:rsidRPr="00862297">
        <w:rPr>
          <w:rFonts w:cs="Times New Roman"/>
          <w:szCs w:val="24"/>
          <w:lang w:val="lt-LT"/>
        </w:rPr>
        <w:t xml:space="preserve"> įvardintus</w:t>
      </w:r>
      <w:r w:rsidR="008A0B1C" w:rsidRPr="00862297">
        <w:rPr>
          <w:rFonts w:cs="Times New Roman"/>
          <w:szCs w:val="24"/>
          <w:lang w:val="lt-LT"/>
        </w:rPr>
        <w:t xml:space="preserve"> programinio biudžeto privalumus pažymi A. Rose (2003).</w:t>
      </w:r>
    </w:p>
    <w:p w:rsidR="00EE78E4" w:rsidRPr="00862297" w:rsidRDefault="00CF3397" w:rsidP="0071227E">
      <w:pPr>
        <w:rPr>
          <w:rFonts w:cs="Times New Roman"/>
          <w:szCs w:val="24"/>
          <w:lang w:val="lt-LT"/>
        </w:rPr>
      </w:pPr>
      <w:r w:rsidRPr="00862297">
        <w:rPr>
          <w:rFonts w:cs="Times New Roman"/>
          <w:szCs w:val="24"/>
          <w:lang w:val="lt-LT"/>
        </w:rPr>
        <w:t xml:space="preserve">Ursoiu Alexandru Bogdan (2010), remdamasis esminiais programinio biudžeto principais pateikia savo nuomonę dėl programinio biudžeto </w:t>
      </w:r>
      <w:r w:rsidR="00EB4F65" w:rsidRPr="00862297">
        <w:rPr>
          <w:rFonts w:cs="Times New Roman"/>
          <w:szCs w:val="24"/>
          <w:lang w:val="lt-LT"/>
        </w:rPr>
        <w:t>privalumų. Anot autoriaus, vienas iš programinio biudžeto, kaip skaidrios sistemos, privalumų yra jo visiškas atitikimas demokratinėms nuostatoms. Be šio privalumo, programinis biudžetas pasižymi modernios, ekonomika pagrįstos realybės</w:t>
      </w:r>
      <w:r w:rsidR="009A0F0B" w:rsidRPr="00862297">
        <w:rPr>
          <w:rFonts w:cs="Times New Roman"/>
          <w:szCs w:val="24"/>
          <w:lang w:val="lt-LT"/>
        </w:rPr>
        <w:t xml:space="preserve"> giliu supratimu</w:t>
      </w:r>
      <w:r w:rsidR="00EB4F65" w:rsidRPr="00862297">
        <w:rPr>
          <w:rFonts w:cs="Times New Roman"/>
          <w:szCs w:val="24"/>
          <w:lang w:val="lt-LT"/>
        </w:rPr>
        <w:t>. Pragmatiškumas (orientacija į misiją), kai žinoma, ko norima pasiekti ir tam ieškoma geriausio būdo, taip pat autorius įvardina kaip pro</w:t>
      </w:r>
      <w:r w:rsidR="00835F21" w:rsidRPr="00862297">
        <w:rPr>
          <w:rFonts w:cs="Times New Roman"/>
          <w:szCs w:val="24"/>
          <w:lang w:val="lt-LT"/>
        </w:rPr>
        <w:t>g</w:t>
      </w:r>
      <w:r w:rsidR="00EB4F65" w:rsidRPr="00862297">
        <w:rPr>
          <w:rFonts w:cs="Times New Roman"/>
          <w:szCs w:val="24"/>
          <w:lang w:val="lt-LT"/>
        </w:rPr>
        <w:t xml:space="preserve">raminio biudžeto privalumą. </w:t>
      </w:r>
      <w:r w:rsidR="00914DD6" w:rsidRPr="00862297">
        <w:rPr>
          <w:rFonts w:cs="Times New Roman"/>
          <w:szCs w:val="24"/>
          <w:lang w:val="lt-LT"/>
        </w:rPr>
        <w:t>Dar vienu programiniu metodu formuojamo biudžeto privalumu pažymimas l</w:t>
      </w:r>
      <w:r w:rsidR="00691A48">
        <w:rPr>
          <w:rFonts w:cs="Times New Roman"/>
          <w:szCs w:val="24"/>
          <w:lang w:val="lt-LT"/>
        </w:rPr>
        <w:t>ankstumas (išlaidų apskaičiavima</w:t>
      </w:r>
      <w:r w:rsidR="00914DD6" w:rsidRPr="00862297">
        <w:rPr>
          <w:rFonts w:cs="Times New Roman"/>
          <w:szCs w:val="24"/>
          <w:lang w:val="lt-LT"/>
        </w:rPr>
        <w:t>s, vertinimo rodiklių tobulinimas). Teigiamai programinis biudžetas gali būti vertinamas ir dėl tinkamumo prognozavimui, veiklos rezultatų matavimo.</w:t>
      </w:r>
    </w:p>
    <w:p w:rsidR="00262C99" w:rsidRDefault="00835F21" w:rsidP="0071227E">
      <w:pPr>
        <w:rPr>
          <w:rFonts w:cs="Times New Roman"/>
          <w:szCs w:val="24"/>
          <w:lang w:val="lt-LT"/>
        </w:rPr>
      </w:pPr>
      <w:r w:rsidRPr="00862297">
        <w:rPr>
          <w:rFonts w:cs="Times New Roman"/>
          <w:szCs w:val="24"/>
          <w:lang w:val="lt-LT"/>
        </w:rPr>
        <w:t>Prasminga</w:t>
      </w:r>
      <w:r w:rsidR="00606FDA" w:rsidRPr="00862297">
        <w:rPr>
          <w:rFonts w:cs="Times New Roman"/>
          <w:szCs w:val="24"/>
          <w:lang w:val="lt-LT"/>
        </w:rPr>
        <w:t xml:space="preserve"> programinio biudžeto privalumus aptarti </w:t>
      </w:r>
      <w:r w:rsidRPr="00862297">
        <w:rPr>
          <w:rFonts w:cs="Times New Roman"/>
          <w:szCs w:val="24"/>
          <w:lang w:val="lt-LT"/>
        </w:rPr>
        <w:t xml:space="preserve">Jungtinių Amerikos </w:t>
      </w:r>
      <w:r w:rsidR="00A671DA">
        <w:rPr>
          <w:rFonts w:cs="Times New Roman"/>
          <w:szCs w:val="24"/>
          <w:lang w:val="lt-LT"/>
        </w:rPr>
        <w:t>V</w:t>
      </w:r>
      <w:r w:rsidRPr="00862297">
        <w:rPr>
          <w:rFonts w:cs="Times New Roman"/>
          <w:szCs w:val="24"/>
          <w:lang w:val="lt-LT"/>
        </w:rPr>
        <w:t>alstijų Gynybos departamento, kuriam</w:t>
      </w:r>
      <w:r w:rsidR="00AA4A1F" w:rsidRPr="00862297">
        <w:rPr>
          <w:rFonts w:cs="Times New Roman"/>
          <w:szCs w:val="24"/>
          <w:lang w:val="lt-LT"/>
        </w:rPr>
        <w:t>e</w:t>
      </w:r>
      <w:r w:rsidRPr="00862297">
        <w:rPr>
          <w:rFonts w:cs="Times New Roman"/>
          <w:szCs w:val="24"/>
          <w:lang w:val="lt-LT"/>
        </w:rPr>
        <w:t xml:space="preserve"> programinis biudžetas buvo pradėtas diegti R. S. MacNamaros</w:t>
      </w:r>
      <w:r w:rsidR="00AA4A1F" w:rsidRPr="00862297">
        <w:rPr>
          <w:rFonts w:cs="Times New Roman"/>
          <w:szCs w:val="24"/>
          <w:lang w:val="lt-LT"/>
        </w:rPr>
        <w:t xml:space="preserve"> iniciatyva, kontekste. Lawrence J. Korb (1977) publikacijoje pažymimos šešios programinio biudežto di</w:t>
      </w:r>
      <w:r w:rsidR="00A70AAA">
        <w:rPr>
          <w:rFonts w:cs="Times New Roman"/>
          <w:szCs w:val="24"/>
          <w:lang w:val="lt-LT"/>
        </w:rPr>
        <w:t>egimo Gynybos departamente kateg</w:t>
      </w:r>
      <w:r w:rsidR="00AA4A1F" w:rsidRPr="00862297">
        <w:rPr>
          <w:rFonts w:cs="Times New Roman"/>
          <w:szCs w:val="24"/>
          <w:lang w:val="lt-LT"/>
        </w:rPr>
        <w:t xml:space="preserve">orijos. Pirmiausia, planavimo, programavimo, biudžeto sudarymo sistema Gynybos departamente leido biudžeto sudarymo procese priimti sprendimus, pagrįstus tiksliais nacionalinio intereso kriterijais, stengiantis ieškoti kompromisų derinant įvairius institucinius, siaurus vietinius ar kitokius interesus. </w:t>
      </w:r>
    </w:p>
    <w:p w:rsidR="00262C99" w:rsidRDefault="00AA4A1F" w:rsidP="0071227E">
      <w:pPr>
        <w:rPr>
          <w:rFonts w:cs="Times New Roman"/>
          <w:szCs w:val="24"/>
          <w:lang w:val="lt-LT"/>
        </w:rPr>
      </w:pPr>
      <w:r w:rsidRPr="00862297">
        <w:rPr>
          <w:rFonts w:cs="Times New Roman"/>
          <w:szCs w:val="24"/>
          <w:lang w:val="lt-LT"/>
        </w:rPr>
        <w:t>Antra, programinis biudžetas</w:t>
      </w:r>
      <w:r w:rsidR="00F57E91" w:rsidRPr="00862297">
        <w:rPr>
          <w:rFonts w:cs="Times New Roman"/>
          <w:szCs w:val="24"/>
          <w:lang w:val="lt-LT"/>
        </w:rPr>
        <w:t xml:space="preserve"> padėjo apgalvoti karinius poreikius ir jiems tenkinti reikali</w:t>
      </w:r>
      <w:r w:rsidR="002B1607">
        <w:rPr>
          <w:rFonts w:cs="Times New Roman"/>
          <w:szCs w:val="24"/>
          <w:lang w:val="lt-LT"/>
        </w:rPr>
        <w:t>ngas išlaidas neatskirtai vieną</w:t>
      </w:r>
      <w:r w:rsidR="00F57E91" w:rsidRPr="00862297">
        <w:rPr>
          <w:rFonts w:cs="Times New Roman"/>
          <w:szCs w:val="24"/>
          <w:lang w:val="lt-LT"/>
        </w:rPr>
        <w:t xml:space="preserve"> nuo kito. Tokiu būdu buvo užtikrinamas balansas tarp suplanuotų ginkluotojų pajėgų, joms palaikyti skirtų programų ir aktualaus (esamo) biudžeto. Trečiu privalumu įvardijama programinio biudžeto teikiama galimybė svarstyti visas galimas alternatyvas aukščiausiame sprendimų priėmimo lygyje. Įvairių programinių dokumentų pagalba Gynybos sekretoriui buvo </w:t>
      </w:r>
      <w:r w:rsidR="00F30D4E" w:rsidRPr="00862297">
        <w:rPr>
          <w:rFonts w:cs="Times New Roman"/>
          <w:szCs w:val="24"/>
          <w:lang w:val="lt-LT"/>
        </w:rPr>
        <w:t>pateikiama k</w:t>
      </w:r>
      <w:r w:rsidR="00F57E91" w:rsidRPr="00862297">
        <w:rPr>
          <w:rFonts w:cs="Times New Roman"/>
          <w:szCs w:val="24"/>
          <w:lang w:val="lt-LT"/>
        </w:rPr>
        <w:t>eletas subalansuotų</w:t>
      </w:r>
      <w:r w:rsidR="00F30D4E" w:rsidRPr="00862297">
        <w:rPr>
          <w:rFonts w:cs="Times New Roman"/>
          <w:szCs w:val="24"/>
          <w:lang w:val="lt-LT"/>
        </w:rPr>
        <w:t xml:space="preserve">, įvykdomų sprendimų, kuriuose jungtinių pajėgų išlaidos ir strategijos suderintos tarpusavyje. </w:t>
      </w:r>
    </w:p>
    <w:p w:rsidR="005F7DCF" w:rsidRPr="00862297" w:rsidRDefault="00F30D4E" w:rsidP="0071227E">
      <w:pPr>
        <w:rPr>
          <w:rFonts w:cs="Times New Roman"/>
          <w:szCs w:val="24"/>
          <w:lang w:val="lt-LT"/>
        </w:rPr>
      </w:pPr>
      <w:r w:rsidRPr="00862297">
        <w:rPr>
          <w:rFonts w:cs="Times New Roman"/>
          <w:szCs w:val="24"/>
          <w:lang w:val="lt-LT"/>
        </w:rPr>
        <w:t xml:space="preserve">Ketvirtas privalumas </w:t>
      </w:r>
      <w:r w:rsidR="002C09F2" w:rsidRPr="00862297">
        <w:rPr>
          <w:rFonts w:cs="Times New Roman"/>
          <w:szCs w:val="24"/>
          <w:lang w:val="lt-LT"/>
        </w:rPr>
        <w:t>–</w:t>
      </w:r>
      <w:r w:rsidRPr="00862297">
        <w:rPr>
          <w:rFonts w:cs="Times New Roman"/>
          <w:szCs w:val="24"/>
          <w:lang w:val="lt-LT"/>
        </w:rPr>
        <w:t xml:space="preserve"> </w:t>
      </w:r>
      <w:r w:rsidR="002C09F2" w:rsidRPr="00862297">
        <w:rPr>
          <w:rFonts w:cs="Times New Roman"/>
          <w:szCs w:val="24"/>
          <w:lang w:val="lt-LT"/>
        </w:rPr>
        <w:t>programinis biudžetas sudaro sąlygas sprendimus priimantiesiems įvertinti dabar priimtų sprendimų reikšmę ateičiai. Penkta, programinis biudžetas įgalina panaudoti prieinamas ir detalias analizes. Kiekviena analizė buvo prieinama kiekvienam suinteresuotajam taip, kad jie galėtų patikrinti, kritikuoti, diskutuoti visus apskaičiavimus, duomenis, faktus, informaciją. Šeštas programinio biudžeto, jį diegiant Gynybos departamente, privalumas</w:t>
      </w:r>
      <w:r w:rsidR="003A67CD" w:rsidRPr="00862297">
        <w:rPr>
          <w:rFonts w:cs="Times New Roman"/>
          <w:szCs w:val="24"/>
          <w:lang w:val="lt-LT"/>
        </w:rPr>
        <w:t xml:space="preserve"> siejamas su pagrindinės programos (patvirtintos </w:t>
      </w:r>
      <w:r w:rsidR="003A67CD" w:rsidRPr="00862297">
        <w:rPr>
          <w:rFonts w:cs="Times New Roman"/>
          <w:szCs w:val="24"/>
          <w:lang w:val="lt-LT"/>
        </w:rPr>
        <w:lastRenderedPageBreak/>
        <w:t>anksčiau) lygiaverčiu konkuravimu su naujomis programomis. Ėmė ryškėti, kad patvirtinta programa turi būti finansuojama tol (tiek ilgai), kol ji atitinka apibrėžtus tikslus.</w:t>
      </w:r>
    </w:p>
    <w:p w:rsidR="00175FF4" w:rsidRPr="00862297" w:rsidRDefault="00175FF4" w:rsidP="0071227E">
      <w:pPr>
        <w:rPr>
          <w:rFonts w:cs="Times New Roman"/>
          <w:szCs w:val="24"/>
          <w:lang w:val="lt-LT"/>
        </w:rPr>
      </w:pPr>
      <w:r w:rsidRPr="00862297">
        <w:rPr>
          <w:rFonts w:cs="Times New Roman"/>
          <w:szCs w:val="24"/>
          <w:lang w:val="lt-LT"/>
        </w:rPr>
        <w:t>Tarp Lietuvos autorių (I. Steponavičienė ir kt., 2007), nagrinėjančių programinio biudžeto diegimą Lietuvos savivaldybėse, akcentuojami šie programinio biudžeto privalumai: kryptingo institucijų darbo užtikrinimas; planavimo, programavimo, biudžeto sudarymo dokumentų susiejimas; organizacijos kultūros stiprinimas; institucijų pranašumo konkurencinėje kovoje įgijimas.</w:t>
      </w:r>
      <w:r w:rsidR="00184AA9" w:rsidRPr="00862297">
        <w:rPr>
          <w:rFonts w:cs="Times New Roman"/>
          <w:szCs w:val="24"/>
          <w:lang w:val="lt-LT"/>
        </w:rPr>
        <w:t xml:space="preserve"> Tiesa, šalia šių privalumų autoriai nurodo ir neigiamus programinio biudžeto aspektus: konservatyvumą (programų efektyvumas neperžiūrimas, programos kartojasi, tik prirašomos naujos), daug detalizuotos informacijos (strateginiai tikslai, programos tikslai ir t.t.), popierizmą, silpną kontrolę (tie patys žmonės formuoja tikslus, uždavinius; dažnai jie patys juos ir vertina), mažą viešumą (programų alternatyvos ir biudžetas rengiami už uždarų durų).</w:t>
      </w:r>
    </w:p>
    <w:p w:rsidR="00175FF4" w:rsidRPr="00862297" w:rsidRDefault="009F35C5" w:rsidP="0071227E">
      <w:pPr>
        <w:rPr>
          <w:rFonts w:cs="Times New Roman"/>
          <w:szCs w:val="24"/>
          <w:lang w:val="lt-LT"/>
        </w:rPr>
      </w:pPr>
      <w:r w:rsidRPr="00862297">
        <w:rPr>
          <w:rFonts w:cs="Times New Roman"/>
          <w:szCs w:val="24"/>
          <w:lang w:val="lt-LT"/>
        </w:rPr>
        <w:t>Panašu</w:t>
      </w:r>
      <w:r w:rsidR="00184AA9" w:rsidRPr="00862297">
        <w:rPr>
          <w:rFonts w:cs="Times New Roman"/>
          <w:szCs w:val="24"/>
          <w:lang w:val="lt-LT"/>
        </w:rPr>
        <w:t>, jog programinio biud</w:t>
      </w:r>
      <w:r w:rsidRPr="00862297">
        <w:rPr>
          <w:rFonts w:cs="Times New Roman"/>
          <w:szCs w:val="24"/>
          <w:lang w:val="lt-LT"/>
        </w:rPr>
        <w:t>žeto diegimas, atskleidžiantis programinio biudžeto privalumus, nulemia susidūrimą</w:t>
      </w:r>
      <w:r w:rsidR="00184AA9" w:rsidRPr="00862297">
        <w:rPr>
          <w:rFonts w:cs="Times New Roman"/>
          <w:szCs w:val="24"/>
          <w:lang w:val="lt-LT"/>
        </w:rPr>
        <w:t xml:space="preserve"> </w:t>
      </w:r>
      <w:r w:rsidRPr="00862297">
        <w:rPr>
          <w:rFonts w:cs="Times New Roman"/>
          <w:szCs w:val="24"/>
          <w:lang w:val="lt-LT"/>
        </w:rPr>
        <w:t xml:space="preserve">ir </w:t>
      </w:r>
      <w:r w:rsidR="00184AA9" w:rsidRPr="00862297">
        <w:rPr>
          <w:rFonts w:cs="Times New Roman"/>
          <w:szCs w:val="24"/>
          <w:lang w:val="lt-LT"/>
        </w:rPr>
        <w:t>su tam tikrais programinio biudžeto barjerais</w:t>
      </w:r>
      <w:r w:rsidRPr="00862297">
        <w:rPr>
          <w:rFonts w:cs="Times New Roman"/>
          <w:szCs w:val="24"/>
          <w:lang w:val="lt-LT"/>
        </w:rPr>
        <w:t xml:space="preserve">, netobulumais, nulemiančiais ne tokį spartų perėjimą nuo tradicinio biudžeto į programinį biudžetą. Štai, Harry P. Hatry (1971) </w:t>
      </w:r>
      <w:r w:rsidR="00391B3E" w:rsidRPr="00862297">
        <w:rPr>
          <w:rFonts w:cs="Times New Roman"/>
          <w:szCs w:val="24"/>
          <w:lang w:val="lt-LT"/>
        </w:rPr>
        <w:t>nurodo šešias grupes barjerų, kurie trukdo sėkmingai</w:t>
      </w:r>
      <w:r w:rsidRPr="00862297">
        <w:rPr>
          <w:rFonts w:cs="Times New Roman"/>
          <w:szCs w:val="24"/>
          <w:lang w:val="lt-LT"/>
        </w:rPr>
        <w:t xml:space="preserve"> planavimo, programa</w:t>
      </w:r>
      <w:r w:rsidR="00391B3E" w:rsidRPr="00862297">
        <w:rPr>
          <w:rFonts w:cs="Times New Roman"/>
          <w:szCs w:val="24"/>
          <w:lang w:val="lt-LT"/>
        </w:rPr>
        <w:t>vimo, biudžeto sudarymo sistemą institucionalizuoti</w:t>
      </w:r>
      <w:r w:rsidRPr="00862297">
        <w:rPr>
          <w:rFonts w:cs="Times New Roman"/>
          <w:szCs w:val="24"/>
          <w:lang w:val="lt-LT"/>
        </w:rPr>
        <w:t xml:space="preserve"> savivaldoje arba centrinėje valdžio</w:t>
      </w:r>
      <w:r w:rsidR="00391B3E" w:rsidRPr="00862297">
        <w:rPr>
          <w:rFonts w:cs="Times New Roman"/>
          <w:szCs w:val="24"/>
          <w:lang w:val="lt-LT"/>
        </w:rPr>
        <w:t>je (</w:t>
      </w:r>
      <w:r w:rsidR="00683DC8">
        <w:rPr>
          <w:rFonts w:cs="Times New Roman"/>
          <w:szCs w:val="24"/>
          <w:lang w:val="lt-LT"/>
        </w:rPr>
        <w:t xml:space="preserve">žr. </w:t>
      </w:r>
      <w:proofErr w:type="gramStart"/>
      <w:r w:rsidR="00683DC8">
        <w:rPr>
          <w:rFonts w:cs="Times New Roman"/>
          <w:szCs w:val="24"/>
        </w:rPr>
        <w:t>3</w:t>
      </w:r>
      <w:r w:rsidR="00391B3E" w:rsidRPr="00862297">
        <w:rPr>
          <w:rFonts w:cs="Times New Roman"/>
          <w:szCs w:val="24"/>
          <w:lang w:val="lt-LT"/>
        </w:rPr>
        <w:t xml:space="preserve"> pav.).</w:t>
      </w:r>
      <w:proofErr w:type="gramEnd"/>
    </w:p>
    <w:p w:rsidR="009F161C" w:rsidRPr="00862297" w:rsidRDefault="00391B3E" w:rsidP="0071227E">
      <w:pPr>
        <w:rPr>
          <w:rFonts w:cs="Times New Roman"/>
          <w:szCs w:val="24"/>
          <w:lang w:val="lt-LT"/>
        </w:rPr>
      </w:pPr>
      <w:r w:rsidRPr="00862297">
        <w:rPr>
          <w:rFonts w:cs="Times New Roman"/>
          <w:szCs w:val="24"/>
          <w:lang w:val="lt-LT"/>
        </w:rPr>
        <w:t xml:space="preserve">Bendro pobūdžio barjerų grupei autorius priskiria daugelio valdžių supratimo, kad politinės analizės metodas gali </w:t>
      </w:r>
      <w:r w:rsidR="00E13645" w:rsidRPr="00862297">
        <w:rPr>
          <w:rFonts w:cs="Times New Roman"/>
          <w:szCs w:val="24"/>
          <w:lang w:val="lt-LT"/>
        </w:rPr>
        <w:t>būti naudingas, stoką. Tarp finansinių trukdžių įvardijamas fondų, kuriais būtų galima remti analizių atlikimą, nebuvimas. Tai susiję su esminiu klausimu, ar apskritai programinis biudžetas naudin</w:t>
      </w:r>
      <w:r w:rsidR="00190BB5">
        <w:rPr>
          <w:rFonts w:cs="Times New Roman"/>
          <w:szCs w:val="24"/>
          <w:lang w:val="lt-LT"/>
        </w:rPr>
        <w:t>gas jo įgyvendinimo kainos atžvi</w:t>
      </w:r>
      <w:r w:rsidR="00E13645" w:rsidRPr="00862297">
        <w:rPr>
          <w:rFonts w:cs="Times New Roman"/>
          <w:szCs w:val="24"/>
          <w:lang w:val="lt-LT"/>
        </w:rPr>
        <w:t>lgiu. Kitas, labiau savivaldai taikytinas finansinis barjeras</w:t>
      </w:r>
      <w:r w:rsidR="00653B2E" w:rsidRPr="00862297">
        <w:rPr>
          <w:rFonts w:cs="Times New Roman"/>
          <w:szCs w:val="24"/>
          <w:lang w:val="lt-LT"/>
        </w:rPr>
        <w:t xml:space="preserve"> sietinas su išlaidų</w:t>
      </w:r>
      <w:r w:rsidR="00E13645" w:rsidRPr="00862297">
        <w:rPr>
          <w:rFonts w:cs="Times New Roman"/>
          <w:szCs w:val="24"/>
          <w:lang w:val="lt-LT"/>
        </w:rPr>
        <w:t xml:space="preserve"> </w:t>
      </w:r>
      <w:r w:rsidR="00653B2E" w:rsidRPr="00862297">
        <w:rPr>
          <w:rFonts w:cs="Times New Roman"/>
          <w:szCs w:val="24"/>
          <w:lang w:val="lt-LT"/>
        </w:rPr>
        <w:t>vietos valdžios lygmenyje matomu</w:t>
      </w:r>
      <w:r w:rsidR="00262C99">
        <w:rPr>
          <w:rFonts w:cs="Times New Roman"/>
          <w:szCs w:val="24"/>
          <w:lang w:val="lt-LT"/>
        </w:rPr>
        <w:t>mu</w:t>
      </w:r>
      <w:r w:rsidR="009F161C" w:rsidRPr="00862297">
        <w:rPr>
          <w:rFonts w:cs="Times New Roman"/>
          <w:szCs w:val="24"/>
          <w:lang w:val="lt-LT"/>
        </w:rPr>
        <w:t>. Didelis</w:t>
      </w:r>
      <w:r w:rsidR="00E13645" w:rsidRPr="00862297">
        <w:rPr>
          <w:rFonts w:cs="Times New Roman"/>
          <w:szCs w:val="24"/>
          <w:lang w:val="lt-LT"/>
        </w:rPr>
        <w:t xml:space="preserve"> analizių finansavimas </w:t>
      </w:r>
      <w:r w:rsidR="009F161C" w:rsidRPr="00862297">
        <w:rPr>
          <w:rFonts w:cs="Times New Roman"/>
          <w:szCs w:val="24"/>
          <w:lang w:val="lt-LT"/>
        </w:rPr>
        <w:t>gali liudyti smarkų ar net per smarkų</w:t>
      </w:r>
      <w:r w:rsidR="00653B2E" w:rsidRPr="00862297">
        <w:rPr>
          <w:rFonts w:cs="Times New Roman"/>
          <w:szCs w:val="24"/>
          <w:lang w:val="lt-LT"/>
        </w:rPr>
        <w:t xml:space="preserve"> </w:t>
      </w:r>
      <w:r w:rsidR="00E13645" w:rsidRPr="00862297">
        <w:rPr>
          <w:rFonts w:cs="Times New Roman"/>
          <w:szCs w:val="24"/>
          <w:lang w:val="lt-LT"/>
        </w:rPr>
        <w:t>koncentravimąsi į tai</w:t>
      </w:r>
      <w:r w:rsidR="00653B2E" w:rsidRPr="00862297">
        <w:rPr>
          <w:rFonts w:cs="Times New Roman"/>
          <w:szCs w:val="24"/>
          <w:lang w:val="lt-LT"/>
        </w:rPr>
        <w:t xml:space="preserve"> ir nulemti politines atakas, ypač, kai savivaldos išlaidos</w:t>
      </w:r>
      <w:r w:rsidR="009F161C" w:rsidRPr="00862297">
        <w:rPr>
          <w:rFonts w:cs="Times New Roman"/>
          <w:szCs w:val="24"/>
          <w:lang w:val="lt-LT"/>
        </w:rPr>
        <w:t xml:space="preserve"> yra</w:t>
      </w:r>
      <w:r w:rsidR="00653B2E" w:rsidRPr="00862297">
        <w:rPr>
          <w:rFonts w:cs="Times New Roman"/>
          <w:szCs w:val="24"/>
          <w:lang w:val="lt-LT"/>
        </w:rPr>
        <w:t xml:space="preserve"> gretinamos aukštesniajame valdžios lygmenyje. </w:t>
      </w:r>
    </w:p>
    <w:p w:rsidR="00391B3E" w:rsidRPr="00862297" w:rsidRDefault="002101DC" w:rsidP="0071227E">
      <w:pPr>
        <w:rPr>
          <w:rFonts w:cs="Times New Roman"/>
          <w:szCs w:val="24"/>
          <w:lang w:val="lt-LT"/>
        </w:rPr>
      </w:pPr>
      <w:r w:rsidRPr="00862297">
        <w:rPr>
          <w:rFonts w:cs="Times New Roman"/>
          <w:szCs w:val="24"/>
          <w:lang w:val="lt-LT"/>
        </w:rPr>
        <w:t>Į organizacinių trukdžių grupę įtraukiamas analizių reikalingumo ir apimties</w:t>
      </w:r>
      <w:r w:rsidR="009F161C" w:rsidRPr="00862297">
        <w:rPr>
          <w:rFonts w:cs="Times New Roman"/>
          <w:szCs w:val="24"/>
          <w:lang w:val="lt-LT"/>
        </w:rPr>
        <w:t xml:space="preserve"> nustatymo</w:t>
      </w:r>
      <w:r w:rsidRPr="00862297">
        <w:rPr>
          <w:rFonts w:cs="Times New Roman"/>
          <w:szCs w:val="24"/>
          <w:lang w:val="lt-LT"/>
        </w:rPr>
        <w:t xml:space="preserve"> </w:t>
      </w:r>
      <w:r w:rsidR="009F161C" w:rsidRPr="00862297">
        <w:rPr>
          <w:rFonts w:cs="Times New Roman"/>
          <w:szCs w:val="24"/>
          <w:lang w:val="lt-LT"/>
        </w:rPr>
        <w:t>sudėtingų valdžios struktūrų</w:t>
      </w:r>
      <w:r w:rsidRPr="00862297">
        <w:rPr>
          <w:rFonts w:cs="Times New Roman"/>
          <w:szCs w:val="24"/>
          <w:lang w:val="lt-LT"/>
        </w:rPr>
        <w:t xml:space="preserve"> atžvilgiu veiksnys. Kiekviena viešojo sektoriaus institucija ar įstaiga yra suskaidyta į padalinius, kurie turi atsakomybes ir įgaliojimus savo kompetencijos srityje. </w:t>
      </w:r>
      <w:r w:rsidR="009F161C" w:rsidRPr="00862297">
        <w:rPr>
          <w:rFonts w:cs="Times New Roman"/>
          <w:szCs w:val="24"/>
          <w:lang w:val="lt-LT"/>
        </w:rPr>
        <w:t xml:space="preserve">Kiekviena jų gali skirtingai vertinti analizių būtinybę ir apimtį, dubliuoti analizių sritis, kadangi dažnai jų teikiamos paslaugos tiekiamos tiems patiems piliečiams. Įstatymų leidybos subjektų </w:t>
      </w:r>
      <w:r w:rsidR="006E0459" w:rsidRPr="00862297">
        <w:rPr>
          <w:rFonts w:cs="Times New Roman"/>
          <w:szCs w:val="24"/>
          <w:lang w:val="lt-LT"/>
        </w:rPr>
        <w:t xml:space="preserve">ir </w:t>
      </w:r>
      <w:r w:rsidR="009F161C" w:rsidRPr="00862297">
        <w:rPr>
          <w:rFonts w:cs="Times New Roman"/>
          <w:szCs w:val="24"/>
          <w:lang w:val="lt-LT"/>
        </w:rPr>
        <w:t>įvairių interesų grupių politinis spaudimas</w:t>
      </w:r>
      <w:r w:rsidR="006E0459" w:rsidRPr="00862297">
        <w:rPr>
          <w:rFonts w:cs="Times New Roman"/>
          <w:szCs w:val="24"/>
          <w:lang w:val="lt-LT"/>
        </w:rPr>
        <w:t xml:space="preserve"> pasižymi tendencija dažnai nepaisyti sprendimų, kurie šiaip būtų įgyvendinami vykdomosios valdžios. Atliekamos kokybinės sistemų analizės gali būti diskutuojamos kaip informacijos, kuri, tikėtina, bus nepaisoma ar net atmetama, šaltinis. Panašu, kad tinkama informacija galėtų būti ignoruojama </w:t>
      </w:r>
      <w:r w:rsidR="006E0459" w:rsidRPr="00862297">
        <w:rPr>
          <w:rFonts w:cs="Times New Roman"/>
          <w:szCs w:val="24"/>
          <w:lang w:val="lt-LT"/>
        </w:rPr>
        <w:lastRenderedPageBreak/>
        <w:t xml:space="preserve">politinio proceso. Taip pat, analizių taikymas gali reikšti </w:t>
      </w:r>
      <w:r w:rsidR="00AF6048" w:rsidRPr="00862297">
        <w:rPr>
          <w:rFonts w:cs="Times New Roman"/>
          <w:szCs w:val="24"/>
          <w:lang w:val="lt-LT"/>
        </w:rPr>
        <w:t>tik informacijos suteikimą sprendimus priimantiesiems, bet ne sprendimų „laimėjimą“.</w:t>
      </w:r>
    </w:p>
    <w:p w:rsidR="00AF6048" w:rsidRPr="00862297" w:rsidRDefault="00AF6048" w:rsidP="0071227E">
      <w:pPr>
        <w:rPr>
          <w:rFonts w:cs="Times New Roman"/>
          <w:szCs w:val="24"/>
          <w:lang w:val="lt-LT"/>
        </w:rPr>
      </w:pPr>
      <w:r w:rsidRPr="00862297">
        <w:rPr>
          <w:rFonts w:cs="Times New Roman"/>
          <w:szCs w:val="24"/>
          <w:lang w:val="lt-LT"/>
        </w:rPr>
        <w:t xml:space="preserve">Biudžeto sudarymas programiniu metodu pasižymi ir techniniais barjerais. Vienas jų – sudėtingumas. </w:t>
      </w:r>
      <w:r w:rsidR="00C93B61" w:rsidRPr="00862297">
        <w:rPr>
          <w:rFonts w:cs="Times New Roman"/>
          <w:szCs w:val="24"/>
          <w:lang w:val="lt-LT"/>
        </w:rPr>
        <w:t>Daugialypių tikslų suformulavimas reikalauja daugybės rezultatyvumo vertinimo kriterijų nustatymo. Programomis paprastai siekiama poveikio kiekvienai iš gyventojų subgrupių, o tai apsunkina analizes. Programinio biudžeto pažanga yra stabdoma dėl kokybinių duomenų apie programų (tiek praeities, tiek tebevykdomų) išlaidas ir rezultatyvumą, nepakankamumo.</w:t>
      </w:r>
      <w:r w:rsidR="00CB6794" w:rsidRPr="00862297">
        <w:rPr>
          <w:rFonts w:cs="Times New Roman"/>
          <w:szCs w:val="24"/>
          <w:lang w:val="lt-LT"/>
        </w:rPr>
        <w:t xml:space="preserve"> Gebėjimas</w:t>
      </w:r>
      <w:r w:rsidR="00C93B61" w:rsidRPr="00862297">
        <w:rPr>
          <w:rFonts w:cs="Times New Roman"/>
          <w:szCs w:val="24"/>
          <w:lang w:val="lt-LT"/>
        </w:rPr>
        <w:t xml:space="preserve"> susieti</w:t>
      </w:r>
      <w:r w:rsidR="00CB6794" w:rsidRPr="00862297">
        <w:rPr>
          <w:rFonts w:cs="Times New Roman"/>
          <w:szCs w:val="24"/>
          <w:lang w:val="lt-LT"/>
        </w:rPr>
        <w:t xml:space="preserve"> socialinių programų</w:t>
      </w:r>
      <w:r w:rsidR="00C93B61" w:rsidRPr="00862297">
        <w:rPr>
          <w:rFonts w:cs="Times New Roman"/>
          <w:szCs w:val="24"/>
          <w:lang w:val="lt-LT"/>
        </w:rPr>
        <w:t xml:space="preserve"> rezultatus su sąnaudomis yra</w:t>
      </w:r>
      <w:r w:rsidR="00CB6794" w:rsidRPr="00862297">
        <w:rPr>
          <w:rFonts w:cs="Times New Roman"/>
          <w:szCs w:val="24"/>
          <w:lang w:val="lt-LT"/>
        </w:rPr>
        <w:t xml:space="preserve"> ribojamas sudėtingumo. </w:t>
      </w:r>
    </w:p>
    <w:p w:rsidR="00391B3E" w:rsidRDefault="00A70AAA" w:rsidP="008631A3">
      <w:pPr>
        <w:rPr>
          <w:rFonts w:cs="Times New Roman"/>
          <w:szCs w:val="24"/>
          <w:lang w:val="lt-LT"/>
        </w:rPr>
      </w:pPr>
      <w:r>
        <w:rPr>
          <w:rFonts w:cs="Times New Roman"/>
          <w:szCs w:val="24"/>
          <w:lang w:val="lt-LT"/>
        </w:rPr>
        <w:t>Iš žmog</w:t>
      </w:r>
      <w:r w:rsidR="00CB6794" w:rsidRPr="00862297">
        <w:rPr>
          <w:rFonts w:cs="Times New Roman"/>
          <w:szCs w:val="24"/>
          <w:lang w:val="lt-LT"/>
        </w:rPr>
        <w:t>iškųjų barjerų reikėtų paminėti vietos ir centrinės valdžios darbuotojų pagrindų ir patirties imtis sisteminės analizės neturėjimą, darbo užmokesčio valstybės tarnyboje nepatrauklumą pritraukti patyrusius, aukštos kvalifikacijos analitikus, gerų mokymo priemonių ir metodų trūkumą</w:t>
      </w:r>
      <w:r w:rsidR="00472DBE" w:rsidRPr="00862297">
        <w:rPr>
          <w:rFonts w:cs="Times New Roman"/>
          <w:szCs w:val="24"/>
          <w:lang w:val="lt-LT"/>
        </w:rPr>
        <w:t>. Galiausiai, net pašalinus visus šiuos aptartus programinio biudžeto institucionalizavimo trukdžius, išliktų kliūtis, geriausiai apibūdinama terminu „organizacinis inertiškumas“.</w:t>
      </w:r>
    </w:p>
    <w:p w:rsidR="008631A3" w:rsidRPr="00862297" w:rsidRDefault="008631A3" w:rsidP="008631A3">
      <w:pPr>
        <w:rPr>
          <w:rFonts w:cs="Times New Roman"/>
          <w:szCs w:val="24"/>
          <w:lang w:val="lt-LT"/>
        </w:rPr>
      </w:pPr>
    </w:p>
    <w:p w:rsidR="008631A3" w:rsidRPr="00862297" w:rsidRDefault="00391B3E" w:rsidP="008631A3">
      <w:pPr>
        <w:jc w:val="center"/>
        <w:rPr>
          <w:rFonts w:cs="Times New Roman"/>
          <w:szCs w:val="24"/>
          <w:lang w:val="lt-LT"/>
        </w:rPr>
      </w:pPr>
      <w:r w:rsidRPr="00862297">
        <w:rPr>
          <w:rFonts w:cs="Times New Roman"/>
          <w:noProof/>
          <w:szCs w:val="24"/>
        </w:rPr>
        <w:drawing>
          <wp:inline distT="0" distB="0" distL="0" distR="0" wp14:anchorId="738215F1" wp14:editId="6090A6ED">
            <wp:extent cx="5177481" cy="105250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ng"/>
                    <pic:cNvPicPr/>
                  </pic:nvPicPr>
                  <pic:blipFill>
                    <a:blip r:embed="rId16">
                      <a:extLst>
                        <a:ext uri="{28A0092B-C50C-407E-A947-70E740481C1C}">
                          <a14:useLocalDpi xmlns:a14="http://schemas.microsoft.com/office/drawing/2010/main" val="0"/>
                        </a:ext>
                      </a:extLst>
                    </a:blip>
                    <a:stretch>
                      <a:fillRect/>
                    </a:stretch>
                  </pic:blipFill>
                  <pic:spPr>
                    <a:xfrm>
                      <a:off x="0" y="0"/>
                      <a:ext cx="5177481" cy="1052507"/>
                    </a:xfrm>
                    <a:prstGeom prst="rect">
                      <a:avLst/>
                    </a:prstGeom>
                  </pic:spPr>
                </pic:pic>
              </a:graphicData>
            </a:graphic>
          </wp:inline>
        </w:drawing>
      </w:r>
    </w:p>
    <w:p w:rsidR="00391B3E" w:rsidRPr="008F4B1F" w:rsidRDefault="00391B3E" w:rsidP="008631A3">
      <w:pPr>
        <w:tabs>
          <w:tab w:val="left" w:pos="1276"/>
        </w:tabs>
        <w:ind w:firstLine="1276"/>
        <w:jc w:val="left"/>
        <w:rPr>
          <w:rFonts w:cs="Times New Roman"/>
          <w:sz w:val="20"/>
          <w:szCs w:val="20"/>
          <w:lang w:val="lt-LT"/>
        </w:rPr>
      </w:pPr>
      <w:r w:rsidRPr="008F4B1F">
        <w:rPr>
          <w:rFonts w:cs="Times New Roman"/>
          <w:b/>
          <w:sz w:val="20"/>
          <w:szCs w:val="20"/>
          <w:lang w:val="lt-LT"/>
        </w:rPr>
        <w:t xml:space="preserve">Šaltinis: </w:t>
      </w:r>
      <w:r w:rsidR="008631A3" w:rsidRPr="008F4B1F">
        <w:rPr>
          <w:rFonts w:cs="Times New Roman"/>
          <w:sz w:val="20"/>
          <w:szCs w:val="20"/>
          <w:lang w:val="lt-LT"/>
        </w:rPr>
        <w:t>sudaryta</w:t>
      </w:r>
      <w:r w:rsidRPr="008F4B1F">
        <w:rPr>
          <w:rFonts w:cs="Times New Roman"/>
          <w:sz w:val="20"/>
          <w:szCs w:val="20"/>
          <w:lang w:val="lt-LT"/>
        </w:rPr>
        <w:t xml:space="preserve"> pagal Harr</w:t>
      </w:r>
      <w:r w:rsidR="00031DCC" w:rsidRPr="008F4B1F">
        <w:rPr>
          <w:rFonts w:cs="Times New Roman"/>
          <w:sz w:val="20"/>
          <w:szCs w:val="20"/>
          <w:lang w:val="lt-LT"/>
        </w:rPr>
        <w:t>y</w:t>
      </w:r>
      <w:r w:rsidR="008631A3" w:rsidRPr="008F4B1F">
        <w:rPr>
          <w:rFonts w:cs="Times New Roman"/>
          <w:sz w:val="20"/>
          <w:szCs w:val="20"/>
          <w:lang w:val="lt-LT"/>
        </w:rPr>
        <w:t xml:space="preserve"> P. Hatry, 1971</w:t>
      </w:r>
    </w:p>
    <w:p w:rsidR="008631A3" w:rsidRDefault="008631A3" w:rsidP="008631A3">
      <w:pPr>
        <w:tabs>
          <w:tab w:val="left" w:pos="1276"/>
        </w:tabs>
        <w:ind w:firstLine="1276"/>
        <w:jc w:val="left"/>
        <w:rPr>
          <w:rFonts w:cs="Times New Roman"/>
          <w:lang w:val="lt-LT"/>
        </w:rPr>
      </w:pPr>
    </w:p>
    <w:p w:rsidR="008631A3" w:rsidRPr="008631A3" w:rsidRDefault="008631A3" w:rsidP="008631A3">
      <w:pPr>
        <w:pStyle w:val="Caption"/>
        <w:keepNext/>
        <w:spacing w:line="360" w:lineRule="auto"/>
        <w:jc w:val="center"/>
        <w:rPr>
          <w:rFonts w:cs="Times New Roman"/>
          <w:color w:val="auto"/>
          <w:sz w:val="24"/>
          <w:szCs w:val="24"/>
          <w:lang w:val="lt-LT"/>
        </w:rPr>
      </w:pPr>
      <w:r w:rsidRPr="008631A3">
        <w:rPr>
          <w:rFonts w:cs="Times New Roman"/>
          <w:b w:val="0"/>
          <w:color w:val="auto"/>
          <w:sz w:val="24"/>
          <w:szCs w:val="24"/>
          <w:lang w:val="lt-LT"/>
        </w:rPr>
        <w:fldChar w:fldCharType="begin"/>
      </w:r>
      <w:r w:rsidRPr="008631A3">
        <w:rPr>
          <w:rFonts w:cs="Times New Roman"/>
          <w:b w:val="0"/>
          <w:color w:val="auto"/>
          <w:sz w:val="24"/>
          <w:szCs w:val="24"/>
          <w:lang w:val="lt-LT"/>
        </w:rPr>
        <w:instrText xml:space="preserve"> SEQ paveikslas \* ARABIC </w:instrText>
      </w:r>
      <w:r w:rsidRPr="008631A3">
        <w:rPr>
          <w:rFonts w:cs="Times New Roman"/>
          <w:b w:val="0"/>
          <w:color w:val="auto"/>
          <w:sz w:val="24"/>
          <w:szCs w:val="24"/>
          <w:lang w:val="lt-LT"/>
        </w:rPr>
        <w:fldChar w:fldCharType="separate"/>
      </w:r>
      <w:bookmarkStart w:id="11" w:name="_Toc343199253"/>
      <w:r w:rsidR="00111CAE">
        <w:rPr>
          <w:rFonts w:cs="Times New Roman"/>
          <w:b w:val="0"/>
          <w:noProof/>
          <w:color w:val="auto"/>
          <w:sz w:val="24"/>
          <w:szCs w:val="24"/>
          <w:lang w:val="lt-LT"/>
        </w:rPr>
        <w:t>3</w:t>
      </w:r>
      <w:r w:rsidRPr="008631A3">
        <w:rPr>
          <w:rFonts w:cs="Times New Roman"/>
          <w:b w:val="0"/>
          <w:color w:val="auto"/>
          <w:sz w:val="24"/>
          <w:szCs w:val="24"/>
          <w:lang w:val="lt-LT"/>
        </w:rPr>
        <w:fldChar w:fldCharType="end"/>
      </w:r>
      <w:r w:rsidRPr="008631A3">
        <w:rPr>
          <w:rFonts w:cs="Times New Roman"/>
          <w:b w:val="0"/>
          <w:color w:val="auto"/>
          <w:sz w:val="24"/>
          <w:szCs w:val="24"/>
          <w:lang w:val="lt-LT"/>
        </w:rPr>
        <w:t xml:space="preserve"> pav.</w:t>
      </w:r>
      <w:r w:rsidRPr="008631A3">
        <w:rPr>
          <w:rFonts w:cs="Times New Roman"/>
          <w:color w:val="auto"/>
          <w:sz w:val="24"/>
          <w:szCs w:val="24"/>
          <w:lang w:val="lt-LT"/>
        </w:rPr>
        <w:t xml:space="preserve"> Programinio biudžeto institucionalizavimo savivaldoje ar centrinėje valdžioje barjerai</w:t>
      </w:r>
      <w:bookmarkEnd w:id="11"/>
    </w:p>
    <w:p w:rsidR="00952BFD" w:rsidRPr="008631A3" w:rsidRDefault="00952BFD" w:rsidP="008631A3">
      <w:pPr>
        <w:ind w:firstLine="0"/>
        <w:jc w:val="center"/>
        <w:rPr>
          <w:rFonts w:cs="Times New Roman"/>
          <w:szCs w:val="24"/>
          <w:lang w:val="lt-LT"/>
        </w:rPr>
      </w:pPr>
    </w:p>
    <w:p w:rsidR="00952BFD" w:rsidRPr="00862297" w:rsidRDefault="00952BFD" w:rsidP="0071227E">
      <w:pPr>
        <w:rPr>
          <w:rFonts w:cs="Times New Roman"/>
          <w:szCs w:val="24"/>
          <w:lang w:val="lt-LT"/>
        </w:rPr>
      </w:pPr>
      <w:r w:rsidRPr="00862297">
        <w:rPr>
          <w:rFonts w:cs="Times New Roman"/>
          <w:szCs w:val="24"/>
          <w:lang w:val="lt-LT"/>
        </w:rPr>
        <w:t xml:space="preserve">Pasak Frederick C. Mosher (1969), planavimo, programavimo, biudžeto sudarymo sistemos vidinį problemiškumą lemia tikslų apibrėžimas, kiekybinis vertinimas bei administracinė struktūra. Autorius pirmiausia klausia, kas demokratinėje respublikoje turėtų apibrėžti tikslus, ar mes esame pasiruošę pasitikėdami analitikais nustatyti viešuosius tikslus. Juk tikslai iš esmės yra ekonominės vertės išraiška. Išteklių paskirstymas vertei pasiekti yra politinis procesas, kuriame ekonominis racionalumas gali ir turi būti paisomas, bet yra ir kitos racionalumo rūšys. Be to, valdžia pagal programinio biudžeto metodą imasi daugiau nei vieno tikslo (daugiatiksliškumas), todėl analitikai privalo išlaidų dalis priskirti skirtingiems tikslams ir privalo suteikti svorį skirtingoms naudoms. Su tokiu analitikų perskirstymu politikai nebūtinai sutiks. Taip pat žymius nesusipratimus lemia nesutarimas, kas yra tikslai arba kas jais turėtų būti. Pavyzdžiui, aukštojo mokslo tikslas yra aukštasis mokslas apskritai, tačiau profesoriai, studentai, tėvai, </w:t>
      </w:r>
      <w:r w:rsidRPr="00862297">
        <w:rPr>
          <w:rFonts w:cs="Times New Roman"/>
          <w:szCs w:val="24"/>
          <w:lang w:val="lt-LT"/>
        </w:rPr>
        <w:lastRenderedPageBreak/>
        <w:t>absolventai, mokesčių mokėt</w:t>
      </w:r>
      <w:r w:rsidR="006520AE" w:rsidRPr="00862297">
        <w:rPr>
          <w:rFonts w:cs="Times New Roman"/>
          <w:szCs w:val="24"/>
          <w:lang w:val="lt-LT"/>
        </w:rPr>
        <w:t>oj</w:t>
      </w:r>
      <w:r w:rsidRPr="00862297">
        <w:rPr>
          <w:rFonts w:cs="Times New Roman"/>
          <w:szCs w:val="24"/>
          <w:lang w:val="lt-LT"/>
        </w:rPr>
        <w:t>ai gali skirtingai suprasti aukštojo mokslo tikslą. Paprastas, aiškus tikslo konstatavimas kartais yra nepageidaujamas ir gali būti rizikingas.</w:t>
      </w:r>
    </w:p>
    <w:p w:rsidR="00952BFD" w:rsidRPr="00862297" w:rsidRDefault="00952BFD" w:rsidP="0071227E">
      <w:pPr>
        <w:rPr>
          <w:rFonts w:cs="Times New Roman"/>
          <w:szCs w:val="24"/>
          <w:lang w:val="lt-LT"/>
        </w:rPr>
      </w:pPr>
      <w:r w:rsidRPr="00862297">
        <w:rPr>
          <w:rFonts w:cs="Times New Roman"/>
          <w:szCs w:val="24"/>
          <w:lang w:val="lt-LT"/>
        </w:rPr>
        <w:t xml:space="preserve">Kitas vidinis planavimo, programavimo, biudžeto sudarymo sistemos sudėtingumas – išeigų (rezultatų) kiekybinis įvertinimas ir šių vertinimų (rodiklių) interpretavimas, pavertimas pinigais. Autorius mano, kad programinis biudžetas pernelyg susitelkia į kiekybinius rodiklius. Daugelis viešojo sektoriaus programų nėra ir negali būti būtinai nukreiptos į specifinius fizinius produktus, todėl turi būti vystomos ne tik kiekybinės, bet ir kokybinės analizės tarp kurių būtų bendras ryšys. </w:t>
      </w:r>
    </w:p>
    <w:p w:rsidR="00952BFD" w:rsidRPr="00862297" w:rsidRDefault="00952BFD" w:rsidP="0071227E">
      <w:pPr>
        <w:rPr>
          <w:rFonts w:cs="Times New Roman"/>
          <w:szCs w:val="24"/>
          <w:lang w:val="lt-LT"/>
        </w:rPr>
      </w:pPr>
      <w:r w:rsidRPr="00862297">
        <w:rPr>
          <w:rFonts w:cs="Times New Roman"/>
          <w:szCs w:val="24"/>
          <w:lang w:val="lt-LT"/>
        </w:rPr>
        <w:t xml:space="preserve">Trečia, autorius abejoja dėl programinio biudžeto metodo reikšmingumo administracinei struktūrai ir atvirkščiai. Jo požiūriu, programinio biudžeto taikymas nulemia struktūrinius pokyčius, gali didinti aukščiausios valdžios centralizaciją. Programų ir poprogramių nustatymas ir klasifikacija skirsis atitinkamai dėl organizacinės struktūros. Vienose struktūrose planavimo, programavimo, biudžeto sudarymo sistema gali būti lengva ir paprasta pritaikyti, kitose – sudėtinga. </w:t>
      </w:r>
    </w:p>
    <w:p w:rsidR="00952BFD" w:rsidRPr="00862297" w:rsidRDefault="00952BFD" w:rsidP="0071227E">
      <w:pPr>
        <w:rPr>
          <w:rFonts w:cs="Times New Roman"/>
          <w:szCs w:val="24"/>
          <w:lang w:val="lt-LT"/>
        </w:rPr>
      </w:pPr>
      <w:r w:rsidRPr="00862297">
        <w:rPr>
          <w:rFonts w:cs="Times New Roman"/>
          <w:szCs w:val="24"/>
          <w:lang w:val="lt-LT"/>
        </w:rPr>
        <w:t xml:space="preserve">Planavimo, programavimo, biudžeto sudarymo sistemos įgyvendinimo </w:t>
      </w:r>
      <w:r w:rsidR="00C60D24" w:rsidRPr="00862297">
        <w:rPr>
          <w:rFonts w:cs="Times New Roman"/>
          <w:szCs w:val="24"/>
          <w:lang w:val="lt-LT"/>
        </w:rPr>
        <w:t>sunkumus</w:t>
      </w:r>
      <w:r w:rsidRPr="00862297">
        <w:rPr>
          <w:rFonts w:cs="Times New Roman"/>
          <w:szCs w:val="24"/>
          <w:lang w:val="lt-LT"/>
        </w:rPr>
        <w:t xml:space="preserve"> Robert E. Millward (1968) klasifikuoja į dvi kategorijas: </w:t>
      </w:r>
      <w:r w:rsidR="00C60D24" w:rsidRPr="00862297">
        <w:rPr>
          <w:rFonts w:cs="Times New Roman"/>
          <w:szCs w:val="24"/>
          <w:lang w:val="lt-LT"/>
        </w:rPr>
        <w:t>konceptualiu</w:t>
      </w:r>
      <w:r w:rsidRPr="00862297">
        <w:rPr>
          <w:rFonts w:cs="Times New Roman"/>
          <w:szCs w:val="24"/>
          <w:lang w:val="lt-LT"/>
        </w:rPr>
        <w:t xml:space="preserve">s (angl. conceptual) ir </w:t>
      </w:r>
      <w:r w:rsidR="00C60D24" w:rsidRPr="00862297">
        <w:rPr>
          <w:rFonts w:cs="Times New Roman"/>
          <w:szCs w:val="24"/>
          <w:lang w:val="lt-LT"/>
        </w:rPr>
        <w:t>operacinius</w:t>
      </w:r>
      <w:r w:rsidRPr="00862297">
        <w:rPr>
          <w:rFonts w:cs="Times New Roman"/>
          <w:szCs w:val="24"/>
          <w:lang w:val="lt-LT"/>
        </w:rPr>
        <w:t xml:space="preserve"> (angl. operational)</w:t>
      </w:r>
      <w:r w:rsidR="00A70AAA">
        <w:rPr>
          <w:rFonts w:cs="Times New Roman"/>
          <w:szCs w:val="24"/>
          <w:lang w:val="lt-LT"/>
        </w:rPr>
        <w:t xml:space="preserve"> kliu</w:t>
      </w:r>
      <w:r w:rsidR="00C60D24" w:rsidRPr="00862297">
        <w:rPr>
          <w:rFonts w:cs="Times New Roman"/>
          <w:szCs w:val="24"/>
          <w:lang w:val="lt-LT"/>
        </w:rPr>
        <w:t>vinius</w:t>
      </w:r>
      <w:r w:rsidRPr="00862297">
        <w:rPr>
          <w:rFonts w:cs="Times New Roman"/>
          <w:szCs w:val="24"/>
          <w:lang w:val="lt-LT"/>
        </w:rPr>
        <w:t xml:space="preserve">. </w:t>
      </w:r>
      <w:r w:rsidR="00541783" w:rsidRPr="00862297">
        <w:rPr>
          <w:rFonts w:cs="Times New Roman"/>
          <w:szCs w:val="24"/>
          <w:lang w:val="lt-LT"/>
        </w:rPr>
        <w:t>Konceptualios problemos yra tos, su kuriomis susiduriama rengiant programinio biudžeto projektą</w:t>
      </w:r>
      <w:r w:rsidR="00896406" w:rsidRPr="00862297">
        <w:rPr>
          <w:rFonts w:cs="Times New Roman"/>
          <w:szCs w:val="24"/>
          <w:lang w:val="lt-LT"/>
        </w:rPr>
        <w:t xml:space="preserve"> ir siejant jį su sprendimų priėmimo </w:t>
      </w:r>
      <w:r w:rsidR="006520AE" w:rsidRPr="00862297">
        <w:rPr>
          <w:rFonts w:cs="Times New Roman"/>
          <w:szCs w:val="24"/>
          <w:lang w:val="lt-LT"/>
        </w:rPr>
        <w:t>reikalavimais. Kaip jau ne kartą</w:t>
      </w:r>
      <w:r w:rsidR="00896406" w:rsidRPr="00862297">
        <w:rPr>
          <w:rFonts w:cs="Times New Roman"/>
          <w:szCs w:val="24"/>
          <w:lang w:val="lt-LT"/>
        </w:rPr>
        <w:t xml:space="preserve"> minėta, planavimo, programavimo, biudžeto sudarymo sistemoje pirmiausia yra nustatomi tikslai. Čia ir susiduriama su problemomis, kadangi prasmingi tikslai ne visada egzistuoja, kartais negali būti artikuliuojami ir dažnai yra sutariami konkrečios specifinės agentūros ribose.</w:t>
      </w:r>
      <w:r w:rsidR="0077180A" w:rsidRPr="00862297">
        <w:rPr>
          <w:rFonts w:cs="Times New Roman"/>
          <w:szCs w:val="24"/>
          <w:lang w:val="lt-LT"/>
        </w:rPr>
        <w:t xml:space="preserve"> </w:t>
      </w:r>
      <w:r w:rsidR="006520AE" w:rsidRPr="00862297">
        <w:rPr>
          <w:rFonts w:cs="Times New Roman"/>
          <w:szCs w:val="24"/>
          <w:lang w:val="lt-LT"/>
        </w:rPr>
        <w:t>Netgi tuo</w:t>
      </w:r>
      <w:r w:rsidR="00BF4612" w:rsidRPr="00862297">
        <w:rPr>
          <w:rFonts w:cs="Times New Roman"/>
          <w:szCs w:val="24"/>
          <w:lang w:val="lt-LT"/>
        </w:rPr>
        <w:t xml:space="preserve">met, kai yra žinoma ir sutarta, kokio tikslo yra siekiama, </w:t>
      </w:r>
      <w:r w:rsidR="00A70AAA">
        <w:rPr>
          <w:rFonts w:cs="Times New Roman"/>
          <w:szCs w:val="24"/>
          <w:lang w:val="lt-LT"/>
        </w:rPr>
        <w:t>neturi</w:t>
      </w:r>
      <w:r w:rsidR="00D81CC0" w:rsidRPr="00862297">
        <w:rPr>
          <w:rFonts w:cs="Times New Roman"/>
          <w:szCs w:val="24"/>
          <w:lang w:val="lt-LT"/>
        </w:rPr>
        <w:t xml:space="preserve">ma pakankamų žinių, kokiomis priemonėmis tai padaryti, arba </w:t>
      </w:r>
      <w:r w:rsidR="00547E42">
        <w:rPr>
          <w:rFonts w:cs="Times New Roman"/>
          <w:szCs w:val="24"/>
          <w:lang w:val="lt-LT"/>
        </w:rPr>
        <w:t xml:space="preserve">netgi </w:t>
      </w:r>
      <w:r w:rsidR="00D81CC0" w:rsidRPr="00862297">
        <w:rPr>
          <w:rFonts w:cs="Times New Roman"/>
          <w:szCs w:val="24"/>
          <w:lang w:val="lt-LT"/>
        </w:rPr>
        <w:t xml:space="preserve">nėra </w:t>
      </w:r>
      <w:r w:rsidR="00547E42">
        <w:rPr>
          <w:rFonts w:cs="Times New Roman"/>
          <w:szCs w:val="24"/>
          <w:lang w:val="lt-LT"/>
        </w:rPr>
        <w:t>priemonių, tinkamų</w:t>
      </w:r>
      <w:r w:rsidR="00BF4612" w:rsidRPr="00862297">
        <w:rPr>
          <w:rFonts w:cs="Times New Roman"/>
          <w:szCs w:val="24"/>
          <w:lang w:val="lt-LT"/>
        </w:rPr>
        <w:t xml:space="preserve"> tikslui pasiekti,</w:t>
      </w:r>
      <w:r w:rsidR="00D81CC0" w:rsidRPr="00862297">
        <w:rPr>
          <w:rFonts w:cs="Times New Roman"/>
          <w:szCs w:val="24"/>
          <w:lang w:val="lt-LT"/>
        </w:rPr>
        <w:t xml:space="preserve"> </w:t>
      </w:r>
      <w:r w:rsidR="00547E42">
        <w:rPr>
          <w:rFonts w:cs="Times New Roman"/>
          <w:szCs w:val="24"/>
          <w:lang w:val="lt-LT"/>
        </w:rPr>
        <w:t xml:space="preserve">jos </w:t>
      </w:r>
      <w:r w:rsidR="00D81CC0" w:rsidRPr="00862297">
        <w:rPr>
          <w:rFonts w:cs="Times New Roman"/>
          <w:szCs w:val="24"/>
          <w:lang w:val="lt-LT"/>
        </w:rPr>
        <w:t>nėra kontroliuojamos,</w:t>
      </w:r>
      <w:r w:rsidR="00BF4612" w:rsidRPr="00862297">
        <w:rPr>
          <w:rFonts w:cs="Times New Roman"/>
          <w:szCs w:val="24"/>
          <w:lang w:val="lt-LT"/>
        </w:rPr>
        <w:t xml:space="preserve"> atsiranda vidiniai prieštaravimai tarp priemonių. Racionalaus politinių sprendimų priėmimo idealizavimas atmetamas, nes sunkiai įgyvendinamas iš esmės ir praktiškai. </w:t>
      </w:r>
    </w:p>
    <w:p w:rsidR="00B5722E" w:rsidRPr="00862297" w:rsidRDefault="00D81CC0" w:rsidP="0071227E">
      <w:pPr>
        <w:rPr>
          <w:rFonts w:cs="Times New Roman"/>
          <w:szCs w:val="24"/>
          <w:lang w:val="lt-LT"/>
        </w:rPr>
      </w:pPr>
      <w:r w:rsidRPr="00862297">
        <w:rPr>
          <w:rFonts w:cs="Times New Roman"/>
          <w:szCs w:val="24"/>
          <w:lang w:val="lt-LT"/>
        </w:rPr>
        <w:t>Operacinių problemų kategorija siejama su programų struktūra. Idealumo atžvilgiu, programos elementai turėtų būti projektuojami</w:t>
      </w:r>
      <w:r w:rsidR="00256B87" w:rsidRPr="00862297">
        <w:rPr>
          <w:rFonts w:cs="Times New Roman"/>
          <w:szCs w:val="24"/>
          <w:lang w:val="lt-LT"/>
        </w:rPr>
        <w:t xml:space="preserve"> išlaikant jų santykinį savarankiškumą, tačiau elementų tarpusavio priklausomybė, be jokios abejonės, bus pažeidžiama ir pareikalaus nuolatinio modifikavimo. Apibrėžti veiksmai (veiklos) kaip tinkami savarankiškai programai ar programos elementui, tikėtina, jau bus priskirti kitų valdžios agentūrų</w:t>
      </w:r>
      <w:r w:rsidR="003D7E1A" w:rsidRPr="00862297">
        <w:rPr>
          <w:rFonts w:cs="Times New Roman"/>
          <w:szCs w:val="24"/>
          <w:lang w:val="lt-LT"/>
        </w:rPr>
        <w:t>, biurų, skyrių programoms, o bandymai tai pertvarkyti į prasmingą formatą gali iššaukti stiprų institucinį pasipriešinimą.</w:t>
      </w:r>
    </w:p>
    <w:p w:rsidR="003D7E1A" w:rsidRPr="00862297" w:rsidRDefault="00B80127" w:rsidP="0071227E">
      <w:pPr>
        <w:rPr>
          <w:rFonts w:cs="Times New Roman"/>
          <w:szCs w:val="24"/>
          <w:lang w:val="lt-LT"/>
        </w:rPr>
      </w:pPr>
      <w:r w:rsidRPr="00862297">
        <w:rPr>
          <w:rFonts w:cs="Times New Roman"/>
          <w:szCs w:val="24"/>
          <w:lang w:val="lt-LT"/>
        </w:rPr>
        <w:t>Dar viena problema kildinama iš reikalavimo gretinti alternatyvias programas patirsiamų išlaidų ir pasieksiamos naudos atžvilgiu. Programinio biudžeto m</w:t>
      </w:r>
      <w:r w:rsidR="00A13EF7">
        <w:rPr>
          <w:rFonts w:cs="Times New Roman"/>
          <w:szCs w:val="24"/>
          <w:lang w:val="lt-LT"/>
        </w:rPr>
        <w:t>etodo taikyme akcentuojama sąnaudų</w:t>
      </w:r>
      <w:r w:rsidRPr="00862297">
        <w:rPr>
          <w:rFonts w:cs="Times New Roman"/>
          <w:szCs w:val="24"/>
          <w:lang w:val="lt-LT"/>
        </w:rPr>
        <w:t xml:space="preserve"> ir naudos analizės metodologija, tačiau ši technika nėra pakankamai efektyvi nustatant ir įvertinant naudą, gali </w:t>
      </w:r>
      <w:r w:rsidRPr="00862297">
        <w:rPr>
          <w:rFonts w:cs="Times New Roman"/>
          <w:szCs w:val="24"/>
          <w:lang w:val="lt-LT"/>
        </w:rPr>
        <w:lastRenderedPageBreak/>
        <w:t xml:space="preserve">pasižymėti išlaidų elementų iškraipymu. Prognozavimas, kuris taip pat priskiriamas programinio biudžeto bruožams, taip pat </w:t>
      </w:r>
      <w:r w:rsidR="0057386D" w:rsidRPr="00862297">
        <w:rPr>
          <w:rFonts w:cs="Times New Roman"/>
          <w:szCs w:val="24"/>
          <w:lang w:val="lt-LT"/>
        </w:rPr>
        <w:t>yra sunkiai realizuojamas, siekiant pagerinti biudžetinių sprendimų priėmimą. Žinojimas apie praeities įvykius yra ribotas, tų įvykių susiejimas su ateitimi tik apytikriai gali padėti numatyti ateitį. Rėmimasis dabarties įvykių interpretavimu irgi gali būti klaidingas ateities prognozėms dėl pernelyg dinamiškos įvykių kaitos.</w:t>
      </w:r>
      <w:r w:rsidR="00342B85" w:rsidRPr="00862297">
        <w:rPr>
          <w:rFonts w:cs="Times New Roman"/>
          <w:szCs w:val="24"/>
          <w:lang w:val="lt-LT"/>
        </w:rPr>
        <w:t xml:space="preserve"> Be to, natūralu, jog agentūros ir jose dirbantys valstybės tarna</w:t>
      </w:r>
      <w:r w:rsidR="00A70AAA">
        <w:rPr>
          <w:rFonts w:cs="Times New Roman"/>
          <w:szCs w:val="24"/>
          <w:lang w:val="lt-LT"/>
        </w:rPr>
        <w:t>utojai baiminasi bet kokių pasi</w:t>
      </w:r>
      <w:r w:rsidR="00342B85" w:rsidRPr="00862297">
        <w:rPr>
          <w:rFonts w:cs="Times New Roman"/>
          <w:szCs w:val="24"/>
          <w:lang w:val="lt-LT"/>
        </w:rPr>
        <w:t>keitimų, galinčių</w:t>
      </w:r>
      <w:r w:rsidR="00A70AAA">
        <w:rPr>
          <w:rFonts w:cs="Times New Roman"/>
          <w:szCs w:val="24"/>
          <w:lang w:val="lt-LT"/>
        </w:rPr>
        <w:t xml:space="preserve"> lemti mažiau palankius</w:t>
      </w:r>
      <w:r w:rsidR="00342B85" w:rsidRPr="00862297">
        <w:rPr>
          <w:rFonts w:cs="Times New Roman"/>
          <w:szCs w:val="24"/>
          <w:lang w:val="lt-LT"/>
        </w:rPr>
        <w:t xml:space="preserve"> sprendimus </w:t>
      </w:r>
      <w:r w:rsidR="003742BF" w:rsidRPr="00862297">
        <w:rPr>
          <w:rFonts w:cs="Times New Roman"/>
          <w:szCs w:val="24"/>
          <w:lang w:val="lt-LT"/>
        </w:rPr>
        <w:t>jų interesams. Vien dėl to, jog sprendimų priėmimo modelis, kylantis iš programinio biudžeto, nėra panašus į tradici</w:t>
      </w:r>
      <w:r w:rsidR="00A70AAA">
        <w:rPr>
          <w:rFonts w:cs="Times New Roman"/>
          <w:szCs w:val="24"/>
          <w:lang w:val="lt-LT"/>
        </w:rPr>
        <w:t>nį biurokratinį, prireiks laiko</w:t>
      </w:r>
      <w:r w:rsidR="003742BF" w:rsidRPr="00862297">
        <w:rPr>
          <w:rFonts w:cs="Times New Roman"/>
          <w:szCs w:val="24"/>
          <w:lang w:val="lt-LT"/>
        </w:rPr>
        <w:t>, kol programinis biudžetas bus palaikomas ir pripažįstamas.</w:t>
      </w:r>
    </w:p>
    <w:p w:rsidR="00E56FAB" w:rsidRPr="00862297" w:rsidRDefault="00E56FAB" w:rsidP="0071227E">
      <w:pPr>
        <w:rPr>
          <w:rFonts w:cs="Times New Roman"/>
          <w:szCs w:val="24"/>
          <w:lang w:val="lt-LT"/>
        </w:rPr>
      </w:pPr>
      <w:r w:rsidRPr="00862297">
        <w:rPr>
          <w:rFonts w:cs="Times New Roman"/>
          <w:szCs w:val="24"/>
          <w:lang w:val="lt-LT"/>
        </w:rPr>
        <w:t>Robert E. Millward</w:t>
      </w:r>
      <w:r w:rsidR="001D6D05">
        <w:rPr>
          <w:rFonts w:cs="Times New Roman"/>
          <w:szCs w:val="24"/>
          <w:lang w:val="lt-LT"/>
        </w:rPr>
        <w:t xml:space="preserve"> (1968)</w:t>
      </w:r>
      <w:r w:rsidRPr="00862297">
        <w:rPr>
          <w:rFonts w:cs="Times New Roman"/>
          <w:szCs w:val="24"/>
          <w:lang w:val="lt-LT"/>
        </w:rPr>
        <w:t xml:space="preserve"> pripažįsta viešojo sektoriaus administratorių ir įstatymus leidžiančiųjų mažos patirties diegiant, vertinant ir panaudojant plataus taikymo išlaidų skaičiavimus f</w:t>
      </w:r>
      <w:r w:rsidR="00A70AAA">
        <w:rPr>
          <w:rFonts w:cs="Times New Roman"/>
          <w:szCs w:val="24"/>
          <w:lang w:val="lt-LT"/>
        </w:rPr>
        <w:t xml:space="preserve">aktą. Tai reiškia, kad senasis </w:t>
      </w:r>
      <w:r w:rsidRPr="00862297">
        <w:rPr>
          <w:rFonts w:cs="Times New Roman"/>
          <w:szCs w:val="24"/>
          <w:lang w:val="lt-LT"/>
        </w:rPr>
        <w:t xml:space="preserve">tradicinis biudžeto modelis gyvuos kartu su naujuoju programiniu biudžetu. Kol planavimo, programavimo, biudžeto sudarymo sistema nesutaps su kasmetinio biudžeto struktūra, tol bus susiduriama su milžiniška dokumentacija ir skaičiavimais. </w:t>
      </w:r>
    </w:p>
    <w:p w:rsidR="001A0222" w:rsidRPr="00862297" w:rsidRDefault="009A6ADD" w:rsidP="0071227E">
      <w:pPr>
        <w:rPr>
          <w:rFonts w:cs="Times New Roman"/>
          <w:szCs w:val="24"/>
          <w:lang w:val="lt-LT"/>
        </w:rPr>
      </w:pPr>
      <w:r w:rsidRPr="00862297">
        <w:rPr>
          <w:rFonts w:cs="Times New Roman"/>
          <w:szCs w:val="24"/>
          <w:lang w:val="lt-LT"/>
        </w:rPr>
        <w:t xml:space="preserve">Anot autoriaus, egzistuoja du ilguoju laikotarpiu pasireiškiantys neigiami planavimo, programavimo, biudžeto sudarymo sistemos efektai. Pirmasis, tai valdžios centralizacijos didėjimas. Centrinės valdžios atsakomybė už programas keletą metų į priekį, gali baigtis vieninteliais sprendimais, be galimybės būti pakeistais. Antrasis efektas </w:t>
      </w:r>
      <w:r w:rsidR="00DD67D2" w:rsidRPr="00862297">
        <w:rPr>
          <w:rFonts w:cs="Times New Roman"/>
          <w:szCs w:val="24"/>
          <w:lang w:val="lt-LT"/>
        </w:rPr>
        <w:t>–</w:t>
      </w:r>
      <w:r w:rsidRPr="00862297">
        <w:rPr>
          <w:rFonts w:cs="Times New Roman"/>
          <w:szCs w:val="24"/>
          <w:lang w:val="lt-LT"/>
        </w:rPr>
        <w:t xml:space="preserve"> </w:t>
      </w:r>
      <w:r w:rsidR="00DD67D2" w:rsidRPr="00862297">
        <w:rPr>
          <w:rFonts w:cs="Times New Roman"/>
          <w:szCs w:val="24"/>
          <w:lang w:val="lt-LT"/>
        </w:rPr>
        <w:t>biudžeto išlaidų orientavimas į programinius tikslus,</w:t>
      </w:r>
      <w:r w:rsidR="001A0222" w:rsidRPr="00862297">
        <w:rPr>
          <w:rFonts w:cs="Times New Roman"/>
          <w:szCs w:val="24"/>
          <w:lang w:val="lt-LT"/>
        </w:rPr>
        <w:t xml:space="preserve"> kuris,</w:t>
      </w:r>
      <w:r w:rsidR="00DD67D2" w:rsidRPr="00862297">
        <w:rPr>
          <w:rFonts w:cs="Times New Roman"/>
          <w:szCs w:val="24"/>
          <w:lang w:val="lt-LT"/>
        </w:rPr>
        <w:t xml:space="preserve"> tikėtina, jog taps konservatyvus.</w:t>
      </w:r>
      <w:r w:rsidR="001A0222" w:rsidRPr="00862297">
        <w:rPr>
          <w:rFonts w:cs="Times New Roman"/>
          <w:szCs w:val="24"/>
          <w:lang w:val="lt-LT"/>
        </w:rPr>
        <w:t xml:space="preserve"> Neišvengiamai bus laikomasi</w:t>
      </w:r>
      <w:r w:rsidR="00DD67D2" w:rsidRPr="00862297">
        <w:rPr>
          <w:rFonts w:cs="Times New Roman"/>
          <w:szCs w:val="24"/>
          <w:lang w:val="lt-LT"/>
        </w:rPr>
        <w:t xml:space="preserve"> šališkumo „saugiems“</w:t>
      </w:r>
      <w:r w:rsidR="001A0222" w:rsidRPr="00862297">
        <w:rPr>
          <w:rFonts w:cs="Times New Roman"/>
          <w:szCs w:val="24"/>
          <w:lang w:val="lt-LT"/>
        </w:rPr>
        <w:t xml:space="preserve"> pasiūlymams ir teikiama mažiau paramos neišb</w:t>
      </w:r>
      <w:r w:rsidR="00A70AAA">
        <w:rPr>
          <w:rFonts w:cs="Times New Roman"/>
          <w:szCs w:val="24"/>
          <w:lang w:val="lt-LT"/>
        </w:rPr>
        <w:t>andytoms i</w:t>
      </w:r>
      <w:r w:rsidR="001A0222" w:rsidRPr="00862297">
        <w:rPr>
          <w:rFonts w:cs="Times New Roman"/>
          <w:szCs w:val="24"/>
          <w:lang w:val="lt-LT"/>
        </w:rPr>
        <w:t>dėjoms, rizikingo</w:t>
      </w:r>
      <w:r w:rsidR="00A70AAA">
        <w:rPr>
          <w:rFonts w:cs="Times New Roman"/>
          <w:szCs w:val="24"/>
          <w:lang w:val="lt-LT"/>
        </w:rPr>
        <w:t>m</w:t>
      </w:r>
      <w:r w:rsidR="001A0222" w:rsidRPr="00862297">
        <w:rPr>
          <w:rFonts w:cs="Times New Roman"/>
          <w:szCs w:val="24"/>
          <w:lang w:val="lt-LT"/>
        </w:rPr>
        <w:t>s programoms, skirtoms spręsti socialines problemas.</w:t>
      </w:r>
    </w:p>
    <w:p w:rsidR="001A0222" w:rsidRPr="00862297" w:rsidRDefault="001A0222" w:rsidP="0071227E">
      <w:pPr>
        <w:rPr>
          <w:rFonts w:cs="Times New Roman"/>
          <w:szCs w:val="24"/>
          <w:lang w:val="lt-LT"/>
        </w:rPr>
      </w:pPr>
      <w:r w:rsidRPr="00862297">
        <w:rPr>
          <w:rFonts w:cs="Times New Roman"/>
          <w:szCs w:val="24"/>
          <w:lang w:val="lt-LT"/>
        </w:rPr>
        <w:t>Dar vienas svarbus klausimas, kaip tiesmukai ilgalaikė (perspektyvinė) išlaidų programa turėtų būti išdėstoma. Kruopščiai planuojant išlaidas, gali būti emocionaliai reaguojama</w:t>
      </w:r>
      <w:r w:rsidR="00605350" w:rsidRPr="00862297">
        <w:rPr>
          <w:rFonts w:cs="Times New Roman"/>
          <w:szCs w:val="24"/>
          <w:lang w:val="lt-LT"/>
        </w:rPr>
        <w:t>, kai, pavyzdžiui, planuojama</w:t>
      </w:r>
      <w:r w:rsidR="00A671DA">
        <w:rPr>
          <w:rFonts w:cs="Times New Roman"/>
          <w:szCs w:val="24"/>
          <w:lang w:val="lt-LT"/>
        </w:rPr>
        <w:t>s</w:t>
      </w:r>
      <w:r w:rsidR="00605350" w:rsidRPr="00862297">
        <w:rPr>
          <w:rFonts w:cs="Times New Roman"/>
          <w:szCs w:val="24"/>
          <w:lang w:val="lt-LT"/>
        </w:rPr>
        <w:t xml:space="preserve"> išlaidų mažėjimas programai, o ta programa veikiamos grupės gali bandyti pakeisti planą. Įstatymų leidėjai gali nenorėti prisiimti atsakomybės už ilgalaikes išlaidas</w:t>
      </w:r>
      <w:r w:rsidR="00827B09" w:rsidRPr="00862297">
        <w:rPr>
          <w:rFonts w:cs="Times New Roman"/>
          <w:szCs w:val="24"/>
          <w:lang w:val="lt-LT"/>
        </w:rPr>
        <w:t>.</w:t>
      </w:r>
    </w:p>
    <w:p w:rsidR="00827B09" w:rsidRPr="00862297" w:rsidRDefault="002B4C1A" w:rsidP="0071227E">
      <w:pPr>
        <w:rPr>
          <w:rFonts w:cs="Times New Roman"/>
          <w:szCs w:val="24"/>
          <w:lang w:val="lt-LT"/>
        </w:rPr>
      </w:pPr>
      <w:r w:rsidRPr="00862297">
        <w:rPr>
          <w:rFonts w:cs="Times New Roman"/>
          <w:szCs w:val="24"/>
          <w:lang w:val="lt-LT"/>
        </w:rPr>
        <w:t>Vinsas Janušonis (2011) sveikatos priežiūros organizacijų valdymo kontekste pažymi, kad skaidri ir aiški</w:t>
      </w:r>
      <w:r w:rsidR="00622589" w:rsidRPr="00862297">
        <w:rPr>
          <w:rFonts w:cs="Times New Roman"/>
          <w:szCs w:val="24"/>
          <w:lang w:val="lt-LT"/>
        </w:rPr>
        <w:t xml:space="preserve"> išteklių paskirstymo svaikatos priežiūroje sistema – tai visų arba beveik visų išteklių paskirstymas apmokant už paslaugą, kaip visos sistemos ir organizacijos veiklos galutinį rezultatą. Dabar gana populiarus programinis finansavimas yr</w:t>
      </w:r>
      <w:r w:rsidR="00A70AAA">
        <w:rPr>
          <w:rFonts w:cs="Times New Roman"/>
          <w:szCs w:val="24"/>
          <w:lang w:val="lt-LT"/>
        </w:rPr>
        <w:t>a ydingas, nes lėšos skiriamos o</w:t>
      </w:r>
      <w:r w:rsidR="00622589" w:rsidRPr="00862297">
        <w:rPr>
          <w:rFonts w:cs="Times New Roman"/>
          <w:szCs w:val="24"/>
          <w:lang w:val="lt-LT"/>
        </w:rPr>
        <w:t>rganizacijoms, o ne jų uždirbamos. Toks finansavimas neskatina siekti gerų rezultatų, iškreipia konkurenciją.</w:t>
      </w:r>
    </w:p>
    <w:p w:rsidR="00381A49" w:rsidRDefault="00994624" w:rsidP="00381A49">
      <w:pPr>
        <w:rPr>
          <w:rFonts w:cs="Times New Roman"/>
          <w:szCs w:val="24"/>
          <w:lang w:val="lt-LT"/>
        </w:rPr>
      </w:pPr>
      <w:r w:rsidRPr="00862297">
        <w:rPr>
          <w:rFonts w:cs="Times New Roman"/>
          <w:szCs w:val="24"/>
          <w:lang w:val="lt-LT"/>
        </w:rPr>
        <w:t>A. Wildavsky (1966), kaip ir kiti autoriai, akcentuoja programos koncepto problemiškumą. Lyg ir savaime suprantama, jog gera programos struktūra turėtų būti pagrįsta konkrečių galutinių tikslų komponentais, išlaidų suskaidymo principu, priemonių ir tikslų atskyrimu (pavyzdžiui,</w:t>
      </w:r>
      <w:r w:rsidR="00310D95" w:rsidRPr="00862297">
        <w:rPr>
          <w:rFonts w:cs="Times New Roman"/>
          <w:szCs w:val="24"/>
          <w:lang w:val="lt-LT"/>
        </w:rPr>
        <w:t xml:space="preserve"> ar</w:t>
      </w:r>
      <w:r w:rsidRPr="00862297">
        <w:rPr>
          <w:rFonts w:cs="Times New Roman"/>
          <w:szCs w:val="24"/>
          <w:lang w:val="lt-LT"/>
        </w:rPr>
        <w:t xml:space="preserve"> švietimas yra </w:t>
      </w:r>
      <w:r w:rsidRPr="00862297">
        <w:rPr>
          <w:rFonts w:cs="Times New Roman"/>
          <w:szCs w:val="24"/>
          <w:lang w:val="lt-LT"/>
        </w:rPr>
        <w:lastRenderedPageBreak/>
        <w:t xml:space="preserve">priemonė ar galutinis tikslas, kai </w:t>
      </w:r>
      <w:r w:rsidR="00310D95" w:rsidRPr="00862297">
        <w:rPr>
          <w:rFonts w:cs="Times New Roman"/>
          <w:szCs w:val="24"/>
          <w:lang w:val="lt-LT"/>
        </w:rPr>
        <w:t>kalbame apie perkvalifikavimo kursus darbuotojams, kurių darbas yra automatizuojama</w:t>
      </w:r>
      <w:r w:rsidR="00A70AAA">
        <w:rPr>
          <w:rFonts w:cs="Times New Roman"/>
          <w:szCs w:val="24"/>
          <w:lang w:val="lt-LT"/>
        </w:rPr>
        <w:t>s</w:t>
      </w:r>
      <w:r w:rsidR="00310D95" w:rsidRPr="00862297">
        <w:rPr>
          <w:rFonts w:cs="Times New Roman"/>
          <w:szCs w:val="24"/>
          <w:lang w:val="lt-LT"/>
        </w:rPr>
        <w:t xml:space="preserve">). Jeigu sudaromas visaapimantis švietimo programų paketas, </w:t>
      </w:r>
      <w:r w:rsidR="00974FA2" w:rsidRPr="00862297">
        <w:rPr>
          <w:rFonts w:cs="Times New Roman"/>
          <w:szCs w:val="24"/>
          <w:lang w:val="lt-LT"/>
        </w:rPr>
        <w:t>P</w:t>
      </w:r>
      <w:r w:rsidR="00310D95" w:rsidRPr="00862297">
        <w:rPr>
          <w:rFonts w:cs="Times New Roman"/>
          <w:szCs w:val="24"/>
          <w:lang w:val="lt-LT"/>
        </w:rPr>
        <w:t xml:space="preserve">ietų mokykloje programa ar </w:t>
      </w:r>
      <w:r w:rsidR="00974FA2" w:rsidRPr="00862297">
        <w:rPr>
          <w:rFonts w:cs="Times New Roman"/>
          <w:szCs w:val="24"/>
          <w:lang w:val="lt-LT"/>
        </w:rPr>
        <w:t>F</w:t>
      </w:r>
      <w:r w:rsidR="00310D95" w:rsidRPr="00862297">
        <w:rPr>
          <w:rFonts w:cs="Times New Roman"/>
          <w:szCs w:val="24"/>
          <w:lang w:val="lt-LT"/>
        </w:rPr>
        <w:t>izinio lavinimo programa tuo pat metu neturėtų būti įtraukiamos į Sveikatos programą, o jei</w:t>
      </w:r>
      <w:r w:rsidR="00974FA2" w:rsidRPr="00862297">
        <w:rPr>
          <w:rFonts w:cs="Times New Roman"/>
          <w:szCs w:val="24"/>
          <w:lang w:val="lt-LT"/>
        </w:rPr>
        <w:t xml:space="preserve"> ir </w:t>
      </w:r>
      <w:r w:rsidR="00310D95" w:rsidRPr="00862297">
        <w:rPr>
          <w:rFonts w:cs="Times New Roman"/>
          <w:szCs w:val="24"/>
          <w:lang w:val="lt-LT"/>
        </w:rPr>
        <w:t xml:space="preserve">įtraukiama, </w:t>
      </w:r>
      <w:r w:rsidR="00974FA2" w:rsidRPr="00862297">
        <w:rPr>
          <w:rFonts w:cs="Times New Roman"/>
          <w:szCs w:val="24"/>
          <w:lang w:val="lt-LT"/>
        </w:rPr>
        <w:t xml:space="preserve">vadinasi, </w:t>
      </w:r>
      <w:r w:rsidR="00310D95" w:rsidRPr="00862297">
        <w:rPr>
          <w:rFonts w:cs="Times New Roman"/>
          <w:szCs w:val="24"/>
          <w:lang w:val="lt-LT"/>
        </w:rPr>
        <w:t>atsiranda dubliavimasis.</w:t>
      </w:r>
      <w:r w:rsidR="00974FA2" w:rsidRPr="00862297">
        <w:rPr>
          <w:rFonts w:cs="Times New Roman"/>
          <w:szCs w:val="24"/>
          <w:lang w:val="lt-LT"/>
        </w:rPr>
        <w:t xml:space="preserve"> A. Wildavsky taip pat pažymi, jog programinis biudže</w:t>
      </w:r>
      <w:r w:rsidR="00FF5C33" w:rsidRPr="00862297">
        <w:rPr>
          <w:rFonts w:cs="Times New Roman"/>
          <w:szCs w:val="24"/>
          <w:lang w:val="lt-LT"/>
        </w:rPr>
        <w:t>tas nukrypsta į centralizaciją</w:t>
      </w:r>
      <w:r w:rsidR="0051070A" w:rsidRPr="00862297">
        <w:rPr>
          <w:rFonts w:cs="Times New Roman"/>
          <w:szCs w:val="24"/>
          <w:lang w:val="lt-LT"/>
        </w:rPr>
        <w:t xml:space="preserve"> ir gretindamas tradiciniu būdu formuojamą biudžetą su pagal programas formuojamu biudžetu akcentuoja, jog tradicinį biudžeto sudarymą, dėl jo kategorijų tiesioginio sąryšio su programomis nebuvimo, yra paprasčiau keisti. Biudžeto sudarymas pagal programas pinigų srautus susieja su p</w:t>
      </w:r>
      <w:r w:rsidR="00A671DA">
        <w:rPr>
          <w:rFonts w:cs="Times New Roman"/>
          <w:szCs w:val="24"/>
          <w:lang w:val="lt-LT"/>
        </w:rPr>
        <w:t>r</w:t>
      </w:r>
      <w:r w:rsidR="0051070A" w:rsidRPr="00862297">
        <w:rPr>
          <w:rFonts w:cs="Times New Roman"/>
          <w:szCs w:val="24"/>
          <w:lang w:val="lt-LT"/>
        </w:rPr>
        <w:t>ograminiais tikslais, todėl tikslų atsisakymas yra keblus be asignavimų skyrimo tai organizacijai atsisakymo.</w:t>
      </w:r>
    </w:p>
    <w:p w:rsidR="00381A49" w:rsidRDefault="00381A49" w:rsidP="00381A49">
      <w:pPr>
        <w:rPr>
          <w:rFonts w:cs="Times New Roman"/>
          <w:szCs w:val="24"/>
          <w:lang w:val="lt-LT"/>
        </w:rPr>
      </w:pPr>
      <w:r>
        <w:rPr>
          <w:rFonts w:cs="Times New Roman"/>
          <w:szCs w:val="24"/>
          <w:lang w:val="lt-LT"/>
        </w:rPr>
        <w:t>M. Robinson (</w:t>
      </w:r>
      <w:r>
        <w:rPr>
          <w:rFonts w:cs="Times New Roman"/>
          <w:szCs w:val="24"/>
        </w:rPr>
        <w:t>2000)</w:t>
      </w:r>
      <w:r>
        <w:rPr>
          <w:rFonts w:cs="Times New Roman"/>
          <w:szCs w:val="24"/>
          <w:lang w:val="lt-LT"/>
        </w:rPr>
        <w:t>, nagrinėjęs biudžeto sudarymo sutarčių pagrindu (angl. contract budgeting) atskiriamumą nuo biudžeto sudarymo programinio biudžeto metodu, akcentuoja, jog išsamus centrinis biudžetinis planavimas tam, kad būtų pasiek</w:t>
      </w:r>
      <w:r w:rsidR="007437E1">
        <w:rPr>
          <w:rFonts w:cs="Times New Roman"/>
          <w:szCs w:val="24"/>
          <w:lang w:val="lt-LT"/>
        </w:rPr>
        <w:t>ta</w:t>
      </w:r>
      <w:r>
        <w:rPr>
          <w:rFonts w:cs="Times New Roman"/>
          <w:szCs w:val="24"/>
          <w:lang w:val="lt-LT"/>
        </w:rPr>
        <w:t xml:space="preserve"> visiška valstybės lėšų paskirstymo optimizacija</w:t>
      </w:r>
      <w:r w:rsidR="007437E1">
        <w:rPr>
          <w:rFonts w:cs="Times New Roman"/>
          <w:szCs w:val="24"/>
          <w:lang w:val="lt-LT"/>
        </w:rPr>
        <w:t xml:space="preserve"> nėra praktiškas. Programinis biudžetas iššaukia biudžeto programų skaičiaus didėjimą, tai apsunkina sprendimų priėmimą dėl biudžeto išlaidų paskirstymo. Be to, orientuojantis į rezultatą (programinio biudžeto požymis) nėra lengva identifikuoti kiekvienai laukiamai išeigai (rezultatui) reikalingų</w:t>
      </w:r>
      <w:r w:rsidR="008F1767">
        <w:rPr>
          <w:rFonts w:cs="Times New Roman"/>
          <w:szCs w:val="24"/>
          <w:lang w:val="lt-LT"/>
        </w:rPr>
        <w:t xml:space="preserve"> išlaidų (resursų).</w:t>
      </w:r>
    </w:p>
    <w:p w:rsidR="000F650E" w:rsidRDefault="000F650E" w:rsidP="000F650E">
      <w:pPr>
        <w:tabs>
          <w:tab w:val="center" w:pos="5411"/>
        </w:tabs>
        <w:rPr>
          <w:rFonts w:cs="Times New Roman"/>
          <w:szCs w:val="24"/>
          <w:lang w:val="lt-LT"/>
        </w:rPr>
      </w:pPr>
      <w:r>
        <w:rPr>
          <w:rFonts w:cs="Times New Roman"/>
          <w:szCs w:val="24"/>
          <w:lang w:val="lt-LT"/>
        </w:rPr>
        <w:t xml:space="preserve">Šiame poskyryje išnagrinėti programinio biudžeto privalumai ir barjerai, su kuriais susiduriama </w:t>
      </w:r>
      <w:r w:rsidR="00C26BBC">
        <w:rPr>
          <w:rFonts w:cs="Times New Roman"/>
          <w:szCs w:val="24"/>
          <w:lang w:val="lt-LT"/>
        </w:rPr>
        <w:t xml:space="preserve">diegiant ir taikant </w:t>
      </w:r>
      <w:r>
        <w:rPr>
          <w:rFonts w:cs="Times New Roman"/>
          <w:szCs w:val="24"/>
          <w:lang w:val="lt-LT"/>
        </w:rPr>
        <w:t>progr</w:t>
      </w:r>
      <w:r w:rsidR="00C26BBC">
        <w:rPr>
          <w:rFonts w:cs="Times New Roman"/>
          <w:szCs w:val="24"/>
          <w:lang w:val="lt-LT"/>
        </w:rPr>
        <w:t xml:space="preserve">aminį biudžetą </w:t>
      </w:r>
      <w:r>
        <w:rPr>
          <w:rFonts w:cs="Times New Roman"/>
          <w:szCs w:val="24"/>
          <w:lang w:val="lt-LT"/>
        </w:rPr>
        <w:t>praktiškai</w:t>
      </w:r>
      <w:r w:rsidR="00C26BBC">
        <w:rPr>
          <w:rFonts w:cs="Times New Roman"/>
          <w:szCs w:val="24"/>
          <w:lang w:val="lt-LT"/>
        </w:rPr>
        <w:t xml:space="preserve">. Į programinio biudžeto privalumų sąrašą, remiantis programinį biudžetą nagrinėjusių mokslininkų ir praktikų įžvalgomis, galima įtraukti racionalumą, skaidrumą, galimybę naudoti analizes ir svarstyti programų alternatyvas, politikos krypčių nustatymo sustiprinimą, pragmatiškumą (orientacija į misiją, rezultatus), </w:t>
      </w:r>
      <w:r w:rsidR="00A671DA">
        <w:rPr>
          <w:rFonts w:cs="Times New Roman"/>
          <w:szCs w:val="24"/>
          <w:lang w:val="lt-LT"/>
        </w:rPr>
        <w:t>galimybę</w:t>
      </w:r>
      <w:r w:rsidR="00547E42">
        <w:rPr>
          <w:rFonts w:cs="Times New Roman"/>
          <w:szCs w:val="24"/>
          <w:lang w:val="lt-LT"/>
        </w:rPr>
        <w:t xml:space="preserve"> numatyti esamuoju laikų priimtų biudžetinių sprendimų reikšmę ateičiai ir t.t. Programinio biudžeto įtvirtinimo barjerų, praded</w:t>
      </w:r>
      <w:r w:rsidR="00A671DA">
        <w:rPr>
          <w:rFonts w:cs="Times New Roman"/>
          <w:szCs w:val="24"/>
          <w:lang w:val="lt-LT"/>
        </w:rPr>
        <w:t>ant bendrasiais ir baigiant žmog</w:t>
      </w:r>
      <w:r w:rsidR="00547E42">
        <w:rPr>
          <w:rFonts w:cs="Times New Roman"/>
          <w:szCs w:val="24"/>
          <w:lang w:val="lt-LT"/>
        </w:rPr>
        <w:t>iškaisiais</w:t>
      </w:r>
      <w:r w:rsidR="00546AED">
        <w:rPr>
          <w:rFonts w:cs="Times New Roman"/>
          <w:szCs w:val="24"/>
          <w:lang w:val="lt-LT"/>
        </w:rPr>
        <w:t>,</w:t>
      </w:r>
      <w:r w:rsidR="00547E42">
        <w:rPr>
          <w:rFonts w:cs="Times New Roman"/>
          <w:szCs w:val="24"/>
          <w:lang w:val="lt-LT"/>
        </w:rPr>
        <w:t xml:space="preserve"> taip pat galima įvardinti ne vieną. Tai </w:t>
      </w:r>
      <w:r w:rsidR="00546AED">
        <w:rPr>
          <w:rFonts w:cs="Times New Roman"/>
          <w:szCs w:val="24"/>
          <w:lang w:val="lt-LT"/>
        </w:rPr>
        <w:t xml:space="preserve">politinės analizės metodų nepripažinimas, </w:t>
      </w:r>
      <w:r w:rsidR="001D1B0B">
        <w:rPr>
          <w:rFonts w:cs="Times New Roman"/>
          <w:szCs w:val="24"/>
          <w:lang w:val="lt-LT"/>
        </w:rPr>
        <w:t xml:space="preserve">finansavimo analizėms atlikti stoka, sudėtingas socialinių programų rezultatyvumui pasiekti reikalingų sąnaudų ir vertinimo kriterijų nustatymas, nepakankamos darbuotojų kompetencijos programinio biudžeto srityje, konservatyvumas, kurį gali nulemti noras kaip įmanoma ilgiau finansavimą skirti nebūtinai viešo intereso programoms, </w:t>
      </w:r>
      <w:r w:rsidR="00A420DB">
        <w:rPr>
          <w:rFonts w:cs="Times New Roman"/>
          <w:szCs w:val="24"/>
          <w:lang w:val="lt-LT"/>
        </w:rPr>
        <w:t>pavojus, jog iš tiesų yra finansuojamos ne programos, bet organizacijų išlaikymas.</w:t>
      </w:r>
    </w:p>
    <w:p w:rsidR="00D03501" w:rsidRPr="00862297" w:rsidRDefault="00D03501" w:rsidP="00770395">
      <w:pPr>
        <w:pStyle w:val="Heading1"/>
        <w:rPr>
          <w:lang w:val="lt-LT"/>
        </w:rPr>
      </w:pPr>
      <w:r w:rsidRPr="00862297">
        <w:rPr>
          <w:lang w:val="lt-LT"/>
        </w:rPr>
        <w:br w:type="page"/>
      </w:r>
      <w:bookmarkStart w:id="12" w:name="_Toc343198850"/>
      <w:r w:rsidR="00C37694" w:rsidRPr="00862297">
        <w:rPr>
          <w:lang w:val="lt-LT"/>
        </w:rPr>
        <w:lastRenderedPageBreak/>
        <w:t xml:space="preserve">2. </w:t>
      </w:r>
      <w:r w:rsidRPr="00862297">
        <w:rPr>
          <w:lang w:val="lt-LT"/>
        </w:rPr>
        <w:t>L</w:t>
      </w:r>
      <w:r w:rsidR="00BA286B" w:rsidRPr="00862297">
        <w:rPr>
          <w:lang w:val="lt-LT"/>
        </w:rPr>
        <w:t>IETUVOS VALSTYB</w:t>
      </w:r>
      <w:r w:rsidR="00173634">
        <w:rPr>
          <w:lang w:val="lt-LT"/>
        </w:rPr>
        <w:t>ĖS BUDŽETO FORMAVIMO PROGRAMINIO BIUDŽETO</w:t>
      </w:r>
      <w:r w:rsidR="00BA286B" w:rsidRPr="00862297">
        <w:rPr>
          <w:lang w:val="lt-LT"/>
        </w:rPr>
        <w:t xml:space="preserve"> METODU VERTINIMO METODOLOGIJA</w:t>
      </w:r>
      <w:bookmarkEnd w:id="12"/>
    </w:p>
    <w:p w:rsidR="006602C4" w:rsidRPr="00862297" w:rsidRDefault="006602C4" w:rsidP="00A40366">
      <w:pPr>
        <w:rPr>
          <w:lang w:val="lt-LT"/>
        </w:rPr>
      </w:pPr>
    </w:p>
    <w:p w:rsidR="00A06EC9" w:rsidRPr="00862297" w:rsidRDefault="00C37694" w:rsidP="00C06BA6">
      <w:pPr>
        <w:pStyle w:val="Heading2"/>
      </w:pPr>
      <w:bookmarkStart w:id="13" w:name="_Toc343198851"/>
      <w:r w:rsidRPr="00862297">
        <w:t xml:space="preserve">2.1 </w:t>
      </w:r>
      <w:r w:rsidR="004C332D">
        <w:t>Oficialių dokumentų</w:t>
      </w:r>
      <w:r w:rsidR="00A06EC9" w:rsidRPr="00862297">
        <w:t xml:space="preserve"> analizė</w:t>
      </w:r>
      <w:bookmarkEnd w:id="13"/>
    </w:p>
    <w:p w:rsidR="00960F84" w:rsidRPr="00862297" w:rsidRDefault="00960F84" w:rsidP="00960F84">
      <w:pPr>
        <w:rPr>
          <w:lang w:val="lt-LT"/>
        </w:rPr>
      </w:pPr>
    </w:p>
    <w:p w:rsidR="00061A5F" w:rsidRPr="00862297" w:rsidRDefault="004C332D" w:rsidP="00960F84">
      <w:pPr>
        <w:rPr>
          <w:lang w:val="lt-LT"/>
        </w:rPr>
      </w:pPr>
      <w:r>
        <w:rPr>
          <w:lang w:val="lt-LT"/>
        </w:rPr>
        <w:t>D</w:t>
      </w:r>
      <w:r w:rsidR="000C5F64" w:rsidRPr="00862297">
        <w:rPr>
          <w:lang w:val="lt-LT"/>
        </w:rPr>
        <w:t xml:space="preserve">okumentų analizės </w:t>
      </w:r>
      <w:r w:rsidR="00A010FD" w:rsidRPr="00862297">
        <w:rPr>
          <w:lang w:val="lt-LT"/>
        </w:rPr>
        <w:t>objektu pasirinkta ofici</w:t>
      </w:r>
      <w:r>
        <w:rPr>
          <w:lang w:val="lt-LT"/>
        </w:rPr>
        <w:t>alių dokumentų rūšis. Atliekant</w:t>
      </w:r>
      <w:r w:rsidR="000C5F64" w:rsidRPr="00862297">
        <w:rPr>
          <w:lang w:val="lt-LT"/>
        </w:rPr>
        <w:t xml:space="preserve"> dokumentų analizę </w:t>
      </w:r>
      <w:r w:rsidR="00A010FD" w:rsidRPr="00862297">
        <w:rPr>
          <w:lang w:val="lt-LT"/>
        </w:rPr>
        <w:t>nagrinėti šie</w:t>
      </w:r>
      <w:r w:rsidR="00061A5F" w:rsidRPr="00862297">
        <w:rPr>
          <w:lang w:val="lt-LT"/>
        </w:rPr>
        <w:t xml:space="preserve"> oficialūs dokumentai:</w:t>
      </w:r>
    </w:p>
    <w:p w:rsidR="00D07232" w:rsidRDefault="00061A5F" w:rsidP="00D07232">
      <w:pPr>
        <w:pStyle w:val="ListParagraph"/>
        <w:numPr>
          <w:ilvl w:val="0"/>
          <w:numId w:val="5"/>
        </w:numPr>
        <w:tabs>
          <w:tab w:val="left" w:pos="1134"/>
        </w:tabs>
        <w:ind w:left="0" w:firstLine="720"/>
        <w:rPr>
          <w:rFonts w:cs="Times New Roman"/>
          <w:szCs w:val="24"/>
          <w:lang w:val="lt-LT"/>
        </w:rPr>
      </w:pPr>
      <w:r w:rsidRPr="00862297">
        <w:rPr>
          <w:rFonts w:cs="Times New Roman"/>
          <w:szCs w:val="24"/>
          <w:lang w:val="lt-LT"/>
        </w:rPr>
        <w:t>Lietuvos Respublikos Seimo rezoliucija „Dėl Lietuvos Respublikos biudžeto sandaros koncepcijos</w:t>
      </w:r>
      <w:r w:rsidR="00D07232" w:rsidRPr="00862297">
        <w:rPr>
          <w:rFonts w:cs="Times New Roman"/>
          <w:szCs w:val="24"/>
          <w:lang w:val="lt-LT"/>
        </w:rPr>
        <w:t>“ (Žin., 1998, Nr. 95-2637);</w:t>
      </w:r>
    </w:p>
    <w:p w:rsidR="00117E02" w:rsidRPr="00862297" w:rsidRDefault="00117E02" w:rsidP="00D07232">
      <w:pPr>
        <w:pStyle w:val="ListParagraph"/>
        <w:numPr>
          <w:ilvl w:val="0"/>
          <w:numId w:val="5"/>
        </w:numPr>
        <w:tabs>
          <w:tab w:val="left" w:pos="1134"/>
        </w:tabs>
        <w:ind w:left="0" w:firstLine="720"/>
        <w:rPr>
          <w:rFonts w:cs="Times New Roman"/>
          <w:szCs w:val="24"/>
          <w:lang w:val="lt-LT"/>
        </w:rPr>
      </w:pPr>
      <w:r>
        <w:rPr>
          <w:rFonts w:cs="Times New Roman"/>
          <w:szCs w:val="24"/>
          <w:lang w:val="lt-LT"/>
        </w:rPr>
        <w:t xml:space="preserve">Lietuvos Respublikos valstybės biudžeto programinio formavimo laikinoji metodika, patvirtinta Lietuvos Respublikos finansų ministro </w:t>
      </w:r>
      <w:r>
        <w:rPr>
          <w:rFonts w:cs="Times New Roman"/>
          <w:szCs w:val="24"/>
        </w:rPr>
        <w:t>1998 m. baland</w:t>
      </w:r>
      <w:r>
        <w:rPr>
          <w:rFonts w:cs="Times New Roman"/>
          <w:szCs w:val="24"/>
          <w:lang w:val="lt-LT"/>
        </w:rPr>
        <w:t xml:space="preserve">žio </w:t>
      </w:r>
      <w:r>
        <w:rPr>
          <w:rFonts w:cs="Times New Roman"/>
          <w:szCs w:val="24"/>
        </w:rPr>
        <w:t xml:space="preserve">27 d. </w:t>
      </w:r>
      <w:r>
        <w:rPr>
          <w:rFonts w:cs="Times New Roman"/>
          <w:szCs w:val="24"/>
          <w:lang w:val="lt-LT"/>
        </w:rPr>
        <w:t xml:space="preserve">įsakymu Nr. </w:t>
      </w:r>
      <w:r>
        <w:rPr>
          <w:rFonts w:cs="Times New Roman"/>
          <w:szCs w:val="24"/>
        </w:rPr>
        <w:t>102 (</w:t>
      </w:r>
      <w:r>
        <w:rPr>
          <w:rFonts w:cs="Times New Roman"/>
          <w:szCs w:val="24"/>
          <w:lang w:val="lt-LT"/>
        </w:rPr>
        <w:t>Žin., 1998, Nr. 41-1121);</w:t>
      </w:r>
    </w:p>
    <w:p w:rsidR="00A010FD" w:rsidRPr="00862297" w:rsidRDefault="00061A5F" w:rsidP="00D07232">
      <w:pPr>
        <w:pStyle w:val="ListParagraph"/>
        <w:numPr>
          <w:ilvl w:val="0"/>
          <w:numId w:val="5"/>
        </w:numPr>
        <w:tabs>
          <w:tab w:val="left" w:pos="1134"/>
        </w:tabs>
        <w:ind w:left="0" w:firstLine="720"/>
        <w:rPr>
          <w:rFonts w:cs="Times New Roman"/>
          <w:szCs w:val="24"/>
          <w:lang w:val="lt-LT"/>
        </w:rPr>
      </w:pPr>
      <w:r w:rsidRPr="00862297">
        <w:rPr>
          <w:rFonts w:cs="Times New Roman"/>
          <w:szCs w:val="24"/>
          <w:lang w:val="lt-LT"/>
        </w:rPr>
        <w:t>Lietuvos Respubliko biudžeto sandaros įstatymas (Žin., 1990, Nr. 24-596; 2004, Nr. 4-47)</w:t>
      </w:r>
      <w:r w:rsidR="00D07232" w:rsidRPr="00862297">
        <w:rPr>
          <w:rFonts w:cs="Times New Roman"/>
          <w:szCs w:val="24"/>
          <w:lang w:val="lt-LT"/>
        </w:rPr>
        <w:t>;</w:t>
      </w:r>
    </w:p>
    <w:p w:rsidR="00D07232" w:rsidRPr="00862297" w:rsidRDefault="00D07232" w:rsidP="00D07232">
      <w:pPr>
        <w:pStyle w:val="ListParagraph"/>
        <w:numPr>
          <w:ilvl w:val="0"/>
          <w:numId w:val="5"/>
        </w:numPr>
        <w:tabs>
          <w:tab w:val="left" w:pos="1134"/>
        </w:tabs>
        <w:ind w:left="0" w:firstLine="720"/>
        <w:rPr>
          <w:rFonts w:cs="Times New Roman"/>
          <w:szCs w:val="24"/>
          <w:lang w:val="lt-LT"/>
        </w:rPr>
      </w:pPr>
      <w:r w:rsidRPr="00862297">
        <w:rPr>
          <w:rFonts w:cs="Times New Roman"/>
          <w:szCs w:val="24"/>
          <w:lang w:val="lt-LT"/>
        </w:rPr>
        <w:t xml:space="preserve">Lietuvos Respublikos valstybės biudžeto ir savivaldybių biudžetų sudarymo ir vykdymo taisyklės, patvirtintos Lietuvos Respublikos Vyriausybės 2001 m. gegužės 14 d. nutarimu Nr. 543 (Žin., </w:t>
      </w:r>
      <w:r w:rsidR="00300FF4" w:rsidRPr="00862297">
        <w:rPr>
          <w:rFonts w:cs="Times New Roman"/>
          <w:szCs w:val="24"/>
          <w:lang w:val="lt-LT"/>
        </w:rPr>
        <w:t>2001, Nr. 42-1455; 2004, Nr. 96-3531);</w:t>
      </w:r>
    </w:p>
    <w:p w:rsidR="00006B25" w:rsidRDefault="00300FF4" w:rsidP="00006B25">
      <w:pPr>
        <w:pStyle w:val="ListParagraph"/>
        <w:numPr>
          <w:ilvl w:val="0"/>
          <w:numId w:val="5"/>
        </w:numPr>
        <w:tabs>
          <w:tab w:val="left" w:pos="1134"/>
        </w:tabs>
        <w:ind w:left="0" w:firstLine="720"/>
        <w:rPr>
          <w:rFonts w:cs="Times New Roman"/>
          <w:szCs w:val="24"/>
          <w:lang w:val="lt-LT"/>
        </w:rPr>
      </w:pPr>
      <w:r w:rsidRPr="00862297">
        <w:rPr>
          <w:rFonts w:cs="Times New Roman"/>
          <w:szCs w:val="24"/>
          <w:lang w:val="lt-LT"/>
        </w:rPr>
        <w:t xml:space="preserve">Strateginio planavimo metodika, patvirtinta Lietuvos Respublikos Vyriausybės </w:t>
      </w:r>
      <w:smartTag w:uri="urn:schemas-microsoft-com:office:smarttags" w:element="metricconverter">
        <w:smartTagPr>
          <w:attr w:name="ProductID" w:val="2002 m"/>
        </w:smartTagPr>
        <w:r w:rsidRPr="00862297">
          <w:rPr>
            <w:rFonts w:cs="Times New Roman"/>
            <w:szCs w:val="24"/>
            <w:lang w:val="lt-LT"/>
          </w:rPr>
          <w:t>2002 m</w:t>
        </w:r>
      </w:smartTag>
      <w:r w:rsidRPr="00862297">
        <w:rPr>
          <w:rFonts w:cs="Times New Roman"/>
          <w:szCs w:val="24"/>
          <w:lang w:val="lt-LT"/>
        </w:rPr>
        <w:t>. birželio 6 d. nutarimu Nr. 827 (Žin., 2002, Nr. 57-2312; 2010, Nr. 102-5279)</w:t>
      </w:r>
      <w:r w:rsidR="00006B25" w:rsidRPr="00862297">
        <w:rPr>
          <w:rFonts w:cs="Times New Roman"/>
          <w:szCs w:val="24"/>
          <w:lang w:val="lt-LT"/>
        </w:rPr>
        <w:t>;</w:t>
      </w:r>
    </w:p>
    <w:p w:rsidR="00300FF4" w:rsidRDefault="00300FF4" w:rsidP="00006B25">
      <w:pPr>
        <w:pStyle w:val="ListParagraph"/>
        <w:numPr>
          <w:ilvl w:val="0"/>
          <w:numId w:val="5"/>
        </w:numPr>
        <w:tabs>
          <w:tab w:val="left" w:pos="1134"/>
        </w:tabs>
        <w:ind w:left="0" w:firstLine="720"/>
        <w:rPr>
          <w:rFonts w:cs="Times New Roman"/>
          <w:szCs w:val="24"/>
          <w:lang w:val="lt-LT"/>
        </w:rPr>
      </w:pPr>
      <w:r w:rsidRPr="00862297">
        <w:rPr>
          <w:rFonts w:cs="Times New Roman"/>
          <w:szCs w:val="24"/>
          <w:lang w:val="lt-LT"/>
        </w:rPr>
        <w:t>Valstybės kontrolės išvados dėl valstybės biudžeto</w:t>
      </w:r>
      <w:r w:rsidR="00006B25" w:rsidRPr="00862297">
        <w:rPr>
          <w:rFonts w:cs="Times New Roman"/>
          <w:szCs w:val="24"/>
          <w:lang w:val="lt-LT"/>
        </w:rPr>
        <w:t xml:space="preserve"> projektų: išvados dėl Lietuvos Respublikos 2003-2006 metų valstybės biudžeto projektų ir išvados dė</w:t>
      </w:r>
      <w:r w:rsidR="00A420DB">
        <w:rPr>
          <w:rFonts w:cs="Times New Roman"/>
          <w:szCs w:val="24"/>
          <w:lang w:val="lt-LT"/>
        </w:rPr>
        <w:t>l Lietuvos Respublikos 2007-201</w:t>
      </w:r>
      <w:r w:rsidR="00A420DB">
        <w:rPr>
          <w:rFonts w:cs="Times New Roman"/>
          <w:szCs w:val="24"/>
        </w:rPr>
        <w:t>3</w:t>
      </w:r>
      <w:r w:rsidR="00006B25" w:rsidRPr="00862297">
        <w:rPr>
          <w:rFonts w:cs="Times New Roman"/>
          <w:szCs w:val="24"/>
          <w:lang w:val="lt-LT"/>
        </w:rPr>
        <w:t xml:space="preserve"> metų valstybės biudžeto ir savivaldybių biudžetų finansinių rodiklių</w:t>
      </w:r>
      <w:r w:rsidR="005316EF">
        <w:rPr>
          <w:rFonts w:cs="Times New Roman"/>
          <w:szCs w:val="24"/>
          <w:lang w:val="lt-LT"/>
        </w:rPr>
        <w:t xml:space="preserve"> patvirtinimo įstatymų projektų.</w:t>
      </w:r>
    </w:p>
    <w:p w:rsidR="00E51816" w:rsidRPr="003B4D3D" w:rsidRDefault="000C5F64" w:rsidP="003B4D3D">
      <w:pPr>
        <w:pStyle w:val="ListParagraph"/>
        <w:tabs>
          <w:tab w:val="left" w:pos="1134"/>
        </w:tabs>
        <w:ind w:left="0"/>
        <w:rPr>
          <w:rFonts w:cs="Times New Roman"/>
          <w:szCs w:val="24"/>
          <w:lang w:val="lt-LT"/>
        </w:rPr>
      </w:pPr>
      <w:r w:rsidRPr="00862297">
        <w:rPr>
          <w:rFonts w:cs="Times New Roman"/>
          <w:szCs w:val="24"/>
          <w:lang w:val="lt-LT"/>
        </w:rPr>
        <w:t>An</w:t>
      </w:r>
      <w:r w:rsidR="005C12AC">
        <w:rPr>
          <w:rFonts w:cs="Times New Roman"/>
          <w:szCs w:val="24"/>
          <w:lang w:val="lt-LT"/>
        </w:rPr>
        <w:t>alizuojant oficialius dokumentus</w:t>
      </w:r>
      <w:r w:rsidR="00A70AAA">
        <w:rPr>
          <w:rFonts w:cs="Times New Roman"/>
          <w:szCs w:val="24"/>
          <w:lang w:val="lt-LT"/>
        </w:rPr>
        <w:t>, susijusiu</w:t>
      </w:r>
      <w:r w:rsidRPr="00862297">
        <w:rPr>
          <w:rFonts w:cs="Times New Roman"/>
          <w:szCs w:val="24"/>
          <w:lang w:val="lt-LT"/>
        </w:rPr>
        <w:t>s su biudžeto planavimu ir tvirtinimu,</w:t>
      </w:r>
      <w:r w:rsidR="004C332D">
        <w:rPr>
          <w:rFonts w:cs="Times New Roman"/>
          <w:szCs w:val="24"/>
          <w:lang w:val="lt-LT"/>
        </w:rPr>
        <w:t xml:space="preserve"> pasitelkiant</w:t>
      </w:r>
      <w:r w:rsidR="00D04855" w:rsidRPr="00862297">
        <w:rPr>
          <w:rFonts w:cs="Times New Roman"/>
          <w:szCs w:val="24"/>
          <w:lang w:val="lt-LT"/>
        </w:rPr>
        <w:t xml:space="preserve"> dokumentų analizės metodą,</w:t>
      </w:r>
      <w:r w:rsidRPr="00862297">
        <w:rPr>
          <w:rFonts w:cs="Times New Roman"/>
          <w:szCs w:val="24"/>
          <w:lang w:val="lt-LT"/>
        </w:rPr>
        <w:t xml:space="preserve"> siekiama išskirti Lietuvos biudžeto formavimo pagal programas (programiniu metodu) bruožus, formą, problemas</w:t>
      </w:r>
      <w:r w:rsidR="004C332D">
        <w:rPr>
          <w:rFonts w:cs="Times New Roman"/>
          <w:szCs w:val="24"/>
          <w:lang w:val="lt-LT"/>
        </w:rPr>
        <w:t>. Oficialių dokumentų</w:t>
      </w:r>
      <w:r w:rsidR="00D04855" w:rsidRPr="00862297">
        <w:rPr>
          <w:rFonts w:cs="Times New Roman"/>
          <w:szCs w:val="24"/>
          <w:lang w:val="lt-LT"/>
        </w:rPr>
        <w:t xml:space="preserve"> analizės metodas pasirinktas dėl savo privalumų: neigiamo poveikio nebuvimo, nes oficialūs dokumentai nedaro poveikio tyrėjo nuostatai</w:t>
      </w:r>
      <w:r w:rsidR="00462EC4" w:rsidRPr="00862297">
        <w:rPr>
          <w:rFonts w:cs="Times New Roman"/>
          <w:szCs w:val="24"/>
          <w:lang w:val="lt-LT"/>
        </w:rPr>
        <w:t>, ir</w:t>
      </w:r>
      <w:r w:rsidR="008A6EC3" w:rsidRPr="00862297">
        <w:rPr>
          <w:rFonts w:cs="Times New Roman"/>
          <w:szCs w:val="24"/>
          <w:lang w:val="lt-LT"/>
        </w:rPr>
        <w:t xml:space="preserve"> patogumo, kadangi analizei pasirinkti dokumentai lengvai pasiekiami interneto prieigos pagalba.</w:t>
      </w:r>
      <w:r w:rsidR="005C12AC">
        <w:rPr>
          <w:rFonts w:cs="Times New Roman"/>
          <w:szCs w:val="24"/>
          <w:lang w:val="lt-LT"/>
        </w:rPr>
        <w:t xml:space="preserve"> Atliekant oficialių dokumentų analizę tikimasi </w:t>
      </w:r>
      <w:r w:rsidR="00462EC4" w:rsidRPr="00862297">
        <w:rPr>
          <w:rFonts w:cs="Times New Roman"/>
          <w:szCs w:val="24"/>
          <w:lang w:val="lt-LT"/>
        </w:rPr>
        <w:t>atskleisti</w:t>
      </w:r>
      <w:r w:rsidR="00173634">
        <w:rPr>
          <w:rFonts w:cs="Times New Roman"/>
          <w:szCs w:val="24"/>
          <w:lang w:val="lt-LT"/>
        </w:rPr>
        <w:t xml:space="preserve"> ir</w:t>
      </w:r>
      <w:r w:rsidR="00462EC4" w:rsidRPr="00862297">
        <w:rPr>
          <w:rFonts w:cs="Times New Roman"/>
          <w:szCs w:val="24"/>
          <w:lang w:val="lt-LT"/>
        </w:rPr>
        <w:t xml:space="preserve"> įstatymų leidybos</w:t>
      </w:r>
      <w:r w:rsidR="00173634">
        <w:rPr>
          <w:rFonts w:cs="Times New Roman"/>
          <w:szCs w:val="24"/>
          <w:lang w:val="lt-LT"/>
        </w:rPr>
        <w:t xml:space="preserve"> (tobulinimo)</w:t>
      </w:r>
      <w:r w:rsidR="005C12AC">
        <w:rPr>
          <w:rFonts w:cs="Times New Roman"/>
          <w:szCs w:val="24"/>
          <w:lang w:val="lt-LT"/>
        </w:rPr>
        <w:t>,</w:t>
      </w:r>
      <w:r w:rsidR="005C12AC" w:rsidRPr="005C12AC">
        <w:t xml:space="preserve"> </w:t>
      </w:r>
      <w:r w:rsidR="005C12AC" w:rsidRPr="005C12AC">
        <w:rPr>
          <w:rFonts w:cs="Times New Roman"/>
          <w:szCs w:val="24"/>
          <w:lang w:val="lt-LT"/>
        </w:rPr>
        <w:t>įtvirtinant biudžeto rengimą programiniu metodu</w:t>
      </w:r>
      <w:r w:rsidR="005C12AC">
        <w:rPr>
          <w:rFonts w:cs="Times New Roman"/>
          <w:szCs w:val="24"/>
          <w:lang w:val="lt-LT"/>
        </w:rPr>
        <w:t>, pažangą.</w:t>
      </w:r>
    </w:p>
    <w:p w:rsidR="008F5440" w:rsidRDefault="008F5440" w:rsidP="00DF090A"/>
    <w:p w:rsidR="00A420DB" w:rsidRPr="00A420DB" w:rsidRDefault="00A420DB" w:rsidP="00A420DB"/>
    <w:p w:rsidR="00A010FD" w:rsidRDefault="00C37694" w:rsidP="00C06BA6">
      <w:pPr>
        <w:pStyle w:val="Heading2"/>
      </w:pPr>
      <w:bookmarkStart w:id="14" w:name="_Toc343198852"/>
      <w:r w:rsidRPr="00862297">
        <w:lastRenderedPageBreak/>
        <w:t xml:space="preserve">2.1. </w:t>
      </w:r>
      <w:r w:rsidR="00A010FD" w:rsidRPr="00862297">
        <w:t>Anketinė apklausa</w:t>
      </w:r>
      <w:bookmarkEnd w:id="14"/>
      <w:r w:rsidR="00625934" w:rsidRPr="00862297">
        <w:tab/>
      </w:r>
    </w:p>
    <w:p w:rsidR="008B7D40" w:rsidRPr="008B7D40" w:rsidRDefault="008B7D40" w:rsidP="008B7D40">
      <w:pPr>
        <w:rPr>
          <w:lang w:val="lt-LT"/>
        </w:rPr>
      </w:pPr>
    </w:p>
    <w:p w:rsidR="008F45D6" w:rsidRDefault="00625934" w:rsidP="00625934">
      <w:pPr>
        <w:rPr>
          <w:rFonts w:cs="Times New Roman"/>
          <w:color w:val="000000"/>
          <w:szCs w:val="24"/>
          <w:lang w:val="lt-LT"/>
        </w:rPr>
      </w:pPr>
      <w:r w:rsidRPr="00862297">
        <w:rPr>
          <w:rFonts w:cs="Times New Roman"/>
          <w:szCs w:val="24"/>
          <w:lang w:val="lt-LT"/>
        </w:rPr>
        <w:t>Anketinei apklausai atlikti suformuota anoniminė, pagal atsakymų formą pasižyminti privalomais atsakyti uždarais klausimais ir vienu atviru klausimu, į kurį atsakyti nėra būtina</w:t>
      </w:r>
      <w:r w:rsidR="0077169F">
        <w:rPr>
          <w:rFonts w:cs="Times New Roman"/>
          <w:szCs w:val="24"/>
          <w:lang w:val="lt-LT"/>
        </w:rPr>
        <w:t>, anketa. Ją sudaro 11</w:t>
      </w:r>
      <w:r w:rsidR="003C4BF4" w:rsidRPr="00862297">
        <w:rPr>
          <w:rFonts w:cs="Times New Roman"/>
          <w:szCs w:val="24"/>
          <w:lang w:val="lt-LT"/>
        </w:rPr>
        <w:t xml:space="preserve"> klausimų.</w:t>
      </w:r>
      <w:r w:rsidRPr="00862297">
        <w:rPr>
          <w:rFonts w:cs="Times New Roman"/>
          <w:szCs w:val="24"/>
          <w:lang w:val="lt-LT"/>
        </w:rPr>
        <w:t xml:space="preserve"> </w:t>
      </w:r>
      <w:r w:rsidR="008F45D6">
        <w:rPr>
          <w:rFonts w:cs="Times New Roman"/>
          <w:szCs w:val="24"/>
          <w:lang w:val="lt-LT"/>
        </w:rPr>
        <w:t xml:space="preserve">Anketoje vyrauja klausimai, </w:t>
      </w:r>
      <w:r w:rsidR="00A70AAA">
        <w:rPr>
          <w:rFonts w:cs="Times New Roman"/>
          <w:szCs w:val="24"/>
          <w:lang w:val="lt-LT"/>
        </w:rPr>
        <w:t>į kuriuos pateikiami nominalūs</w:t>
      </w:r>
      <w:r w:rsidR="008F45D6">
        <w:rPr>
          <w:rFonts w:cs="Times New Roman"/>
          <w:szCs w:val="24"/>
          <w:lang w:val="lt-LT"/>
        </w:rPr>
        <w:t xml:space="preserve"> (pavadinimų) arba ranginio tipo atsakymai. </w:t>
      </w:r>
      <w:r w:rsidRPr="00862297">
        <w:rPr>
          <w:rFonts w:cs="Times New Roman"/>
          <w:szCs w:val="24"/>
          <w:lang w:val="lt-LT"/>
        </w:rPr>
        <w:t>Pagal klausimų turinį anketa nukreipta</w:t>
      </w:r>
      <w:r w:rsidR="003C4BF4" w:rsidRPr="00862297">
        <w:rPr>
          <w:rFonts w:cs="Times New Roman"/>
          <w:szCs w:val="24"/>
          <w:lang w:val="lt-LT"/>
        </w:rPr>
        <w:t xml:space="preserve"> į </w:t>
      </w:r>
      <w:r w:rsidR="003C4BF4" w:rsidRPr="00862297">
        <w:rPr>
          <w:rFonts w:cs="Times New Roman"/>
          <w:color w:val="000000"/>
          <w:szCs w:val="24"/>
          <w:lang w:val="lt-LT"/>
        </w:rPr>
        <w:t xml:space="preserve">Lietuvos valstybės biudžeto formavimo programinio biudžeto metodu praktikos (būklės) vertinimą respondentų (valstybės institucijų ir įstaigų darbuotojų) požiūriu. </w:t>
      </w:r>
    </w:p>
    <w:p w:rsidR="00625934" w:rsidRDefault="00A355F6" w:rsidP="00625934">
      <w:pPr>
        <w:rPr>
          <w:rFonts w:cs="Times New Roman"/>
          <w:color w:val="000000"/>
          <w:szCs w:val="24"/>
          <w:lang w:val="lt-LT"/>
        </w:rPr>
      </w:pPr>
      <w:r>
        <w:rPr>
          <w:rFonts w:cs="Times New Roman"/>
          <w:color w:val="000000"/>
          <w:szCs w:val="24"/>
          <w:lang w:val="lt-LT"/>
        </w:rPr>
        <w:t>Anketo</w:t>
      </w:r>
      <w:r w:rsidR="009A0AE8">
        <w:rPr>
          <w:rFonts w:cs="Times New Roman"/>
          <w:color w:val="000000"/>
          <w:szCs w:val="24"/>
          <w:lang w:val="lt-LT"/>
        </w:rPr>
        <w:t xml:space="preserve">je užduodami klausimai apima tokias dimensijas kaip </w:t>
      </w:r>
      <w:r>
        <w:rPr>
          <w:rFonts w:cs="Times New Roman"/>
          <w:color w:val="000000"/>
          <w:szCs w:val="24"/>
          <w:lang w:val="lt-LT"/>
        </w:rPr>
        <w:t>programinio biudžeto elementų taikymo formuojant Lietu</w:t>
      </w:r>
      <w:r w:rsidR="009A0AE8">
        <w:rPr>
          <w:rFonts w:cs="Times New Roman"/>
          <w:color w:val="000000"/>
          <w:szCs w:val="24"/>
          <w:lang w:val="lt-LT"/>
        </w:rPr>
        <w:t>vos valstybės biudžetą vertinimas</w:t>
      </w:r>
      <w:r>
        <w:rPr>
          <w:rFonts w:cs="Times New Roman"/>
          <w:color w:val="000000"/>
          <w:szCs w:val="24"/>
          <w:lang w:val="lt-LT"/>
        </w:rPr>
        <w:t>, programinio biudžeto privalumų ir sėkmingo institucionalizavimo barjerų egzistavimo Lietuvos valstybės biudžet</w:t>
      </w:r>
      <w:r w:rsidR="009A0AE8">
        <w:rPr>
          <w:rFonts w:cs="Times New Roman"/>
          <w:color w:val="000000"/>
          <w:szCs w:val="24"/>
          <w:lang w:val="lt-LT"/>
        </w:rPr>
        <w:t>o formavimo kontekste įvertinimas</w:t>
      </w:r>
      <w:r>
        <w:rPr>
          <w:rFonts w:cs="Times New Roman"/>
          <w:color w:val="000000"/>
          <w:szCs w:val="24"/>
          <w:lang w:val="lt-LT"/>
        </w:rPr>
        <w:t>,</w:t>
      </w:r>
      <w:r w:rsidRPr="00A355F6">
        <w:t xml:space="preserve"> </w:t>
      </w:r>
      <w:r w:rsidRPr="00A355F6">
        <w:rPr>
          <w:rFonts w:cs="Times New Roman"/>
          <w:color w:val="000000"/>
          <w:szCs w:val="24"/>
          <w:lang w:val="lt-LT"/>
        </w:rPr>
        <w:t xml:space="preserve">valstybės biudžeto formavimo programinio biudžeto metodu plėtros </w:t>
      </w:r>
      <w:r>
        <w:rPr>
          <w:rFonts w:cs="Times New Roman"/>
          <w:color w:val="000000"/>
          <w:szCs w:val="24"/>
          <w:lang w:val="lt-LT"/>
        </w:rPr>
        <w:t>(tobulini</w:t>
      </w:r>
      <w:r w:rsidR="009A0AE8">
        <w:rPr>
          <w:rFonts w:cs="Times New Roman"/>
          <w:color w:val="000000"/>
          <w:szCs w:val="24"/>
          <w:lang w:val="lt-LT"/>
        </w:rPr>
        <w:t>mo) Lietuvoje veiksnių vertinimas</w:t>
      </w:r>
      <w:r w:rsidR="00173634">
        <w:rPr>
          <w:rFonts w:cs="Times New Roman"/>
          <w:color w:val="000000"/>
          <w:szCs w:val="24"/>
          <w:lang w:val="lt-LT"/>
        </w:rPr>
        <w:t xml:space="preserve"> ir pan.</w:t>
      </w:r>
      <w:r>
        <w:rPr>
          <w:rFonts w:cs="Times New Roman"/>
          <w:color w:val="000000"/>
          <w:szCs w:val="24"/>
          <w:lang w:val="lt-LT"/>
        </w:rPr>
        <w:t xml:space="preserve"> </w:t>
      </w:r>
      <w:r w:rsidR="003C4BF4" w:rsidRPr="00862297">
        <w:rPr>
          <w:rFonts w:cs="Times New Roman"/>
          <w:color w:val="000000"/>
          <w:szCs w:val="24"/>
          <w:lang w:val="lt-LT"/>
        </w:rPr>
        <w:t>Su anketos struktūra galima susipažinti šio darbo prieduose (žr. 2 priedą).</w:t>
      </w:r>
    </w:p>
    <w:p w:rsidR="002840AF" w:rsidRDefault="00A355F6" w:rsidP="002B0AE4">
      <w:pPr>
        <w:rPr>
          <w:rFonts w:cs="Times New Roman"/>
          <w:color w:val="000000"/>
          <w:szCs w:val="24"/>
          <w:lang w:val="lt-LT"/>
        </w:rPr>
      </w:pPr>
      <w:r>
        <w:rPr>
          <w:rFonts w:cs="Times New Roman"/>
          <w:color w:val="000000"/>
          <w:szCs w:val="24"/>
          <w:lang w:val="lt-LT"/>
        </w:rPr>
        <w:t xml:space="preserve">Kvietimas respondentams užpildyti anketą, prieinamą internetiniu adresu </w:t>
      </w:r>
      <w:hyperlink r:id="rId17" w:history="1">
        <w:r w:rsidR="00F30B27" w:rsidRPr="00A25471">
          <w:rPr>
            <w:rStyle w:val="Hyperlink"/>
            <w:rFonts w:cs="Times New Roman"/>
            <w:szCs w:val="24"/>
            <w:lang w:val="lt-LT"/>
          </w:rPr>
          <w:t>https://docs.google.com/spreadsheet/viewform?formkey=dDFJTEJBX3hob25zWnA5bEdNQlZialE6MA</w:t>
        </w:r>
      </w:hyperlink>
      <w:r w:rsidR="00F30B27">
        <w:rPr>
          <w:rFonts w:cs="Times New Roman"/>
          <w:color w:val="000000"/>
          <w:szCs w:val="24"/>
          <w:lang w:val="lt-LT"/>
        </w:rPr>
        <w:t>, išsiųstas elektro</w:t>
      </w:r>
      <w:r w:rsidR="001D6D05">
        <w:rPr>
          <w:rFonts w:cs="Times New Roman"/>
          <w:color w:val="000000"/>
          <w:szCs w:val="24"/>
          <w:lang w:val="lt-LT"/>
        </w:rPr>
        <w:t>ni</w:t>
      </w:r>
      <w:r w:rsidR="00F30B27">
        <w:rPr>
          <w:rFonts w:cs="Times New Roman"/>
          <w:color w:val="000000"/>
          <w:szCs w:val="24"/>
          <w:lang w:val="lt-LT"/>
        </w:rPr>
        <w:t xml:space="preserve">niu paštu du kartus: pirmąjį kartą </w:t>
      </w:r>
      <w:r w:rsidR="00F30B27">
        <w:rPr>
          <w:rFonts w:cs="Times New Roman"/>
          <w:color w:val="000000"/>
          <w:szCs w:val="24"/>
        </w:rPr>
        <w:t>2012 m. spalio 28 d. ir antrąjį kartą, primenant apie vykdomą tyrimą, 2012 m. lapkri</w:t>
      </w:r>
      <w:r w:rsidR="00F30B27">
        <w:rPr>
          <w:rFonts w:cs="Times New Roman"/>
          <w:color w:val="000000"/>
          <w:szCs w:val="24"/>
          <w:lang w:val="lt-LT"/>
        </w:rPr>
        <w:t xml:space="preserve">čio </w:t>
      </w:r>
      <w:r w:rsidR="00F30B27">
        <w:rPr>
          <w:rFonts w:cs="Times New Roman"/>
          <w:color w:val="000000"/>
          <w:szCs w:val="24"/>
        </w:rPr>
        <w:t>4</w:t>
      </w:r>
      <w:r w:rsidR="00F30B27">
        <w:rPr>
          <w:rFonts w:cs="Times New Roman"/>
          <w:color w:val="000000"/>
          <w:szCs w:val="24"/>
          <w:lang w:val="lt-LT"/>
        </w:rPr>
        <w:t xml:space="preserve"> d. </w:t>
      </w:r>
      <w:r w:rsidR="002840AF">
        <w:rPr>
          <w:rFonts w:cs="Times New Roman"/>
          <w:color w:val="000000"/>
          <w:szCs w:val="24"/>
          <w:lang w:val="lt-LT"/>
        </w:rPr>
        <w:t>Anketos pildymo aktyvumą atspindi žemi</w:t>
      </w:r>
      <w:r w:rsidR="00683DC8">
        <w:rPr>
          <w:rFonts w:cs="Times New Roman"/>
          <w:color w:val="000000"/>
          <w:szCs w:val="24"/>
          <w:lang w:val="lt-LT"/>
        </w:rPr>
        <w:t>au pateikiamas paveikslas (žr. 4</w:t>
      </w:r>
      <w:r w:rsidR="002840AF">
        <w:rPr>
          <w:rFonts w:cs="Times New Roman"/>
          <w:color w:val="000000"/>
          <w:szCs w:val="24"/>
          <w:lang w:val="lt-LT"/>
        </w:rPr>
        <w:t xml:space="preserve"> pav.):</w:t>
      </w:r>
    </w:p>
    <w:p w:rsidR="00C2633C" w:rsidRPr="00C2633C" w:rsidRDefault="00C2633C" w:rsidP="00C2633C"/>
    <w:p w:rsidR="002840AF" w:rsidRDefault="002840AF" w:rsidP="002840AF">
      <w:pPr>
        <w:jc w:val="center"/>
        <w:rPr>
          <w:rFonts w:cs="Times New Roman"/>
          <w:color w:val="000000"/>
          <w:szCs w:val="24"/>
          <w:lang w:val="lt-LT"/>
        </w:rPr>
      </w:pPr>
      <w:r>
        <w:rPr>
          <w:rFonts w:cs="Times New Roman"/>
          <w:noProof/>
          <w:color w:val="000000"/>
          <w:szCs w:val="24"/>
        </w:rPr>
        <w:drawing>
          <wp:inline distT="0" distB="0" distL="0" distR="0" wp14:anchorId="2860ACFD" wp14:editId="1FD9260D">
            <wp:extent cx="2732568" cy="13556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grayscl/>
                      <a:extLst>
                        <a:ext uri="{BEBA8EAE-BF5A-486C-A8C5-ECC9F3942E4B}">
                          <a14:imgProps xmlns:a14="http://schemas.microsoft.com/office/drawing/2010/main">
                            <a14:imgLayer r:embed="rId19">
                              <a14:imgEffect>
                                <a14:sharpenSoften amount="60000"/>
                              </a14:imgEffect>
                              <a14:imgEffect>
                                <a14:colorTemperature colorTemp="6000"/>
                              </a14:imgEffect>
                            </a14:imgLayer>
                          </a14:imgProps>
                        </a:ext>
                        <a:ext uri="{28A0092B-C50C-407E-A947-70E740481C1C}">
                          <a14:useLocalDpi xmlns:a14="http://schemas.microsoft.com/office/drawing/2010/main" val="0"/>
                        </a:ext>
                      </a:extLst>
                    </a:blip>
                    <a:stretch>
                      <a:fillRect/>
                    </a:stretch>
                  </pic:blipFill>
                  <pic:spPr>
                    <a:xfrm>
                      <a:off x="0" y="0"/>
                      <a:ext cx="2736203" cy="1357413"/>
                    </a:xfrm>
                    <a:prstGeom prst="rect">
                      <a:avLst/>
                    </a:prstGeom>
                  </pic:spPr>
                </pic:pic>
              </a:graphicData>
            </a:graphic>
          </wp:inline>
        </w:drawing>
      </w:r>
    </w:p>
    <w:p w:rsidR="007D08A8" w:rsidRDefault="007D08A8" w:rsidP="007D08A8">
      <w:pPr>
        <w:tabs>
          <w:tab w:val="left" w:pos="3261"/>
        </w:tabs>
        <w:ind w:firstLine="3261"/>
        <w:jc w:val="left"/>
        <w:rPr>
          <w:rFonts w:cs="Times New Roman"/>
          <w:color w:val="000000"/>
          <w:sz w:val="20"/>
          <w:szCs w:val="20"/>
          <w:lang w:val="lt-LT"/>
        </w:rPr>
      </w:pPr>
      <w:r w:rsidRPr="007D08A8">
        <w:rPr>
          <w:rFonts w:cs="Times New Roman"/>
          <w:b/>
          <w:color w:val="000000"/>
          <w:sz w:val="20"/>
          <w:szCs w:val="20"/>
          <w:lang w:val="lt-LT"/>
        </w:rPr>
        <w:t xml:space="preserve">Šaltinis: </w:t>
      </w:r>
      <w:hyperlink r:id="rId20" w:history="1">
        <w:r w:rsidRPr="0076791C">
          <w:rPr>
            <w:rStyle w:val="Hyperlink"/>
            <w:rFonts w:cs="Times New Roman"/>
            <w:sz w:val="20"/>
            <w:szCs w:val="20"/>
            <w:lang w:val="lt-LT"/>
          </w:rPr>
          <w:t>https://docs.google.com</w:t>
        </w:r>
      </w:hyperlink>
    </w:p>
    <w:p w:rsidR="007D08A8" w:rsidRPr="007D08A8" w:rsidRDefault="007D08A8" w:rsidP="007D08A8">
      <w:pPr>
        <w:tabs>
          <w:tab w:val="left" w:pos="3261"/>
        </w:tabs>
        <w:ind w:firstLine="3261"/>
        <w:jc w:val="left"/>
        <w:rPr>
          <w:rFonts w:cs="Times New Roman"/>
          <w:color w:val="000000"/>
          <w:sz w:val="20"/>
          <w:szCs w:val="20"/>
          <w:lang w:val="lt-LT"/>
        </w:rPr>
      </w:pPr>
    </w:p>
    <w:p w:rsidR="002B0AE4" w:rsidRPr="002B0AE4" w:rsidRDefault="002B0AE4" w:rsidP="002B0AE4">
      <w:pPr>
        <w:pStyle w:val="Caption"/>
        <w:keepNext/>
        <w:jc w:val="center"/>
        <w:rPr>
          <w:color w:val="auto"/>
          <w:sz w:val="24"/>
          <w:szCs w:val="24"/>
        </w:rPr>
      </w:pPr>
      <w:r w:rsidRPr="002B0AE4">
        <w:rPr>
          <w:b w:val="0"/>
          <w:color w:val="auto"/>
          <w:sz w:val="24"/>
          <w:szCs w:val="24"/>
        </w:rPr>
        <w:fldChar w:fldCharType="begin"/>
      </w:r>
      <w:r w:rsidRPr="002B0AE4">
        <w:rPr>
          <w:b w:val="0"/>
          <w:color w:val="auto"/>
          <w:sz w:val="24"/>
          <w:szCs w:val="24"/>
        </w:rPr>
        <w:instrText xml:space="preserve"> SEQ paveikslas \* ARABIC </w:instrText>
      </w:r>
      <w:r w:rsidRPr="002B0AE4">
        <w:rPr>
          <w:b w:val="0"/>
          <w:color w:val="auto"/>
          <w:sz w:val="24"/>
          <w:szCs w:val="24"/>
        </w:rPr>
        <w:fldChar w:fldCharType="separate"/>
      </w:r>
      <w:bookmarkStart w:id="15" w:name="_Toc343199254"/>
      <w:proofErr w:type="gramStart"/>
      <w:r w:rsidR="00111CAE">
        <w:rPr>
          <w:b w:val="0"/>
          <w:noProof/>
          <w:color w:val="auto"/>
          <w:sz w:val="24"/>
          <w:szCs w:val="24"/>
        </w:rPr>
        <w:t>4</w:t>
      </w:r>
      <w:r w:rsidRPr="002B0AE4">
        <w:rPr>
          <w:b w:val="0"/>
          <w:color w:val="auto"/>
          <w:sz w:val="24"/>
          <w:szCs w:val="24"/>
        </w:rPr>
        <w:fldChar w:fldCharType="end"/>
      </w:r>
      <w:r w:rsidRPr="002B0AE4">
        <w:rPr>
          <w:b w:val="0"/>
          <w:color w:val="auto"/>
          <w:sz w:val="24"/>
          <w:szCs w:val="24"/>
        </w:rPr>
        <w:t xml:space="preserve"> pav.</w:t>
      </w:r>
      <w:proofErr w:type="gramEnd"/>
      <w:r w:rsidRPr="002B0AE4">
        <w:rPr>
          <w:color w:val="auto"/>
          <w:sz w:val="24"/>
          <w:szCs w:val="24"/>
        </w:rPr>
        <w:t xml:space="preserve"> Respondentų aktyvumas pagal datą pildant anketą</w:t>
      </w:r>
      <w:bookmarkEnd w:id="15"/>
    </w:p>
    <w:p w:rsidR="002B0AE4" w:rsidRDefault="002B0AE4" w:rsidP="002840AF">
      <w:pPr>
        <w:jc w:val="center"/>
        <w:rPr>
          <w:rFonts w:cs="Times New Roman"/>
          <w:color w:val="000000"/>
          <w:szCs w:val="24"/>
          <w:lang w:val="lt-LT"/>
        </w:rPr>
      </w:pPr>
    </w:p>
    <w:p w:rsidR="005C12AC" w:rsidRDefault="009A0AE8" w:rsidP="009A0AE8">
      <w:pPr>
        <w:rPr>
          <w:rFonts w:cs="Times New Roman"/>
          <w:szCs w:val="24"/>
          <w:lang w:val="lt-LT"/>
        </w:rPr>
      </w:pPr>
      <w:r>
        <w:rPr>
          <w:rFonts w:cs="Times New Roman"/>
          <w:szCs w:val="24"/>
          <w:lang w:val="lt-LT"/>
        </w:rPr>
        <w:t>Anketos atsakymų analizei atlikti pasitelkta statistinės analizės programinė įranga SPSS ir programinė įranga „MS Excel“.</w:t>
      </w:r>
    </w:p>
    <w:p w:rsidR="009A0AE8" w:rsidRPr="00862297" w:rsidRDefault="009A0AE8" w:rsidP="002C7A49">
      <w:pPr>
        <w:ind w:firstLine="0"/>
        <w:rPr>
          <w:rFonts w:cs="Times New Roman"/>
          <w:szCs w:val="24"/>
          <w:lang w:val="lt-LT"/>
        </w:rPr>
      </w:pPr>
    </w:p>
    <w:p w:rsidR="006F5A17" w:rsidRDefault="002C7A49" w:rsidP="0071227E">
      <w:pPr>
        <w:rPr>
          <w:rFonts w:cs="Times New Roman"/>
          <w:i/>
          <w:szCs w:val="24"/>
          <w:lang w:val="lt-LT"/>
        </w:rPr>
      </w:pPr>
      <w:r>
        <w:rPr>
          <w:rFonts w:cs="Times New Roman"/>
          <w:i/>
          <w:szCs w:val="24"/>
          <w:lang w:val="lt-LT"/>
        </w:rPr>
        <w:t>Atlikto  tyrimo statistinio patikimumo nustatymas</w:t>
      </w:r>
      <w:r w:rsidR="006F5A17" w:rsidRPr="00862297">
        <w:rPr>
          <w:rFonts w:cs="Times New Roman"/>
          <w:i/>
          <w:szCs w:val="24"/>
          <w:lang w:val="lt-LT"/>
        </w:rPr>
        <w:t>.</w:t>
      </w:r>
    </w:p>
    <w:p w:rsidR="006F5A17" w:rsidRPr="00862297" w:rsidRDefault="001923DC" w:rsidP="001923DC">
      <w:pPr>
        <w:rPr>
          <w:rFonts w:cs="Times New Roman"/>
          <w:szCs w:val="24"/>
          <w:lang w:val="lt-LT"/>
        </w:rPr>
      </w:pPr>
      <w:r>
        <w:rPr>
          <w:rFonts w:cs="Times New Roman"/>
          <w:szCs w:val="24"/>
          <w:lang w:val="lt-LT"/>
        </w:rPr>
        <w:lastRenderedPageBreak/>
        <w:t xml:space="preserve">Atlikto statistinio tyrimo patikimumui nustatyti naudojama </w:t>
      </w:r>
      <w:r w:rsidR="006F5A17" w:rsidRPr="00862297">
        <w:rPr>
          <w:rFonts w:cs="Times New Roman"/>
          <w:szCs w:val="24"/>
          <w:lang w:val="lt-LT"/>
        </w:rPr>
        <w:t>Paniotto formulė</w:t>
      </w:r>
      <w:r>
        <w:rPr>
          <w:rFonts w:cs="Times New Roman"/>
          <w:szCs w:val="24"/>
          <w:lang w:val="lt-LT"/>
        </w:rPr>
        <w:t xml:space="preserve"> (žr. </w:t>
      </w:r>
      <w:r>
        <w:rPr>
          <w:rFonts w:cs="Times New Roman"/>
          <w:szCs w:val="24"/>
        </w:rPr>
        <w:t>1 formul</w:t>
      </w:r>
      <w:r>
        <w:rPr>
          <w:rFonts w:cs="Times New Roman"/>
          <w:szCs w:val="24"/>
          <w:lang w:val="lt-LT"/>
        </w:rPr>
        <w:t>ę)</w:t>
      </w:r>
      <w:r w:rsidR="006F5A17" w:rsidRPr="00862297">
        <w:rPr>
          <w:rFonts w:cs="Times New Roman"/>
          <w:szCs w:val="24"/>
          <w:lang w:val="lt-LT"/>
        </w:rPr>
        <w:t>:</w:t>
      </w:r>
    </w:p>
    <w:p w:rsidR="001923DC" w:rsidRDefault="001923DC" w:rsidP="0071227E">
      <w:pPr>
        <w:rPr>
          <w:rFonts w:cs="Times New Roman"/>
          <w:szCs w:val="24"/>
          <w:lang w:val="lt-LT"/>
        </w:rPr>
      </w:pPr>
    </w:p>
    <w:p w:rsidR="006F5A17" w:rsidRDefault="006F5A17" w:rsidP="001923DC">
      <w:pPr>
        <w:jc w:val="center"/>
        <w:rPr>
          <w:rFonts w:eastAsiaTheme="minorEastAsia" w:cs="Times New Roman"/>
          <w:szCs w:val="24"/>
        </w:rPr>
      </w:pPr>
      <w:r w:rsidRPr="00862297">
        <w:rPr>
          <w:rFonts w:cs="Times New Roman"/>
          <w:szCs w:val="24"/>
          <w:lang w:val="lt-LT"/>
        </w:rPr>
        <w:t>n=1/(</w:t>
      </w:r>
      <m:oMath>
        <m:sSup>
          <m:sSupPr>
            <m:ctrlPr>
              <w:rPr>
                <w:rFonts w:ascii="Cambria Math" w:hAnsi="Cambria Math" w:cs="Times New Roman"/>
                <w:i/>
                <w:szCs w:val="24"/>
                <w:lang w:val="lt-LT"/>
              </w:rPr>
            </m:ctrlPr>
          </m:sSupPr>
          <m:e>
            <m:r>
              <w:rPr>
                <w:rFonts w:ascii="Cambria Math" w:hAnsi="Cambria Math" w:cs="Times New Roman"/>
                <w:szCs w:val="24"/>
                <w:lang w:val="lt-LT"/>
              </w:rPr>
              <m:t>∆</m:t>
            </m:r>
          </m:e>
          <m:sup>
            <m:r>
              <w:rPr>
                <w:rFonts w:ascii="Cambria Math" w:hAnsi="Cambria Math" w:cs="Times New Roman"/>
                <w:szCs w:val="24"/>
                <w:lang w:val="lt-LT"/>
              </w:rPr>
              <m:t>2</m:t>
            </m:r>
          </m:sup>
        </m:sSup>
        <m:r>
          <w:rPr>
            <w:rFonts w:ascii="Cambria Math" w:hAnsi="Cambria Math" w:cs="Times New Roman"/>
            <w:szCs w:val="24"/>
            <w:lang w:val="lt-LT"/>
          </w:rPr>
          <m:t>+1/N)</m:t>
        </m:r>
      </m:oMath>
      <w:r w:rsidR="001923DC">
        <w:rPr>
          <w:rFonts w:eastAsiaTheme="minorEastAsia" w:cs="Times New Roman"/>
          <w:szCs w:val="24"/>
          <w:lang w:val="lt-LT"/>
        </w:rPr>
        <w:t>;                  (</w:t>
      </w:r>
      <w:r w:rsidR="001923DC">
        <w:rPr>
          <w:rFonts w:eastAsiaTheme="minorEastAsia" w:cs="Times New Roman"/>
          <w:szCs w:val="24"/>
        </w:rPr>
        <w:t>1)</w:t>
      </w:r>
    </w:p>
    <w:p w:rsidR="001923DC" w:rsidRPr="001923DC" w:rsidRDefault="001923DC" w:rsidP="001923DC">
      <w:pPr>
        <w:jc w:val="center"/>
        <w:rPr>
          <w:rFonts w:eastAsiaTheme="minorEastAsia" w:cs="Times New Roman"/>
          <w:szCs w:val="24"/>
        </w:rPr>
      </w:pPr>
    </w:p>
    <w:p w:rsidR="006F5A17" w:rsidRPr="00862297" w:rsidRDefault="001923DC" w:rsidP="0071227E">
      <w:pPr>
        <w:rPr>
          <w:rFonts w:eastAsiaTheme="minorEastAsia" w:cs="Times New Roman"/>
          <w:szCs w:val="24"/>
          <w:lang w:val="lt-LT"/>
        </w:rPr>
      </w:pPr>
      <w:r>
        <w:rPr>
          <w:rFonts w:eastAsiaTheme="minorEastAsia" w:cs="Times New Roman"/>
          <w:szCs w:val="24"/>
          <w:lang w:val="lt-LT"/>
        </w:rPr>
        <w:t xml:space="preserve">Čia: </w:t>
      </w:r>
      <w:r w:rsidR="006F5A17" w:rsidRPr="00862297">
        <w:rPr>
          <w:rFonts w:eastAsiaTheme="minorEastAsia" w:cs="Times New Roman"/>
          <w:szCs w:val="24"/>
          <w:lang w:val="lt-LT"/>
        </w:rPr>
        <w:t>n – reikiamas respondentų skaičius;</w:t>
      </w:r>
    </w:p>
    <w:p w:rsidR="006F5A17" w:rsidRPr="00862297" w:rsidRDefault="006F5A17" w:rsidP="0071227E">
      <w:pPr>
        <w:rPr>
          <w:rFonts w:eastAsiaTheme="minorEastAsia" w:cs="Times New Roman"/>
          <w:szCs w:val="24"/>
          <w:lang w:val="lt-LT"/>
        </w:rPr>
      </w:pPr>
      <w:r w:rsidRPr="00862297">
        <w:rPr>
          <w:rFonts w:eastAsiaTheme="minorEastAsia" w:cs="Times New Roman"/>
          <w:szCs w:val="24"/>
          <w:lang w:val="lt-LT"/>
        </w:rPr>
        <w:t>∆ - paklaida;</w:t>
      </w:r>
    </w:p>
    <w:p w:rsidR="006F5A17" w:rsidRDefault="006F5A17" w:rsidP="0071227E">
      <w:pPr>
        <w:rPr>
          <w:rFonts w:eastAsiaTheme="minorEastAsia" w:cs="Times New Roman"/>
          <w:szCs w:val="24"/>
          <w:lang w:val="lt-LT"/>
        </w:rPr>
      </w:pPr>
      <w:r w:rsidRPr="00862297">
        <w:rPr>
          <w:rFonts w:eastAsiaTheme="minorEastAsia" w:cs="Times New Roman"/>
          <w:szCs w:val="24"/>
          <w:lang w:val="lt-LT"/>
        </w:rPr>
        <w:t>N – visumos narių skaičius.</w:t>
      </w:r>
    </w:p>
    <w:p w:rsidR="00054330" w:rsidRPr="00862297" w:rsidRDefault="00054330" w:rsidP="0071227E">
      <w:pPr>
        <w:rPr>
          <w:rFonts w:eastAsiaTheme="minorEastAsia" w:cs="Times New Roman"/>
          <w:szCs w:val="24"/>
          <w:lang w:val="lt-LT"/>
        </w:rPr>
      </w:pPr>
    </w:p>
    <w:p w:rsidR="00173634" w:rsidRPr="007B3E8D" w:rsidRDefault="00B153BA" w:rsidP="00173634">
      <w:pPr>
        <w:rPr>
          <w:rFonts w:eastAsiaTheme="minorEastAsia" w:cs="Times New Roman"/>
          <w:szCs w:val="24"/>
        </w:rPr>
      </w:pPr>
      <w:r w:rsidRPr="00862297">
        <w:rPr>
          <w:rFonts w:eastAsiaTheme="minorEastAsia" w:cs="Times New Roman"/>
          <w:szCs w:val="24"/>
          <w:lang w:val="lt-LT"/>
        </w:rPr>
        <w:t xml:space="preserve">Atsižvelgiant į tai, kad tyrimas nėra didelės apimties, tyrimo grupė formuota ne visiškai laikantis atsitiktinumo principo. Pasirinktas netikimybinis tiriamųjų grupių parinkimo būdas – tikslinis grupės formavimas. Vadovaujantis Lietuvos Respublikos 2012 metų valstybės biudžeto asignavimų suvestine </w:t>
      </w:r>
      <w:r w:rsidR="00FE3FE5">
        <w:rPr>
          <w:rFonts w:eastAsiaTheme="minorEastAsia" w:cs="Times New Roman"/>
          <w:szCs w:val="24"/>
          <w:lang w:val="lt-LT"/>
        </w:rPr>
        <w:t xml:space="preserve">(pagal Lietuvos Respublikos finansų ministerijos duomenis) </w:t>
      </w:r>
      <w:r w:rsidR="00E51816">
        <w:rPr>
          <w:rFonts w:eastAsiaTheme="minorEastAsia" w:cs="Times New Roman"/>
          <w:szCs w:val="24"/>
          <w:lang w:val="lt-LT"/>
        </w:rPr>
        <w:t>iš</w:t>
      </w:r>
      <w:r w:rsidRPr="00862297">
        <w:rPr>
          <w:rFonts w:eastAsiaTheme="minorEastAsia" w:cs="Times New Roman"/>
          <w:szCs w:val="24"/>
          <w:lang w:val="lt-LT"/>
        </w:rPr>
        <w:t xml:space="preserve"> valstybės institucijų ir įstaigų struk</w:t>
      </w:r>
      <w:r w:rsidR="00145984" w:rsidRPr="00862297">
        <w:rPr>
          <w:rFonts w:eastAsiaTheme="minorEastAsia" w:cs="Times New Roman"/>
          <w:szCs w:val="24"/>
          <w:lang w:val="lt-LT"/>
        </w:rPr>
        <w:t>tūrinių padalinių (skyrių, tarnybų, direkcijų, poskyrių, departamentų ir pan.) strateginio planavimo, valdymo, analizės, stebėsenos, biudžeto, e</w:t>
      </w:r>
      <w:r w:rsidR="00E51816">
        <w:rPr>
          <w:rFonts w:eastAsiaTheme="minorEastAsia" w:cs="Times New Roman"/>
          <w:szCs w:val="24"/>
          <w:lang w:val="lt-LT"/>
        </w:rPr>
        <w:t>konomikos, finansų</w:t>
      </w:r>
      <w:r w:rsidR="007D08A8">
        <w:rPr>
          <w:rFonts w:eastAsiaTheme="minorEastAsia" w:cs="Times New Roman"/>
          <w:szCs w:val="24"/>
          <w:lang w:val="lt-LT"/>
        </w:rPr>
        <w:t xml:space="preserve"> ir pan.</w:t>
      </w:r>
      <w:r w:rsidR="006A3D09">
        <w:rPr>
          <w:rFonts w:eastAsiaTheme="minorEastAsia" w:cs="Times New Roman"/>
          <w:szCs w:val="24"/>
          <w:lang w:val="lt-LT"/>
        </w:rPr>
        <w:t xml:space="preserve"> srityse dirbančių darbuotojų nustatyta</w:t>
      </w:r>
      <w:r w:rsidR="00702256">
        <w:rPr>
          <w:rFonts w:eastAsiaTheme="minorEastAsia" w:cs="Times New Roman"/>
          <w:szCs w:val="24"/>
          <w:lang w:val="lt-LT"/>
        </w:rPr>
        <w:t>s populiacijos dydis (generalinė aibė)</w:t>
      </w:r>
      <w:r w:rsidR="00C2633C">
        <w:rPr>
          <w:rFonts w:eastAsiaTheme="minorEastAsia" w:cs="Times New Roman"/>
          <w:szCs w:val="24"/>
        </w:rPr>
        <w:t xml:space="preserve"> - </w:t>
      </w:r>
      <w:r w:rsidR="00FE3FE5">
        <w:rPr>
          <w:rFonts w:eastAsiaTheme="minorEastAsia" w:cs="Times New Roman"/>
          <w:szCs w:val="24"/>
        </w:rPr>
        <w:t>492</w:t>
      </w:r>
      <w:r w:rsidR="00C2633C">
        <w:rPr>
          <w:rFonts w:eastAsiaTheme="minorEastAsia" w:cs="Times New Roman"/>
          <w:szCs w:val="24"/>
          <w:lang w:val="lt-LT"/>
        </w:rPr>
        <w:t xml:space="preserve"> darbuotoj</w:t>
      </w:r>
      <w:r w:rsidR="00702256">
        <w:rPr>
          <w:rFonts w:eastAsiaTheme="minorEastAsia" w:cs="Times New Roman"/>
          <w:szCs w:val="24"/>
          <w:lang w:val="lt-LT"/>
        </w:rPr>
        <w:t>ai</w:t>
      </w:r>
      <w:r w:rsidR="00246905" w:rsidRPr="00862297">
        <w:rPr>
          <w:rFonts w:eastAsiaTheme="minorEastAsia" w:cs="Times New Roman"/>
          <w:szCs w:val="24"/>
          <w:lang w:val="lt-LT"/>
        </w:rPr>
        <w:t xml:space="preserve">. </w:t>
      </w:r>
      <w:r w:rsidR="00173634">
        <w:rPr>
          <w:rFonts w:eastAsiaTheme="minorEastAsia" w:cs="Times New Roman"/>
          <w:szCs w:val="24"/>
          <w:lang w:val="lt-LT"/>
        </w:rPr>
        <w:t>Remiantis Paniotto formule, apskaičiuotas reikiamas respondentų skaičius: n=1/(0,</w:t>
      </w:r>
      <w:r w:rsidR="007B3E8D">
        <w:rPr>
          <w:rFonts w:eastAsiaTheme="minorEastAsia" w:cs="Times New Roman"/>
          <w:szCs w:val="24"/>
          <w:lang w:val="lt-LT"/>
        </w:rPr>
        <w:t>05</w:t>
      </w:r>
      <w:r w:rsidR="007B3E8D" w:rsidRPr="007B3E8D">
        <w:rPr>
          <w:rFonts w:eastAsiaTheme="minorEastAsia" w:cs="Times New Roman"/>
          <w:szCs w:val="24"/>
          <w:vertAlign w:val="superscript"/>
          <w:lang w:val="lt-LT"/>
        </w:rPr>
        <w:t>2</w:t>
      </w:r>
      <w:r w:rsidR="007B3E8D" w:rsidRPr="007B3E8D">
        <w:rPr>
          <w:rFonts w:eastAsiaTheme="minorEastAsia" w:cs="Times New Roman"/>
          <w:szCs w:val="24"/>
          <w:lang w:val="lt-LT"/>
        </w:rPr>
        <w:t>+</w:t>
      </w:r>
      <w:r w:rsidR="007B3E8D">
        <w:rPr>
          <w:rFonts w:eastAsiaTheme="minorEastAsia" w:cs="Times New Roman"/>
          <w:szCs w:val="24"/>
          <w:lang w:val="lt-LT"/>
        </w:rPr>
        <w:t xml:space="preserve">1/492)=221. Esant </w:t>
      </w:r>
      <w:r w:rsidR="004C332D">
        <w:rPr>
          <w:rFonts w:eastAsiaTheme="minorEastAsia" w:cs="Times New Roman"/>
          <w:szCs w:val="24"/>
        </w:rPr>
        <w:t>5</w:t>
      </w:r>
      <w:r w:rsidR="007B3E8D">
        <w:rPr>
          <w:rFonts w:eastAsiaTheme="minorEastAsia" w:cs="Times New Roman"/>
          <w:szCs w:val="24"/>
        </w:rPr>
        <w:t>% paklaidai pakakt</w:t>
      </w:r>
      <w:r w:rsidR="007B3E8D">
        <w:rPr>
          <w:rFonts w:eastAsiaTheme="minorEastAsia" w:cs="Times New Roman"/>
          <w:szCs w:val="24"/>
          <w:lang w:val="lt-LT"/>
        </w:rPr>
        <w:t xml:space="preserve">ų apklausti </w:t>
      </w:r>
      <w:r w:rsidR="007B3E8D">
        <w:rPr>
          <w:rFonts w:eastAsiaTheme="minorEastAsia" w:cs="Times New Roman"/>
          <w:szCs w:val="24"/>
        </w:rPr>
        <w:t>221 respondent</w:t>
      </w:r>
      <w:r w:rsidR="007B3E8D">
        <w:rPr>
          <w:rFonts w:eastAsiaTheme="minorEastAsia" w:cs="Times New Roman"/>
          <w:szCs w:val="24"/>
          <w:lang w:val="lt-LT"/>
        </w:rPr>
        <w:t xml:space="preserve">ą, tačiau anketa išsiųsta visai generalinei aibei – </w:t>
      </w:r>
      <w:r w:rsidR="007B3E8D">
        <w:rPr>
          <w:rFonts w:eastAsiaTheme="minorEastAsia" w:cs="Times New Roman"/>
          <w:szCs w:val="24"/>
        </w:rPr>
        <w:t>492 darbuotojams.</w:t>
      </w:r>
    </w:p>
    <w:p w:rsidR="00B153BA" w:rsidRPr="00862297" w:rsidRDefault="00246905" w:rsidP="0071227E">
      <w:pPr>
        <w:rPr>
          <w:rFonts w:eastAsiaTheme="minorEastAsia" w:cs="Times New Roman"/>
          <w:szCs w:val="24"/>
          <w:lang w:val="lt-LT"/>
        </w:rPr>
      </w:pPr>
      <w:r w:rsidRPr="00862297">
        <w:rPr>
          <w:rFonts w:eastAsiaTheme="minorEastAsia" w:cs="Times New Roman"/>
          <w:szCs w:val="24"/>
          <w:lang w:val="lt-LT"/>
        </w:rPr>
        <w:t xml:space="preserve">Pastarųjų </w:t>
      </w:r>
      <w:r w:rsidR="00145984" w:rsidRPr="00862297">
        <w:rPr>
          <w:rFonts w:eastAsiaTheme="minorEastAsia" w:cs="Times New Roman"/>
          <w:szCs w:val="24"/>
          <w:lang w:val="lt-LT"/>
        </w:rPr>
        <w:t>darbuotojų el</w:t>
      </w:r>
      <w:r w:rsidR="00A671DA">
        <w:rPr>
          <w:rFonts w:eastAsiaTheme="minorEastAsia" w:cs="Times New Roman"/>
          <w:szCs w:val="24"/>
          <w:lang w:val="lt-LT"/>
        </w:rPr>
        <w:t>ektroninio pašto adresų sąrašas</w:t>
      </w:r>
      <w:r w:rsidR="003C4BF4" w:rsidRPr="00862297">
        <w:rPr>
          <w:rFonts w:eastAsiaTheme="minorEastAsia" w:cs="Times New Roman"/>
          <w:szCs w:val="24"/>
          <w:lang w:val="lt-LT"/>
        </w:rPr>
        <w:t xml:space="preserve"> </w:t>
      </w:r>
      <w:r w:rsidR="00145984" w:rsidRPr="00862297">
        <w:rPr>
          <w:rFonts w:eastAsiaTheme="minorEastAsia" w:cs="Times New Roman"/>
          <w:szCs w:val="24"/>
          <w:lang w:val="lt-LT"/>
        </w:rPr>
        <w:t>sudarytas pagal kontaktų informaciją, pateikiamą valstybės institucijų ir įstaigų internetiniuose tinklapiuose.</w:t>
      </w:r>
      <w:r w:rsidR="009A0AE8">
        <w:rPr>
          <w:rFonts w:eastAsiaTheme="minorEastAsia" w:cs="Times New Roman"/>
          <w:szCs w:val="24"/>
          <w:lang w:val="lt-LT"/>
        </w:rPr>
        <w:t xml:space="preserve"> Reiktų pastebėti, jog ne visų valstybės institucijų ir įstaigų struktūrose yra </w:t>
      </w:r>
      <w:r w:rsidR="009F03FE">
        <w:rPr>
          <w:rFonts w:eastAsiaTheme="minorEastAsia" w:cs="Times New Roman"/>
          <w:szCs w:val="24"/>
          <w:lang w:val="lt-LT"/>
        </w:rPr>
        <w:t>padalinių, kurie veiktų strateginio planavimo bei biudžeto sudarymo s</w:t>
      </w:r>
      <w:r w:rsidR="00DC4D01">
        <w:rPr>
          <w:rFonts w:eastAsiaTheme="minorEastAsia" w:cs="Times New Roman"/>
          <w:szCs w:val="24"/>
          <w:lang w:val="lt-LT"/>
        </w:rPr>
        <w:t>rity</w:t>
      </w:r>
      <w:r w:rsidR="0021580C">
        <w:rPr>
          <w:rFonts w:eastAsiaTheme="minorEastAsia" w:cs="Times New Roman"/>
          <w:szCs w:val="24"/>
          <w:lang w:val="lt-LT"/>
        </w:rPr>
        <w:t>s</w:t>
      </w:r>
      <w:r w:rsidR="00DC4D01">
        <w:rPr>
          <w:rFonts w:eastAsiaTheme="minorEastAsia" w:cs="Times New Roman"/>
          <w:szCs w:val="24"/>
          <w:lang w:val="lt-LT"/>
        </w:rPr>
        <w:t>e</w:t>
      </w:r>
      <w:r w:rsidR="00646CA3">
        <w:rPr>
          <w:rFonts w:eastAsiaTheme="minorEastAsia" w:cs="Times New Roman"/>
          <w:szCs w:val="24"/>
          <w:lang w:val="lt-LT"/>
        </w:rPr>
        <w:t>, o iš pavienių pareigybių buvo sudėtinga nustatyti, ar tam tikras darbuotojas yra kompetentin</w:t>
      </w:r>
      <w:r w:rsidR="00173634">
        <w:rPr>
          <w:rFonts w:eastAsiaTheme="minorEastAsia" w:cs="Times New Roman"/>
          <w:szCs w:val="24"/>
          <w:lang w:val="lt-LT"/>
        </w:rPr>
        <w:t>gas atsakyti į anketos klausimu</w:t>
      </w:r>
      <w:r w:rsidR="006B185B">
        <w:rPr>
          <w:rFonts w:eastAsiaTheme="minorEastAsia" w:cs="Times New Roman"/>
          <w:szCs w:val="24"/>
          <w:lang w:val="lt-LT"/>
        </w:rPr>
        <w:t>s</w:t>
      </w:r>
      <w:r w:rsidR="00646CA3">
        <w:rPr>
          <w:rFonts w:eastAsiaTheme="minorEastAsia" w:cs="Times New Roman"/>
          <w:szCs w:val="24"/>
          <w:lang w:val="lt-LT"/>
        </w:rPr>
        <w:t>.</w:t>
      </w:r>
      <w:r w:rsidR="00173634">
        <w:rPr>
          <w:rFonts w:eastAsiaTheme="minorEastAsia" w:cs="Times New Roman"/>
          <w:szCs w:val="24"/>
          <w:lang w:val="lt-LT"/>
        </w:rPr>
        <w:t xml:space="preserve"> </w:t>
      </w:r>
      <w:r w:rsidR="007B3E8D">
        <w:rPr>
          <w:rFonts w:eastAsiaTheme="minorEastAsia" w:cs="Times New Roman"/>
          <w:szCs w:val="24"/>
          <w:lang w:val="lt-LT"/>
        </w:rPr>
        <w:t>Tikėtina, kad į anketos klausimus buvo paprašyta atsakyti kompetencijos biudžeto ir strateginio planavimo srityje neturinčių arba ribotai</w:t>
      </w:r>
      <w:r w:rsidR="007D08A8">
        <w:rPr>
          <w:rFonts w:eastAsiaTheme="minorEastAsia" w:cs="Times New Roman"/>
          <w:szCs w:val="24"/>
          <w:lang w:val="lt-LT"/>
        </w:rPr>
        <w:t xml:space="preserve"> ją</w:t>
      </w:r>
      <w:r w:rsidR="007B3E8D">
        <w:rPr>
          <w:rFonts w:eastAsiaTheme="minorEastAsia" w:cs="Times New Roman"/>
          <w:szCs w:val="24"/>
          <w:lang w:val="lt-LT"/>
        </w:rPr>
        <w:t xml:space="preserve"> turinčių darbuotojų. </w:t>
      </w:r>
      <w:r w:rsidR="00173634">
        <w:rPr>
          <w:rFonts w:eastAsiaTheme="minorEastAsia" w:cs="Times New Roman"/>
          <w:szCs w:val="24"/>
          <w:lang w:val="lt-LT"/>
        </w:rPr>
        <w:t>Taigi, išlieka tikimybė, jog nustatytas populiacijos dydis gali ne visiškai atitikti tikrąjį populiacijos dydį.</w:t>
      </w:r>
    </w:p>
    <w:p w:rsidR="00A06EC9" w:rsidRPr="00862297" w:rsidRDefault="00F315B9" w:rsidP="0071227E">
      <w:pPr>
        <w:rPr>
          <w:rFonts w:eastAsiaTheme="minorEastAsia" w:cs="Times New Roman"/>
          <w:szCs w:val="24"/>
          <w:lang w:val="lt-LT"/>
        </w:rPr>
      </w:pPr>
      <w:r>
        <w:rPr>
          <w:rFonts w:eastAsiaTheme="minorEastAsia" w:cs="Times New Roman"/>
          <w:szCs w:val="24"/>
          <w:lang w:val="lt-LT"/>
        </w:rPr>
        <w:t xml:space="preserve">Atliekant tyrimą kvietimas užpildyti anketą elektroniniu paštu </w:t>
      </w:r>
      <w:r w:rsidR="00441D5C">
        <w:rPr>
          <w:rFonts w:eastAsiaTheme="minorEastAsia" w:cs="Times New Roman"/>
          <w:szCs w:val="24"/>
          <w:lang w:val="lt-LT"/>
        </w:rPr>
        <w:t>iš</w:t>
      </w:r>
      <w:r>
        <w:rPr>
          <w:rFonts w:eastAsiaTheme="minorEastAsia" w:cs="Times New Roman"/>
          <w:szCs w:val="24"/>
          <w:lang w:val="lt-LT"/>
        </w:rPr>
        <w:t>siųstas</w:t>
      </w:r>
      <w:r w:rsidR="00441D5C">
        <w:rPr>
          <w:rFonts w:eastAsiaTheme="minorEastAsia" w:cs="Times New Roman"/>
          <w:szCs w:val="24"/>
          <w:lang w:val="lt-LT"/>
        </w:rPr>
        <w:t xml:space="preserve"> </w:t>
      </w:r>
      <w:r w:rsidR="00441D5C">
        <w:rPr>
          <w:rFonts w:eastAsiaTheme="minorEastAsia" w:cs="Times New Roman"/>
          <w:szCs w:val="24"/>
        </w:rPr>
        <w:t>492 darbuotoj</w:t>
      </w:r>
      <w:r>
        <w:rPr>
          <w:rFonts w:eastAsiaTheme="minorEastAsia" w:cs="Times New Roman"/>
          <w:szCs w:val="24"/>
          <w:lang w:val="lt-LT"/>
        </w:rPr>
        <w:t>ams</w:t>
      </w:r>
      <w:r w:rsidR="00646CA3">
        <w:rPr>
          <w:rFonts w:eastAsiaTheme="minorEastAsia" w:cs="Times New Roman"/>
          <w:szCs w:val="24"/>
          <w:lang w:val="lt-LT"/>
        </w:rPr>
        <w:t xml:space="preserve"> (N)</w:t>
      </w:r>
      <w:r>
        <w:rPr>
          <w:rFonts w:eastAsiaTheme="minorEastAsia" w:cs="Times New Roman"/>
          <w:szCs w:val="24"/>
          <w:lang w:val="lt-LT"/>
        </w:rPr>
        <w:t xml:space="preserve">. Gauti </w:t>
      </w:r>
      <w:r w:rsidR="00C2633C">
        <w:rPr>
          <w:rFonts w:eastAsiaTheme="minorEastAsia" w:cs="Times New Roman"/>
          <w:szCs w:val="24"/>
        </w:rPr>
        <w:t>50</w:t>
      </w:r>
      <w:r>
        <w:rPr>
          <w:rFonts w:eastAsiaTheme="minorEastAsia" w:cs="Times New Roman"/>
          <w:szCs w:val="24"/>
          <w:lang w:val="lt-LT"/>
        </w:rPr>
        <w:t xml:space="preserve"> respondentų</w:t>
      </w:r>
      <w:r w:rsidR="00DA1C33" w:rsidRPr="00862297">
        <w:rPr>
          <w:rFonts w:eastAsiaTheme="minorEastAsia" w:cs="Times New Roman"/>
          <w:szCs w:val="24"/>
          <w:lang w:val="lt-LT"/>
        </w:rPr>
        <w:t xml:space="preserve"> (n)</w:t>
      </w:r>
      <w:r>
        <w:rPr>
          <w:rFonts w:eastAsiaTheme="minorEastAsia" w:cs="Times New Roman"/>
          <w:szCs w:val="24"/>
          <w:lang w:val="lt-LT"/>
        </w:rPr>
        <w:t xml:space="preserve"> atsakymai</w:t>
      </w:r>
      <w:r w:rsidR="00DA1C33" w:rsidRPr="00862297">
        <w:rPr>
          <w:rFonts w:eastAsiaTheme="minorEastAsia" w:cs="Times New Roman"/>
          <w:szCs w:val="24"/>
          <w:lang w:val="lt-LT"/>
        </w:rPr>
        <w:t>. Atliktos anketinės apklausos patikimumas (p=1-∆) įvertintas taip:</w:t>
      </w:r>
    </w:p>
    <w:p w:rsidR="00DA1C33" w:rsidRPr="00912E80" w:rsidRDefault="007301B6" w:rsidP="0071227E">
      <w:pPr>
        <w:rPr>
          <w:rFonts w:eastAsiaTheme="minorEastAsia" w:cs="Times New Roman"/>
          <w:szCs w:val="24"/>
        </w:rPr>
      </w:pPr>
      <w:r w:rsidRPr="00862297">
        <w:rPr>
          <w:rFonts w:eastAsiaTheme="minorEastAsia" w:cs="Times New Roman"/>
          <w:szCs w:val="24"/>
          <w:lang w:val="lt-LT"/>
        </w:rPr>
        <w:t>∆=</w:t>
      </w:r>
      <m:oMath>
        <m:rad>
          <m:radPr>
            <m:degHide m:val="1"/>
            <m:ctrlPr>
              <w:rPr>
                <w:rFonts w:ascii="Cambria Math" w:eastAsiaTheme="minorEastAsia" w:hAnsi="Cambria Math" w:cs="Times New Roman"/>
                <w:i/>
                <w:szCs w:val="24"/>
                <w:lang w:val="lt-LT"/>
              </w:rPr>
            </m:ctrlPr>
          </m:radPr>
          <m:deg/>
          <m:e>
            <m:box>
              <m:boxPr>
                <m:ctrlPr>
                  <w:rPr>
                    <w:rFonts w:ascii="Cambria Math" w:eastAsiaTheme="minorEastAsia" w:hAnsi="Cambria Math" w:cs="Times New Roman"/>
                    <w:i/>
                    <w:szCs w:val="24"/>
                    <w:lang w:val="lt-LT"/>
                  </w:rPr>
                </m:ctrlPr>
              </m:boxPr>
              <m:e>
                <m:argPr>
                  <m:argSz m:val="-1"/>
                </m:argPr>
                <m:f>
                  <m:fPr>
                    <m:ctrlPr>
                      <w:rPr>
                        <w:rFonts w:ascii="Cambria Math" w:eastAsiaTheme="minorEastAsia" w:hAnsi="Cambria Math" w:cs="Times New Roman"/>
                        <w:i/>
                        <w:szCs w:val="24"/>
                        <w:lang w:val="lt-LT"/>
                      </w:rPr>
                    </m:ctrlPr>
                  </m:fPr>
                  <m:num>
                    <m:r>
                      <w:rPr>
                        <w:rFonts w:ascii="Cambria Math" w:eastAsiaTheme="minorEastAsia" w:hAnsi="Cambria Math" w:cs="Times New Roman"/>
                        <w:szCs w:val="24"/>
                        <w:lang w:val="lt-LT"/>
                      </w:rPr>
                      <m:t>1</m:t>
                    </m:r>
                  </m:num>
                  <m:den>
                    <m:r>
                      <w:rPr>
                        <w:rFonts w:ascii="Cambria Math" w:eastAsiaTheme="minorEastAsia" w:hAnsi="Cambria Math" w:cs="Times New Roman"/>
                        <w:szCs w:val="24"/>
                        <w:lang w:val="lt-LT"/>
                      </w:rPr>
                      <m:t>n</m:t>
                    </m:r>
                  </m:den>
                </m:f>
                <m:r>
                  <w:rPr>
                    <w:rFonts w:ascii="Cambria Math" w:eastAsiaTheme="minorEastAsia" w:hAnsi="Cambria Math" w:cs="Times New Roman"/>
                    <w:szCs w:val="24"/>
                    <w:lang w:val="lt-LT"/>
                  </w:rPr>
                  <m:t>-</m:t>
                </m:r>
                <m:f>
                  <m:fPr>
                    <m:ctrlPr>
                      <w:rPr>
                        <w:rFonts w:ascii="Cambria Math" w:eastAsiaTheme="minorEastAsia" w:hAnsi="Cambria Math" w:cs="Times New Roman"/>
                        <w:i/>
                        <w:szCs w:val="24"/>
                        <w:lang w:val="lt-LT"/>
                      </w:rPr>
                    </m:ctrlPr>
                  </m:fPr>
                  <m:num>
                    <m:r>
                      <w:rPr>
                        <w:rFonts w:ascii="Cambria Math" w:eastAsiaTheme="minorEastAsia" w:hAnsi="Cambria Math" w:cs="Times New Roman"/>
                        <w:szCs w:val="24"/>
                        <w:lang w:val="lt-LT"/>
                      </w:rPr>
                      <m:t>1</m:t>
                    </m:r>
                  </m:num>
                  <m:den>
                    <m:r>
                      <w:rPr>
                        <w:rFonts w:ascii="Cambria Math" w:eastAsiaTheme="minorEastAsia" w:hAnsi="Cambria Math" w:cs="Times New Roman"/>
                        <w:szCs w:val="24"/>
                        <w:lang w:val="lt-LT"/>
                      </w:rPr>
                      <m:t>N</m:t>
                    </m:r>
                  </m:den>
                </m:f>
              </m:e>
            </m:box>
          </m:e>
        </m:rad>
        <m:r>
          <w:rPr>
            <w:rFonts w:ascii="Cambria Math" w:eastAsiaTheme="minorEastAsia" w:hAnsi="Cambria Math" w:cs="Times New Roman"/>
            <w:szCs w:val="24"/>
            <w:lang w:val="lt-LT"/>
          </w:rPr>
          <m:t>=</m:t>
        </m:r>
        <m:rad>
          <m:radPr>
            <m:degHide m:val="1"/>
            <m:ctrlPr>
              <w:rPr>
                <w:rFonts w:ascii="Cambria Math" w:eastAsiaTheme="minorEastAsia" w:hAnsi="Cambria Math" w:cs="Times New Roman"/>
                <w:i/>
                <w:szCs w:val="24"/>
                <w:lang w:val="lt-LT"/>
              </w:rPr>
            </m:ctrlPr>
          </m:radPr>
          <m:deg/>
          <m:e>
            <m:f>
              <m:fPr>
                <m:ctrlPr>
                  <w:rPr>
                    <w:rFonts w:ascii="Cambria Math" w:eastAsiaTheme="minorEastAsia" w:hAnsi="Cambria Math" w:cs="Times New Roman"/>
                    <w:i/>
                    <w:szCs w:val="24"/>
                    <w:lang w:val="lt-LT"/>
                  </w:rPr>
                </m:ctrlPr>
              </m:fPr>
              <m:num>
                <m:r>
                  <w:rPr>
                    <w:rFonts w:ascii="Cambria Math" w:eastAsiaTheme="minorEastAsia" w:hAnsi="Cambria Math" w:cs="Times New Roman"/>
                    <w:szCs w:val="24"/>
                    <w:lang w:val="lt-LT"/>
                  </w:rPr>
                  <m:t>1</m:t>
                </m:r>
              </m:num>
              <m:den>
                <m:r>
                  <w:rPr>
                    <w:rFonts w:ascii="Cambria Math" w:eastAsiaTheme="minorEastAsia" w:hAnsi="Cambria Math" w:cs="Times New Roman"/>
                    <w:szCs w:val="24"/>
                  </w:rPr>
                  <m:t>50</m:t>
                </m:r>
              </m:den>
            </m:f>
            <m:r>
              <w:rPr>
                <w:rFonts w:ascii="Cambria Math" w:eastAsiaTheme="minorEastAsia" w:hAnsi="Cambria Math" w:cs="Times New Roman"/>
                <w:szCs w:val="24"/>
                <w:lang w:val="lt-LT"/>
              </w:rPr>
              <m:t>-</m:t>
            </m:r>
            <m:f>
              <m:fPr>
                <m:ctrlPr>
                  <w:rPr>
                    <w:rFonts w:ascii="Cambria Math" w:eastAsiaTheme="minorEastAsia" w:hAnsi="Cambria Math" w:cs="Times New Roman"/>
                    <w:i/>
                    <w:szCs w:val="24"/>
                    <w:lang w:val="lt-LT"/>
                  </w:rPr>
                </m:ctrlPr>
              </m:fPr>
              <m:num>
                <m:r>
                  <w:rPr>
                    <w:rFonts w:ascii="Cambria Math" w:eastAsiaTheme="minorEastAsia" w:hAnsi="Cambria Math" w:cs="Times New Roman"/>
                    <w:szCs w:val="24"/>
                    <w:lang w:val="lt-LT"/>
                  </w:rPr>
                  <m:t>1</m:t>
                </m:r>
              </m:num>
              <m:den>
                <m:r>
                  <w:rPr>
                    <w:rFonts w:ascii="Cambria Math" w:eastAsiaTheme="minorEastAsia" w:hAnsi="Cambria Math" w:cs="Times New Roman"/>
                    <w:szCs w:val="24"/>
                  </w:rPr>
                  <m:t>492</m:t>
                </m:r>
              </m:den>
            </m:f>
            <m:r>
              <w:rPr>
                <w:rFonts w:ascii="Cambria Math" w:eastAsiaTheme="minorEastAsia" w:hAnsi="Cambria Math" w:cs="Times New Roman"/>
                <w:szCs w:val="24"/>
                <w:lang w:val="lt-LT"/>
              </w:rPr>
              <m:t>=</m:t>
            </m:r>
          </m:e>
        </m:rad>
      </m:oMath>
      <w:r w:rsidR="002C06F1">
        <w:rPr>
          <w:rFonts w:eastAsiaTheme="minorEastAsia" w:cs="Times New Roman"/>
          <w:szCs w:val="24"/>
          <w:lang w:val="lt-LT"/>
        </w:rPr>
        <w:t xml:space="preserve"> </w:t>
      </w:r>
      <w:r w:rsidR="001E1D48">
        <w:rPr>
          <w:rFonts w:eastAsiaTheme="minorEastAsia" w:cs="Times New Roman"/>
          <w:szCs w:val="24"/>
          <w:lang w:val="lt-LT"/>
        </w:rPr>
        <w:t>0,1</w:t>
      </w:r>
      <w:r w:rsidR="00702256">
        <w:rPr>
          <w:rFonts w:eastAsiaTheme="minorEastAsia" w:cs="Times New Roman"/>
          <w:szCs w:val="24"/>
        </w:rPr>
        <w:t>3</w:t>
      </w:r>
      <w:r w:rsidR="002C06F1">
        <w:rPr>
          <w:rFonts w:eastAsiaTheme="minorEastAsia" w:cs="Times New Roman"/>
          <w:szCs w:val="24"/>
          <w:lang w:val="lt-LT"/>
        </w:rPr>
        <w:t xml:space="preserve"> (</w:t>
      </w:r>
      <w:r w:rsidR="006A3D09">
        <w:rPr>
          <w:rFonts w:eastAsiaTheme="minorEastAsia" w:cs="Times New Roman"/>
          <w:szCs w:val="24"/>
          <w:lang w:val="lt-LT"/>
        </w:rPr>
        <w:t>1</w:t>
      </w:r>
      <w:r w:rsidR="00702256">
        <w:rPr>
          <w:rFonts w:eastAsiaTheme="minorEastAsia" w:cs="Times New Roman"/>
          <w:szCs w:val="24"/>
          <w:lang w:val="lt-LT"/>
        </w:rPr>
        <w:t>3</w:t>
      </w:r>
      <w:r w:rsidR="00A010FD" w:rsidRPr="00862297">
        <w:rPr>
          <w:rFonts w:eastAsiaTheme="minorEastAsia" w:cs="Times New Roman"/>
          <w:szCs w:val="24"/>
          <w:lang w:val="lt-LT"/>
        </w:rPr>
        <w:t>%)</w:t>
      </w:r>
      <w:r w:rsidR="00912E80">
        <w:rPr>
          <w:rFonts w:eastAsiaTheme="minorEastAsia" w:cs="Times New Roman"/>
          <w:szCs w:val="24"/>
          <w:lang w:val="lt-LT"/>
        </w:rPr>
        <w:t xml:space="preserve"> </w:t>
      </w:r>
    </w:p>
    <w:p w:rsidR="00A010FD" w:rsidRPr="00862297" w:rsidRDefault="002C06F1" w:rsidP="0071227E">
      <w:pPr>
        <w:rPr>
          <w:rFonts w:eastAsiaTheme="minorEastAsia" w:cs="Times New Roman"/>
          <w:szCs w:val="24"/>
          <w:lang w:val="lt-LT"/>
        </w:rPr>
      </w:pPr>
      <w:r>
        <w:rPr>
          <w:rFonts w:eastAsiaTheme="minorEastAsia" w:cs="Times New Roman"/>
          <w:szCs w:val="24"/>
          <w:lang w:val="lt-LT"/>
        </w:rPr>
        <w:t>p=1</w:t>
      </w:r>
      <w:r w:rsidR="001E1D48">
        <w:rPr>
          <w:rFonts w:eastAsiaTheme="minorEastAsia" w:cs="Times New Roman"/>
          <w:szCs w:val="24"/>
          <w:lang w:val="lt-LT"/>
        </w:rPr>
        <w:t>- 0,</w:t>
      </w:r>
      <w:r w:rsidR="006A3D09">
        <w:rPr>
          <w:rFonts w:eastAsiaTheme="minorEastAsia" w:cs="Times New Roman"/>
          <w:szCs w:val="24"/>
          <w:lang w:val="lt-LT"/>
        </w:rPr>
        <w:t>1</w:t>
      </w:r>
      <w:r w:rsidR="00702256">
        <w:rPr>
          <w:rFonts w:eastAsiaTheme="minorEastAsia" w:cs="Times New Roman"/>
          <w:szCs w:val="24"/>
          <w:lang w:val="lt-LT"/>
        </w:rPr>
        <w:t>3</w:t>
      </w:r>
      <w:r>
        <w:rPr>
          <w:rFonts w:eastAsiaTheme="minorEastAsia" w:cs="Times New Roman"/>
          <w:szCs w:val="24"/>
          <w:lang w:val="lt-LT"/>
        </w:rPr>
        <w:t>=</w:t>
      </w:r>
      <w:r w:rsidR="001E1D48">
        <w:rPr>
          <w:rFonts w:eastAsiaTheme="minorEastAsia" w:cs="Times New Roman"/>
          <w:szCs w:val="24"/>
          <w:lang w:val="lt-LT"/>
        </w:rPr>
        <w:t>0,</w:t>
      </w:r>
      <w:r w:rsidR="006A3D09">
        <w:rPr>
          <w:rFonts w:eastAsiaTheme="minorEastAsia" w:cs="Times New Roman"/>
          <w:szCs w:val="24"/>
          <w:lang w:val="lt-LT"/>
        </w:rPr>
        <w:t>8</w:t>
      </w:r>
      <w:r w:rsidR="00702256">
        <w:rPr>
          <w:rFonts w:eastAsiaTheme="minorEastAsia" w:cs="Times New Roman"/>
          <w:szCs w:val="24"/>
          <w:lang w:val="lt-LT"/>
        </w:rPr>
        <w:t>7</w:t>
      </w:r>
    </w:p>
    <w:p w:rsidR="00A010FD" w:rsidRPr="00B84F43" w:rsidRDefault="00A010FD" w:rsidP="0071227E">
      <w:pPr>
        <w:rPr>
          <w:rFonts w:eastAsiaTheme="minorEastAsia" w:cs="Times New Roman"/>
          <w:i/>
          <w:szCs w:val="24"/>
        </w:rPr>
      </w:pPr>
      <w:r w:rsidRPr="00862297">
        <w:rPr>
          <w:rFonts w:eastAsiaTheme="minorEastAsia" w:cs="Times New Roman"/>
          <w:szCs w:val="24"/>
          <w:lang w:val="lt-LT"/>
        </w:rPr>
        <w:t>Atlikto tyrimo stati</w:t>
      </w:r>
      <w:r w:rsidR="002C06F1">
        <w:rPr>
          <w:rFonts w:eastAsiaTheme="minorEastAsia" w:cs="Times New Roman"/>
          <w:szCs w:val="24"/>
          <w:lang w:val="lt-LT"/>
        </w:rPr>
        <w:t>stinis patikimumo laipsnis yra</w:t>
      </w:r>
      <w:r w:rsidR="001E1D48">
        <w:rPr>
          <w:rFonts w:eastAsiaTheme="minorEastAsia" w:cs="Times New Roman"/>
          <w:szCs w:val="24"/>
          <w:lang w:val="lt-LT"/>
        </w:rPr>
        <w:t xml:space="preserve"> </w:t>
      </w:r>
      <w:r w:rsidR="006A3D09">
        <w:rPr>
          <w:rFonts w:eastAsiaTheme="minorEastAsia" w:cs="Times New Roman"/>
          <w:szCs w:val="24"/>
          <w:lang w:val="lt-LT"/>
        </w:rPr>
        <w:t>8</w:t>
      </w:r>
      <w:r w:rsidR="00702256">
        <w:rPr>
          <w:rFonts w:eastAsiaTheme="minorEastAsia" w:cs="Times New Roman"/>
          <w:szCs w:val="24"/>
          <w:lang w:val="lt-LT"/>
        </w:rPr>
        <w:t>7</w:t>
      </w:r>
      <w:r w:rsidRPr="00862297">
        <w:rPr>
          <w:rFonts w:eastAsiaTheme="minorEastAsia" w:cs="Times New Roman"/>
          <w:szCs w:val="24"/>
          <w:lang w:val="lt-LT"/>
        </w:rPr>
        <w:t>%.</w:t>
      </w:r>
      <w:r w:rsidR="007B3E8D">
        <w:rPr>
          <w:rFonts w:eastAsiaTheme="minorEastAsia" w:cs="Times New Roman"/>
          <w:szCs w:val="24"/>
          <w:lang w:val="lt-LT"/>
        </w:rPr>
        <w:t xml:space="preserve"> Paklaida – </w:t>
      </w:r>
      <w:r w:rsidR="004C332D">
        <w:rPr>
          <w:rFonts w:eastAsiaTheme="minorEastAsia" w:cs="Times New Roman"/>
          <w:szCs w:val="24"/>
        </w:rPr>
        <w:t>13</w:t>
      </w:r>
      <w:r w:rsidR="007B3E8D">
        <w:rPr>
          <w:rFonts w:eastAsiaTheme="minorEastAsia" w:cs="Times New Roman"/>
          <w:szCs w:val="24"/>
        </w:rPr>
        <w:t xml:space="preserve">%. </w:t>
      </w:r>
      <w:r w:rsidR="00B84F43">
        <w:rPr>
          <w:rFonts w:eastAsiaTheme="minorEastAsia" w:cs="Times New Roman"/>
          <w:szCs w:val="24"/>
          <w:lang w:val="lt-LT"/>
        </w:rPr>
        <w:t>Įprastas</w:t>
      </w:r>
      <w:r w:rsidR="007B3E8D">
        <w:rPr>
          <w:rFonts w:eastAsiaTheme="minorEastAsia" w:cs="Times New Roman"/>
          <w:szCs w:val="24"/>
          <w:lang w:val="lt-LT"/>
        </w:rPr>
        <w:t xml:space="preserve"> tyrimų </w:t>
      </w:r>
      <w:r w:rsidR="00B84F43">
        <w:rPr>
          <w:rFonts w:eastAsiaTheme="minorEastAsia" w:cs="Times New Roman"/>
          <w:szCs w:val="24"/>
          <w:lang w:val="lt-LT"/>
        </w:rPr>
        <w:t xml:space="preserve">statistinio </w:t>
      </w:r>
      <w:r w:rsidR="007B3E8D">
        <w:rPr>
          <w:rFonts w:eastAsiaTheme="minorEastAsia" w:cs="Times New Roman"/>
          <w:szCs w:val="24"/>
          <w:lang w:val="lt-LT"/>
        </w:rPr>
        <w:t xml:space="preserve">patikimumo laipsnis, esant </w:t>
      </w:r>
      <w:r w:rsidR="007B3E8D">
        <w:rPr>
          <w:rFonts w:eastAsiaTheme="minorEastAsia" w:cs="Times New Roman"/>
          <w:szCs w:val="24"/>
        </w:rPr>
        <w:t>5% paklaidai</w:t>
      </w:r>
      <w:r w:rsidR="00B84F43">
        <w:rPr>
          <w:rFonts w:eastAsiaTheme="minorEastAsia" w:cs="Times New Roman"/>
          <w:szCs w:val="24"/>
        </w:rPr>
        <w:t>, da</w:t>
      </w:r>
      <w:r w:rsidR="00B84F43">
        <w:rPr>
          <w:rFonts w:eastAsiaTheme="minorEastAsia" w:cs="Times New Roman"/>
          <w:szCs w:val="24"/>
          <w:lang w:val="lt-LT"/>
        </w:rPr>
        <w:t xml:space="preserve">žniausiai yra </w:t>
      </w:r>
      <w:r w:rsidR="004C332D">
        <w:rPr>
          <w:rFonts w:eastAsiaTheme="minorEastAsia" w:cs="Times New Roman"/>
          <w:szCs w:val="24"/>
        </w:rPr>
        <w:t>95</w:t>
      </w:r>
      <w:r w:rsidR="00B84F43">
        <w:rPr>
          <w:rFonts w:eastAsiaTheme="minorEastAsia" w:cs="Times New Roman"/>
          <w:szCs w:val="24"/>
        </w:rPr>
        <w:t>%.</w:t>
      </w:r>
    </w:p>
    <w:p w:rsidR="00646CA3" w:rsidRDefault="00646CA3" w:rsidP="00B84F43">
      <w:pPr>
        <w:ind w:firstLine="0"/>
        <w:rPr>
          <w:rFonts w:cs="Times New Roman"/>
          <w:b/>
          <w:szCs w:val="24"/>
          <w:lang w:val="lt-LT"/>
        </w:rPr>
      </w:pPr>
    </w:p>
    <w:p w:rsidR="002A617E" w:rsidRDefault="002A617E" w:rsidP="002A617E">
      <w:pPr>
        <w:pStyle w:val="Heading1"/>
        <w:rPr>
          <w:lang w:val="lt-LT"/>
        </w:rPr>
      </w:pPr>
      <w:bookmarkStart w:id="16" w:name="_Toc343198853"/>
      <w:r>
        <w:lastRenderedPageBreak/>
        <w:t xml:space="preserve">3. </w:t>
      </w:r>
      <w:r>
        <w:rPr>
          <w:lang w:val="lt-LT"/>
        </w:rPr>
        <w:t>TYRIMO REZULTATŲ ANALIZĖ</w:t>
      </w:r>
      <w:bookmarkEnd w:id="16"/>
    </w:p>
    <w:p w:rsidR="007B1AA2" w:rsidRDefault="007B1AA2" w:rsidP="00DF090A"/>
    <w:p w:rsidR="00117E02" w:rsidRDefault="002A617E" w:rsidP="002A617E">
      <w:pPr>
        <w:pStyle w:val="Heading2"/>
      </w:pPr>
      <w:bookmarkStart w:id="17" w:name="_Toc343198854"/>
      <w:r>
        <w:t xml:space="preserve">3.1. </w:t>
      </w:r>
      <w:r w:rsidR="00117E02" w:rsidRPr="0078633A">
        <w:t>Programinio biudžeto išlaidų planavimo metodo</w:t>
      </w:r>
      <w:r w:rsidR="0078633A" w:rsidRPr="0078633A">
        <w:t xml:space="preserve"> įtvirtinimo</w:t>
      </w:r>
      <w:r w:rsidR="00117E02" w:rsidRPr="0078633A">
        <w:t xml:space="preserve"> Lie</w:t>
      </w:r>
      <w:r w:rsidR="0078633A" w:rsidRPr="0078633A">
        <w:t>tuvos Respublikos teisinėje bazėje įvertinimas</w:t>
      </w:r>
      <w:bookmarkEnd w:id="17"/>
    </w:p>
    <w:p w:rsidR="000856F9" w:rsidRDefault="000856F9" w:rsidP="006602C4">
      <w:pPr>
        <w:rPr>
          <w:rFonts w:cs="Times New Roman"/>
          <w:b/>
          <w:szCs w:val="24"/>
          <w:lang w:val="lt-LT"/>
        </w:rPr>
      </w:pPr>
    </w:p>
    <w:p w:rsidR="0084391C" w:rsidRDefault="000856F9" w:rsidP="006602C4">
      <w:pPr>
        <w:rPr>
          <w:rFonts w:cs="Times New Roman"/>
          <w:szCs w:val="24"/>
          <w:lang w:val="lt-LT"/>
        </w:rPr>
      </w:pPr>
      <w:r>
        <w:rPr>
          <w:rFonts w:cs="Times New Roman"/>
          <w:szCs w:val="24"/>
          <w:lang w:val="lt-LT"/>
        </w:rPr>
        <w:t xml:space="preserve">Lietuvos Respulikos Seimo </w:t>
      </w:r>
      <w:r>
        <w:rPr>
          <w:rFonts w:cs="Times New Roman"/>
          <w:szCs w:val="24"/>
        </w:rPr>
        <w:t xml:space="preserve">1998 m. </w:t>
      </w:r>
      <w:r>
        <w:rPr>
          <w:rFonts w:cs="Times New Roman"/>
          <w:szCs w:val="24"/>
          <w:lang w:val="lt-LT"/>
        </w:rPr>
        <w:t xml:space="preserve">spalio </w:t>
      </w:r>
      <w:r>
        <w:rPr>
          <w:rFonts w:cs="Times New Roman"/>
          <w:szCs w:val="24"/>
        </w:rPr>
        <w:t>22 d.</w:t>
      </w:r>
      <w:r w:rsidR="003F7FDA">
        <w:rPr>
          <w:rFonts w:cs="Times New Roman"/>
          <w:szCs w:val="24"/>
        </w:rPr>
        <w:t xml:space="preserve"> </w:t>
      </w:r>
      <w:r w:rsidR="003F7FDA">
        <w:rPr>
          <w:rFonts w:cs="Times New Roman"/>
          <w:szCs w:val="24"/>
          <w:lang w:val="lt-LT"/>
        </w:rPr>
        <w:t>priimta rezoliucija „Dėl Lietuvos Respublikos biudžeto sandaros koncepcijos“ buvo apibrėžtas siekis</w:t>
      </w:r>
      <w:r w:rsidR="00A420DB">
        <w:rPr>
          <w:rFonts w:cs="Times New Roman"/>
          <w:szCs w:val="24"/>
          <w:lang w:val="lt-LT"/>
        </w:rPr>
        <w:t>,</w:t>
      </w:r>
      <w:r w:rsidR="003F7FDA">
        <w:rPr>
          <w:rFonts w:cs="Times New Roman"/>
          <w:szCs w:val="24"/>
          <w:lang w:val="lt-LT"/>
        </w:rPr>
        <w:t xml:space="preserve"> kuo efektyviau valdyti valstybės finansinius išteklius. Manyta, jog tam būtina biudžeto sandaros reforma, kurią vykdyti reikia vadovaujantis</w:t>
      </w:r>
      <w:r w:rsidR="001623B8">
        <w:rPr>
          <w:rFonts w:cs="Times New Roman"/>
          <w:szCs w:val="24"/>
          <w:lang w:val="lt-LT"/>
        </w:rPr>
        <w:t xml:space="preserve"> tam tikrais principais. Pirmuoju principu nustatyta, jog nuo </w:t>
      </w:r>
      <w:r w:rsidR="001623B8">
        <w:rPr>
          <w:rFonts w:cs="Times New Roman"/>
          <w:szCs w:val="24"/>
        </w:rPr>
        <w:t>1999 met</w:t>
      </w:r>
      <w:r w:rsidR="001623B8">
        <w:rPr>
          <w:rFonts w:cs="Times New Roman"/>
          <w:szCs w:val="24"/>
          <w:lang w:val="lt-LT"/>
        </w:rPr>
        <w:t xml:space="preserve">ų valstybės biudžetas turėtų būti sudarytas be deficito ir ši nuostata būtų įtvirtinta priimant konstitucinį įstatymą. Atsižvelgiant į tai, jog programinis biudžetas labiau išsiskiria orientacija į rezultatus nei sąnaudas, galima traktuoti, jog pastarasis principas nėra visiškai susijęs </w:t>
      </w:r>
      <w:r w:rsidR="0084391C">
        <w:rPr>
          <w:rFonts w:cs="Times New Roman"/>
          <w:szCs w:val="24"/>
          <w:lang w:val="lt-LT"/>
        </w:rPr>
        <w:t>su programiniu biudžetu. B</w:t>
      </w:r>
      <w:r w:rsidR="001623B8">
        <w:rPr>
          <w:rFonts w:cs="Times New Roman"/>
          <w:szCs w:val="24"/>
          <w:lang w:val="lt-LT"/>
        </w:rPr>
        <w:t xml:space="preserve">iudžeto sudarymas be deficito </w:t>
      </w:r>
      <w:r w:rsidR="0084391C">
        <w:rPr>
          <w:rFonts w:cs="Times New Roman"/>
          <w:szCs w:val="24"/>
          <w:lang w:val="lt-LT"/>
        </w:rPr>
        <w:t>sąlyginai gali liudyti didesnį susitelkimą į sanaudas, bet ne rezultatus.</w:t>
      </w:r>
      <w:r w:rsidR="003F7FDA">
        <w:rPr>
          <w:rFonts w:cs="Times New Roman"/>
          <w:szCs w:val="24"/>
          <w:lang w:val="lt-LT"/>
        </w:rPr>
        <w:t xml:space="preserve"> </w:t>
      </w:r>
    </w:p>
    <w:p w:rsidR="00707388" w:rsidRDefault="0084391C" w:rsidP="006602C4">
      <w:pPr>
        <w:rPr>
          <w:rFonts w:cs="Times New Roman"/>
          <w:szCs w:val="24"/>
          <w:lang w:val="lt-LT"/>
        </w:rPr>
      </w:pPr>
      <w:r>
        <w:rPr>
          <w:rFonts w:cs="Times New Roman"/>
          <w:szCs w:val="24"/>
          <w:lang w:val="lt-LT"/>
        </w:rPr>
        <w:t>Antrasis biudžeto sandaros reformos vykdymo principas – valstybės biudžetą planuoti trejiems, o tvirtinti vieneriems metams – ta prasme, jog nurodo planavimo susiejimą su biudžeto sudarymu, atitinka programinio biudžeto metodą, tačiau nėra tenkinama ilgalaikiškumo sąlyga (</w:t>
      </w:r>
      <w:r w:rsidR="00F315B9">
        <w:rPr>
          <w:rFonts w:cs="Times New Roman"/>
          <w:szCs w:val="24"/>
          <w:lang w:val="lt-LT"/>
        </w:rPr>
        <w:t>treji met</w:t>
      </w:r>
      <w:r w:rsidR="00707388">
        <w:rPr>
          <w:rFonts w:cs="Times New Roman"/>
          <w:szCs w:val="24"/>
          <w:lang w:val="lt-LT"/>
        </w:rPr>
        <w:t xml:space="preserve">ai yra </w:t>
      </w:r>
      <w:r w:rsidR="00A420DB">
        <w:rPr>
          <w:rFonts w:cs="Times New Roman"/>
          <w:szCs w:val="24"/>
          <w:lang w:val="lt-LT"/>
        </w:rPr>
        <w:t xml:space="preserve">pakankamai </w:t>
      </w:r>
      <w:r w:rsidR="00707388">
        <w:rPr>
          <w:rFonts w:cs="Times New Roman"/>
          <w:szCs w:val="24"/>
          <w:lang w:val="lt-LT"/>
        </w:rPr>
        <w:t>trumpas planavimo laikotarpis</w:t>
      </w:r>
      <w:r w:rsidR="00A420DB">
        <w:rPr>
          <w:rFonts w:cs="Times New Roman"/>
          <w:szCs w:val="24"/>
          <w:lang w:val="lt-LT"/>
        </w:rPr>
        <w:t>, o ir vienerių metų trukmės biudžetiniai metai taip pat netenkina programiniam biudžetui būdingos orientacijos į ilgąjį laikotarpį</w:t>
      </w:r>
      <w:r w:rsidR="00707388">
        <w:rPr>
          <w:rFonts w:cs="Times New Roman"/>
          <w:szCs w:val="24"/>
          <w:lang w:val="lt-LT"/>
        </w:rPr>
        <w:t>).</w:t>
      </w:r>
    </w:p>
    <w:p w:rsidR="00A7606E" w:rsidRDefault="00707388" w:rsidP="006602C4">
      <w:pPr>
        <w:rPr>
          <w:rFonts w:cs="Times New Roman"/>
          <w:szCs w:val="24"/>
          <w:lang w:val="lt-LT"/>
        </w:rPr>
      </w:pPr>
      <w:r>
        <w:rPr>
          <w:rFonts w:cs="Times New Roman"/>
          <w:szCs w:val="24"/>
          <w:lang w:val="lt-LT"/>
        </w:rPr>
        <w:t>Valstybės biudžetą sudaryti pagal programas, kurias rengia atitinkami biudžetinių asignavimų valdytojai. Seimo asignavimų komitetai programas vertina pagal Vyriausybės ar jos įgaliotos institucijos nustatytus vertinimo kriterijus (trečiasis principas) atspindi programinio biudžeto ypatybes: programiškumą ir vertinimo kriterijų</w:t>
      </w:r>
      <w:r w:rsidR="00D15178">
        <w:rPr>
          <w:rFonts w:cs="Times New Roman"/>
          <w:szCs w:val="24"/>
          <w:lang w:val="lt-LT"/>
        </w:rPr>
        <w:t xml:space="preserve"> naudojimą, tad galima konstatuoti</w:t>
      </w:r>
      <w:r>
        <w:rPr>
          <w:rFonts w:cs="Times New Roman"/>
          <w:szCs w:val="24"/>
          <w:lang w:val="lt-LT"/>
        </w:rPr>
        <w:t xml:space="preserve">, jog šiais aspektais programinio biudžeto metodas rezoliucijoje įtvirtinamas. </w:t>
      </w:r>
    </w:p>
    <w:p w:rsidR="00707388" w:rsidRDefault="00707388" w:rsidP="006602C4">
      <w:pPr>
        <w:rPr>
          <w:rFonts w:cs="Times New Roman"/>
          <w:szCs w:val="24"/>
          <w:lang w:val="lt-LT"/>
        </w:rPr>
      </w:pPr>
      <w:r>
        <w:rPr>
          <w:rFonts w:cs="Times New Roman"/>
          <w:szCs w:val="24"/>
          <w:lang w:val="lt-LT"/>
        </w:rPr>
        <w:t>Visgi</w:t>
      </w:r>
      <w:r w:rsidR="00745940">
        <w:rPr>
          <w:rFonts w:cs="Times New Roman"/>
          <w:szCs w:val="24"/>
          <w:lang w:val="lt-LT"/>
        </w:rPr>
        <w:t xml:space="preserve">, atkreiptinas dėmesys, jog trečiuoju rezoliucijos principu </w:t>
      </w:r>
      <w:r w:rsidR="00C76B58">
        <w:rPr>
          <w:rFonts w:cs="Times New Roman"/>
          <w:szCs w:val="24"/>
          <w:lang w:val="lt-LT"/>
        </w:rPr>
        <w:t xml:space="preserve">pažymimas programų vertinimas teisiškai įtvirtintas tebuvo Lietuvos Respublikos finansų ministro </w:t>
      </w:r>
      <w:r w:rsidR="00C76B58">
        <w:rPr>
          <w:rFonts w:cs="Times New Roman"/>
          <w:szCs w:val="24"/>
        </w:rPr>
        <w:t xml:space="preserve">2011 m. </w:t>
      </w:r>
      <w:r w:rsidR="00C76B58">
        <w:rPr>
          <w:rFonts w:cs="Times New Roman"/>
          <w:szCs w:val="24"/>
          <w:lang w:val="lt-LT"/>
        </w:rPr>
        <w:t>įsakymu patvirtinus Programų vertinimo metodiką bei parengus šios metodikos taikymo rekomendacijas. Remiantis šiais dokumentais, programų vertinimą</w:t>
      </w:r>
      <w:r w:rsidR="00A7606E">
        <w:rPr>
          <w:rFonts w:cs="Times New Roman"/>
          <w:szCs w:val="24"/>
          <w:lang w:val="lt-LT"/>
        </w:rPr>
        <w:t>, sistemingą ir objektyvų planuojamos vykdyti, vykdomos ar baigtos vykdyti programos finansinės ir nefinansinės vertės nustatymą, atlieka vertinimo projekto darbo grupė, sudaroma iš vienos ar kelių valdymo sričių įstaigų atstovų, Finansų ministerijos ir Ministro Pirmininko tarnybos atstovų. Galimas nepriklausomų išorės ekspertų pasitelkimas, kai vertinimas mišrus.</w:t>
      </w:r>
    </w:p>
    <w:p w:rsidR="008F5440" w:rsidRPr="007B1AA2" w:rsidRDefault="00942292" w:rsidP="007B1AA2">
      <w:pPr>
        <w:rPr>
          <w:rFonts w:cs="Times New Roman"/>
          <w:szCs w:val="24"/>
          <w:lang w:val="lt-LT"/>
        </w:rPr>
      </w:pPr>
      <w:r>
        <w:rPr>
          <w:rFonts w:cs="Times New Roman"/>
          <w:szCs w:val="24"/>
        </w:rPr>
        <w:t xml:space="preserve">2011 m. </w:t>
      </w:r>
      <w:r w:rsidR="00A148F6">
        <w:rPr>
          <w:rFonts w:cs="Times New Roman"/>
          <w:szCs w:val="24"/>
          <w:lang w:val="lt-LT"/>
        </w:rPr>
        <w:t xml:space="preserve">Programų vertinimo metodikos </w:t>
      </w:r>
      <w:r w:rsidR="00642572">
        <w:rPr>
          <w:rFonts w:cs="Times New Roman"/>
          <w:szCs w:val="24"/>
          <w:lang w:val="lt-LT"/>
        </w:rPr>
        <w:t xml:space="preserve">taikymo </w:t>
      </w:r>
      <w:r w:rsidR="00A148F6">
        <w:rPr>
          <w:rFonts w:cs="Times New Roman"/>
          <w:szCs w:val="24"/>
          <w:lang w:val="lt-LT"/>
        </w:rPr>
        <w:t>rekomendacijos nurodo tris programų vertinimo rūšis</w:t>
      </w:r>
      <w:r w:rsidR="00683DC8">
        <w:rPr>
          <w:rFonts w:cs="Times New Roman"/>
          <w:szCs w:val="24"/>
          <w:lang w:val="lt-LT"/>
        </w:rPr>
        <w:t xml:space="preserve"> (žr. </w:t>
      </w:r>
      <w:r w:rsidR="00683DC8">
        <w:rPr>
          <w:rFonts w:cs="Times New Roman"/>
          <w:szCs w:val="24"/>
        </w:rPr>
        <w:t>3 lent.)</w:t>
      </w:r>
      <w:r w:rsidR="00A148F6">
        <w:rPr>
          <w:rFonts w:cs="Times New Roman"/>
          <w:szCs w:val="24"/>
          <w:lang w:val="lt-LT"/>
        </w:rPr>
        <w:t>:</w:t>
      </w:r>
    </w:p>
    <w:p w:rsidR="00FC06BE" w:rsidRPr="008F4B1F" w:rsidRDefault="00E137EF" w:rsidP="00FC06BE">
      <w:pPr>
        <w:pStyle w:val="Caption"/>
        <w:keepNext/>
        <w:jc w:val="center"/>
        <w:rPr>
          <w:color w:val="auto"/>
          <w:sz w:val="24"/>
          <w:szCs w:val="24"/>
          <w:lang w:val="lt-LT"/>
        </w:rPr>
      </w:pPr>
      <w:r w:rsidRPr="008F4B1F">
        <w:rPr>
          <w:color w:val="auto"/>
          <w:sz w:val="24"/>
          <w:szCs w:val="24"/>
        </w:rPr>
        <w:lastRenderedPageBreak/>
        <w:fldChar w:fldCharType="begin"/>
      </w:r>
      <w:r w:rsidRPr="008F4B1F">
        <w:rPr>
          <w:color w:val="auto"/>
          <w:sz w:val="24"/>
          <w:szCs w:val="24"/>
        </w:rPr>
        <w:instrText xml:space="preserve"> SEQ Lentelė \* ARABIC </w:instrText>
      </w:r>
      <w:r w:rsidRPr="008F4B1F">
        <w:rPr>
          <w:color w:val="auto"/>
          <w:sz w:val="24"/>
          <w:szCs w:val="24"/>
        </w:rPr>
        <w:fldChar w:fldCharType="separate"/>
      </w:r>
      <w:bookmarkStart w:id="18" w:name="_Toc343199141"/>
      <w:proofErr w:type="gramStart"/>
      <w:r w:rsidR="00111CAE">
        <w:rPr>
          <w:noProof/>
          <w:color w:val="auto"/>
          <w:sz w:val="24"/>
          <w:szCs w:val="24"/>
        </w:rPr>
        <w:t>3</w:t>
      </w:r>
      <w:r w:rsidRPr="008F4B1F">
        <w:rPr>
          <w:color w:val="auto"/>
          <w:sz w:val="24"/>
          <w:szCs w:val="24"/>
          <w:lang w:val="lt-LT"/>
        </w:rPr>
        <w:fldChar w:fldCharType="end"/>
      </w:r>
      <w:r w:rsidRPr="008F4B1F">
        <w:rPr>
          <w:color w:val="auto"/>
          <w:sz w:val="24"/>
          <w:szCs w:val="24"/>
        </w:rPr>
        <w:t xml:space="preserve"> lentelė</w:t>
      </w:r>
      <w:r w:rsidR="00FC06BE" w:rsidRPr="008F4B1F">
        <w:rPr>
          <w:color w:val="auto"/>
          <w:sz w:val="24"/>
          <w:szCs w:val="24"/>
          <w:lang w:val="lt-LT"/>
        </w:rPr>
        <w:t>.</w:t>
      </w:r>
      <w:proofErr w:type="gramEnd"/>
      <w:r w:rsidR="00FC06BE" w:rsidRPr="008F4B1F">
        <w:rPr>
          <w:color w:val="auto"/>
          <w:sz w:val="24"/>
          <w:szCs w:val="24"/>
          <w:lang w:val="lt-LT"/>
        </w:rPr>
        <w:t xml:space="preserve"> Programų vertinimo tipai</w:t>
      </w:r>
      <w:bookmarkEnd w:id="18"/>
    </w:p>
    <w:tbl>
      <w:tblPr>
        <w:tblStyle w:val="TableGrid"/>
        <w:tblW w:w="9790" w:type="dxa"/>
        <w:jc w:val="center"/>
        <w:tblInd w:w="983" w:type="dxa"/>
        <w:tblLayout w:type="fixed"/>
        <w:tblLook w:val="04A0" w:firstRow="1" w:lastRow="0" w:firstColumn="1" w:lastColumn="0" w:noHBand="0" w:noVBand="1"/>
      </w:tblPr>
      <w:tblGrid>
        <w:gridCol w:w="1852"/>
        <w:gridCol w:w="3969"/>
        <w:gridCol w:w="3969"/>
      </w:tblGrid>
      <w:tr w:rsidR="00A148F6" w:rsidRPr="00D11EA9" w:rsidTr="00FC06BE">
        <w:trPr>
          <w:jc w:val="center"/>
        </w:trPr>
        <w:tc>
          <w:tcPr>
            <w:tcW w:w="1852" w:type="dxa"/>
            <w:vAlign w:val="center"/>
          </w:tcPr>
          <w:p w:rsidR="00A148F6" w:rsidRPr="00DB7AF8" w:rsidRDefault="00A148F6" w:rsidP="00D11EA9">
            <w:pPr>
              <w:spacing w:line="240" w:lineRule="auto"/>
              <w:ind w:firstLine="0"/>
              <w:jc w:val="center"/>
              <w:rPr>
                <w:rFonts w:cs="Times New Roman"/>
                <w:b/>
                <w:sz w:val="20"/>
                <w:szCs w:val="20"/>
                <w:lang w:val="lt-LT"/>
              </w:rPr>
            </w:pPr>
            <w:r w:rsidRPr="00DB7AF8">
              <w:rPr>
                <w:rFonts w:cs="Times New Roman"/>
                <w:b/>
                <w:sz w:val="20"/>
                <w:szCs w:val="20"/>
                <w:lang w:val="lt-LT"/>
              </w:rPr>
              <w:t>VERTINIMO</w:t>
            </w:r>
            <w:r w:rsidR="00F13069" w:rsidRPr="00DB7AF8">
              <w:rPr>
                <w:rFonts w:cs="Times New Roman"/>
                <w:b/>
                <w:sz w:val="20"/>
                <w:szCs w:val="20"/>
                <w:lang w:val="lt-LT"/>
              </w:rPr>
              <w:t xml:space="preserve"> </w:t>
            </w:r>
            <w:r w:rsidR="00DB7AF8" w:rsidRPr="00DB7AF8">
              <w:rPr>
                <w:rFonts w:cs="Times New Roman"/>
                <w:b/>
                <w:sz w:val="20"/>
                <w:szCs w:val="20"/>
                <w:lang w:val="lt-LT"/>
              </w:rPr>
              <w:t>TIPAS</w:t>
            </w:r>
          </w:p>
        </w:tc>
        <w:tc>
          <w:tcPr>
            <w:tcW w:w="3969" w:type="dxa"/>
            <w:vAlign w:val="center"/>
          </w:tcPr>
          <w:p w:rsidR="00A148F6" w:rsidRPr="00DB7AF8" w:rsidRDefault="00A148F6" w:rsidP="00D11EA9">
            <w:pPr>
              <w:spacing w:line="240" w:lineRule="auto"/>
              <w:ind w:firstLine="0"/>
              <w:jc w:val="center"/>
              <w:rPr>
                <w:rFonts w:cs="Times New Roman"/>
                <w:b/>
                <w:sz w:val="20"/>
                <w:szCs w:val="20"/>
                <w:lang w:val="lt-LT"/>
              </w:rPr>
            </w:pPr>
            <w:r w:rsidRPr="00DB7AF8">
              <w:rPr>
                <w:rFonts w:cs="Times New Roman"/>
                <w:b/>
                <w:sz w:val="20"/>
                <w:szCs w:val="20"/>
                <w:lang w:val="lt-LT"/>
              </w:rPr>
              <w:t>KADA ATLIEKAMAS</w:t>
            </w:r>
          </w:p>
        </w:tc>
        <w:tc>
          <w:tcPr>
            <w:tcW w:w="3969" w:type="dxa"/>
            <w:vAlign w:val="center"/>
          </w:tcPr>
          <w:p w:rsidR="00A148F6" w:rsidRPr="00DB7AF8" w:rsidRDefault="006B185B" w:rsidP="00D11EA9">
            <w:pPr>
              <w:spacing w:line="240" w:lineRule="auto"/>
              <w:ind w:firstLine="0"/>
              <w:jc w:val="center"/>
              <w:rPr>
                <w:rFonts w:cs="Times New Roman"/>
                <w:b/>
                <w:sz w:val="20"/>
                <w:szCs w:val="20"/>
                <w:lang w:val="lt-LT"/>
              </w:rPr>
            </w:pPr>
            <w:r>
              <w:rPr>
                <w:rFonts w:cs="Times New Roman"/>
                <w:b/>
                <w:sz w:val="20"/>
                <w:szCs w:val="20"/>
                <w:lang w:val="lt-LT"/>
              </w:rPr>
              <w:t xml:space="preserve">VERTINIMO </w:t>
            </w:r>
            <w:r w:rsidR="00A148F6" w:rsidRPr="00DB7AF8">
              <w:rPr>
                <w:rFonts w:cs="Times New Roman"/>
                <w:b/>
                <w:sz w:val="20"/>
                <w:szCs w:val="20"/>
                <w:lang w:val="lt-LT"/>
              </w:rPr>
              <w:t>REZULTATAI</w:t>
            </w:r>
          </w:p>
        </w:tc>
      </w:tr>
      <w:tr w:rsidR="00A148F6" w:rsidRPr="00A148F6" w:rsidTr="00FC06BE">
        <w:trPr>
          <w:cantSplit/>
          <w:trHeight w:val="1614"/>
          <w:jc w:val="center"/>
        </w:trPr>
        <w:tc>
          <w:tcPr>
            <w:tcW w:w="1852" w:type="dxa"/>
            <w:vAlign w:val="center"/>
          </w:tcPr>
          <w:p w:rsidR="00A148F6" w:rsidRPr="00DB7AF8" w:rsidRDefault="00B71F93" w:rsidP="00D11EA9">
            <w:pPr>
              <w:spacing w:line="240" w:lineRule="auto"/>
              <w:ind w:firstLine="0"/>
              <w:jc w:val="center"/>
              <w:rPr>
                <w:rFonts w:cs="Times New Roman"/>
                <w:b/>
                <w:sz w:val="20"/>
                <w:szCs w:val="20"/>
                <w:lang w:val="lt-LT"/>
              </w:rPr>
            </w:pPr>
            <w:r w:rsidRPr="00DB7AF8">
              <w:rPr>
                <w:rFonts w:cs="Times New Roman"/>
                <w:b/>
                <w:sz w:val="20"/>
                <w:szCs w:val="20"/>
                <w:lang w:val="lt-LT"/>
              </w:rPr>
              <w:t>IŠANKSTINIS</w:t>
            </w:r>
          </w:p>
        </w:tc>
        <w:tc>
          <w:tcPr>
            <w:tcW w:w="3969" w:type="dxa"/>
          </w:tcPr>
          <w:p w:rsidR="00B71F93" w:rsidRPr="00B71F93" w:rsidRDefault="00B71F93" w:rsidP="00B71F93">
            <w:pPr>
              <w:pStyle w:val="ListParagraph"/>
              <w:numPr>
                <w:ilvl w:val="0"/>
                <w:numId w:val="6"/>
              </w:numPr>
              <w:tabs>
                <w:tab w:val="left" w:pos="284"/>
              </w:tabs>
              <w:spacing w:line="240" w:lineRule="auto"/>
              <w:ind w:left="0" w:firstLine="0"/>
              <w:jc w:val="left"/>
              <w:rPr>
                <w:rFonts w:cs="Times New Roman"/>
                <w:sz w:val="22"/>
                <w:lang w:val="lt-LT"/>
              </w:rPr>
            </w:pPr>
            <w:r w:rsidRPr="00B71F93">
              <w:rPr>
                <w:rFonts w:cs="Times New Roman"/>
                <w:sz w:val="22"/>
                <w:lang w:val="lt-LT"/>
              </w:rPr>
              <w:t>n</w:t>
            </w:r>
            <w:r w:rsidR="00F13069" w:rsidRPr="00B71F93">
              <w:rPr>
                <w:rFonts w:cs="Times New Roman"/>
                <w:sz w:val="22"/>
                <w:lang w:val="lt-LT"/>
              </w:rPr>
              <w:t xml:space="preserve">usprendus rengti </w:t>
            </w:r>
            <w:r w:rsidRPr="00B71F93">
              <w:rPr>
                <w:rFonts w:cs="Times New Roman"/>
                <w:sz w:val="22"/>
                <w:lang w:val="lt-LT"/>
              </w:rPr>
              <w:t>visiškai naują programą;</w:t>
            </w:r>
          </w:p>
          <w:p w:rsidR="00A148F6" w:rsidRPr="00B71F93" w:rsidRDefault="00B71F93" w:rsidP="00B71F93">
            <w:pPr>
              <w:pStyle w:val="ListParagraph"/>
              <w:numPr>
                <w:ilvl w:val="0"/>
                <w:numId w:val="6"/>
              </w:numPr>
              <w:tabs>
                <w:tab w:val="left" w:pos="284"/>
              </w:tabs>
              <w:spacing w:line="240" w:lineRule="auto"/>
              <w:ind w:left="0" w:firstLine="0"/>
              <w:jc w:val="left"/>
              <w:rPr>
                <w:rFonts w:cs="Times New Roman"/>
                <w:sz w:val="22"/>
                <w:lang w:val="lt-LT"/>
              </w:rPr>
            </w:pPr>
            <w:r w:rsidRPr="00B71F93">
              <w:rPr>
                <w:rFonts w:cs="Times New Roman"/>
                <w:sz w:val="22"/>
                <w:lang w:val="lt-LT"/>
              </w:rPr>
              <w:t>iš esmės pertvarkant naujas programas</w:t>
            </w:r>
          </w:p>
        </w:tc>
        <w:tc>
          <w:tcPr>
            <w:tcW w:w="3969" w:type="dxa"/>
          </w:tcPr>
          <w:p w:rsidR="00A148F6" w:rsidRDefault="00B71F93" w:rsidP="00B71F93">
            <w:pPr>
              <w:spacing w:line="240" w:lineRule="auto"/>
              <w:ind w:firstLine="0"/>
              <w:jc w:val="left"/>
              <w:rPr>
                <w:rFonts w:cs="Times New Roman"/>
                <w:sz w:val="22"/>
                <w:lang w:val="lt-LT"/>
              </w:rPr>
            </w:pPr>
            <w:r>
              <w:rPr>
                <w:rFonts w:cs="Times New Roman"/>
                <w:sz w:val="22"/>
                <w:lang w:val="lt-LT"/>
              </w:rPr>
              <w:t>Padeda priimti sprendimą:</w:t>
            </w:r>
          </w:p>
          <w:p w:rsidR="00B71F93" w:rsidRPr="00B71F93" w:rsidRDefault="00B71F93" w:rsidP="00B71F93">
            <w:pPr>
              <w:pStyle w:val="ListParagraph"/>
              <w:numPr>
                <w:ilvl w:val="0"/>
                <w:numId w:val="9"/>
              </w:numPr>
              <w:tabs>
                <w:tab w:val="left" w:pos="284"/>
              </w:tabs>
              <w:spacing w:line="240" w:lineRule="auto"/>
              <w:ind w:left="0" w:firstLine="0"/>
              <w:jc w:val="left"/>
              <w:rPr>
                <w:rFonts w:cs="Times New Roman"/>
                <w:sz w:val="22"/>
                <w:lang w:val="lt-LT"/>
              </w:rPr>
            </w:pPr>
            <w:r w:rsidRPr="00B71F93">
              <w:rPr>
                <w:rFonts w:cs="Times New Roman"/>
                <w:sz w:val="22"/>
                <w:lang w:val="lt-LT"/>
              </w:rPr>
              <w:t>ar finansuoti naują programą;</w:t>
            </w:r>
          </w:p>
          <w:p w:rsidR="00B71F93" w:rsidRPr="00B71F93" w:rsidRDefault="00B71F93" w:rsidP="00B71F93">
            <w:pPr>
              <w:pStyle w:val="ListParagraph"/>
              <w:numPr>
                <w:ilvl w:val="0"/>
                <w:numId w:val="9"/>
              </w:numPr>
              <w:tabs>
                <w:tab w:val="left" w:pos="284"/>
              </w:tabs>
              <w:spacing w:line="240" w:lineRule="auto"/>
              <w:ind w:left="0" w:firstLine="0"/>
              <w:jc w:val="left"/>
              <w:rPr>
                <w:rFonts w:cs="Times New Roman"/>
                <w:sz w:val="22"/>
                <w:lang w:val="lt-LT"/>
              </w:rPr>
            </w:pPr>
            <w:r w:rsidRPr="00B71F93">
              <w:rPr>
                <w:rFonts w:cs="Times New Roman"/>
                <w:sz w:val="22"/>
                <w:lang w:val="lt-LT"/>
              </w:rPr>
              <w:t>kokie turi būti jos tikslai ir uždaviniai;</w:t>
            </w:r>
          </w:p>
          <w:p w:rsidR="00B71F93" w:rsidRPr="00B71F93" w:rsidRDefault="00B71F93" w:rsidP="00B71F93">
            <w:pPr>
              <w:pStyle w:val="ListParagraph"/>
              <w:numPr>
                <w:ilvl w:val="0"/>
                <w:numId w:val="9"/>
              </w:numPr>
              <w:tabs>
                <w:tab w:val="left" w:pos="284"/>
              </w:tabs>
              <w:spacing w:line="240" w:lineRule="auto"/>
              <w:ind w:left="0" w:firstLine="0"/>
              <w:jc w:val="left"/>
              <w:rPr>
                <w:rFonts w:cs="Times New Roman"/>
                <w:sz w:val="22"/>
                <w:lang w:val="lt-LT"/>
              </w:rPr>
            </w:pPr>
            <w:r w:rsidRPr="00B71F93">
              <w:rPr>
                <w:rFonts w:cs="Times New Roman"/>
                <w:sz w:val="22"/>
                <w:lang w:val="lt-LT"/>
              </w:rPr>
              <w:t>koks turi būti  jos biudžetas;</w:t>
            </w:r>
          </w:p>
          <w:p w:rsidR="00B71F93" w:rsidRPr="00B71F93" w:rsidRDefault="00B71F93" w:rsidP="00B71F93">
            <w:pPr>
              <w:pStyle w:val="ListParagraph"/>
              <w:numPr>
                <w:ilvl w:val="0"/>
                <w:numId w:val="9"/>
              </w:numPr>
              <w:tabs>
                <w:tab w:val="left" w:pos="284"/>
              </w:tabs>
              <w:spacing w:line="240" w:lineRule="auto"/>
              <w:ind w:left="0" w:firstLine="0"/>
              <w:jc w:val="left"/>
              <w:rPr>
                <w:rFonts w:cs="Times New Roman"/>
                <w:sz w:val="22"/>
                <w:lang w:val="lt-LT"/>
              </w:rPr>
            </w:pPr>
            <w:r w:rsidRPr="00B71F93">
              <w:rPr>
                <w:rFonts w:cs="Times New Roman"/>
                <w:sz w:val="22"/>
                <w:lang w:val="lt-LT"/>
              </w:rPr>
              <w:t>kokia jos įgyvendinimo alternatyva tinkamiausia</w:t>
            </w:r>
          </w:p>
        </w:tc>
      </w:tr>
      <w:tr w:rsidR="00A148F6" w:rsidRPr="00A148F6" w:rsidTr="00FC06BE">
        <w:trPr>
          <w:cantSplit/>
          <w:trHeight w:val="1134"/>
          <w:jc w:val="center"/>
        </w:trPr>
        <w:tc>
          <w:tcPr>
            <w:tcW w:w="1852" w:type="dxa"/>
            <w:vAlign w:val="center"/>
          </w:tcPr>
          <w:p w:rsidR="00A148F6" w:rsidRPr="00DB7AF8" w:rsidRDefault="00B71F93" w:rsidP="00D11EA9">
            <w:pPr>
              <w:spacing w:line="240" w:lineRule="auto"/>
              <w:ind w:firstLine="0"/>
              <w:jc w:val="center"/>
              <w:rPr>
                <w:rFonts w:cs="Times New Roman"/>
                <w:b/>
                <w:sz w:val="20"/>
                <w:szCs w:val="20"/>
                <w:lang w:val="lt-LT"/>
              </w:rPr>
            </w:pPr>
            <w:r w:rsidRPr="00DB7AF8">
              <w:rPr>
                <w:rFonts w:cs="Times New Roman"/>
                <w:b/>
                <w:sz w:val="20"/>
                <w:szCs w:val="20"/>
                <w:lang w:val="lt-LT"/>
              </w:rPr>
              <w:t>TARPINIS</w:t>
            </w:r>
          </w:p>
        </w:tc>
        <w:tc>
          <w:tcPr>
            <w:tcW w:w="3969" w:type="dxa"/>
          </w:tcPr>
          <w:p w:rsidR="00B71F93" w:rsidRPr="00B71F93" w:rsidRDefault="00B71F93" w:rsidP="00B71F93">
            <w:pPr>
              <w:pStyle w:val="ListParagraph"/>
              <w:numPr>
                <w:ilvl w:val="0"/>
                <w:numId w:val="7"/>
              </w:numPr>
              <w:tabs>
                <w:tab w:val="left" w:pos="284"/>
              </w:tabs>
              <w:spacing w:line="240" w:lineRule="auto"/>
              <w:ind w:left="0" w:firstLine="0"/>
              <w:jc w:val="left"/>
              <w:rPr>
                <w:rFonts w:cs="Times New Roman"/>
                <w:sz w:val="22"/>
                <w:lang w:val="lt-LT"/>
              </w:rPr>
            </w:pPr>
            <w:r w:rsidRPr="00B71F93">
              <w:rPr>
                <w:rFonts w:cs="Times New Roman"/>
                <w:sz w:val="22"/>
                <w:lang w:val="lt-LT"/>
              </w:rPr>
              <w:t>siekiant tobulinti vykdomos programos įgyvendinimo procesą;</w:t>
            </w:r>
          </w:p>
          <w:p w:rsidR="00A148F6" w:rsidRPr="00B71F93" w:rsidRDefault="00B71F93" w:rsidP="00B71F93">
            <w:pPr>
              <w:pStyle w:val="ListParagraph"/>
              <w:numPr>
                <w:ilvl w:val="0"/>
                <w:numId w:val="7"/>
              </w:numPr>
              <w:tabs>
                <w:tab w:val="left" w:pos="284"/>
              </w:tabs>
              <w:spacing w:line="240" w:lineRule="auto"/>
              <w:ind w:left="0" w:firstLine="0"/>
              <w:jc w:val="left"/>
              <w:rPr>
                <w:rFonts w:cs="Times New Roman"/>
                <w:sz w:val="22"/>
                <w:lang w:val="lt-LT"/>
              </w:rPr>
            </w:pPr>
            <w:r w:rsidRPr="00B71F93">
              <w:rPr>
                <w:rFonts w:cs="Times New Roman"/>
                <w:sz w:val="22"/>
                <w:lang w:val="lt-LT"/>
              </w:rPr>
              <w:t>siekiant gerinti programos rezultatus</w:t>
            </w:r>
          </w:p>
        </w:tc>
        <w:tc>
          <w:tcPr>
            <w:tcW w:w="3969" w:type="dxa"/>
          </w:tcPr>
          <w:p w:rsidR="00A148F6" w:rsidRDefault="00D11EA9" w:rsidP="00B71F93">
            <w:pPr>
              <w:spacing w:line="240" w:lineRule="auto"/>
              <w:ind w:firstLine="0"/>
              <w:jc w:val="left"/>
              <w:rPr>
                <w:rFonts w:cs="Times New Roman"/>
                <w:sz w:val="22"/>
                <w:lang w:val="lt-LT"/>
              </w:rPr>
            </w:pPr>
            <w:r w:rsidRPr="00D11EA9">
              <w:rPr>
                <w:rFonts w:cs="Times New Roman"/>
                <w:sz w:val="22"/>
                <w:lang w:val="lt-LT"/>
              </w:rPr>
              <w:t>Padeda priimti sprendimą:</w:t>
            </w:r>
          </w:p>
          <w:p w:rsidR="00D11EA9" w:rsidRPr="00D11EA9" w:rsidRDefault="00D11EA9" w:rsidP="00D11EA9">
            <w:pPr>
              <w:pStyle w:val="ListParagraph"/>
              <w:numPr>
                <w:ilvl w:val="0"/>
                <w:numId w:val="10"/>
              </w:numPr>
              <w:tabs>
                <w:tab w:val="left" w:pos="347"/>
              </w:tabs>
              <w:spacing w:line="240" w:lineRule="auto"/>
              <w:ind w:left="0" w:firstLine="0"/>
              <w:jc w:val="left"/>
              <w:rPr>
                <w:rFonts w:cs="Times New Roman"/>
                <w:sz w:val="22"/>
                <w:lang w:val="lt-LT"/>
              </w:rPr>
            </w:pPr>
            <w:r w:rsidRPr="00D11EA9">
              <w:rPr>
                <w:rFonts w:cs="Times New Roman"/>
                <w:sz w:val="22"/>
                <w:lang w:val="lt-LT"/>
              </w:rPr>
              <w:t>kokių programos pokyčių reikia programos vykdymo tinkamumui, efektyvumui, rezultatyvumui, tikėtinam poveikiui užtikrinti</w:t>
            </w:r>
          </w:p>
        </w:tc>
      </w:tr>
      <w:tr w:rsidR="00A148F6" w:rsidRPr="00A148F6" w:rsidTr="00FC06BE">
        <w:trPr>
          <w:cantSplit/>
          <w:trHeight w:val="1134"/>
          <w:jc w:val="center"/>
        </w:trPr>
        <w:tc>
          <w:tcPr>
            <w:tcW w:w="1852" w:type="dxa"/>
            <w:vAlign w:val="center"/>
          </w:tcPr>
          <w:p w:rsidR="00A148F6" w:rsidRPr="00DB7AF8" w:rsidRDefault="00B71F93" w:rsidP="00D11EA9">
            <w:pPr>
              <w:spacing w:line="240" w:lineRule="auto"/>
              <w:ind w:firstLine="0"/>
              <w:jc w:val="center"/>
              <w:rPr>
                <w:rFonts w:cs="Times New Roman"/>
                <w:b/>
                <w:sz w:val="20"/>
                <w:szCs w:val="20"/>
                <w:lang w:val="lt-LT"/>
              </w:rPr>
            </w:pPr>
            <w:r w:rsidRPr="00DB7AF8">
              <w:rPr>
                <w:rFonts w:cs="Times New Roman"/>
                <w:b/>
                <w:sz w:val="20"/>
                <w:szCs w:val="20"/>
                <w:lang w:val="lt-LT"/>
              </w:rPr>
              <w:t>BAIGIAMASIS</w:t>
            </w:r>
          </w:p>
        </w:tc>
        <w:tc>
          <w:tcPr>
            <w:tcW w:w="3969" w:type="dxa"/>
          </w:tcPr>
          <w:p w:rsidR="00A148F6" w:rsidRPr="00B71F93" w:rsidRDefault="00B71F93" w:rsidP="00B71F93">
            <w:pPr>
              <w:pStyle w:val="ListParagraph"/>
              <w:numPr>
                <w:ilvl w:val="0"/>
                <w:numId w:val="8"/>
              </w:numPr>
              <w:tabs>
                <w:tab w:val="left" w:pos="284"/>
              </w:tabs>
              <w:spacing w:line="240" w:lineRule="auto"/>
              <w:ind w:left="0" w:firstLine="0"/>
              <w:jc w:val="left"/>
              <w:rPr>
                <w:rFonts w:cs="Times New Roman"/>
                <w:sz w:val="22"/>
                <w:lang w:val="lt-LT"/>
              </w:rPr>
            </w:pPr>
            <w:r w:rsidRPr="00B71F93">
              <w:rPr>
                <w:rFonts w:cs="Times New Roman"/>
                <w:sz w:val="22"/>
                <w:lang w:val="lt-LT"/>
              </w:rPr>
              <w:t>nuo programos įgyvendinimo užbaigimo praėjus pusei – trims metams, priklausomai nuo programos turinio</w:t>
            </w:r>
          </w:p>
        </w:tc>
        <w:tc>
          <w:tcPr>
            <w:tcW w:w="3969" w:type="dxa"/>
          </w:tcPr>
          <w:p w:rsidR="00A148F6" w:rsidRDefault="00D11EA9" w:rsidP="00B71F93">
            <w:pPr>
              <w:spacing w:line="240" w:lineRule="auto"/>
              <w:ind w:firstLine="0"/>
              <w:jc w:val="left"/>
              <w:rPr>
                <w:rFonts w:cs="Times New Roman"/>
                <w:sz w:val="22"/>
                <w:lang w:val="lt-LT"/>
              </w:rPr>
            </w:pPr>
            <w:r>
              <w:rPr>
                <w:rFonts w:cs="Times New Roman"/>
                <w:sz w:val="22"/>
                <w:lang w:val="lt-LT"/>
              </w:rPr>
              <w:t>Padeda nustatyti:</w:t>
            </w:r>
          </w:p>
          <w:p w:rsidR="00D11EA9" w:rsidRPr="00D11EA9" w:rsidRDefault="00D11EA9" w:rsidP="00D11EA9">
            <w:pPr>
              <w:pStyle w:val="ListParagraph"/>
              <w:numPr>
                <w:ilvl w:val="0"/>
                <w:numId w:val="11"/>
              </w:numPr>
              <w:tabs>
                <w:tab w:val="left" w:pos="347"/>
              </w:tabs>
              <w:spacing w:line="240" w:lineRule="auto"/>
              <w:ind w:left="0" w:firstLine="0"/>
              <w:jc w:val="left"/>
              <w:rPr>
                <w:rFonts w:cs="Times New Roman"/>
                <w:sz w:val="22"/>
                <w:lang w:val="lt-LT"/>
              </w:rPr>
            </w:pPr>
            <w:r w:rsidRPr="00D11EA9">
              <w:rPr>
                <w:rFonts w:cs="Times New Roman"/>
                <w:sz w:val="22"/>
                <w:lang w:val="lt-LT"/>
              </w:rPr>
              <w:t>ar (ir kokiu mastu) įgyvendinant programą bus pasiekti numatyti tikslai ir uždaviniai;</w:t>
            </w:r>
          </w:p>
          <w:p w:rsidR="00D11EA9" w:rsidRPr="00D11EA9" w:rsidRDefault="00D11EA9" w:rsidP="00D11EA9">
            <w:pPr>
              <w:pStyle w:val="ListParagraph"/>
              <w:numPr>
                <w:ilvl w:val="0"/>
                <w:numId w:val="11"/>
              </w:numPr>
              <w:tabs>
                <w:tab w:val="left" w:pos="347"/>
              </w:tabs>
              <w:spacing w:line="240" w:lineRule="auto"/>
              <w:ind w:left="0" w:firstLine="0"/>
              <w:jc w:val="left"/>
              <w:rPr>
                <w:rFonts w:cs="Times New Roman"/>
                <w:sz w:val="22"/>
                <w:lang w:val="lt-LT"/>
              </w:rPr>
            </w:pPr>
            <w:r w:rsidRPr="00D11EA9">
              <w:rPr>
                <w:rFonts w:cs="Times New Roman"/>
                <w:sz w:val="22"/>
                <w:lang w:val="lt-LT"/>
              </w:rPr>
              <w:t>koks jos trumpalaikis ar ilgalaikis poveikis;</w:t>
            </w:r>
          </w:p>
          <w:p w:rsidR="00D11EA9" w:rsidRPr="00D11EA9" w:rsidRDefault="00D11EA9" w:rsidP="00D11EA9">
            <w:pPr>
              <w:pStyle w:val="ListParagraph"/>
              <w:numPr>
                <w:ilvl w:val="0"/>
                <w:numId w:val="11"/>
              </w:numPr>
              <w:tabs>
                <w:tab w:val="left" w:pos="347"/>
              </w:tabs>
              <w:spacing w:line="240" w:lineRule="auto"/>
              <w:ind w:left="0" w:firstLine="0"/>
              <w:jc w:val="left"/>
              <w:rPr>
                <w:rFonts w:cs="Times New Roman"/>
                <w:sz w:val="22"/>
                <w:lang w:val="lt-LT"/>
              </w:rPr>
            </w:pPr>
            <w:r w:rsidRPr="00D11EA9">
              <w:rPr>
                <w:rFonts w:cs="Times New Roman"/>
                <w:sz w:val="22"/>
                <w:lang w:val="lt-LT"/>
              </w:rPr>
              <w:t>kokios jos sąnaudos</w:t>
            </w:r>
          </w:p>
          <w:p w:rsidR="00D11EA9" w:rsidRPr="00A148F6" w:rsidRDefault="00D11EA9" w:rsidP="00B71F93">
            <w:pPr>
              <w:spacing w:line="240" w:lineRule="auto"/>
              <w:ind w:firstLine="0"/>
              <w:jc w:val="left"/>
              <w:rPr>
                <w:rFonts w:cs="Times New Roman"/>
                <w:sz w:val="22"/>
                <w:lang w:val="lt-LT"/>
              </w:rPr>
            </w:pPr>
            <w:r>
              <w:rPr>
                <w:rFonts w:cs="Times New Roman"/>
                <w:sz w:val="22"/>
                <w:lang w:val="lt-LT"/>
              </w:rPr>
              <w:t>Rezultatai naudojami priimant sprendimus dėl būsimų programų turinio (tikslų, uždavinių, priemonių, biudžeto ir t.t.)</w:t>
            </w:r>
          </w:p>
        </w:tc>
      </w:tr>
    </w:tbl>
    <w:p w:rsidR="007819E8" w:rsidRPr="008F4B1F" w:rsidRDefault="00FC06BE" w:rsidP="008F5440">
      <w:pPr>
        <w:spacing w:before="60"/>
        <w:jc w:val="center"/>
        <w:rPr>
          <w:rFonts w:cs="Times New Roman"/>
          <w:sz w:val="20"/>
          <w:szCs w:val="20"/>
        </w:rPr>
      </w:pPr>
      <w:r w:rsidRPr="008F4B1F">
        <w:rPr>
          <w:rFonts w:cs="Times New Roman"/>
          <w:b/>
          <w:sz w:val="20"/>
          <w:szCs w:val="20"/>
          <w:lang w:val="lt-LT"/>
        </w:rPr>
        <w:t>Šaltinis:</w:t>
      </w:r>
      <w:r w:rsidRPr="008F4B1F">
        <w:rPr>
          <w:rFonts w:cs="Times New Roman"/>
          <w:sz w:val="20"/>
          <w:szCs w:val="20"/>
          <w:lang w:val="lt-LT"/>
        </w:rPr>
        <w:t xml:space="preserve"> Programų v</w:t>
      </w:r>
      <w:r w:rsidR="008F4B1F" w:rsidRPr="008F4B1F">
        <w:rPr>
          <w:rFonts w:cs="Times New Roman"/>
          <w:sz w:val="20"/>
          <w:szCs w:val="20"/>
          <w:lang w:val="lt-LT"/>
        </w:rPr>
        <w:t>ertinimo metodikos</w:t>
      </w:r>
      <w:r w:rsidR="00642572">
        <w:rPr>
          <w:rFonts w:cs="Times New Roman"/>
          <w:sz w:val="20"/>
          <w:szCs w:val="20"/>
          <w:lang w:val="lt-LT"/>
        </w:rPr>
        <w:t xml:space="preserve"> taikymo</w:t>
      </w:r>
      <w:r w:rsidR="008F4B1F" w:rsidRPr="008F4B1F">
        <w:rPr>
          <w:rFonts w:cs="Times New Roman"/>
          <w:sz w:val="20"/>
          <w:szCs w:val="20"/>
          <w:lang w:val="lt-LT"/>
        </w:rPr>
        <w:t xml:space="preserve"> rekomendacijas</w:t>
      </w:r>
      <w:r w:rsidRPr="008F4B1F">
        <w:rPr>
          <w:rFonts w:cs="Times New Roman"/>
          <w:sz w:val="20"/>
          <w:szCs w:val="20"/>
          <w:lang w:val="lt-LT"/>
        </w:rPr>
        <w:t>,</w:t>
      </w:r>
      <w:r w:rsidR="00AE6EE2">
        <w:rPr>
          <w:rFonts w:cs="Times New Roman"/>
          <w:sz w:val="20"/>
          <w:szCs w:val="20"/>
          <w:lang w:val="lt-LT"/>
        </w:rPr>
        <w:t xml:space="preserve"> </w:t>
      </w:r>
      <w:r w:rsidRPr="008F4B1F">
        <w:rPr>
          <w:rFonts w:cs="Times New Roman"/>
          <w:sz w:val="20"/>
          <w:szCs w:val="20"/>
          <w:lang w:val="lt-LT"/>
        </w:rPr>
        <w:t xml:space="preserve"> </w:t>
      </w:r>
      <w:r w:rsidRPr="008F4B1F">
        <w:rPr>
          <w:rFonts w:cs="Times New Roman"/>
          <w:sz w:val="20"/>
          <w:szCs w:val="20"/>
        </w:rPr>
        <w:t>2011</w:t>
      </w:r>
      <w:r w:rsidR="00AE6EE2">
        <w:rPr>
          <w:rStyle w:val="FootnoteReference"/>
          <w:rFonts w:cs="Times New Roman"/>
          <w:sz w:val="20"/>
          <w:szCs w:val="20"/>
        </w:rPr>
        <w:footnoteReference w:id="1"/>
      </w:r>
    </w:p>
    <w:p w:rsidR="007819E8" w:rsidRPr="008F4B1F" w:rsidRDefault="007819E8" w:rsidP="007819E8">
      <w:pPr>
        <w:jc w:val="center"/>
        <w:rPr>
          <w:rFonts w:cs="Times New Roman"/>
          <w:sz w:val="20"/>
          <w:szCs w:val="20"/>
        </w:rPr>
      </w:pPr>
    </w:p>
    <w:p w:rsidR="00D11EA9" w:rsidRDefault="00D11EA9" w:rsidP="006602C4">
      <w:pPr>
        <w:rPr>
          <w:rFonts w:cs="Times New Roman"/>
          <w:szCs w:val="24"/>
          <w:lang w:val="lt-LT"/>
        </w:rPr>
      </w:pPr>
      <w:r>
        <w:rPr>
          <w:rFonts w:cs="Times New Roman"/>
          <w:szCs w:val="24"/>
          <w:lang w:val="lt-LT"/>
        </w:rPr>
        <w:t>Reikė</w:t>
      </w:r>
      <w:r w:rsidR="00FC06BE">
        <w:rPr>
          <w:rFonts w:cs="Times New Roman"/>
          <w:szCs w:val="24"/>
          <w:lang w:val="lt-LT"/>
        </w:rPr>
        <w:t>tų paminėti, jog rekomendacijos akcentuoja tarpinio vertinimo tipą kaip būsiantį dažniausiai taikomą vertinimą Lietuvos atveju ir pažymi, jog baigiamasis vertinimas bus mažiausiai taikomas. Programinio bi</w:t>
      </w:r>
      <w:r w:rsidR="00843DFE">
        <w:rPr>
          <w:rFonts w:cs="Times New Roman"/>
          <w:szCs w:val="24"/>
          <w:lang w:val="lt-LT"/>
        </w:rPr>
        <w:t>udžeto metodas kaip tik pasižymi</w:t>
      </w:r>
      <w:r w:rsidR="00FC06BE">
        <w:rPr>
          <w:rFonts w:cs="Times New Roman"/>
          <w:szCs w:val="24"/>
          <w:lang w:val="lt-LT"/>
        </w:rPr>
        <w:t xml:space="preserve"> baigiamų ar </w:t>
      </w:r>
      <w:r w:rsidR="00843DFE">
        <w:rPr>
          <w:rFonts w:cs="Times New Roman"/>
          <w:szCs w:val="24"/>
          <w:lang w:val="lt-LT"/>
        </w:rPr>
        <w:t>baigtų programų vertinimo svarba</w:t>
      </w:r>
      <w:r w:rsidR="00FC06BE">
        <w:rPr>
          <w:rFonts w:cs="Times New Roman"/>
          <w:szCs w:val="24"/>
          <w:lang w:val="lt-LT"/>
        </w:rPr>
        <w:t xml:space="preserve"> planuojant naujas programas ir joms įgyvendinti reikalingus išteklius.</w:t>
      </w:r>
      <w:r w:rsidR="00942292">
        <w:rPr>
          <w:rFonts w:cs="Times New Roman"/>
          <w:szCs w:val="24"/>
          <w:lang w:val="lt-LT"/>
        </w:rPr>
        <w:t xml:space="preserve"> Todėl šia nuostata tam tikra prasme yra neigiamas vienas iš biudžeto sudarymo programinio biudžeto metodu principų.</w:t>
      </w:r>
    </w:p>
    <w:p w:rsidR="00843DFE" w:rsidRDefault="00843DFE" w:rsidP="006602C4">
      <w:pPr>
        <w:rPr>
          <w:rFonts w:cs="Times New Roman"/>
          <w:szCs w:val="24"/>
          <w:lang w:val="lt-LT"/>
        </w:rPr>
      </w:pPr>
      <w:r>
        <w:rPr>
          <w:rFonts w:cs="Times New Roman"/>
          <w:szCs w:val="24"/>
          <w:lang w:val="lt-LT"/>
        </w:rPr>
        <w:t xml:space="preserve">Rezoliucijoje ketvirtasis minimas biudžeto sandaros reformos vykdymo principas nukreiptas į savivaldybių biudžetų sudarymą pagal programas. Penktuoju principu agituojama nuo </w:t>
      </w:r>
      <w:r>
        <w:rPr>
          <w:rFonts w:cs="Times New Roman"/>
          <w:szCs w:val="24"/>
        </w:rPr>
        <w:t>2000 met</w:t>
      </w:r>
      <w:r>
        <w:rPr>
          <w:rFonts w:cs="Times New Roman"/>
          <w:szCs w:val="24"/>
          <w:lang w:val="lt-LT"/>
        </w:rPr>
        <w:t>ų atskirai sudaryti einamuosius (paprastųjų išlaidų) ir kapitalo (investicijų)  biudžetus. Kapitalo biudžetus sudaryti penkeriems metams. Atsižvelgiant į dabartinę</w:t>
      </w:r>
      <w:r w:rsidR="00D9207B">
        <w:rPr>
          <w:rFonts w:cs="Times New Roman"/>
          <w:szCs w:val="24"/>
          <w:lang w:val="lt-LT"/>
        </w:rPr>
        <w:t xml:space="preserve"> situaciją, Valstybės investicijų programa sudaroma ne mažiau kaip trejiems metams ir yra tvirtinama kartu su atitinkamų metų valstybės ir savivaldybių biudžetų finansinių rodiklių patvirtinimo įstatymu. Valstybės kapitalo investicijų į atitinkamą sritį (pavyzdžiui, valstybės valdymą, švietimą, žemės ūkį, aplinkos ir visuomenės apsaugą ir kt.) trejų metų paskirstymas </w:t>
      </w:r>
      <w:r w:rsidR="00D9207B">
        <w:rPr>
          <w:rFonts w:cs="Times New Roman"/>
          <w:szCs w:val="24"/>
          <w:lang w:val="lt-LT"/>
        </w:rPr>
        <w:lastRenderedPageBreak/>
        <w:t>pagal asignavimų valdytojus ir investicijų projektus patvirtinamas patvirtinus Valstybės investicijų programą.</w:t>
      </w:r>
    </w:p>
    <w:p w:rsidR="00D9207B" w:rsidRPr="00843DFE" w:rsidRDefault="001C63A0" w:rsidP="006602C4">
      <w:pPr>
        <w:rPr>
          <w:rFonts w:cs="Times New Roman"/>
          <w:szCs w:val="24"/>
          <w:lang w:val="lt-LT"/>
        </w:rPr>
      </w:pPr>
      <w:r>
        <w:rPr>
          <w:rFonts w:cs="Times New Roman"/>
          <w:szCs w:val="24"/>
          <w:lang w:val="lt-LT"/>
        </w:rPr>
        <w:t>Šeštasis principas, kuriuo rezoliucijoje siūloma vadovautis vykdant biudžeto sandaros reformą, nurodo nustatyti pereinamąjį konsoliduoto biudžeto formavimo penkerių metų laikotarpį, per kurį bus sujungtos visos valstybės bei savivaldybių biudžetų ir fondų lėšos. Septintasis principas susijęs su galimybių visuomenei gauti išsamią informaciją apie mokesčių mokėtojų pinigų naudojimą sudarymas.</w:t>
      </w:r>
    </w:p>
    <w:p w:rsidR="00D170E3" w:rsidRDefault="001C63A0" w:rsidP="006602C4">
      <w:pPr>
        <w:rPr>
          <w:rFonts w:cs="Times New Roman"/>
          <w:szCs w:val="24"/>
          <w:lang w:val="lt-LT"/>
        </w:rPr>
      </w:pPr>
      <w:r>
        <w:rPr>
          <w:rFonts w:cs="Times New Roman"/>
          <w:szCs w:val="24"/>
          <w:lang w:val="lt-LT"/>
        </w:rPr>
        <w:t>Panašu, jog r</w:t>
      </w:r>
      <w:r w:rsidR="003F7FDA">
        <w:rPr>
          <w:rFonts w:cs="Times New Roman"/>
          <w:szCs w:val="24"/>
          <w:lang w:val="lt-LT"/>
        </w:rPr>
        <w:t>ezoliucijoje įvardinti principai</w:t>
      </w:r>
      <w:r>
        <w:rPr>
          <w:rFonts w:cs="Times New Roman"/>
          <w:szCs w:val="24"/>
          <w:lang w:val="lt-LT"/>
        </w:rPr>
        <w:t xml:space="preserve"> tuo laikotarpiu (</w:t>
      </w:r>
      <w:r>
        <w:rPr>
          <w:rFonts w:cs="Times New Roman"/>
          <w:szCs w:val="24"/>
        </w:rPr>
        <w:t xml:space="preserve">1998 m.) </w:t>
      </w:r>
      <w:proofErr w:type="gramStart"/>
      <w:r>
        <w:rPr>
          <w:rFonts w:cs="Times New Roman"/>
          <w:szCs w:val="24"/>
        </w:rPr>
        <w:t>tik</w:t>
      </w:r>
      <w:proofErr w:type="gramEnd"/>
      <w:r w:rsidR="003F7FDA">
        <w:rPr>
          <w:rFonts w:cs="Times New Roman"/>
          <w:szCs w:val="24"/>
          <w:lang w:val="lt-LT"/>
        </w:rPr>
        <w:t xml:space="preserve"> iš dalies </w:t>
      </w:r>
      <w:r w:rsidR="001623B8">
        <w:rPr>
          <w:rFonts w:cs="Times New Roman"/>
          <w:szCs w:val="24"/>
          <w:lang w:val="lt-LT"/>
        </w:rPr>
        <w:t xml:space="preserve">atspindėjo </w:t>
      </w:r>
      <w:r>
        <w:rPr>
          <w:rFonts w:cs="Times New Roman"/>
          <w:szCs w:val="24"/>
          <w:lang w:val="lt-LT"/>
        </w:rPr>
        <w:t>ir akcentavo valstybės biudžeto formavimui programinio biudžeto metodu</w:t>
      </w:r>
      <w:r w:rsidR="001623B8">
        <w:rPr>
          <w:rFonts w:cs="Times New Roman"/>
          <w:szCs w:val="24"/>
          <w:lang w:val="lt-LT"/>
        </w:rPr>
        <w:t xml:space="preserve"> būdingas ypatybes</w:t>
      </w:r>
      <w:r>
        <w:rPr>
          <w:rFonts w:cs="Times New Roman"/>
          <w:szCs w:val="24"/>
          <w:lang w:val="lt-LT"/>
        </w:rPr>
        <w:t xml:space="preserve">. Tiesa, nagrinėjamoje rezoliucijoje buvo pateiktas keletą pasiūlymų, adresuotų </w:t>
      </w:r>
      <w:r w:rsidR="00D170E3">
        <w:rPr>
          <w:rFonts w:cs="Times New Roman"/>
          <w:szCs w:val="24"/>
          <w:lang w:val="lt-LT"/>
        </w:rPr>
        <w:t>Vyriausybei:</w:t>
      </w:r>
    </w:p>
    <w:p w:rsidR="000856F9" w:rsidRPr="003F7D6F" w:rsidRDefault="004046E0" w:rsidP="008F5440">
      <w:pPr>
        <w:pStyle w:val="ListParagraph"/>
        <w:numPr>
          <w:ilvl w:val="0"/>
          <w:numId w:val="12"/>
        </w:numPr>
        <w:ind w:left="851" w:hanging="284"/>
        <w:rPr>
          <w:rFonts w:cs="Times New Roman"/>
          <w:szCs w:val="24"/>
          <w:lang w:val="lt-LT"/>
        </w:rPr>
      </w:pPr>
      <w:r>
        <w:rPr>
          <w:rFonts w:cs="Times New Roman"/>
          <w:szCs w:val="24"/>
          <w:lang w:val="lt-LT"/>
        </w:rPr>
        <w:t>p</w:t>
      </w:r>
      <w:r w:rsidR="001C63A0" w:rsidRPr="003F7D6F">
        <w:rPr>
          <w:rFonts w:cs="Times New Roman"/>
          <w:szCs w:val="24"/>
          <w:lang w:val="lt-LT"/>
        </w:rPr>
        <w:t xml:space="preserve">arengti ir patvirtinti biudžeto rengimo tvarką, pagal kurią būtų </w:t>
      </w:r>
      <w:r w:rsidR="00D170E3" w:rsidRPr="003F7D6F">
        <w:rPr>
          <w:rFonts w:cs="Times New Roman"/>
          <w:szCs w:val="24"/>
          <w:lang w:val="lt-LT"/>
        </w:rPr>
        <w:t>nustatyti pagrindiniai biudžeto projekto rengimo ir nagrinėjimo etapai ir Seimui būtų suteikta galimybė skirti daugiau laiko</w:t>
      </w:r>
      <w:r w:rsidR="003F7D6F" w:rsidRPr="003F7D6F">
        <w:rPr>
          <w:rFonts w:cs="Times New Roman"/>
          <w:szCs w:val="24"/>
          <w:lang w:val="lt-LT"/>
        </w:rPr>
        <w:t xml:space="preserve"> valstybės biudžeto projekto svarstymui</w:t>
      </w:r>
      <w:r>
        <w:rPr>
          <w:rFonts w:cs="Times New Roman"/>
          <w:szCs w:val="24"/>
          <w:lang w:val="lt-LT"/>
        </w:rPr>
        <w:t>;</w:t>
      </w:r>
    </w:p>
    <w:p w:rsidR="003F7D6F" w:rsidRPr="003F7D6F" w:rsidRDefault="003F7D6F" w:rsidP="008F5440">
      <w:pPr>
        <w:pStyle w:val="ListParagraph"/>
        <w:numPr>
          <w:ilvl w:val="0"/>
          <w:numId w:val="12"/>
        </w:numPr>
        <w:ind w:left="851" w:hanging="284"/>
        <w:rPr>
          <w:rFonts w:cs="Times New Roman"/>
          <w:szCs w:val="24"/>
          <w:lang w:val="lt-LT"/>
        </w:rPr>
      </w:pPr>
      <w:r w:rsidRPr="003F7D6F">
        <w:rPr>
          <w:rFonts w:cs="Times New Roman"/>
          <w:szCs w:val="24"/>
          <w:lang w:val="lt-LT"/>
        </w:rPr>
        <w:t>parengti ir patvirtinti programų vertinimo kriterijus;</w:t>
      </w:r>
    </w:p>
    <w:p w:rsidR="003F7D6F" w:rsidRDefault="003F7D6F" w:rsidP="008F5440">
      <w:pPr>
        <w:pStyle w:val="ListParagraph"/>
        <w:numPr>
          <w:ilvl w:val="0"/>
          <w:numId w:val="12"/>
        </w:numPr>
        <w:ind w:left="851" w:hanging="284"/>
        <w:rPr>
          <w:rFonts w:cs="Times New Roman"/>
          <w:szCs w:val="24"/>
          <w:lang w:val="lt-LT"/>
        </w:rPr>
      </w:pPr>
      <w:r w:rsidRPr="003F7D6F">
        <w:rPr>
          <w:rFonts w:cs="Times New Roman"/>
          <w:szCs w:val="24"/>
          <w:lang w:val="lt-LT"/>
        </w:rPr>
        <w:t>parengti ir pateikti Seimui Konstitucinio įstatymo projektą, kuriame būtų įtvirtinta nuostata, kad valstybės ir savivaldybių biudžetai sudaromi be deficito.</w:t>
      </w:r>
    </w:p>
    <w:p w:rsidR="00FA23E2" w:rsidRDefault="004046E0" w:rsidP="004046E0">
      <w:pPr>
        <w:pStyle w:val="ListParagraph"/>
        <w:ind w:left="0"/>
        <w:rPr>
          <w:rFonts w:cs="Times New Roman"/>
          <w:szCs w:val="24"/>
          <w:lang w:val="lt-LT"/>
        </w:rPr>
      </w:pPr>
      <w:r>
        <w:rPr>
          <w:rFonts w:cs="Times New Roman"/>
          <w:szCs w:val="24"/>
          <w:lang w:val="lt-LT"/>
        </w:rPr>
        <w:t xml:space="preserve">Apibendrinant šių siūlymų dabartinės situacijos kontekste įgyvendinimą, galima paminėti, jog </w:t>
      </w:r>
      <w:r w:rsidR="00E21DB3">
        <w:rPr>
          <w:rFonts w:cs="Times New Roman"/>
          <w:szCs w:val="24"/>
          <w:lang w:val="lt-LT"/>
        </w:rPr>
        <w:t>konstitucinio įstatymo</w:t>
      </w:r>
      <w:r>
        <w:rPr>
          <w:rFonts w:cs="Times New Roman"/>
          <w:szCs w:val="24"/>
          <w:lang w:val="lt-LT"/>
        </w:rPr>
        <w:t xml:space="preserve"> dėl </w:t>
      </w:r>
      <w:r w:rsidR="00E21DB3">
        <w:rPr>
          <w:rFonts w:cs="Times New Roman"/>
          <w:szCs w:val="24"/>
          <w:lang w:val="lt-LT"/>
        </w:rPr>
        <w:t>biudžeto</w:t>
      </w:r>
      <w:r>
        <w:rPr>
          <w:rFonts w:cs="Times New Roman"/>
          <w:szCs w:val="24"/>
          <w:lang w:val="lt-LT"/>
        </w:rPr>
        <w:t xml:space="preserve"> sudarymo be deficito</w:t>
      </w:r>
      <w:r w:rsidR="00E21DB3">
        <w:rPr>
          <w:rFonts w:cs="Times New Roman"/>
          <w:szCs w:val="24"/>
          <w:lang w:val="lt-LT"/>
        </w:rPr>
        <w:t xml:space="preserve"> reikalingumas diskutuojamas ir šiandien. Štai </w:t>
      </w:r>
      <w:r w:rsidR="00E21DB3">
        <w:rPr>
          <w:rFonts w:cs="Times New Roman"/>
          <w:szCs w:val="24"/>
        </w:rPr>
        <w:t xml:space="preserve">2012 m. </w:t>
      </w:r>
      <w:r w:rsidR="00E21DB3">
        <w:rPr>
          <w:rFonts w:cs="Times New Roman"/>
          <w:szCs w:val="24"/>
          <w:lang w:val="lt-LT"/>
        </w:rPr>
        <w:t xml:space="preserve">rugpjūčio </w:t>
      </w:r>
      <w:r w:rsidR="00E21DB3">
        <w:rPr>
          <w:rFonts w:cs="Times New Roman"/>
          <w:szCs w:val="24"/>
        </w:rPr>
        <w:t xml:space="preserve">31 </w:t>
      </w:r>
      <w:r w:rsidR="00E21DB3">
        <w:rPr>
          <w:rFonts w:cs="Times New Roman"/>
          <w:szCs w:val="24"/>
          <w:lang w:val="lt-LT"/>
        </w:rPr>
        <w:t>d. Lietuvos Respubl</w:t>
      </w:r>
      <w:r w:rsidR="000A55D1">
        <w:rPr>
          <w:rFonts w:cs="Times New Roman"/>
          <w:szCs w:val="24"/>
          <w:lang w:val="lt-LT"/>
        </w:rPr>
        <w:t>ikos finansų ministerija pateikė derinti suinteresuotoms institucijoms ir visuomenei „Lietuvos Respublikos ūkio stabilumo ir augimo taisyklių konstitucinį įstatymą“, kurio paskirtis – užtikrinti valdžios finansų tvarumą ir stabilią ūkio plėtrą. Programų vertinimo kriterijai patvirtinti Programų vertinimo metodikos</w:t>
      </w:r>
      <w:r w:rsidR="00FA23E2">
        <w:rPr>
          <w:rFonts w:cs="Times New Roman"/>
          <w:szCs w:val="24"/>
          <w:lang w:val="lt-LT"/>
        </w:rPr>
        <w:t xml:space="preserve"> taikymo</w:t>
      </w:r>
      <w:r w:rsidR="000A55D1">
        <w:rPr>
          <w:rFonts w:cs="Times New Roman"/>
          <w:szCs w:val="24"/>
          <w:lang w:val="lt-LT"/>
        </w:rPr>
        <w:t xml:space="preserve"> rekomendacijomis</w:t>
      </w:r>
      <w:r w:rsidR="00FA23E2">
        <w:rPr>
          <w:rFonts w:cs="Times New Roman"/>
          <w:szCs w:val="24"/>
          <w:lang w:val="lt-LT"/>
        </w:rPr>
        <w:t xml:space="preserve"> (</w:t>
      </w:r>
      <w:r w:rsidR="00FA23E2">
        <w:rPr>
          <w:rFonts w:cs="Times New Roman"/>
          <w:szCs w:val="24"/>
        </w:rPr>
        <w:t xml:space="preserve">2011 m.). </w:t>
      </w:r>
      <w:r w:rsidR="00FA23E2">
        <w:rPr>
          <w:rFonts w:cs="Times New Roman"/>
          <w:szCs w:val="24"/>
          <w:lang w:val="lt-LT"/>
        </w:rPr>
        <w:t>Jomis siūloma pasitelkti tokius vertinimo aspektus:</w:t>
      </w:r>
    </w:p>
    <w:p w:rsidR="00FA23E2" w:rsidRDefault="00525964" w:rsidP="008F5440">
      <w:pPr>
        <w:pStyle w:val="ListParagraph"/>
        <w:numPr>
          <w:ilvl w:val="0"/>
          <w:numId w:val="13"/>
        </w:numPr>
        <w:ind w:left="851" w:hanging="284"/>
        <w:rPr>
          <w:rFonts w:cs="Times New Roman"/>
          <w:szCs w:val="24"/>
          <w:lang w:val="lt-LT"/>
        </w:rPr>
      </w:pPr>
      <w:r>
        <w:rPr>
          <w:rFonts w:cs="Times New Roman"/>
          <w:szCs w:val="24"/>
          <w:lang w:val="lt-LT"/>
        </w:rPr>
        <w:t>t</w:t>
      </w:r>
      <w:r w:rsidR="00FA23E2">
        <w:rPr>
          <w:rFonts w:cs="Times New Roman"/>
          <w:szCs w:val="24"/>
          <w:lang w:val="lt-LT"/>
        </w:rPr>
        <w:t xml:space="preserve">inkamumą (analizuojamas atitikimas tarp programos tikslų ir tikslinių grupių poreikių bei programos tinkamumo, sprendžiant socialines ir ekonomines problemas; vertinamas valstybės intervencijų tam tikroje srityje pagrįstumas, atitikimas teisės aktams ir strategijoms, </w:t>
      </w:r>
      <w:r>
        <w:rPr>
          <w:rFonts w:cs="Times New Roman"/>
          <w:szCs w:val="24"/>
          <w:lang w:val="lt-LT"/>
        </w:rPr>
        <w:t>vidinė programos logika);</w:t>
      </w:r>
    </w:p>
    <w:p w:rsidR="00FA23E2" w:rsidRDefault="00525964" w:rsidP="008F5440">
      <w:pPr>
        <w:pStyle w:val="ListParagraph"/>
        <w:numPr>
          <w:ilvl w:val="0"/>
          <w:numId w:val="13"/>
        </w:numPr>
        <w:ind w:left="851" w:hanging="284"/>
        <w:rPr>
          <w:rFonts w:cs="Times New Roman"/>
          <w:szCs w:val="24"/>
          <w:lang w:val="lt-LT"/>
        </w:rPr>
      </w:pPr>
      <w:r>
        <w:rPr>
          <w:rFonts w:cs="Times New Roman"/>
          <w:szCs w:val="24"/>
          <w:lang w:val="lt-LT"/>
        </w:rPr>
        <w:t>efektyvumą (matuojamas santykis tarp indėlių (finansinių, personalo, laiko) ir sukurtų produktų, rezultatų – nustatoma, ar programos rezultatų siekiama mažiausiomis sąnaudomis);</w:t>
      </w:r>
    </w:p>
    <w:p w:rsidR="00FA23E2" w:rsidRDefault="00525964" w:rsidP="008F5440">
      <w:pPr>
        <w:pStyle w:val="ListParagraph"/>
        <w:numPr>
          <w:ilvl w:val="0"/>
          <w:numId w:val="13"/>
        </w:numPr>
        <w:ind w:left="851" w:hanging="284"/>
        <w:rPr>
          <w:rFonts w:cs="Times New Roman"/>
          <w:szCs w:val="24"/>
          <w:lang w:val="lt-LT"/>
        </w:rPr>
      </w:pPr>
      <w:r>
        <w:rPr>
          <w:rFonts w:cs="Times New Roman"/>
          <w:szCs w:val="24"/>
          <w:lang w:val="lt-LT"/>
        </w:rPr>
        <w:t>rezultatyvumą (analizuojami ir gretinami planuoti bei faktiškai programomis pasiekti tikslai);</w:t>
      </w:r>
    </w:p>
    <w:p w:rsidR="00FA23E2" w:rsidRDefault="00FA23E2" w:rsidP="008F5440">
      <w:pPr>
        <w:pStyle w:val="ListParagraph"/>
        <w:numPr>
          <w:ilvl w:val="0"/>
          <w:numId w:val="13"/>
        </w:numPr>
        <w:ind w:left="851" w:hanging="284"/>
        <w:rPr>
          <w:rFonts w:cs="Times New Roman"/>
          <w:szCs w:val="24"/>
          <w:lang w:val="lt-LT"/>
        </w:rPr>
      </w:pPr>
      <w:r>
        <w:rPr>
          <w:rFonts w:cs="Times New Roman"/>
          <w:szCs w:val="24"/>
          <w:lang w:val="lt-LT"/>
        </w:rPr>
        <w:t xml:space="preserve">naudingumą </w:t>
      </w:r>
      <w:r w:rsidR="00525964">
        <w:rPr>
          <w:rFonts w:cs="Times New Roman"/>
          <w:szCs w:val="24"/>
          <w:lang w:val="lt-LT"/>
        </w:rPr>
        <w:t xml:space="preserve">(vertinama, kiek programos padariniai prisidėjo prie tikslinių grupių poreikių tenkinimo bei socialinių ir ekonominių problemų sprendimo) </w:t>
      </w:r>
      <w:r>
        <w:rPr>
          <w:rFonts w:cs="Times New Roman"/>
          <w:szCs w:val="24"/>
          <w:lang w:val="lt-LT"/>
        </w:rPr>
        <w:t xml:space="preserve">ir </w:t>
      </w:r>
    </w:p>
    <w:p w:rsidR="004046E0" w:rsidRPr="00FA23E2" w:rsidRDefault="00FA23E2" w:rsidP="008F5440">
      <w:pPr>
        <w:pStyle w:val="ListParagraph"/>
        <w:numPr>
          <w:ilvl w:val="0"/>
          <w:numId w:val="13"/>
        </w:numPr>
        <w:ind w:left="851" w:hanging="284"/>
        <w:rPr>
          <w:rFonts w:cs="Times New Roman"/>
          <w:szCs w:val="24"/>
          <w:lang w:val="lt-LT"/>
        </w:rPr>
      </w:pPr>
      <w:r>
        <w:rPr>
          <w:rFonts w:cs="Times New Roman"/>
          <w:szCs w:val="24"/>
          <w:lang w:val="lt-LT"/>
        </w:rPr>
        <w:lastRenderedPageBreak/>
        <w:t xml:space="preserve">tęstinumą </w:t>
      </w:r>
      <w:r w:rsidR="00525964">
        <w:rPr>
          <w:rFonts w:cs="Times New Roman"/>
          <w:szCs w:val="24"/>
          <w:lang w:val="lt-LT"/>
        </w:rPr>
        <w:t>(vertinama programos padarinių tęstinumo tikimybė pasibaigus programos įgyvendinimui).</w:t>
      </w:r>
    </w:p>
    <w:p w:rsidR="003F7D6F" w:rsidRDefault="00DB7AF8" w:rsidP="006602C4">
      <w:pPr>
        <w:rPr>
          <w:rFonts w:cs="Times New Roman"/>
          <w:szCs w:val="24"/>
          <w:lang w:val="lt-LT"/>
        </w:rPr>
      </w:pPr>
      <w:r>
        <w:rPr>
          <w:rFonts w:cs="Times New Roman"/>
          <w:szCs w:val="24"/>
        </w:rPr>
        <w:t xml:space="preserve">2001 m. </w:t>
      </w:r>
      <w:r>
        <w:rPr>
          <w:rFonts w:cs="Times New Roman"/>
          <w:szCs w:val="24"/>
          <w:lang w:val="lt-LT"/>
        </w:rPr>
        <w:t xml:space="preserve">Lietuvos Respublikos Vyriausybė patvirtino </w:t>
      </w:r>
      <w:r w:rsidRPr="00DB7AF8">
        <w:rPr>
          <w:rFonts w:cs="Times New Roman"/>
          <w:szCs w:val="24"/>
          <w:lang w:val="lt-LT"/>
        </w:rPr>
        <w:t>Lietuvos Respublikos valstybės biudžeto ir savivaldybių biudže</w:t>
      </w:r>
      <w:r>
        <w:rPr>
          <w:rFonts w:cs="Times New Roman"/>
          <w:szCs w:val="24"/>
          <w:lang w:val="lt-LT"/>
        </w:rPr>
        <w:t>tų sudarymo ir vykdymo taisykles, kurių naujausios redakci</w:t>
      </w:r>
      <w:r w:rsidR="00D41949">
        <w:rPr>
          <w:rFonts w:cs="Times New Roman"/>
          <w:szCs w:val="24"/>
          <w:lang w:val="lt-LT"/>
        </w:rPr>
        <w:t xml:space="preserve">jos turinys bus aptartas </w:t>
      </w:r>
      <w:r>
        <w:rPr>
          <w:rFonts w:cs="Times New Roman"/>
          <w:szCs w:val="24"/>
          <w:lang w:val="lt-LT"/>
        </w:rPr>
        <w:t>šiame skyriuje</w:t>
      </w:r>
      <w:r w:rsidR="00D41949">
        <w:rPr>
          <w:rFonts w:cs="Times New Roman"/>
          <w:szCs w:val="24"/>
          <w:lang w:val="lt-LT"/>
        </w:rPr>
        <w:t xml:space="preserve"> vėliau</w:t>
      </w:r>
      <w:r>
        <w:rPr>
          <w:rFonts w:cs="Times New Roman"/>
          <w:szCs w:val="24"/>
          <w:lang w:val="lt-LT"/>
        </w:rPr>
        <w:t>.</w:t>
      </w:r>
    </w:p>
    <w:p w:rsidR="00166D1F" w:rsidRDefault="00DB7AF8" w:rsidP="006602C4">
      <w:pPr>
        <w:rPr>
          <w:rFonts w:cs="Times New Roman"/>
          <w:szCs w:val="24"/>
          <w:lang w:val="lt-LT"/>
        </w:rPr>
      </w:pPr>
      <w:r>
        <w:rPr>
          <w:rFonts w:cs="Times New Roman"/>
          <w:szCs w:val="24"/>
          <w:lang w:val="lt-LT"/>
        </w:rPr>
        <w:t xml:space="preserve">Chronologiškai nagrinėjant dokumentus, susijusius su valstybės biudžeto formavimu pagal programas, naudinga apžvelgti </w:t>
      </w:r>
      <w:r w:rsidR="00465376">
        <w:rPr>
          <w:rFonts w:cs="Times New Roman"/>
          <w:szCs w:val="24"/>
        </w:rPr>
        <w:t xml:space="preserve">1998 m. </w:t>
      </w:r>
      <w:r w:rsidR="00465376">
        <w:rPr>
          <w:rFonts w:cs="Times New Roman"/>
          <w:szCs w:val="24"/>
          <w:lang w:val="lt-LT"/>
        </w:rPr>
        <w:t xml:space="preserve">Lietuvos Respublikos finansų ministro patvirtintos </w:t>
      </w:r>
      <w:r w:rsidR="00465376" w:rsidRPr="00465376">
        <w:rPr>
          <w:rFonts w:cs="Times New Roman"/>
          <w:szCs w:val="24"/>
          <w:lang w:val="lt-LT"/>
        </w:rPr>
        <w:t>Lietuvos Respublikos valstybės biudžeto</w:t>
      </w:r>
      <w:r w:rsidR="00465376">
        <w:rPr>
          <w:rFonts w:cs="Times New Roman"/>
          <w:szCs w:val="24"/>
          <w:lang w:val="lt-LT"/>
        </w:rPr>
        <w:t xml:space="preserve"> programinio formavimo laikinosios metodikos turinį. </w:t>
      </w:r>
      <w:r w:rsidR="00956D02">
        <w:rPr>
          <w:rFonts w:cs="Times New Roman"/>
          <w:szCs w:val="24"/>
          <w:lang w:val="lt-LT"/>
        </w:rPr>
        <w:t xml:space="preserve">Šia metodika apibrėžtos sąvokos bei pateikiamos rekomendacijos, kokia tvarka asignavimų valdytojai turėtų organizuoti valstybės biudžeto programinio formavimo darbą. </w:t>
      </w:r>
    </w:p>
    <w:p w:rsidR="00166D1F" w:rsidRDefault="00956D02" w:rsidP="006602C4">
      <w:pPr>
        <w:rPr>
          <w:rFonts w:cs="Times New Roman"/>
          <w:szCs w:val="24"/>
          <w:lang w:val="lt-LT"/>
        </w:rPr>
      </w:pPr>
      <w:r>
        <w:rPr>
          <w:rFonts w:cs="Times New Roman"/>
          <w:szCs w:val="24"/>
          <w:lang w:val="lt-LT"/>
        </w:rPr>
        <w:t xml:space="preserve">Šis darbas išskaidomas į septynis žingsnius: </w:t>
      </w:r>
      <w:r>
        <w:rPr>
          <w:rFonts w:cs="Times New Roman"/>
          <w:szCs w:val="24"/>
        </w:rPr>
        <w:t xml:space="preserve">1) </w:t>
      </w:r>
      <w:r>
        <w:rPr>
          <w:rFonts w:cs="Times New Roman"/>
          <w:szCs w:val="24"/>
          <w:lang w:val="lt-LT"/>
        </w:rPr>
        <w:t xml:space="preserve">asignavimų valdytojo tikslų nustatymą; </w:t>
      </w:r>
      <w:r>
        <w:rPr>
          <w:rFonts w:cs="Times New Roman"/>
          <w:szCs w:val="24"/>
        </w:rPr>
        <w:t xml:space="preserve">2) </w:t>
      </w:r>
      <w:r>
        <w:rPr>
          <w:rFonts w:cs="Times New Roman"/>
          <w:szCs w:val="24"/>
          <w:lang w:val="lt-LT"/>
        </w:rPr>
        <w:t>asignavimų valdytojo programų išvardijimą</w:t>
      </w:r>
      <w:r w:rsidR="00D92504">
        <w:rPr>
          <w:rFonts w:cs="Times New Roman"/>
          <w:szCs w:val="24"/>
          <w:lang w:val="lt-LT"/>
        </w:rPr>
        <w:t xml:space="preserve">; </w:t>
      </w:r>
      <w:r w:rsidR="00D92504">
        <w:rPr>
          <w:rFonts w:cs="Times New Roman"/>
          <w:szCs w:val="24"/>
        </w:rPr>
        <w:t>3)</w:t>
      </w:r>
      <w:r w:rsidR="00D92504">
        <w:rPr>
          <w:rFonts w:cs="Times New Roman"/>
          <w:szCs w:val="24"/>
          <w:lang w:val="lt-LT"/>
        </w:rPr>
        <w:t xml:space="preserve"> programų tikslų nusakymą; </w:t>
      </w:r>
      <w:r w:rsidR="00D92504">
        <w:rPr>
          <w:rFonts w:cs="Times New Roman"/>
          <w:szCs w:val="24"/>
        </w:rPr>
        <w:t>4)</w:t>
      </w:r>
      <w:r w:rsidR="00D92504">
        <w:rPr>
          <w:rFonts w:cs="Times New Roman"/>
          <w:szCs w:val="24"/>
          <w:lang w:val="lt-LT"/>
        </w:rPr>
        <w:t xml:space="preserve"> programų uždavinių ir įvertinimo kriterijų išvardymą; </w:t>
      </w:r>
      <w:r w:rsidR="00D92504">
        <w:rPr>
          <w:rFonts w:cs="Times New Roman"/>
          <w:szCs w:val="24"/>
        </w:rPr>
        <w:t xml:space="preserve">5) </w:t>
      </w:r>
      <w:r w:rsidR="00D92504">
        <w:rPr>
          <w:rFonts w:cs="Times New Roman"/>
          <w:szCs w:val="24"/>
          <w:lang w:val="lt-LT"/>
        </w:rPr>
        <w:t xml:space="preserve">uždavinių įgyvendinimo priemonių apibūdinimą; </w:t>
      </w:r>
      <w:r w:rsidR="00D92504">
        <w:rPr>
          <w:rFonts w:cs="Times New Roman"/>
          <w:szCs w:val="24"/>
        </w:rPr>
        <w:t>6) program</w:t>
      </w:r>
      <w:r w:rsidR="00D92504">
        <w:rPr>
          <w:rFonts w:cs="Times New Roman"/>
          <w:szCs w:val="24"/>
          <w:lang w:val="lt-LT"/>
        </w:rPr>
        <w:t xml:space="preserve">ų ir uždavinių su einamųjų metų valstybės biudžeto išlaidomis susiejimą ir </w:t>
      </w:r>
      <w:r w:rsidR="00D92504">
        <w:rPr>
          <w:rFonts w:cs="Times New Roman"/>
          <w:szCs w:val="24"/>
        </w:rPr>
        <w:t xml:space="preserve">7) </w:t>
      </w:r>
      <w:r w:rsidR="00D92504">
        <w:rPr>
          <w:rFonts w:cs="Times New Roman"/>
          <w:szCs w:val="24"/>
          <w:lang w:val="lt-LT"/>
        </w:rPr>
        <w:t xml:space="preserve">bendros programų išlaidų suvestinės sudarymą. Programinio biudžeto metodo atžvilgiu, tokia darbų seka atitinka planavimo susiejimo su biudžeto išlaidomis kriterijų, išskyrus tai, jog </w:t>
      </w:r>
      <w:r w:rsidR="00166D1F" w:rsidRPr="00166D1F">
        <w:rPr>
          <w:rFonts w:cs="Times New Roman"/>
          <w:szCs w:val="24"/>
          <w:lang w:val="lt-LT"/>
        </w:rPr>
        <w:t xml:space="preserve">išlaidų atžvilgiu </w:t>
      </w:r>
      <w:r w:rsidR="00D92504">
        <w:rPr>
          <w:rFonts w:cs="Times New Roman"/>
          <w:szCs w:val="24"/>
          <w:lang w:val="lt-LT"/>
        </w:rPr>
        <w:t xml:space="preserve">nėra orientuojamasi </w:t>
      </w:r>
      <w:r w:rsidR="00942292">
        <w:rPr>
          <w:rFonts w:cs="Times New Roman"/>
          <w:szCs w:val="24"/>
          <w:lang w:val="lt-LT"/>
        </w:rPr>
        <w:t>į ilgesnį</w:t>
      </w:r>
      <w:r w:rsidR="00D92504">
        <w:rPr>
          <w:rFonts w:cs="Times New Roman"/>
          <w:szCs w:val="24"/>
          <w:lang w:val="lt-LT"/>
        </w:rPr>
        <w:t xml:space="preserve"> laikotarpį. </w:t>
      </w:r>
    </w:p>
    <w:p w:rsidR="00956D02" w:rsidRPr="00D92504" w:rsidRDefault="00D92504" w:rsidP="006602C4">
      <w:pPr>
        <w:rPr>
          <w:rFonts w:cs="Times New Roman"/>
          <w:szCs w:val="24"/>
          <w:lang w:val="lt-LT"/>
        </w:rPr>
      </w:pPr>
      <w:r>
        <w:rPr>
          <w:rFonts w:cs="Times New Roman"/>
          <w:szCs w:val="24"/>
          <w:lang w:val="lt-LT"/>
        </w:rPr>
        <w:t>Be to, toks darbų sekos įvardijimas iliustruoja svarbų programinio biudžeto aspektą, t.y. pirmiausia</w:t>
      </w:r>
      <w:r w:rsidR="00166D1F">
        <w:rPr>
          <w:rFonts w:cs="Times New Roman"/>
          <w:szCs w:val="24"/>
          <w:lang w:val="lt-LT"/>
        </w:rPr>
        <w:t>,</w:t>
      </w:r>
      <w:r>
        <w:rPr>
          <w:rFonts w:cs="Times New Roman"/>
          <w:szCs w:val="24"/>
          <w:lang w:val="lt-LT"/>
        </w:rPr>
        <w:t xml:space="preserve"> turi būti</w:t>
      </w:r>
      <w:r w:rsidR="00166D1F">
        <w:rPr>
          <w:rFonts w:cs="Times New Roman"/>
          <w:szCs w:val="24"/>
          <w:lang w:val="lt-LT"/>
        </w:rPr>
        <w:t xml:space="preserve"> parengtos programos ir tik tada joms skiriamos valstybės finansavimas. Metodikos vienu iš punktų teigiama, jog asignavimai, kuriuos tvirtins Seimas kiekvienam asignavimų valdytojui, valstybės biudžeto projekte bus nustatomi susumavus kiekvieno asignavimų valdytojo pateiktų programų asignavimus ir atsižvelgus į Finansų ministerijos padarytas būtinas pataisas.</w:t>
      </w:r>
    </w:p>
    <w:p w:rsidR="00D170E3" w:rsidRDefault="00956D02" w:rsidP="006602C4">
      <w:pPr>
        <w:rPr>
          <w:rFonts w:cs="Times New Roman"/>
          <w:szCs w:val="24"/>
          <w:lang w:val="lt-LT"/>
        </w:rPr>
      </w:pPr>
      <w:r>
        <w:rPr>
          <w:rFonts w:cs="Times New Roman"/>
          <w:szCs w:val="24"/>
          <w:lang w:val="lt-LT"/>
        </w:rPr>
        <w:t>Metodika įtvirtinama, jog asignavimų valdytojai asignavimų poreikį nustato vadovaudamiesi patvirtintomis savo programomis, kurios sudaromos trejiems metams ir ku</w:t>
      </w:r>
      <w:r w:rsidR="006B185B">
        <w:rPr>
          <w:rFonts w:cs="Times New Roman"/>
          <w:szCs w:val="24"/>
          <w:lang w:val="lt-LT"/>
        </w:rPr>
        <w:t>rios turi apimti visą asignavimų</w:t>
      </w:r>
      <w:r>
        <w:rPr>
          <w:rFonts w:cs="Times New Roman"/>
          <w:szCs w:val="24"/>
          <w:lang w:val="lt-LT"/>
        </w:rPr>
        <w:t xml:space="preserve"> valdytojo veiklą, įskaitant ir valstybės valdymą.</w:t>
      </w:r>
      <w:r w:rsidR="00166D1F">
        <w:rPr>
          <w:rFonts w:cs="Times New Roman"/>
          <w:szCs w:val="24"/>
          <w:lang w:val="lt-LT"/>
        </w:rPr>
        <w:t xml:space="preserve"> Tiesa, metodikoje nurodoma, jog išlaidų poreikis </w:t>
      </w:r>
      <w:r w:rsidR="00166D1F">
        <w:rPr>
          <w:rFonts w:cs="Times New Roman"/>
          <w:szCs w:val="24"/>
        </w:rPr>
        <w:t xml:space="preserve">1999 </w:t>
      </w:r>
      <w:r w:rsidR="00166D1F">
        <w:rPr>
          <w:rFonts w:cs="Times New Roman"/>
          <w:szCs w:val="24"/>
          <w:lang w:val="lt-LT"/>
        </w:rPr>
        <w:t>metams pagal kiekvieną programą</w:t>
      </w:r>
      <w:r w:rsidR="00942292">
        <w:rPr>
          <w:rFonts w:cs="Times New Roman"/>
          <w:szCs w:val="24"/>
          <w:lang w:val="lt-LT"/>
        </w:rPr>
        <w:t>, kol bus pranešti maksimalių asignavimų nustatymo principai,</w:t>
      </w:r>
      <w:r w:rsidR="00166D1F">
        <w:rPr>
          <w:rFonts w:cs="Times New Roman"/>
          <w:szCs w:val="24"/>
          <w:lang w:val="lt-LT"/>
        </w:rPr>
        <w:t xml:space="preserve"> turi būti apskaičiuotas orientuojantis į </w:t>
      </w:r>
      <w:r w:rsidR="00166D1F">
        <w:rPr>
          <w:rFonts w:cs="Times New Roman"/>
          <w:szCs w:val="24"/>
        </w:rPr>
        <w:t xml:space="preserve">1998 m. </w:t>
      </w:r>
      <w:r w:rsidR="00166D1F">
        <w:rPr>
          <w:rFonts w:cs="Times New Roman"/>
          <w:szCs w:val="24"/>
          <w:lang w:val="lt-LT"/>
        </w:rPr>
        <w:t xml:space="preserve">patvirtintus planinius asignavimus, padidinus </w:t>
      </w:r>
      <w:r w:rsidR="00166D1F">
        <w:rPr>
          <w:rFonts w:cs="Times New Roman"/>
          <w:szCs w:val="24"/>
        </w:rPr>
        <w:t>8-10 procent</w:t>
      </w:r>
      <w:r w:rsidR="00166D1F">
        <w:rPr>
          <w:rFonts w:cs="Times New Roman"/>
          <w:szCs w:val="24"/>
          <w:lang w:val="lt-LT"/>
        </w:rPr>
        <w:t>ų (įskaitant ir nepaprastąsias išlaidas).</w:t>
      </w:r>
      <w:r w:rsidR="00942292">
        <w:rPr>
          <w:rFonts w:cs="Times New Roman"/>
          <w:szCs w:val="24"/>
          <w:lang w:val="lt-LT"/>
        </w:rPr>
        <w:t xml:space="preserve"> Ši nuostata </w:t>
      </w:r>
      <w:r w:rsidR="00F754DB">
        <w:rPr>
          <w:rFonts w:cs="Times New Roman"/>
          <w:szCs w:val="24"/>
          <w:lang w:val="lt-LT"/>
        </w:rPr>
        <w:t xml:space="preserve">prieštarauja programinio biudžeto esmei: asignavimų </w:t>
      </w:r>
      <w:r w:rsidR="00D41949">
        <w:rPr>
          <w:rFonts w:cs="Times New Roman"/>
          <w:szCs w:val="24"/>
          <w:lang w:val="lt-LT"/>
        </w:rPr>
        <w:t>limitas neturi būti orientyras. Nustatant finansavimo lygį turėtų būti orientuojamasi į programų pasirinkimą</w:t>
      </w:r>
      <w:r w:rsidR="00F754DB">
        <w:rPr>
          <w:rFonts w:cs="Times New Roman"/>
          <w:szCs w:val="24"/>
          <w:lang w:val="lt-LT"/>
        </w:rPr>
        <w:t xml:space="preserve">. </w:t>
      </w:r>
    </w:p>
    <w:p w:rsidR="00DD0169" w:rsidRDefault="00D15178" w:rsidP="00D41949">
      <w:pPr>
        <w:rPr>
          <w:rFonts w:cs="Times New Roman"/>
          <w:szCs w:val="24"/>
        </w:rPr>
      </w:pPr>
      <w:r>
        <w:rPr>
          <w:rFonts w:cs="Times New Roman"/>
          <w:szCs w:val="24"/>
          <w:lang w:val="lt-LT"/>
        </w:rPr>
        <w:t>Nagrinėjant Lietuvos Respublikos valstybės biudžeto programinio formavimo laikinosios metodikos turinį prasminga ir aktualu vertinti šiuo metu taikomą Strateginio planavimo metodiką, patvirtintą</w:t>
      </w:r>
      <w:r w:rsidRPr="00D15178">
        <w:rPr>
          <w:rFonts w:cs="Times New Roman"/>
          <w:szCs w:val="24"/>
          <w:lang w:val="lt-LT"/>
        </w:rPr>
        <w:t xml:space="preserve"> </w:t>
      </w:r>
      <w:r w:rsidRPr="00D15178">
        <w:rPr>
          <w:rFonts w:cs="Times New Roman"/>
          <w:szCs w:val="24"/>
          <w:lang w:val="lt-LT"/>
        </w:rPr>
        <w:lastRenderedPageBreak/>
        <w:t>Lietuvos Respublikos Vyriausybės 2002 m.</w:t>
      </w:r>
      <w:r>
        <w:rPr>
          <w:rFonts w:cs="Times New Roman"/>
          <w:szCs w:val="24"/>
          <w:lang w:val="lt-LT"/>
        </w:rPr>
        <w:t xml:space="preserve"> </w:t>
      </w:r>
      <w:r w:rsidR="00F96612">
        <w:rPr>
          <w:rFonts w:cs="Times New Roman"/>
          <w:szCs w:val="24"/>
          <w:lang w:val="lt-LT"/>
        </w:rPr>
        <w:t xml:space="preserve">ir išdėstytą nauja redakcija </w:t>
      </w:r>
      <w:r w:rsidR="00F96612">
        <w:rPr>
          <w:rFonts w:cs="Times New Roman"/>
          <w:szCs w:val="24"/>
        </w:rPr>
        <w:t>2010 m. Vyriausyb</w:t>
      </w:r>
      <w:r w:rsidR="00D41949">
        <w:rPr>
          <w:rFonts w:cs="Times New Roman"/>
          <w:szCs w:val="24"/>
          <w:lang w:val="lt-LT"/>
        </w:rPr>
        <w:t>ė (</w:t>
      </w:r>
      <w:r w:rsidR="00D41949">
        <w:rPr>
          <w:rFonts w:cs="Times New Roman"/>
          <w:szCs w:val="24"/>
        </w:rPr>
        <w:t>2012 m.)</w:t>
      </w:r>
      <w:r w:rsidR="00D41949">
        <w:rPr>
          <w:rFonts w:cs="Times New Roman"/>
          <w:szCs w:val="24"/>
          <w:lang w:val="lt-LT"/>
        </w:rPr>
        <w:t xml:space="preserve"> patvirtino Strateginio planavimo metodikos pakeitimus</w:t>
      </w:r>
      <w:r w:rsidR="00DD0169">
        <w:rPr>
          <w:rFonts w:cs="Times New Roman"/>
          <w:szCs w:val="24"/>
          <w:lang w:val="lt-LT"/>
        </w:rPr>
        <w:t xml:space="preserve">, </w:t>
      </w:r>
      <w:r w:rsidR="00F96612">
        <w:rPr>
          <w:rFonts w:cs="Times New Roman"/>
          <w:szCs w:val="24"/>
          <w:lang w:val="lt-LT"/>
        </w:rPr>
        <w:t xml:space="preserve">naujai </w:t>
      </w:r>
      <w:r w:rsidR="00D41949">
        <w:rPr>
          <w:rFonts w:cs="Times New Roman"/>
          <w:szCs w:val="24"/>
          <w:lang w:val="lt-LT"/>
        </w:rPr>
        <w:t>išdėstydama</w:t>
      </w:r>
      <w:r w:rsidR="00DD0169">
        <w:rPr>
          <w:rFonts w:cs="Times New Roman"/>
          <w:szCs w:val="24"/>
          <w:lang w:val="lt-LT"/>
        </w:rPr>
        <w:t xml:space="preserve"> </w:t>
      </w:r>
      <w:r w:rsidR="00F96612">
        <w:rPr>
          <w:rFonts w:cs="Times New Roman"/>
          <w:szCs w:val="24"/>
          <w:lang w:val="lt-LT"/>
        </w:rPr>
        <w:t xml:space="preserve">kai kuriuos </w:t>
      </w:r>
      <w:proofErr w:type="gramStart"/>
      <w:r w:rsidR="00DD0169">
        <w:rPr>
          <w:rFonts w:cs="Times New Roman"/>
          <w:szCs w:val="24"/>
          <w:lang w:val="lt-LT"/>
        </w:rPr>
        <w:t>jos</w:t>
      </w:r>
      <w:proofErr w:type="gramEnd"/>
      <w:r w:rsidR="00DD0169">
        <w:rPr>
          <w:rFonts w:cs="Times New Roman"/>
          <w:szCs w:val="24"/>
          <w:lang w:val="lt-LT"/>
        </w:rPr>
        <w:t xml:space="preserve"> </w:t>
      </w:r>
      <w:r w:rsidR="00D41949">
        <w:rPr>
          <w:rFonts w:cs="Times New Roman"/>
          <w:szCs w:val="24"/>
          <w:lang w:val="lt-LT"/>
        </w:rPr>
        <w:t>punktus ir papildydama</w:t>
      </w:r>
      <w:r w:rsidR="00F96612">
        <w:rPr>
          <w:rFonts w:cs="Times New Roman"/>
          <w:szCs w:val="24"/>
          <w:lang w:val="lt-LT"/>
        </w:rPr>
        <w:t xml:space="preserve"> </w:t>
      </w:r>
      <w:r w:rsidR="00DD0169">
        <w:rPr>
          <w:rFonts w:cs="Times New Roman"/>
          <w:szCs w:val="24"/>
          <w:lang w:val="lt-LT"/>
        </w:rPr>
        <w:t xml:space="preserve">ją tam tikrais </w:t>
      </w:r>
      <w:r w:rsidR="00F96612">
        <w:rPr>
          <w:rFonts w:cs="Times New Roman"/>
          <w:szCs w:val="24"/>
          <w:lang w:val="lt-LT"/>
        </w:rPr>
        <w:t>naujais punktais.</w:t>
      </w:r>
      <w:r w:rsidR="00DD0169">
        <w:rPr>
          <w:rFonts w:cs="Times New Roman"/>
          <w:szCs w:val="24"/>
          <w:lang w:val="lt-LT"/>
        </w:rPr>
        <w:t xml:space="preserve"> Šie pakeitimai įsigalios </w:t>
      </w:r>
      <w:r w:rsidR="00DD0169">
        <w:rPr>
          <w:rFonts w:cs="Times New Roman"/>
          <w:szCs w:val="24"/>
        </w:rPr>
        <w:t xml:space="preserve">2013 m. </w:t>
      </w:r>
      <w:r w:rsidR="00DD0169">
        <w:rPr>
          <w:rFonts w:cs="Times New Roman"/>
          <w:szCs w:val="24"/>
          <w:lang w:val="lt-LT"/>
        </w:rPr>
        <w:t xml:space="preserve">sausio </w:t>
      </w:r>
      <w:r w:rsidR="00DD0169">
        <w:rPr>
          <w:rFonts w:cs="Times New Roman"/>
          <w:szCs w:val="24"/>
        </w:rPr>
        <w:t>1 d.</w:t>
      </w:r>
    </w:p>
    <w:p w:rsidR="00DD0169" w:rsidRDefault="00DD0169" w:rsidP="00DD0169">
      <w:pPr>
        <w:rPr>
          <w:rFonts w:cs="Times New Roman"/>
          <w:szCs w:val="24"/>
          <w:lang w:val="lt-LT"/>
        </w:rPr>
      </w:pPr>
      <w:proofErr w:type="gramStart"/>
      <w:r>
        <w:rPr>
          <w:rFonts w:cs="Times New Roman"/>
          <w:szCs w:val="24"/>
        </w:rPr>
        <w:t>Kaip ir Valsty</w:t>
      </w:r>
      <w:r>
        <w:rPr>
          <w:rFonts w:cs="Times New Roman"/>
          <w:szCs w:val="24"/>
          <w:lang w:val="lt-LT"/>
        </w:rPr>
        <w:t>bės biudžeto programinio formavimo laikinojoje metodikoje (</w:t>
      </w:r>
      <w:r>
        <w:rPr>
          <w:rFonts w:cs="Times New Roman"/>
          <w:szCs w:val="24"/>
        </w:rPr>
        <w:t>1998 m.), taip ir Strateginio planavimo metodikoje (2010 m. aktuali redakcija) apib</w:t>
      </w:r>
      <w:r>
        <w:rPr>
          <w:rFonts w:cs="Times New Roman"/>
          <w:szCs w:val="24"/>
          <w:lang w:val="lt-LT"/>
        </w:rPr>
        <w:t>ėžiamos v</w:t>
      </w:r>
      <w:r w:rsidR="00D17BD3">
        <w:rPr>
          <w:rFonts w:cs="Times New Roman"/>
          <w:szCs w:val="24"/>
          <w:lang w:val="lt-LT"/>
        </w:rPr>
        <w:t>artojamos sąvokos.</w:t>
      </w:r>
      <w:proofErr w:type="gramEnd"/>
      <w:r w:rsidR="00D17BD3">
        <w:rPr>
          <w:rFonts w:cs="Times New Roman"/>
          <w:szCs w:val="24"/>
          <w:lang w:val="lt-LT"/>
        </w:rPr>
        <w:t xml:space="preserve"> 3</w:t>
      </w:r>
      <w:r w:rsidR="005203BA">
        <w:rPr>
          <w:rFonts w:cs="Times New Roman"/>
          <w:szCs w:val="24"/>
          <w:lang w:val="lt-LT"/>
        </w:rPr>
        <w:t xml:space="preserve"> priede</w:t>
      </w:r>
      <w:r>
        <w:rPr>
          <w:rFonts w:cs="Times New Roman"/>
          <w:szCs w:val="24"/>
          <w:lang w:val="lt-LT"/>
        </w:rPr>
        <w:t xml:space="preserve"> pateikiamas ši</w:t>
      </w:r>
      <w:r w:rsidR="005203BA">
        <w:rPr>
          <w:rFonts w:cs="Times New Roman"/>
          <w:szCs w:val="24"/>
          <w:lang w:val="lt-LT"/>
        </w:rPr>
        <w:t xml:space="preserve">ose metodikose vartojamų sąvokų sąvadas, iš kurio matyti, jog </w:t>
      </w:r>
      <w:r w:rsidR="005203BA">
        <w:rPr>
          <w:rFonts w:cs="Times New Roman"/>
          <w:szCs w:val="24"/>
        </w:rPr>
        <w:t>1998 m. metodikoje daug i</w:t>
      </w:r>
      <w:r w:rsidR="005203BA">
        <w:rPr>
          <w:rFonts w:cs="Times New Roman"/>
          <w:szCs w:val="24"/>
          <w:lang w:val="lt-LT"/>
        </w:rPr>
        <w:t xml:space="preserve">šsamiau pateikiamas sąvokų „uždaviniai“, „priemonė“, „vertinimo kriterijai“ paaiškinimas. Gretinant sąvokos „programa“ apibrėžimą tenka pastebėti, jog </w:t>
      </w:r>
      <w:r w:rsidR="005203BA">
        <w:rPr>
          <w:rFonts w:cs="Times New Roman"/>
          <w:szCs w:val="24"/>
        </w:rPr>
        <w:t xml:space="preserve">1998 m. </w:t>
      </w:r>
      <w:proofErr w:type="gramStart"/>
      <w:r w:rsidR="005203BA">
        <w:rPr>
          <w:rFonts w:cs="Times New Roman"/>
          <w:szCs w:val="24"/>
        </w:rPr>
        <w:t>metodikoje</w:t>
      </w:r>
      <w:proofErr w:type="gramEnd"/>
      <w:r w:rsidR="005203BA">
        <w:rPr>
          <w:rFonts w:cs="Times New Roman"/>
          <w:szCs w:val="24"/>
        </w:rPr>
        <w:t xml:space="preserve"> “programa” apibr</w:t>
      </w:r>
      <w:r w:rsidR="005203BA">
        <w:rPr>
          <w:rFonts w:cs="Times New Roman"/>
          <w:szCs w:val="24"/>
          <w:lang w:val="lt-LT"/>
        </w:rPr>
        <w:t>ėžta kaip veiklos planas</w:t>
      </w:r>
      <w:r w:rsidR="005976AF">
        <w:rPr>
          <w:rFonts w:cs="Times New Roman"/>
          <w:szCs w:val="24"/>
          <w:lang w:val="lt-LT"/>
        </w:rPr>
        <w:t>, dokumentas, nustatantis tikslus, uždavinius ir priemones jam</w:t>
      </w:r>
      <w:r w:rsidR="005976AF" w:rsidRPr="005976AF">
        <w:rPr>
          <w:rFonts w:cs="Times New Roman"/>
          <w:szCs w:val="24"/>
          <w:lang w:val="lt-LT"/>
        </w:rPr>
        <w:t xml:space="preserve"> įgyvendinti valstybės, teritorinių vienetų arba ūkio sektorių mastu. Programa turi turėti bent vieną tikslą ir uždavinį.</w:t>
      </w:r>
      <w:r w:rsidR="005976AF">
        <w:rPr>
          <w:rFonts w:cs="Times New Roman"/>
          <w:szCs w:val="24"/>
          <w:lang w:val="lt-LT"/>
        </w:rPr>
        <w:t xml:space="preserve"> Tuo tarpu Strateginio planavimo metodikoje vartojama sąvoka „strategini</w:t>
      </w:r>
      <w:r w:rsidR="00D41949">
        <w:rPr>
          <w:rFonts w:cs="Times New Roman"/>
          <w:szCs w:val="24"/>
          <w:lang w:val="lt-LT"/>
        </w:rPr>
        <w:t xml:space="preserve">o veiklos plano programa“ </w:t>
      </w:r>
      <w:r w:rsidR="005976AF">
        <w:rPr>
          <w:rFonts w:cs="Times New Roman"/>
          <w:szCs w:val="24"/>
          <w:lang w:val="lt-LT"/>
        </w:rPr>
        <w:t xml:space="preserve">paaiškinama taip: </w:t>
      </w:r>
      <w:r w:rsidR="005976AF" w:rsidRPr="005976AF">
        <w:rPr>
          <w:rFonts w:cs="Times New Roman"/>
          <w:szCs w:val="24"/>
          <w:lang w:val="lt-LT"/>
        </w:rPr>
        <w:t>esminė strateginio veiklos plano dalis, skirta strateginiam tikslui įgyvendinti, kurioje nustatyti šios programos tikslai, uždaviniai, priemonės (projektai), vertinimo kriterijai, jų reikšmės ir asignavimai</w:t>
      </w:r>
      <w:r w:rsidR="005976AF">
        <w:rPr>
          <w:rFonts w:cs="Times New Roman"/>
          <w:szCs w:val="24"/>
          <w:lang w:val="lt-LT"/>
        </w:rPr>
        <w:t>.</w:t>
      </w:r>
    </w:p>
    <w:p w:rsidR="005976AF" w:rsidRDefault="005976AF" w:rsidP="00DD0169">
      <w:pPr>
        <w:rPr>
          <w:rFonts w:cs="Times New Roman"/>
          <w:szCs w:val="24"/>
        </w:rPr>
      </w:pPr>
      <w:r>
        <w:rPr>
          <w:rFonts w:cs="Times New Roman"/>
          <w:szCs w:val="24"/>
          <w:lang w:val="lt-LT"/>
        </w:rPr>
        <w:t>Strateginio p</w:t>
      </w:r>
      <w:r w:rsidR="00512175">
        <w:rPr>
          <w:rFonts w:cs="Times New Roman"/>
          <w:szCs w:val="24"/>
          <w:lang w:val="lt-LT"/>
        </w:rPr>
        <w:t>lanavimo metodikoje nustatyta strateginio planavimo sistema, kurią sudaro ilgos (</w:t>
      </w:r>
      <w:r w:rsidR="009A0AE8">
        <w:rPr>
          <w:rFonts w:cs="Times New Roman"/>
          <w:szCs w:val="24"/>
        </w:rPr>
        <w:t>10 ir daugiau</w:t>
      </w:r>
      <w:r w:rsidR="00512175">
        <w:rPr>
          <w:rFonts w:cs="Times New Roman"/>
          <w:szCs w:val="24"/>
        </w:rPr>
        <w:t xml:space="preserve"> met</w:t>
      </w:r>
      <w:r w:rsidR="00512175">
        <w:rPr>
          <w:rFonts w:cs="Times New Roman"/>
          <w:szCs w:val="24"/>
          <w:lang w:val="lt-LT"/>
        </w:rPr>
        <w:t xml:space="preserve">ų), vidutinės (iki </w:t>
      </w:r>
      <w:r w:rsidR="00512175">
        <w:rPr>
          <w:rFonts w:cs="Times New Roman"/>
          <w:szCs w:val="24"/>
        </w:rPr>
        <w:t>4 met</w:t>
      </w:r>
      <w:r w:rsidR="00512175">
        <w:rPr>
          <w:rFonts w:cs="Times New Roman"/>
          <w:szCs w:val="24"/>
          <w:lang w:val="lt-LT"/>
        </w:rPr>
        <w:t xml:space="preserve">ų; </w:t>
      </w:r>
      <w:r w:rsidR="00512175">
        <w:rPr>
          <w:rFonts w:cs="Times New Roman"/>
          <w:szCs w:val="24"/>
        </w:rPr>
        <w:t>7-9</w:t>
      </w:r>
      <w:r w:rsidR="00512175">
        <w:rPr>
          <w:rFonts w:cs="Times New Roman"/>
          <w:szCs w:val="24"/>
          <w:lang w:val="lt-LT"/>
        </w:rPr>
        <w:t xml:space="preserve"> metų) ir trumpos (iki </w:t>
      </w:r>
      <w:r w:rsidR="00512175">
        <w:rPr>
          <w:rFonts w:cs="Times New Roman"/>
          <w:szCs w:val="24"/>
        </w:rPr>
        <w:t>3 met</w:t>
      </w:r>
      <w:r w:rsidR="00512175">
        <w:rPr>
          <w:rFonts w:cs="Times New Roman"/>
          <w:szCs w:val="24"/>
          <w:lang w:val="lt-LT"/>
        </w:rPr>
        <w:t xml:space="preserve">ų) trukmės planavimo dokumentai (žr. </w:t>
      </w:r>
      <w:proofErr w:type="gramStart"/>
      <w:r w:rsidR="00683DC8">
        <w:rPr>
          <w:rFonts w:cs="Times New Roman"/>
          <w:szCs w:val="24"/>
        </w:rPr>
        <w:t>5</w:t>
      </w:r>
      <w:r w:rsidR="00512175">
        <w:rPr>
          <w:rFonts w:cs="Times New Roman"/>
          <w:szCs w:val="24"/>
        </w:rPr>
        <w:t xml:space="preserve"> pav.).</w:t>
      </w:r>
      <w:proofErr w:type="gramEnd"/>
    </w:p>
    <w:p w:rsidR="00F217F4" w:rsidRDefault="00FB0EB4" w:rsidP="00F217F4">
      <w:pPr>
        <w:jc w:val="center"/>
        <w:rPr>
          <w:rFonts w:cs="Times New Roman"/>
          <w:szCs w:val="24"/>
          <w:lang w:val="lt-LT"/>
        </w:rPr>
      </w:pPr>
      <w:r>
        <w:rPr>
          <w:rFonts w:cs="Times New Roman"/>
          <w:noProof/>
          <w:szCs w:val="24"/>
        </w:rPr>
        <w:drawing>
          <wp:inline distT="0" distB="0" distL="0" distR="0" wp14:anchorId="689586C7" wp14:editId="4B607A20">
            <wp:extent cx="4308044" cy="32993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1">
                      <a:extLst>
                        <a:ext uri="{28A0092B-C50C-407E-A947-70E740481C1C}">
                          <a14:useLocalDpi xmlns:a14="http://schemas.microsoft.com/office/drawing/2010/main" val="0"/>
                        </a:ext>
                      </a:extLst>
                    </a:blip>
                    <a:stretch>
                      <a:fillRect/>
                    </a:stretch>
                  </pic:blipFill>
                  <pic:spPr>
                    <a:xfrm>
                      <a:off x="0" y="0"/>
                      <a:ext cx="4324046" cy="3311617"/>
                    </a:xfrm>
                    <a:prstGeom prst="rect">
                      <a:avLst/>
                    </a:prstGeom>
                  </pic:spPr>
                </pic:pic>
              </a:graphicData>
            </a:graphic>
          </wp:inline>
        </w:drawing>
      </w:r>
    </w:p>
    <w:p w:rsidR="00F754DB" w:rsidRPr="001923DC" w:rsidRDefault="00F217F4" w:rsidP="001923DC">
      <w:pPr>
        <w:ind w:firstLine="1418"/>
        <w:jc w:val="left"/>
        <w:rPr>
          <w:rFonts w:cs="Times New Roman"/>
          <w:sz w:val="20"/>
          <w:szCs w:val="20"/>
        </w:rPr>
      </w:pPr>
      <w:r w:rsidRPr="001923DC">
        <w:rPr>
          <w:rFonts w:cs="Times New Roman"/>
          <w:b/>
          <w:sz w:val="20"/>
          <w:szCs w:val="20"/>
          <w:lang w:val="lt-LT"/>
        </w:rPr>
        <w:t>Šaltinis:</w:t>
      </w:r>
      <w:r w:rsidRPr="001923DC">
        <w:rPr>
          <w:rFonts w:cs="Times New Roman"/>
          <w:sz w:val="20"/>
          <w:szCs w:val="20"/>
          <w:lang w:val="lt-LT"/>
        </w:rPr>
        <w:t xml:space="preserve"> Strateginio planavimo metodikos</w:t>
      </w:r>
      <w:r w:rsidR="00AE6EE2">
        <w:rPr>
          <w:rFonts w:cs="Times New Roman"/>
          <w:sz w:val="20"/>
          <w:szCs w:val="20"/>
          <w:lang w:val="lt-LT"/>
        </w:rPr>
        <w:t xml:space="preserve"> 1</w:t>
      </w:r>
      <w:r w:rsidRPr="001923DC">
        <w:rPr>
          <w:rFonts w:cs="Times New Roman"/>
          <w:sz w:val="20"/>
          <w:szCs w:val="20"/>
          <w:lang w:val="lt-LT"/>
        </w:rPr>
        <w:t xml:space="preserve"> priedas</w:t>
      </w:r>
      <w:r w:rsidR="00AE6EE2">
        <w:rPr>
          <w:rStyle w:val="FootnoteReference"/>
          <w:rFonts w:cs="Times New Roman"/>
          <w:sz w:val="20"/>
          <w:szCs w:val="20"/>
        </w:rPr>
        <w:footnoteReference w:id="2"/>
      </w:r>
    </w:p>
    <w:p w:rsidR="001923DC" w:rsidRPr="001923DC" w:rsidRDefault="001923DC" w:rsidP="001923DC">
      <w:pPr>
        <w:pStyle w:val="Caption"/>
        <w:keepNext/>
        <w:ind w:firstLine="0"/>
        <w:jc w:val="center"/>
        <w:rPr>
          <w:color w:val="auto"/>
          <w:sz w:val="24"/>
          <w:szCs w:val="24"/>
        </w:rPr>
      </w:pPr>
      <w:r w:rsidRPr="001923DC">
        <w:rPr>
          <w:b w:val="0"/>
          <w:color w:val="auto"/>
          <w:sz w:val="24"/>
          <w:szCs w:val="24"/>
        </w:rPr>
        <w:fldChar w:fldCharType="begin"/>
      </w:r>
      <w:r w:rsidRPr="001923DC">
        <w:rPr>
          <w:b w:val="0"/>
          <w:color w:val="auto"/>
          <w:sz w:val="24"/>
          <w:szCs w:val="24"/>
        </w:rPr>
        <w:instrText xml:space="preserve"> SEQ paveikslas \* ARABIC </w:instrText>
      </w:r>
      <w:r w:rsidRPr="001923DC">
        <w:rPr>
          <w:b w:val="0"/>
          <w:color w:val="auto"/>
          <w:sz w:val="24"/>
          <w:szCs w:val="24"/>
        </w:rPr>
        <w:fldChar w:fldCharType="separate"/>
      </w:r>
      <w:bookmarkStart w:id="19" w:name="_Toc343199255"/>
      <w:proofErr w:type="gramStart"/>
      <w:r w:rsidR="00111CAE">
        <w:rPr>
          <w:b w:val="0"/>
          <w:noProof/>
          <w:color w:val="auto"/>
          <w:sz w:val="24"/>
          <w:szCs w:val="24"/>
        </w:rPr>
        <w:t>5</w:t>
      </w:r>
      <w:r w:rsidRPr="001923DC">
        <w:rPr>
          <w:b w:val="0"/>
          <w:color w:val="auto"/>
          <w:sz w:val="24"/>
          <w:szCs w:val="24"/>
        </w:rPr>
        <w:fldChar w:fldCharType="end"/>
      </w:r>
      <w:r w:rsidRPr="001923DC">
        <w:rPr>
          <w:b w:val="0"/>
          <w:color w:val="auto"/>
          <w:sz w:val="24"/>
          <w:szCs w:val="24"/>
        </w:rPr>
        <w:t xml:space="preserve"> pav.</w:t>
      </w:r>
      <w:proofErr w:type="gramEnd"/>
      <w:r w:rsidRPr="001923DC">
        <w:rPr>
          <w:color w:val="auto"/>
          <w:sz w:val="24"/>
          <w:szCs w:val="24"/>
        </w:rPr>
        <w:t xml:space="preserve"> Lietuvos strateginio planavimo dokument</w:t>
      </w:r>
      <w:r w:rsidRPr="001923DC">
        <w:rPr>
          <w:color w:val="auto"/>
          <w:sz w:val="24"/>
          <w:szCs w:val="24"/>
          <w:lang w:val="lt-LT"/>
        </w:rPr>
        <w:t>ų</w:t>
      </w:r>
      <w:r w:rsidRPr="001923DC">
        <w:rPr>
          <w:color w:val="auto"/>
          <w:sz w:val="24"/>
          <w:szCs w:val="24"/>
        </w:rPr>
        <w:t xml:space="preserve"> sistema (nuo 2013 metų)</w:t>
      </w:r>
      <w:bookmarkEnd w:id="19"/>
    </w:p>
    <w:p w:rsidR="001923DC" w:rsidRPr="00F217F4" w:rsidRDefault="001923DC" w:rsidP="00F217F4">
      <w:pPr>
        <w:jc w:val="center"/>
        <w:rPr>
          <w:rFonts w:cs="Times New Roman"/>
          <w:sz w:val="22"/>
        </w:rPr>
      </w:pPr>
    </w:p>
    <w:p w:rsidR="000856F9" w:rsidRDefault="00A83E94" w:rsidP="00867871">
      <w:pPr>
        <w:rPr>
          <w:rFonts w:cs="Times New Roman"/>
          <w:szCs w:val="24"/>
          <w:lang w:val="lt-LT"/>
        </w:rPr>
      </w:pPr>
      <w:r>
        <w:rPr>
          <w:rFonts w:cs="Times New Roman"/>
          <w:szCs w:val="24"/>
          <w:lang w:val="lt-LT"/>
        </w:rPr>
        <w:lastRenderedPageBreak/>
        <w:t xml:space="preserve">Verta paminėti, jog </w:t>
      </w:r>
      <w:r w:rsidR="00D41949">
        <w:rPr>
          <w:rFonts w:cs="Times New Roman"/>
          <w:szCs w:val="24"/>
          <w:lang w:val="lt-LT"/>
        </w:rPr>
        <w:t xml:space="preserve">Vyriausybės buvo inicijuotas </w:t>
      </w:r>
      <w:r w:rsidR="004E7234">
        <w:rPr>
          <w:rFonts w:cs="Times New Roman"/>
          <w:szCs w:val="24"/>
          <w:lang w:val="lt-LT"/>
        </w:rPr>
        <w:t>S</w:t>
      </w:r>
      <w:r w:rsidR="00867871">
        <w:rPr>
          <w:rFonts w:cs="Times New Roman"/>
          <w:szCs w:val="24"/>
          <w:lang w:val="lt-LT"/>
        </w:rPr>
        <w:t xml:space="preserve">trateginio planavimo sistemos tobulinimo </w:t>
      </w:r>
      <w:r w:rsidR="00D41949">
        <w:rPr>
          <w:rFonts w:cs="Times New Roman"/>
          <w:szCs w:val="24"/>
          <w:lang w:val="lt-LT"/>
        </w:rPr>
        <w:t>gairių parengimas</w:t>
      </w:r>
      <w:r w:rsidR="002C7A49">
        <w:rPr>
          <w:rFonts w:cs="Times New Roman"/>
          <w:szCs w:val="24"/>
          <w:lang w:val="lt-LT"/>
        </w:rPr>
        <w:t>. Gair</w:t>
      </w:r>
      <w:r w:rsidR="00D41949">
        <w:rPr>
          <w:rFonts w:cs="Times New Roman"/>
          <w:szCs w:val="24"/>
          <w:lang w:val="lt-LT"/>
        </w:rPr>
        <w:t>ėmis</w:t>
      </w:r>
      <w:r>
        <w:rPr>
          <w:rFonts w:cs="Times New Roman"/>
          <w:szCs w:val="24"/>
        </w:rPr>
        <w:t xml:space="preserve"> identifikuoti </w:t>
      </w:r>
      <w:r>
        <w:rPr>
          <w:rFonts w:cs="Times New Roman"/>
          <w:szCs w:val="24"/>
          <w:lang w:val="lt-LT"/>
        </w:rPr>
        <w:t xml:space="preserve">šeši </w:t>
      </w:r>
      <w:r>
        <w:rPr>
          <w:rFonts w:cs="Times New Roman"/>
          <w:szCs w:val="24"/>
        </w:rPr>
        <w:t>strateginio planavimo sistemos trūkumų blokai</w:t>
      </w:r>
      <w:r>
        <w:rPr>
          <w:rFonts w:cs="Times New Roman"/>
          <w:szCs w:val="24"/>
          <w:lang w:val="lt-LT"/>
        </w:rPr>
        <w:t>:</w:t>
      </w:r>
    </w:p>
    <w:p w:rsidR="00A83E94" w:rsidRPr="004E7234" w:rsidRDefault="004E7234" w:rsidP="008F5440">
      <w:pPr>
        <w:pStyle w:val="ListParagraph"/>
        <w:numPr>
          <w:ilvl w:val="0"/>
          <w:numId w:val="15"/>
        </w:numPr>
        <w:ind w:left="851" w:hanging="284"/>
        <w:rPr>
          <w:rFonts w:cs="Times New Roman"/>
          <w:szCs w:val="24"/>
          <w:lang w:val="lt-LT"/>
        </w:rPr>
      </w:pPr>
      <w:r>
        <w:rPr>
          <w:rFonts w:cs="Times New Roman"/>
          <w:szCs w:val="24"/>
          <w:lang w:val="lt-LT"/>
        </w:rPr>
        <w:t>n</w:t>
      </w:r>
      <w:r w:rsidR="00A83E94" w:rsidRPr="004E7234">
        <w:rPr>
          <w:rFonts w:cs="Times New Roman"/>
          <w:szCs w:val="24"/>
          <w:lang w:val="lt-LT"/>
        </w:rPr>
        <w:t>eaiški strateginio planavimo dokumentų hierarchija ir jų tvirtinimo tvarka;</w:t>
      </w:r>
    </w:p>
    <w:p w:rsidR="00A83E94" w:rsidRPr="004E7234" w:rsidRDefault="004E7234" w:rsidP="008F5440">
      <w:pPr>
        <w:pStyle w:val="ListParagraph"/>
        <w:numPr>
          <w:ilvl w:val="0"/>
          <w:numId w:val="15"/>
        </w:numPr>
        <w:ind w:left="851" w:hanging="284"/>
        <w:rPr>
          <w:rFonts w:cs="Times New Roman"/>
          <w:szCs w:val="24"/>
          <w:lang w:val="lt-LT"/>
        </w:rPr>
      </w:pPr>
      <w:r>
        <w:rPr>
          <w:rFonts w:cs="Times New Roman"/>
          <w:szCs w:val="24"/>
          <w:lang w:val="lt-LT"/>
        </w:rPr>
        <w:t>d</w:t>
      </w:r>
      <w:r w:rsidR="00A83E94" w:rsidRPr="004E7234">
        <w:rPr>
          <w:rFonts w:cs="Times New Roman"/>
          <w:szCs w:val="24"/>
          <w:lang w:val="lt-LT"/>
        </w:rPr>
        <w:t>idelis strateginių dokumentų skaičius ir jų detalumas;</w:t>
      </w:r>
    </w:p>
    <w:p w:rsidR="00A83E94" w:rsidRPr="004E7234" w:rsidRDefault="006B185B" w:rsidP="008F5440">
      <w:pPr>
        <w:pStyle w:val="ListParagraph"/>
        <w:numPr>
          <w:ilvl w:val="0"/>
          <w:numId w:val="15"/>
        </w:numPr>
        <w:ind w:left="851" w:hanging="284"/>
        <w:rPr>
          <w:rFonts w:cs="Times New Roman"/>
          <w:szCs w:val="24"/>
          <w:lang w:val="lt-LT"/>
        </w:rPr>
      </w:pPr>
      <w:r>
        <w:rPr>
          <w:rFonts w:cs="Times New Roman"/>
          <w:szCs w:val="24"/>
          <w:lang w:val="lt-LT"/>
        </w:rPr>
        <w:t>V</w:t>
      </w:r>
      <w:r w:rsidR="00D41949">
        <w:rPr>
          <w:rFonts w:cs="Times New Roman"/>
          <w:szCs w:val="24"/>
          <w:lang w:val="lt-LT"/>
        </w:rPr>
        <w:t>yriausybės programos</w:t>
      </w:r>
      <w:r w:rsidR="00A83E94" w:rsidRPr="004E7234">
        <w:rPr>
          <w:rFonts w:cs="Times New Roman"/>
          <w:szCs w:val="24"/>
          <w:lang w:val="lt-LT"/>
        </w:rPr>
        <w:t xml:space="preserve"> aiškių sąsajų su svarbiausiais strateginio planavimo dokumentais</w:t>
      </w:r>
      <w:r w:rsidR="00D41949">
        <w:rPr>
          <w:rFonts w:cs="Times New Roman"/>
          <w:szCs w:val="24"/>
          <w:lang w:val="lt-LT"/>
        </w:rPr>
        <w:t xml:space="preserve"> nebuvimas</w:t>
      </w:r>
      <w:r w:rsidR="00A83E94" w:rsidRPr="004E7234">
        <w:rPr>
          <w:rFonts w:cs="Times New Roman"/>
          <w:szCs w:val="24"/>
          <w:lang w:val="lt-LT"/>
        </w:rPr>
        <w:t>;</w:t>
      </w:r>
    </w:p>
    <w:p w:rsidR="00A83E94" w:rsidRPr="004E7234" w:rsidRDefault="004E7234" w:rsidP="008F5440">
      <w:pPr>
        <w:pStyle w:val="ListParagraph"/>
        <w:numPr>
          <w:ilvl w:val="0"/>
          <w:numId w:val="15"/>
        </w:numPr>
        <w:ind w:left="851" w:hanging="284"/>
        <w:rPr>
          <w:rFonts w:cs="Times New Roman"/>
          <w:szCs w:val="24"/>
          <w:lang w:val="lt-LT"/>
        </w:rPr>
      </w:pPr>
      <w:r>
        <w:rPr>
          <w:rFonts w:cs="Times New Roman"/>
          <w:szCs w:val="24"/>
          <w:lang w:val="lt-LT"/>
        </w:rPr>
        <w:t>n</w:t>
      </w:r>
      <w:r w:rsidR="00A83E94" w:rsidRPr="004E7234">
        <w:rPr>
          <w:rFonts w:cs="Times New Roman"/>
          <w:szCs w:val="24"/>
          <w:lang w:val="lt-LT"/>
        </w:rPr>
        <w:t>enustatyti valstybės biudžeto asignavimų valdytojo statuso kriterijai;</w:t>
      </w:r>
    </w:p>
    <w:p w:rsidR="00A83E94" w:rsidRPr="004E7234" w:rsidRDefault="004E7234" w:rsidP="008F5440">
      <w:pPr>
        <w:pStyle w:val="ListParagraph"/>
        <w:numPr>
          <w:ilvl w:val="0"/>
          <w:numId w:val="15"/>
        </w:numPr>
        <w:ind w:left="851" w:hanging="284"/>
        <w:rPr>
          <w:rFonts w:cs="Times New Roman"/>
          <w:szCs w:val="24"/>
          <w:lang w:val="lt-LT"/>
        </w:rPr>
      </w:pPr>
      <w:r>
        <w:rPr>
          <w:rFonts w:cs="Times New Roman"/>
          <w:szCs w:val="24"/>
          <w:lang w:val="lt-LT"/>
        </w:rPr>
        <w:t>b</w:t>
      </w:r>
      <w:r w:rsidR="00A83E94" w:rsidRPr="004E7234">
        <w:rPr>
          <w:rFonts w:cs="Times New Roman"/>
          <w:szCs w:val="24"/>
          <w:lang w:val="lt-LT"/>
        </w:rPr>
        <w:t>iudžeto planavimo ciklas neorientuotas į rezultatus;</w:t>
      </w:r>
    </w:p>
    <w:p w:rsidR="00A83E94" w:rsidRDefault="004E7234" w:rsidP="008F5440">
      <w:pPr>
        <w:pStyle w:val="ListParagraph"/>
        <w:numPr>
          <w:ilvl w:val="0"/>
          <w:numId w:val="15"/>
        </w:numPr>
        <w:ind w:left="851" w:hanging="284"/>
        <w:rPr>
          <w:rFonts w:cs="Times New Roman"/>
          <w:szCs w:val="24"/>
          <w:lang w:val="lt-LT"/>
        </w:rPr>
      </w:pPr>
      <w:r>
        <w:rPr>
          <w:rFonts w:cs="Times New Roman"/>
          <w:szCs w:val="24"/>
          <w:lang w:val="lt-LT"/>
        </w:rPr>
        <w:t>nesukurta</w:t>
      </w:r>
      <w:r w:rsidRPr="004E7234">
        <w:rPr>
          <w:rFonts w:cs="Times New Roman"/>
          <w:szCs w:val="24"/>
          <w:lang w:val="lt-LT"/>
        </w:rPr>
        <w:t xml:space="preserve"> vientisa veiklos rezultatų stebėsenos ir atsiskaitymo už rezultatus sistema.</w:t>
      </w:r>
    </w:p>
    <w:p w:rsidR="004E7234" w:rsidRDefault="004E7234" w:rsidP="004E7234">
      <w:pPr>
        <w:pStyle w:val="ListParagraph"/>
        <w:ind w:left="0"/>
        <w:rPr>
          <w:rFonts w:cs="Times New Roman"/>
          <w:szCs w:val="24"/>
          <w:lang w:val="lt-LT"/>
        </w:rPr>
      </w:pPr>
      <w:r>
        <w:rPr>
          <w:rFonts w:cs="Times New Roman"/>
          <w:szCs w:val="24"/>
          <w:lang w:val="lt-LT"/>
        </w:rPr>
        <w:t>Vertinant Lietuvos valstybės biudžeto formavimo programinio biudžeto metodu būklę ir sie</w:t>
      </w:r>
      <w:r w:rsidR="007F0AEF">
        <w:rPr>
          <w:rFonts w:cs="Times New Roman"/>
          <w:szCs w:val="24"/>
          <w:lang w:val="lt-LT"/>
        </w:rPr>
        <w:t>kiant jos gerinimo, ypač svarbu</w:t>
      </w:r>
      <w:r>
        <w:rPr>
          <w:rFonts w:cs="Times New Roman"/>
          <w:szCs w:val="24"/>
          <w:lang w:val="lt-LT"/>
        </w:rPr>
        <w:t xml:space="preserve"> atsižvelgti į </w:t>
      </w:r>
      <w:r w:rsidR="00BF73BD">
        <w:rPr>
          <w:rFonts w:cs="Times New Roman"/>
          <w:szCs w:val="24"/>
          <w:lang w:val="lt-LT"/>
        </w:rPr>
        <w:t>šias konkrečias Strateginio planavimo sistemos</w:t>
      </w:r>
      <w:r w:rsidR="007F0AEF">
        <w:rPr>
          <w:rFonts w:cs="Times New Roman"/>
          <w:szCs w:val="24"/>
          <w:lang w:val="lt-LT"/>
        </w:rPr>
        <w:t xml:space="preserve"> tobulinimo</w:t>
      </w:r>
      <w:r w:rsidR="00BF73BD">
        <w:rPr>
          <w:rFonts w:cs="Times New Roman"/>
          <w:szCs w:val="24"/>
          <w:lang w:val="lt-LT"/>
        </w:rPr>
        <w:t xml:space="preserve"> gairėse aktualizuotas problemas:</w:t>
      </w:r>
    </w:p>
    <w:p w:rsidR="00BF73BD" w:rsidRDefault="00BF73BD" w:rsidP="008F5440">
      <w:pPr>
        <w:pStyle w:val="ListParagraph"/>
        <w:numPr>
          <w:ilvl w:val="0"/>
          <w:numId w:val="16"/>
        </w:numPr>
        <w:ind w:left="851" w:hanging="284"/>
        <w:rPr>
          <w:rFonts w:cs="Times New Roman"/>
          <w:szCs w:val="24"/>
          <w:lang w:val="lt-LT"/>
        </w:rPr>
      </w:pPr>
      <w:r>
        <w:rPr>
          <w:rFonts w:cs="Times New Roman"/>
          <w:szCs w:val="24"/>
          <w:lang w:val="lt-LT"/>
        </w:rPr>
        <w:t xml:space="preserve">Esant keliems vienos valdymo srities asignavimų valdytojams, ministras, nebūdamas visų jam pavestų valdymo sričių </w:t>
      </w:r>
      <w:r w:rsidR="006B185B">
        <w:rPr>
          <w:rFonts w:cs="Times New Roman"/>
          <w:szCs w:val="24"/>
          <w:lang w:val="lt-LT"/>
        </w:rPr>
        <w:t>vieninteliu asignavimų valdytoju,</w:t>
      </w:r>
      <w:r>
        <w:rPr>
          <w:rFonts w:cs="Times New Roman"/>
          <w:szCs w:val="24"/>
          <w:lang w:val="lt-LT"/>
        </w:rPr>
        <w:t xml:space="preserve"> neturi galimybių priimti sprendimų dėl asignavimų perskirstymo, asignavimų paskirties pakeitimo programose. Todėl atsiranda strateginių tikslų neįgyvendinimo, laukiamų rezultatų nepasiekimo bei neefektyviai panaudotų lėšų valdymo srityje rizika.</w:t>
      </w:r>
    </w:p>
    <w:p w:rsidR="00BF73BD" w:rsidRDefault="00BF73BD" w:rsidP="008F5440">
      <w:pPr>
        <w:pStyle w:val="ListParagraph"/>
        <w:numPr>
          <w:ilvl w:val="0"/>
          <w:numId w:val="16"/>
        </w:numPr>
        <w:ind w:left="851" w:hanging="284"/>
        <w:rPr>
          <w:rFonts w:cs="Times New Roman"/>
          <w:szCs w:val="24"/>
          <w:lang w:val="lt-LT"/>
        </w:rPr>
      </w:pPr>
      <w:r>
        <w:rPr>
          <w:rFonts w:cs="Times New Roman"/>
          <w:szCs w:val="24"/>
          <w:lang w:val="lt-LT"/>
        </w:rPr>
        <w:t>Nustatant institucijoms maksimalius asignavimus yra vadovaujamasi programų tęstinumo analize ir naujai priimtų įstatymų nuostatų įgyvendinimo užtikrinimu, o ne Vyriausybės prioritetais ir planuojamais pasiekti rezultatais.</w:t>
      </w:r>
      <w:r w:rsidR="0026588B">
        <w:rPr>
          <w:rFonts w:cs="Times New Roman"/>
          <w:szCs w:val="24"/>
          <w:lang w:val="lt-LT"/>
        </w:rPr>
        <w:t xml:space="preserve"> Kai poreikiai viršija biudžeto galimybes, asignavimai dažniausiai mažinami visoms institucijoms vienodu procentu.</w:t>
      </w:r>
    </w:p>
    <w:p w:rsidR="0026588B" w:rsidRDefault="0026588B" w:rsidP="008F5440">
      <w:pPr>
        <w:pStyle w:val="ListParagraph"/>
        <w:numPr>
          <w:ilvl w:val="0"/>
          <w:numId w:val="16"/>
        </w:numPr>
        <w:ind w:left="851" w:hanging="284"/>
        <w:rPr>
          <w:rFonts w:cs="Times New Roman"/>
          <w:szCs w:val="24"/>
          <w:lang w:val="lt-LT"/>
        </w:rPr>
      </w:pPr>
      <w:r>
        <w:rPr>
          <w:rFonts w:cs="Times New Roman"/>
          <w:szCs w:val="24"/>
          <w:lang w:val="lt-LT"/>
        </w:rPr>
        <w:t>Strateginiuose dokumentuose nenumatomos arba pasirenkamos netinkamos planuojamų rezultatų reikšmės, todėl orientuojamasi į procesų vykdymą, bet ne rezultatų pasiekimą.</w:t>
      </w:r>
    </w:p>
    <w:p w:rsidR="0026588B" w:rsidRPr="004E7234" w:rsidRDefault="0026588B" w:rsidP="008F5440">
      <w:pPr>
        <w:pStyle w:val="ListParagraph"/>
        <w:numPr>
          <w:ilvl w:val="0"/>
          <w:numId w:val="16"/>
        </w:numPr>
        <w:ind w:left="851" w:hanging="284"/>
        <w:rPr>
          <w:rFonts w:cs="Times New Roman"/>
          <w:szCs w:val="24"/>
          <w:lang w:val="lt-LT"/>
        </w:rPr>
      </w:pPr>
      <w:r>
        <w:rPr>
          <w:rFonts w:cs="Times New Roman"/>
          <w:szCs w:val="24"/>
          <w:lang w:val="lt-LT"/>
        </w:rPr>
        <w:t>Informacija apie pasiektus rezultatus valdymo sprendimams priimti naudojama nepakankamai.</w:t>
      </w:r>
    </w:p>
    <w:p w:rsidR="00A83E94" w:rsidRDefault="007F0AEF" w:rsidP="00867871">
      <w:pPr>
        <w:rPr>
          <w:rFonts w:cs="Times New Roman"/>
          <w:szCs w:val="24"/>
        </w:rPr>
      </w:pPr>
      <w:proofErr w:type="gramStart"/>
      <w:r>
        <w:rPr>
          <w:rFonts w:cs="Times New Roman"/>
          <w:szCs w:val="24"/>
        </w:rPr>
        <w:t>Tarp keletos strateginio planavimo tobulinimo krypčių gairėse įvardijama biudžeto planavimo ciklo, orientuojant jį į rezultatus, tobulinimo kryptis.</w:t>
      </w:r>
      <w:proofErr w:type="gramEnd"/>
      <w:r>
        <w:rPr>
          <w:rFonts w:cs="Times New Roman"/>
          <w:szCs w:val="24"/>
        </w:rPr>
        <w:t xml:space="preserve"> </w:t>
      </w:r>
      <w:proofErr w:type="gramStart"/>
      <w:r>
        <w:rPr>
          <w:rFonts w:cs="Times New Roman"/>
          <w:szCs w:val="24"/>
        </w:rPr>
        <w:t>Šia kryptimi siūloma biudžeto rengimo procesą pradėti kovo mėnesį Vyriausybė</w:t>
      </w:r>
      <w:r w:rsidR="00E1422A">
        <w:rPr>
          <w:rFonts w:cs="Times New Roman"/>
          <w:szCs w:val="24"/>
        </w:rPr>
        <w:t>s prioritetų projekto parengimu.</w:t>
      </w:r>
      <w:proofErr w:type="gramEnd"/>
      <w:r w:rsidR="00E1422A">
        <w:rPr>
          <w:rFonts w:cs="Times New Roman"/>
          <w:szCs w:val="24"/>
        </w:rPr>
        <w:t xml:space="preserve"> Taip pat gairėse nurodoma, jog ministerijos ir kitos institucijos iki nustatytos datos Finansų ministerijai ir Ministro Pirmininko tarnybai turėtų pateikti apskaičiavimus, kiek lėšų reikia planuojamais metais numatytiems uždaviniams įgyvendinti pagal planuojamus pasiekti rezultatus (atsižvelgiant į praėjusiais metais pasiektus rezultatus ir panaudotus asignavimus bei asignavimus einamaisiais metais ir planuojamus pasiekti rezultatus) ir kitą informaciją, reikalingą makroekonominėms prognozėms parengti.</w:t>
      </w:r>
      <w:r w:rsidR="003D5C98">
        <w:rPr>
          <w:rFonts w:cs="Times New Roman"/>
          <w:szCs w:val="24"/>
        </w:rPr>
        <w:t xml:space="preserve"> Tuo tarpu Finansų ministerija turėtų parengti </w:t>
      </w:r>
      <w:r w:rsidR="003D5C98">
        <w:rPr>
          <w:rFonts w:cs="Times New Roman"/>
          <w:szCs w:val="24"/>
        </w:rPr>
        <w:lastRenderedPageBreak/>
        <w:t xml:space="preserve">makroekonomines prognozes ir pateikti tvirtinti Vyriausybei bei parengti pasiūlymus </w:t>
      </w:r>
      <w:proofErr w:type="gramStart"/>
      <w:r w:rsidR="003D5C98">
        <w:rPr>
          <w:rFonts w:cs="Times New Roman"/>
          <w:szCs w:val="24"/>
        </w:rPr>
        <w:t>dėl</w:t>
      </w:r>
      <w:proofErr w:type="gramEnd"/>
      <w:r w:rsidR="003D5C98">
        <w:rPr>
          <w:rFonts w:cs="Times New Roman"/>
          <w:szCs w:val="24"/>
        </w:rPr>
        <w:t xml:space="preserve"> preliminarių asignavimų skyrimo, atsižvelgiant į makroekonomines prognozes.</w:t>
      </w:r>
    </w:p>
    <w:p w:rsidR="00E1422A" w:rsidRDefault="003D5C98" w:rsidP="00867871">
      <w:pPr>
        <w:rPr>
          <w:rFonts w:cs="Times New Roman"/>
          <w:szCs w:val="24"/>
        </w:rPr>
      </w:pPr>
      <w:r>
        <w:rPr>
          <w:rFonts w:cs="Times New Roman"/>
          <w:szCs w:val="24"/>
        </w:rPr>
        <w:t>Tolimesnis biudžeto rengimo etapas pagal gairių siūlymus turėtų apimti diskusijų, kuriose dalyvautų Ministras Pirmininkas, finansų ministras ir atitinkamos valdymo srities ministras ir kurių tikslas – sutarti dėl bendros maksimalių asignavimų sumos ministerijai ir jai pavaldžioms institucijo</w:t>
      </w:r>
      <w:r w:rsidR="006B185B">
        <w:rPr>
          <w:rFonts w:cs="Times New Roman"/>
          <w:szCs w:val="24"/>
        </w:rPr>
        <w:t>ms, atsižvelg</w:t>
      </w:r>
      <w:r>
        <w:rPr>
          <w:rFonts w:cs="Times New Roman"/>
          <w:szCs w:val="24"/>
        </w:rPr>
        <w:t>i</w:t>
      </w:r>
      <w:r w:rsidR="006B185B">
        <w:rPr>
          <w:rFonts w:cs="Times New Roman"/>
          <w:szCs w:val="24"/>
        </w:rPr>
        <w:t>a</w:t>
      </w:r>
      <w:r>
        <w:rPr>
          <w:rFonts w:cs="Times New Roman"/>
          <w:szCs w:val="24"/>
        </w:rPr>
        <w:t>nt į planuojamus</w:t>
      </w:r>
      <w:r w:rsidR="00984DCD">
        <w:rPr>
          <w:rFonts w:cs="Times New Roman"/>
          <w:szCs w:val="24"/>
        </w:rPr>
        <w:t xml:space="preserve"> pasiekti rezultatus,</w:t>
      </w:r>
      <w:r>
        <w:rPr>
          <w:rFonts w:cs="Times New Roman"/>
          <w:szCs w:val="24"/>
        </w:rPr>
        <w:t xml:space="preserve"> organizavimą. Priėmus susitarimus, Finansų ministerija</w:t>
      </w:r>
      <w:r w:rsidR="00984DCD">
        <w:rPr>
          <w:rFonts w:cs="Times New Roman"/>
          <w:szCs w:val="24"/>
        </w:rPr>
        <w:t xml:space="preserve"> laišku turėtų pranešti asignavimų valdytojams asignavimų sumas ir planuo</w:t>
      </w:r>
      <w:r w:rsidR="006B185B">
        <w:rPr>
          <w:rFonts w:cs="Times New Roman"/>
          <w:szCs w:val="24"/>
        </w:rPr>
        <w:t>jamus rezultatus, o institucijo</w:t>
      </w:r>
      <w:r w:rsidR="00984DCD">
        <w:rPr>
          <w:rFonts w:cs="Times New Roman"/>
          <w:szCs w:val="24"/>
        </w:rPr>
        <w:t>s, vadovaudamosios tais planuojamais rezultatais ir asignavimų limitais, rengti strateginių veiklos planų, biudžeto programų projektus ir atitinkamai teikti Finansų ministerijai ir Ministro Pirmininko tarnybai.</w:t>
      </w:r>
    </w:p>
    <w:p w:rsidR="00720A33" w:rsidRDefault="00984DCD" w:rsidP="00720A33">
      <w:pPr>
        <w:rPr>
          <w:rFonts w:cs="Times New Roman"/>
          <w:szCs w:val="24"/>
        </w:rPr>
      </w:pPr>
      <w:r>
        <w:rPr>
          <w:rFonts w:cs="Times New Roman"/>
          <w:szCs w:val="24"/>
        </w:rPr>
        <w:t>Po šių veiksmų, iki valstybės biudžeto projekto svarstymo Vyriausybėje, turėtų sekti ministerijų strateginių veiklos planų projektų atitikties susitarimams (</w:t>
      </w:r>
      <w:proofErr w:type="gramStart"/>
      <w:r>
        <w:rPr>
          <w:rFonts w:cs="Times New Roman"/>
          <w:szCs w:val="24"/>
        </w:rPr>
        <w:t>dėl</w:t>
      </w:r>
      <w:proofErr w:type="gramEnd"/>
      <w:r>
        <w:rPr>
          <w:rFonts w:cs="Times New Roman"/>
          <w:szCs w:val="24"/>
        </w:rPr>
        <w:t xml:space="preserve"> planuojamų rezultatų ir asignavimų) nagrinėjimas ir pastabų bei pasiūlymų pateikimas. Institucijoms patikslinus strateginius veiklos planus ir biudžeto programų projektus</w:t>
      </w:r>
      <w:r w:rsidR="0078633C">
        <w:rPr>
          <w:rFonts w:cs="Times New Roman"/>
          <w:szCs w:val="24"/>
        </w:rPr>
        <w:t>, o Vyriausybei pritarus Valstybės biudžeto ir savivaldybių biudžetų finansinių rodiklių įstatymo projektui ir patvirtinus Vyriausybės prioritetus ir planuojamus rezultatus, juos kartu su biudžeto projektu teikti svartyti Seimui.</w:t>
      </w:r>
      <w:r w:rsidR="00720A33">
        <w:rPr>
          <w:rFonts w:cs="Times New Roman"/>
          <w:szCs w:val="24"/>
        </w:rPr>
        <w:t xml:space="preserve"> </w:t>
      </w:r>
      <w:proofErr w:type="gramStart"/>
      <w:r w:rsidR="0078633C">
        <w:rPr>
          <w:rFonts w:cs="Times New Roman"/>
          <w:szCs w:val="24"/>
        </w:rPr>
        <w:t>Galiausiai priėmus Valstybės biudžeto ir finansinių rodiklių įstatymą, asignavimų valdytojai, esant poreikiui, strateginius veiklos planus, pavaldžių institucijų metinius veiklos planus ir asignavimų paskirstymą pagal programas, galėtų patikslinti ir patvirtinti derinant su Finansų ministerija.</w:t>
      </w:r>
      <w:proofErr w:type="gramEnd"/>
      <w:r w:rsidR="0078633C">
        <w:rPr>
          <w:rFonts w:cs="Times New Roman"/>
          <w:szCs w:val="24"/>
        </w:rPr>
        <w:t xml:space="preserve"> </w:t>
      </w:r>
    </w:p>
    <w:p w:rsidR="0078633C" w:rsidRDefault="0078633C" w:rsidP="00720A33">
      <w:pPr>
        <w:rPr>
          <w:rFonts w:cs="Times New Roman"/>
          <w:szCs w:val="24"/>
          <w:lang w:val="lt-LT"/>
        </w:rPr>
      </w:pPr>
      <w:proofErr w:type="gramStart"/>
      <w:r>
        <w:rPr>
          <w:rFonts w:cs="Times New Roman"/>
          <w:szCs w:val="24"/>
        </w:rPr>
        <w:t>Strateginio planavimo sistemos tobulinimo gairėse</w:t>
      </w:r>
      <w:r w:rsidR="00720A33">
        <w:rPr>
          <w:rFonts w:cs="Times New Roman"/>
          <w:szCs w:val="24"/>
        </w:rPr>
        <w:t xml:space="preserve"> pasiūlyti biudžeto rengimo proceso tobulinimo principai, atspindintys vieną iš programinio biudžeto atributų – planavimo, programavimo procesų susiejimą su biudžeto sudarymu –</w:t>
      </w:r>
      <w:r w:rsidR="00306452">
        <w:rPr>
          <w:rFonts w:cs="Times New Roman"/>
          <w:szCs w:val="24"/>
        </w:rPr>
        <w:t xml:space="preserve"> yra</w:t>
      </w:r>
      <w:r w:rsidR="00720A33">
        <w:rPr>
          <w:rFonts w:cs="Times New Roman"/>
          <w:szCs w:val="24"/>
        </w:rPr>
        <w:t xml:space="preserve"> perkelti į Strateginio planavimo metodik</w:t>
      </w:r>
      <w:r w:rsidR="00720A33">
        <w:rPr>
          <w:rFonts w:cs="Times New Roman"/>
          <w:szCs w:val="24"/>
          <w:lang w:val="lt-LT"/>
        </w:rPr>
        <w:t>ą</w:t>
      </w:r>
      <w:r w:rsidR="00306452">
        <w:rPr>
          <w:rFonts w:cs="Times New Roman"/>
          <w:szCs w:val="24"/>
          <w:lang w:val="lt-LT"/>
        </w:rPr>
        <w:t>, joje priedu pateikiant Strateginių veiklos planų ir biudžeto projekto rengimo, svarstymo ir tvirtinimo ciklo schemą.</w:t>
      </w:r>
      <w:proofErr w:type="gramEnd"/>
      <w:r w:rsidR="00306452">
        <w:rPr>
          <w:rFonts w:cs="Times New Roman"/>
          <w:szCs w:val="24"/>
          <w:lang w:val="lt-LT"/>
        </w:rPr>
        <w:t xml:space="preserve"> Pastaroji schema iliustruoja Strateginio planavimo metodikos</w:t>
      </w:r>
      <w:r w:rsidR="0029456D">
        <w:rPr>
          <w:rFonts w:cs="Times New Roman"/>
          <w:szCs w:val="24"/>
          <w:lang w:val="lt-LT"/>
        </w:rPr>
        <w:t xml:space="preserve"> (aktuali redakcija nuo </w:t>
      </w:r>
      <w:r w:rsidR="0029456D">
        <w:rPr>
          <w:rFonts w:cs="Times New Roman"/>
          <w:szCs w:val="24"/>
        </w:rPr>
        <w:t xml:space="preserve">2013 m. </w:t>
      </w:r>
      <w:proofErr w:type="gramStart"/>
      <w:r w:rsidR="0029456D">
        <w:rPr>
          <w:rFonts w:cs="Times New Roman"/>
          <w:szCs w:val="24"/>
        </w:rPr>
        <w:t>sausio</w:t>
      </w:r>
      <w:proofErr w:type="gramEnd"/>
      <w:r w:rsidR="0029456D">
        <w:rPr>
          <w:rFonts w:cs="Times New Roman"/>
          <w:szCs w:val="24"/>
        </w:rPr>
        <w:t xml:space="preserve"> 1 d.)</w:t>
      </w:r>
      <w:r w:rsidR="00306452">
        <w:rPr>
          <w:rFonts w:cs="Times New Roman"/>
          <w:szCs w:val="24"/>
          <w:lang w:val="lt-LT"/>
        </w:rPr>
        <w:t xml:space="preserve"> skirsnyje „Strateginio veiklos plano rengimas ir biudžeto formavimas“</w:t>
      </w:r>
      <w:r w:rsidR="0029456D">
        <w:rPr>
          <w:rFonts w:cs="Times New Roman"/>
          <w:szCs w:val="24"/>
          <w:lang w:val="lt-LT"/>
        </w:rPr>
        <w:t xml:space="preserve"> įtvirtintas nuostatas, kurių turinį svarbu išnagrinėti detaliau.</w:t>
      </w:r>
    </w:p>
    <w:p w:rsidR="0043410A" w:rsidRDefault="0029456D" w:rsidP="00720A33">
      <w:pPr>
        <w:rPr>
          <w:rFonts w:cs="Times New Roman"/>
          <w:szCs w:val="24"/>
          <w:lang w:val="lt-LT"/>
        </w:rPr>
      </w:pPr>
      <w:r>
        <w:rPr>
          <w:rFonts w:cs="Times New Roman"/>
          <w:szCs w:val="24"/>
          <w:lang w:val="lt-LT"/>
        </w:rPr>
        <w:t>Metodikoje įtvirtinama, jog strateginio veiklos plano projekto rengimas pradedamas aplinkos anali</w:t>
      </w:r>
      <w:r w:rsidR="004451B5">
        <w:rPr>
          <w:rFonts w:cs="Times New Roman"/>
          <w:szCs w:val="24"/>
          <w:lang w:val="lt-LT"/>
        </w:rPr>
        <w:t>ze ir vykdomų programų peržiūra. Asignavimų valdytojai vertina vykdomas programas</w:t>
      </w:r>
      <w:r w:rsidR="00145D05">
        <w:rPr>
          <w:rFonts w:cs="Times New Roman"/>
          <w:szCs w:val="24"/>
          <w:lang w:val="lt-LT"/>
        </w:rPr>
        <w:t>, pasiektus rezultatus, ministrai Vyriausybei pateikia metines veiklos ataskaitas, kurių pagrindu Ministro Pirmininko tarnyba parengia metinę Vyriausybės veiklos ataskaitą ir</w:t>
      </w:r>
      <w:r w:rsidR="00145D05" w:rsidRPr="00145D05">
        <w:t xml:space="preserve"> </w:t>
      </w:r>
      <w:r w:rsidR="00145D05" w:rsidRPr="00145D05">
        <w:rPr>
          <w:rFonts w:cs="Times New Roman"/>
          <w:szCs w:val="24"/>
          <w:lang w:val="lt-LT"/>
        </w:rPr>
        <w:t>Vyriausybės priorite</w:t>
      </w:r>
      <w:r w:rsidR="00145D05">
        <w:rPr>
          <w:rFonts w:cs="Times New Roman"/>
          <w:szCs w:val="24"/>
          <w:lang w:val="lt-LT"/>
        </w:rPr>
        <w:t xml:space="preserve">tų planuojamiems metams projektą. </w:t>
      </w:r>
      <w:r>
        <w:rPr>
          <w:rFonts w:cs="Times New Roman"/>
          <w:szCs w:val="24"/>
          <w:lang w:val="lt-LT"/>
        </w:rPr>
        <w:t>Šio darbo teorinėje dalyje atskleista, jog biudžeto sudarymas programinio biudžeto metodu, pasižymi tokiais elementais kaip analizių taikymas ir vykdomų, įvykdytų programų įvertinimas bei to įvertinimo rezultatų panaudojimas</w:t>
      </w:r>
      <w:r w:rsidR="004451B5">
        <w:rPr>
          <w:rFonts w:cs="Times New Roman"/>
          <w:szCs w:val="24"/>
          <w:lang w:val="lt-LT"/>
        </w:rPr>
        <w:t xml:space="preserve"> planuojant </w:t>
      </w:r>
      <w:r w:rsidR="00145D05">
        <w:rPr>
          <w:rFonts w:cs="Times New Roman"/>
          <w:szCs w:val="24"/>
          <w:lang w:val="lt-LT"/>
        </w:rPr>
        <w:t xml:space="preserve">tolimesnes </w:t>
      </w:r>
      <w:r w:rsidR="004451B5">
        <w:rPr>
          <w:rFonts w:cs="Times New Roman"/>
          <w:szCs w:val="24"/>
          <w:lang w:val="lt-LT"/>
        </w:rPr>
        <w:t>valstybės išlaidas</w:t>
      </w:r>
      <w:r w:rsidR="0043410A">
        <w:rPr>
          <w:rFonts w:cs="Times New Roman"/>
          <w:szCs w:val="24"/>
          <w:lang w:val="lt-LT"/>
        </w:rPr>
        <w:t xml:space="preserve">, </w:t>
      </w:r>
      <w:r w:rsidR="003937A9">
        <w:rPr>
          <w:rFonts w:cs="Times New Roman"/>
          <w:szCs w:val="24"/>
          <w:lang w:val="lt-LT"/>
        </w:rPr>
        <w:t xml:space="preserve">tačiau </w:t>
      </w:r>
      <w:r w:rsidR="0043410A">
        <w:rPr>
          <w:rFonts w:cs="Times New Roman"/>
          <w:szCs w:val="24"/>
          <w:lang w:val="lt-LT"/>
        </w:rPr>
        <w:t xml:space="preserve">metodikos punktuose </w:t>
      </w:r>
      <w:r w:rsidR="0043410A">
        <w:rPr>
          <w:rFonts w:cs="Times New Roman"/>
          <w:szCs w:val="24"/>
          <w:lang w:val="lt-LT"/>
        </w:rPr>
        <w:lastRenderedPageBreak/>
        <w:t>teužsimenama apie aplinkos analizę, neakcentuojant sąnaudų ir naudos, sanaudų efektyvumo a</w:t>
      </w:r>
      <w:r w:rsidR="004451B5">
        <w:rPr>
          <w:rFonts w:cs="Times New Roman"/>
          <w:szCs w:val="24"/>
          <w:lang w:val="lt-LT"/>
        </w:rPr>
        <w:t>nalizių taikymo, kuriuo išsiskiria</w:t>
      </w:r>
      <w:r w:rsidR="0043410A">
        <w:rPr>
          <w:rFonts w:cs="Times New Roman"/>
          <w:szCs w:val="24"/>
          <w:lang w:val="lt-LT"/>
        </w:rPr>
        <w:t xml:space="preserve"> programinio biudžeto metodas.</w:t>
      </w:r>
    </w:p>
    <w:p w:rsidR="00C81628" w:rsidRPr="002008FE" w:rsidRDefault="00C81628" w:rsidP="00720A33">
      <w:pPr>
        <w:rPr>
          <w:rFonts w:cs="Times New Roman"/>
          <w:szCs w:val="24"/>
        </w:rPr>
      </w:pPr>
      <w:r>
        <w:rPr>
          <w:rFonts w:cs="Times New Roman"/>
          <w:szCs w:val="24"/>
          <w:lang w:val="lt-LT"/>
        </w:rPr>
        <w:t>Tiesa, tam tikrą proveržį sąnaudų ir naudos analizės teisiško įtvirtinimo kontekste, leidžia įžvelgti Valstybės lėšų, skirtų valstybės kapitalo investicijoms, planavimo, tikslinimo, naudojimo, a</w:t>
      </w:r>
      <w:r w:rsidR="002008FE">
        <w:rPr>
          <w:rFonts w:cs="Times New Roman"/>
          <w:szCs w:val="24"/>
          <w:lang w:val="lt-LT"/>
        </w:rPr>
        <w:t>pskaitos ir kontrolės taisyklių, patvirtintų Vyriausybės, nuostatos. Pavyzdžiui, jomis įtvirtinama, jog „</w:t>
      </w:r>
      <w:r w:rsidR="002008FE" w:rsidRPr="002008FE">
        <w:rPr>
          <w:rFonts w:cs="Times New Roman"/>
          <w:szCs w:val="24"/>
          <w:lang w:val="lt-LT"/>
        </w:rPr>
        <w:t>Investicijų projektams, siūlomiems įtraukti į tam tikrų metų Valstybės investicijų programą, pagrįsti turi būti taikomi grynosios dabartinės vertės, sąnaudų ir naudos (rezultatų), sąnaudų efektyvumo, taip pat kiti finansiniai (ekonominiai) ir socialiniai investicijų projektų pagrindimo būdai.</w:t>
      </w:r>
      <w:r w:rsidR="002008FE">
        <w:rPr>
          <w:rFonts w:cs="Times New Roman"/>
          <w:szCs w:val="24"/>
          <w:lang w:val="lt-LT"/>
        </w:rPr>
        <w:t>“.</w:t>
      </w:r>
    </w:p>
    <w:p w:rsidR="003937A9" w:rsidRDefault="007A751A" w:rsidP="003937A9">
      <w:pPr>
        <w:rPr>
          <w:rFonts w:cs="Times New Roman"/>
          <w:szCs w:val="24"/>
          <w:lang w:val="lt-LT"/>
        </w:rPr>
      </w:pPr>
      <w:r>
        <w:rPr>
          <w:rFonts w:cs="Times New Roman"/>
          <w:szCs w:val="24"/>
          <w:lang w:val="lt-LT"/>
        </w:rPr>
        <w:t xml:space="preserve">Balandžio mėnesį ministerijoms ir Vyriausybės įstaigoms rengiant strateginių veiklos planų projektus ir skaičiuojant asignavimų poreikį </w:t>
      </w:r>
      <w:r w:rsidR="003937A9">
        <w:rPr>
          <w:rFonts w:cs="Times New Roman"/>
          <w:szCs w:val="24"/>
          <w:lang w:val="lt-LT"/>
        </w:rPr>
        <w:t xml:space="preserve">vyksta </w:t>
      </w:r>
      <w:r>
        <w:rPr>
          <w:rFonts w:cs="Times New Roman"/>
          <w:szCs w:val="24"/>
          <w:lang w:val="lt-LT"/>
        </w:rPr>
        <w:t>atitinkamo laikotarpio makro</w:t>
      </w:r>
      <w:r w:rsidR="003937A9">
        <w:rPr>
          <w:rFonts w:cs="Times New Roman"/>
          <w:szCs w:val="24"/>
          <w:lang w:val="lt-LT"/>
        </w:rPr>
        <w:t>ekonominių prognozių</w:t>
      </w:r>
      <w:r>
        <w:rPr>
          <w:rFonts w:cs="Times New Roman"/>
          <w:szCs w:val="24"/>
          <w:lang w:val="lt-LT"/>
        </w:rPr>
        <w:t xml:space="preserve"> (bendrojo vidaus produkto, infliacijos, užimtumo ir kitų rodiklių)</w:t>
      </w:r>
      <w:r w:rsidR="003937A9">
        <w:rPr>
          <w:rFonts w:cs="Times New Roman"/>
          <w:szCs w:val="24"/>
          <w:lang w:val="lt-LT"/>
        </w:rPr>
        <w:t xml:space="preserve"> rengimas</w:t>
      </w:r>
      <w:r>
        <w:rPr>
          <w:rFonts w:cs="Times New Roman"/>
          <w:szCs w:val="24"/>
          <w:lang w:val="lt-LT"/>
        </w:rPr>
        <w:t>, taip pat suformuoja</w:t>
      </w:r>
      <w:r w:rsidR="003937A9">
        <w:rPr>
          <w:rFonts w:cs="Times New Roman"/>
          <w:szCs w:val="24"/>
          <w:lang w:val="lt-LT"/>
        </w:rPr>
        <w:t>mi šalies fiskaliniai rodikliai (tikėtinos pajamos ir asignavimai</w:t>
      </w:r>
      <w:r>
        <w:rPr>
          <w:rFonts w:cs="Times New Roman"/>
          <w:szCs w:val="24"/>
          <w:lang w:val="lt-LT"/>
        </w:rPr>
        <w:t xml:space="preserve">, </w:t>
      </w:r>
      <w:r w:rsidR="003937A9">
        <w:rPr>
          <w:rFonts w:cs="Times New Roman"/>
          <w:szCs w:val="24"/>
          <w:lang w:val="lt-LT"/>
        </w:rPr>
        <w:t xml:space="preserve">numatomas deficitas, valstybės skolos kitimas ir apribojimai). Šiuos darbus atlieka Finansų ministerija. </w:t>
      </w:r>
    </w:p>
    <w:p w:rsidR="00F95735" w:rsidRDefault="004451B5" w:rsidP="003937A9">
      <w:pPr>
        <w:rPr>
          <w:rFonts w:cs="Times New Roman"/>
          <w:szCs w:val="24"/>
          <w:lang w:val="lt-LT"/>
        </w:rPr>
      </w:pPr>
      <w:r>
        <w:rPr>
          <w:rFonts w:cs="Times New Roman"/>
          <w:szCs w:val="24"/>
          <w:lang w:val="lt-LT"/>
        </w:rPr>
        <w:t>Kitu biudžeto sudarymo proceso žingsniu</w:t>
      </w:r>
      <w:r w:rsidR="00145D05">
        <w:rPr>
          <w:rFonts w:cs="Times New Roman"/>
          <w:szCs w:val="24"/>
          <w:lang w:val="lt-LT"/>
        </w:rPr>
        <w:t>, atsižvelgiant</w:t>
      </w:r>
      <w:r>
        <w:rPr>
          <w:rFonts w:cs="Times New Roman"/>
          <w:szCs w:val="24"/>
          <w:lang w:val="lt-LT"/>
        </w:rPr>
        <w:t xml:space="preserve"> </w:t>
      </w:r>
      <w:r w:rsidR="00145D05">
        <w:rPr>
          <w:rFonts w:cs="Times New Roman"/>
          <w:szCs w:val="24"/>
          <w:lang w:val="lt-LT"/>
        </w:rPr>
        <w:t xml:space="preserve">į </w:t>
      </w:r>
      <w:r>
        <w:rPr>
          <w:rFonts w:cs="Times New Roman"/>
          <w:szCs w:val="24"/>
          <w:lang w:val="lt-LT"/>
        </w:rPr>
        <w:t xml:space="preserve">Strateginio </w:t>
      </w:r>
      <w:r w:rsidR="00145D05">
        <w:rPr>
          <w:rFonts w:cs="Times New Roman"/>
          <w:szCs w:val="24"/>
          <w:lang w:val="lt-LT"/>
        </w:rPr>
        <w:t xml:space="preserve">planavimo metodikos nuostatas, </w:t>
      </w:r>
      <w:r w:rsidR="003937A9">
        <w:rPr>
          <w:rFonts w:cs="Times New Roman"/>
          <w:szCs w:val="24"/>
          <w:lang w:val="lt-LT"/>
        </w:rPr>
        <w:t xml:space="preserve">reikėtų įvardinti Ministro Pirmininko tarnybos pasitarimų, vykstančių ministrams pateikus strateginių veiklos planų </w:t>
      </w:r>
      <w:r w:rsidR="00F95735">
        <w:rPr>
          <w:rFonts w:cs="Times New Roman"/>
          <w:szCs w:val="24"/>
          <w:lang w:val="lt-LT"/>
        </w:rPr>
        <w:t xml:space="preserve">projektus </w:t>
      </w:r>
      <w:r w:rsidR="003937A9">
        <w:rPr>
          <w:rFonts w:cs="Times New Roman"/>
          <w:szCs w:val="24"/>
          <w:lang w:val="lt-LT"/>
        </w:rPr>
        <w:t xml:space="preserve">ir asignavimų poreikio skaičiavimus, organizavimą. </w:t>
      </w:r>
      <w:r w:rsidR="00F95735">
        <w:rPr>
          <w:rFonts w:cs="Times New Roman"/>
          <w:szCs w:val="24"/>
          <w:lang w:val="lt-LT"/>
        </w:rPr>
        <w:t>Šių pasitarimų paskirtis:</w:t>
      </w:r>
    </w:p>
    <w:p w:rsidR="0043410A" w:rsidRPr="00F95735" w:rsidRDefault="003937A9" w:rsidP="008F5440">
      <w:pPr>
        <w:pStyle w:val="ListParagraph"/>
        <w:numPr>
          <w:ilvl w:val="0"/>
          <w:numId w:val="17"/>
        </w:numPr>
        <w:ind w:left="851" w:hanging="284"/>
        <w:rPr>
          <w:rFonts w:cs="Times New Roman"/>
          <w:szCs w:val="24"/>
          <w:lang w:val="lt-LT"/>
        </w:rPr>
      </w:pPr>
      <w:r w:rsidRPr="00F95735">
        <w:rPr>
          <w:rFonts w:cs="Times New Roman"/>
          <w:szCs w:val="24"/>
          <w:lang w:val="lt-LT"/>
        </w:rPr>
        <w:t>pasiekti susitarimą tarp Ministro Pirmininko, finansų ministro ir atitinkamo ministro dėl strateginių tikslų, planuojamų pasiekti rezultatų ir asignavimų limitų ministrui pavestoms valdymo sritims (įskaitant ir tarpinstitucinius veiklos planus)</w:t>
      </w:r>
      <w:r w:rsidR="00F95735" w:rsidRPr="00F95735">
        <w:rPr>
          <w:rFonts w:cs="Times New Roman"/>
          <w:szCs w:val="24"/>
          <w:lang w:val="lt-LT"/>
        </w:rPr>
        <w:t xml:space="preserve"> finansuoti;</w:t>
      </w:r>
    </w:p>
    <w:p w:rsidR="00F95735" w:rsidRPr="00F95735" w:rsidRDefault="00F95735" w:rsidP="008F5440">
      <w:pPr>
        <w:pStyle w:val="ListParagraph"/>
        <w:numPr>
          <w:ilvl w:val="0"/>
          <w:numId w:val="17"/>
        </w:numPr>
        <w:ind w:left="851" w:hanging="284"/>
        <w:rPr>
          <w:rFonts w:cs="Times New Roman"/>
          <w:szCs w:val="24"/>
          <w:lang w:val="lt-LT"/>
        </w:rPr>
      </w:pPr>
      <w:r w:rsidRPr="00F95735">
        <w:rPr>
          <w:rFonts w:cs="Times New Roman"/>
          <w:szCs w:val="24"/>
          <w:lang w:val="lt-LT"/>
        </w:rPr>
        <w:t>apsispręsti dėl ministerijos ar ministro valdymo srityse veikiančių institucijų ir įstaigų atliekamų funkcijų analizės;</w:t>
      </w:r>
    </w:p>
    <w:p w:rsidR="00F95735" w:rsidRPr="00F95735" w:rsidRDefault="00F95735" w:rsidP="008F5440">
      <w:pPr>
        <w:pStyle w:val="ListParagraph"/>
        <w:numPr>
          <w:ilvl w:val="0"/>
          <w:numId w:val="17"/>
        </w:numPr>
        <w:ind w:left="851" w:hanging="284"/>
        <w:rPr>
          <w:rFonts w:cs="Times New Roman"/>
          <w:szCs w:val="24"/>
          <w:lang w:val="lt-LT"/>
        </w:rPr>
      </w:pPr>
      <w:r w:rsidRPr="00F95735">
        <w:rPr>
          <w:rFonts w:cs="Times New Roman"/>
          <w:szCs w:val="24"/>
          <w:lang w:val="lt-LT"/>
        </w:rPr>
        <w:t>apsispręsti dėl strateginio veiklos plano programų vertinimo;</w:t>
      </w:r>
    </w:p>
    <w:p w:rsidR="00F95735" w:rsidRDefault="00F95735" w:rsidP="008F5440">
      <w:pPr>
        <w:pStyle w:val="ListParagraph"/>
        <w:numPr>
          <w:ilvl w:val="0"/>
          <w:numId w:val="17"/>
        </w:numPr>
        <w:ind w:left="851" w:hanging="284"/>
        <w:rPr>
          <w:rFonts w:cs="Times New Roman"/>
          <w:szCs w:val="24"/>
          <w:lang w:val="lt-LT"/>
        </w:rPr>
      </w:pPr>
      <w:r w:rsidRPr="00F95735">
        <w:rPr>
          <w:rFonts w:cs="Times New Roman"/>
          <w:szCs w:val="24"/>
          <w:lang w:val="lt-LT"/>
        </w:rPr>
        <w:t>apsispręsti dėl nulinio pagrindo biudžeto formavimo metodo (finansavimo peržiūros parenkant veiksmingą ribotų išteklių panaudojimo alternatyvą) taikymo programoms.</w:t>
      </w:r>
    </w:p>
    <w:p w:rsidR="00F95735" w:rsidRDefault="00F95735" w:rsidP="00DF1CFF">
      <w:pPr>
        <w:pStyle w:val="ListParagraph"/>
        <w:ind w:left="227"/>
        <w:rPr>
          <w:rFonts w:cs="Times New Roman"/>
          <w:szCs w:val="24"/>
          <w:lang w:val="lt-LT"/>
        </w:rPr>
      </w:pPr>
      <w:r>
        <w:rPr>
          <w:rFonts w:cs="Times New Roman"/>
          <w:szCs w:val="24"/>
          <w:lang w:val="lt-LT"/>
        </w:rPr>
        <w:t>Reikėtų atkreipti dėmesį į</w:t>
      </w:r>
      <w:r w:rsidR="00DF1CFF">
        <w:rPr>
          <w:rFonts w:cs="Times New Roman"/>
          <w:szCs w:val="24"/>
          <w:lang w:val="lt-LT"/>
        </w:rPr>
        <w:t xml:space="preserve"> tai, jog metodikoje užsimenama apie</w:t>
      </w:r>
      <w:r>
        <w:rPr>
          <w:rFonts w:cs="Times New Roman"/>
          <w:szCs w:val="24"/>
          <w:lang w:val="lt-LT"/>
        </w:rPr>
        <w:t xml:space="preserve"> nulinio bi</w:t>
      </w:r>
      <w:r w:rsidR="00DF1CFF">
        <w:rPr>
          <w:rFonts w:cs="Times New Roman"/>
          <w:szCs w:val="24"/>
          <w:lang w:val="lt-LT"/>
        </w:rPr>
        <w:t>udžeto formavimo metodo taikym</w:t>
      </w:r>
      <w:r w:rsidR="00BF7EB6">
        <w:rPr>
          <w:rFonts w:cs="Times New Roman"/>
          <w:szCs w:val="24"/>
          <w:lang w:val="lt-LT"/>
        </w:rPr>
        <w:t xml:space="preserve">ą programoms. </w:t>
      </w:r>
      <w:r w:rsidR="00D91998">
        <w:rPr>
          <w:rFonts w:cs="Times New Roman"/>
          <w:szCs w:val="24"/>
          <w:lang w:val="lt-LT"/>
        </w:rPr>
        <w:t>Šis metodas susijęs su programinio biudžeto forma</w:t>
      </w:r>
      <w:r w:rsidR="00F40532">
        <w:rPr>
          <w:rFonts w:cs="Times New Roman"/>
          <w:szCs w:val="24"/>
          <w:lang w:val="lt-LT"/>
        </w:rPr>
        <w:t xml:space="preserve"> ir savo esme nukreipia į efektyvumo </w:t>
      </w:r>
      <w:r w:rsidR="00F40532" w:rsidRPr="00F40532">
        <w:rPr>
          <w:rFonts w:cs="Times New Roman"/>
          <w:szCs w:val="24"/>
          <w:lang w:val="lt-LT"/>
        </w:rPr>
        <w:t>(optimalaus rezultato kuo mažesnėmis sąnaudomis)</w:t>
      </w:r>
      <w:r w:rsidR="00F40532">
        <w:rPr>
          <w:rFonts w:cs="Times New Roman"/>
          <w:szCs w:val="24"/>
          <w:lang w:val="lt-LT"/>
        </w:rPr>
        <w:t xml:space="preserve"> siekimą, asignavimų paskirstymą nežiūrint į ankstesnį finansavimo periodą</w:t>
      </w:r>
      <w:r w:rsidR="00F269E6">
        <w:rPr>
          <w:rFonts w:cs="Times New Roman"/>
          <w:szCs w:val="24"/>
          <w:lang w:val="lt-LT"/>
        </w:rPr>
        <w:t xml:space="preserve"> ir, žinoma, didesnio dėmesio skyrimą naujai parengtai programa</w:t>
      </w:r>
      <w:r w:rsidR="001C160A">
        <w:rPr>
          <w:rFonts w:cs="Times New Roman"/>
          <w:szCs w:val="24"/>
          <w:lang w:val="lt-LT"/>
        </w:rPr>
        <w:t>i</w:t>
      </w:r>
      <w:r w:rsidR="00F269E6">
        <w:rPr>
          <w:rFonts w:cs="Times New Roman"/>
          <w:szCs w:val="24"/>
          <w:lang w:val="lt-LT"/>
        </w:rPr>
        <w:t>.</w:t>
      </w:r>
    </w:p>
    <w:p w:rsidR="00F95735" w:rsidRPr="003937A9" w:rsidRDefault="00F269E6" w:rsidP="00C315DF">
      <w:pPr>
        <w:pStyle w:val="ListParagraph"/>
        <w:ind w:left="227"/>
        <w:rPr>
          <w:rFonts w:cs="Times New Roman"/>
          <w:szCs w:val="24"/>
          <w:lang w:val="lt-LT"/>
        </w:rPr>
      </w:pPr>
      <w:r>
        <w:rPr>
          <w:rFonts w:cs="Times New Roman"/>
          <w:szCs w:val="24"/>
          <w:lang w:val="lt-LT"/>
        </w:rPr>
        <w:t xml:space="preserve">Kitas nemažiau svarbus pastebėjimas yra tas, kad </w:t>
      </w:r>
      <w:r w:rsidR="00C315DF">
        <w:rPr>
          <w:rFonts w:cs="Times New Roman"/>
          <w:szCs w:val="24"/>
          <w:lang w:val="lt-LT"/>
        </w:rPr>
        <w:t xml:space="preserve">Strateginio planavimo metodika </w:t>
      </w:r>
      <w:r>
        <w:rPr>
          <w:rFonts w:cs="Times New Roman"/>
          <w:szCs w:val="24"/>
          <w:lang w:val="lt-LT"/>
        </w:rPr>
        <w:t>ren</w:t>
      </w:r>
      <w:r w:rsidR="00C315DF">
        <w:rPr>
          <w:rFonts w:cs="Times New Roman"/>
          <w:szCs w:val="24"/>
          <w:lang w:val="lt-LT"/>
        </w:rPr>
        <w:t>giant strateginius veiklos planus (</w:t>
      </w:r>
      <w:r w:rsidR="00C315DF">
        <w:rPr>
          <w:rFonts w:cs="Times New Roman"/>
          <w:szCs w:val="24"/>
        </w:rPr>
        <w:t>3 met</w:t>
      </w:r>
      <w:r w:rsidR="00C315DF">
        <w:rPr>
          <w:rFonts w:cs="Times New Roman"/>
          <w:szCs w:val="24"/>
          <w:lang w:val="lt-LT"/>
        </w:rPr>
        <w:t xml:space="preserve">ų ar metinius) nurodo atsižvelgti į ilgos ar vidutinės trukmės </w:t>
      </w:r>
      <w:r w:rsidR="00C315DF">
        <w:rPr>
          <w:rFonts w:cs="Times New Roman"/>
          <w:szCs w:val="24"/>
          <w:lang w:val="lt-LT"/>
        </w:rPr>
        <w:lastRenderedPageBreak/>
        <w:t xml:space="preserve">planavimo dokumentų tikslus, Vyriausybės programą, Vyriausybės prioritetų projektą. Panašu, kad tokiu būdu stengiamasi biudžeto formavimo procese </w:t>
      </w:r>
      <w:r w:rsidR="000D62E0">
        <w:rPr>
          <w:rFonts w:cs="Times New Roman"/>
          <w:szCs w:val="24"/>
          <w:lang w:val="lt-LT"/>
        </w:rPr>
        <w:t>palaikyti orientavimąsi į ilgąjį laikotarpį, asignavimų poreikį grįsti politiniais tikslais.</w:t>
      </w:r>
      <w:r w:rsidR="00C315DF">
        <w:rPr>
          <w:rFonts w:cs="Times New Roman"/>
          <w:szCs w:val="24"/>
          <w:lang w:val="lt-LT"/>
        </w:rPr>
        <w:t xml:space="preserve"> </w:t>
      </w:r>
      <w:r w:rsidR="000D62E0">
        <w:rPr>
          <w:rFonts w:cs="Times New Roman"/>
          <w:szCs w:val="24"/>
          <w:lang w:val="lt-LT"/>
        </w:rPr>
        <w:t>Kita vertus, galima manyti, kad į strateginius planus tėra mechaniškai perkeliamos ilgos ar vidutinės trukmės planavimo dokumentų nuostatos, atsiranda tikslų ir uždavinių dubliavimasis.</w:t>
      </w:r>
    </w:p>
    <w:p w:rsidR="000D62E0" w:rsidRDefault="000D62E0" w:rsidP="00720A33">
      <w:pPr>
        <w:rPr>
          <w:rFonts w:cs="Times New Roman"/>
          <w:szCs w:val="24"/>
          <w:lang w:val="lt-LT"/>
        </w:rPr>
      </w:pPr>
      <w:r>
        <w:rPr>
          <w:rFonts w:cs="Times New Roman"/>
          <w:szCs w:val="24"/>
          <w:lang w:val="lt-LT"/>
        </w:rPr>
        <w:t xml:space="preserve">Po pasitarimų etapo, Finansų ministerija asignavimų valdytojams raštu praneša numatomus skirti </w:t>
      </w:r>
      <w:r w:rsidR="00E46BFF">
        <w:rPr>
          <w:rFonts w:cs="Times New Roman"/>
          <w:szCs w:val="24"/>
          <w:lang w:val="lt-LT"/>
        </w:rPr>
        <w:t>maksimalius asignavimų limitus. Ministrai, įstaigų prie ministerijų ir nacionalinių kultūros įstaigų vadovai, turintys asignavimų valdytojo statusą, Vyriausybės įstaigų vadovai, atsižvelgdami į maksimalius asignavimų limitus bei pasitarimų sprendimus, tikslina strateginių veiklos planų projektus ir teikia juos Finansų ministerijai ir Ministro Pirmininko Tarnybai. Tuomet vyksta šių dokumentų nagrinėjimas</w:t>
      </w:r>
      <w:r w:rsidR="006926FA">
        <w:rPr>
          <w:rFonts w:cs="Times New Roman"/>
          <w:szCs w:val="24"/>
          <w:lang w:val="lt-LT"/>
        </w:rPr>
        <w:t xml:space="preserve"> – įvertinama atitiktis Vyriausybės programai, Vyriausybės prioritetams, pasitarimų rezultatams, Strateginio planavimo metodikos nuostatoms – ir pateikiamos pastabos bei pasiūlymai. Strateginiai veiklos planai turi būti tikslinami ir pateikiami Finansų ministerijai. </w:t>
      </w:r>
    </w:p>
    <w:p w:rsidR="006926FA" w:rsidRPr="00364E84" w:rsidRDefault="006926FA" w:rsidP="00720A33">
      <w:pPr>
        <w:rPr>
          <w:rFonts w:cs="Times New Roman"/>
          <w:szCs w:val="24"/>
          <w:lang w:val="lt-LT"/>
        </w:rPr>
      </w:pPr>
      <w:r>
        <w:rPr>
          <w:rFonts w:cs="Times New Roman"/>
          <w:szCs w:val="24"/>
          <w:lang w:val="lt-LT"/>
        </w:rPr>
        <w:t xml:space="preserve">Ne vėliau kaip prieš </w:t>
      </w:r>
      <w:r>
        <w:rPr>
          <w:rFonts w:cs="Times New Roman"/>
          <w:szCs w:val="24"/>
        </w:rPr>
        <w:t>75 dienas (spalio m</w:t>
      </w:r>
      <w:r>
        <w:rPr>
          <w:rFonts w:cs="Times New Roman"/>
          <w:szCs w:val="24"/>
          <w:lang w:val="lt-LT"/>
        </w:rPr>
        <w:t>ėnesį) patvirtinami Vyriausybės prioritetai, kurie kartu su valstybės biudžeto ir savivaldybių biudžetų finansinių rodiklių patvirtinimo įstatymo projektu yra Vyriausybės pateikiami Seimui. Spalio mėnesį</w:t>
      </w:r>
      <w:r w:rsidR="00364E84">
        <w:rPr>
          <w:rFonts w:cs="Times New Roman"/>
          <w:szCs w:val="24"/>
          <w:lang w:val="lt-LT"/>
        </w:rPr>
        <w:t xml:space="preserve"> asignavimų valdytojai patvirtina strateginius veiklos planus, o lapkričio mėnesį vyksta biudžeto projekto svarstymas Seime. Patvirtinus ir įsigaliojus atitinkamų metų valstybės biudžeto ir savivaldybių biudžetų finansinių rodiklių patvirtinimo įstatymui ir Vyriausybei patvirtinus asignavimų paskirstymą pagal programas, asignavimų valdytojai per </w:t>
      </w:r>
      <w:r w:rsidR="00364E84">
        <w:rPr>
          <w:rFonts w:cs="Times New Roman"/>
          <w:szCs w:val="24"/>
        </w:rPr>
        <w:t>10 darb</w:t>
      </w:r>
      <w:r w:rsidR="00364E84">
        <w:rPr>
          <w:rFonts w:cs="Times New Roman"/>
          <w:szCs w:val="24"/>
          <w:lang w:val="lt-LT"/>
        </w:rPr>
        <w:t>o dienų dar gali patikslinti strateginius veiklos planus.</w:t>
      </w:r>
    </w:p>
    <w:p w:rsidR="0043410A" w:rsidRDefault="00364E84" w:rsidP="00720A33">
      <w:pPr>
        <w:rPr>
          <w:rFonts w:cs="Times New Roman"/>
          <w:szCs w:val="24"/>
          <w:lang w:val="lt-LT"/>
        </w:rPr>
      </w:pPr>
      <w:r>
        <w:rPr>
          <w:rFonts w:cs="Times New Roman"/>
          <w:szCs w:val="24"/>
          <w:lang w:val="lt-LT"/>
        </w:rPr>
        <w:t>S</w:t>
      </w:r>
      <w:r w:rsidR="000D62E0">
        <w:rPr>
          <w:rFonts w:cs="Times New Roman"/>
          <w:szCs w:val="24"/>
          <w:lang w:val="lt-LT"/>
        </w:rPr>
        <w:t xml:space="preserve">trateginių veiklos planų ir biudžeto projekto rengimo, svarstymo ir tvirtinimo cikle </w:t>
      </w:r>
      <w:r>
        <w:rPr>
          <w:rFonts w:cs="Times New Roman"/>
          <w:szCs w:val="24"/>
          <w:lang w:val="lt-LT"/>
        </w:rPr>
        <w:t>laiko aspektu akivaizdu tai, kad strateginio planavimo ir biudže</w:t>
      </w:r>
      <w:r w:rsidR="006B185B">
        <w:rPr>
          <w:rFonts w:cs="Times New Roman"/>
          <w:szCs w:val="24"/>
          <w:lang w:val="lt-LT"/>
        </w:rPr>
        <w:t>to projekto rengimo etapas užima didžiąją</w:t>
      </w:r>
      <w:r>
        <w:rPr>
          <w:rFonts w:cs="Times New Roman"/>
          <w:szCs w:val="24"/>
          <w:lang w:val="lt-LT"/>
        </w:rPr>
        <w:t xml:space="preserve"> laiko dalį (sausio – spalio mėnesių laikotarpį), o biudžeto svarstymui ir tvirtinimui Seime telieka du mėnesiai. Verta prisiminti, jog </w:t>
      </w:r>
      <w:r w:rsidR="00646CA3" w:rsidRPr="00646CA3">
        <w:rPr>
          <w:rFonts w:cs="Times New Roman"/>
          <w:szCs w:val="24"/>
          <w:lang w:val="lt-LT"/>
        </w:rPr>
        <w:t>Se</w:t>
      </w:r>
      <w:r w:rsidR="00646CA3">
        <w:rPr>
          <w:rFonts w:cs="Times New Roman"/>
          <w:szCs w:val="24"/>
          <w:lang w:val="lt-LT"/>
        </w:rPr>
        <w:t>imo 1998 m. spalio 22 d. priimtoje rezoliucijoje</w:t>
      </w:r>
      <w:r w:rsidR="00646CA3" w:rsidRPr="00646CA3">
        <w:rPr>
          <w:rFonts w:cs="Times New Roman"/>
          <w:szCs w:val="24"/>
          <w:lang w:val="lt-LT"/>
        </w:rPr>
        <w:t xml:space="preserve"> „Dėl Lietuvos Respublikos biudžeto sandaros koncepcijos“</w:t>
      </w:r>
      <w:r w:rsidR="00646CA3">
        <w:rPr>
          <w:rFonts w:cs="Times New Roman"/>
          <w:szCs w:val="24"/>
          <w:lang w:val="lt-LT"/>
        </w:rPr>
        <w:t xml:space="preserve"> vienu iš siūlymų Vyriausybei įvardintas galimybės Seimui skirti daugiau laiko valstybės biudžetui svarstyti nustatymas. Akivaizdu, jog šis siūlymas iki šiol nėra įgyvendintas.</w:t>
      </w:r>
    </w:p>
    <w:p w:rsidR="0045693F" w:rsidRDefault="002C2B8D" w:rsidP="00720A33">
      <w:pPr>
        <w:rPr>
          <w:rFonts w:cs="Times New Roman"/>
          <w:szCs w:val="24"/>
          <w:lang w:val="lt-LT"/>
        </w:rPr>
      </w:pPr>
      <w:r>
        <w:rPr>
          <w:rFonts w:cs="Times New Roman"/>
          <w:szCs w:val="24"/>
          <w:lang w:val="lt-LT"/>
        </w:rPr>
        <w:t>Valstybės biudžeto sudarymą reglamentuoja ne tik Strateginio planavimo metodika. Lietuvos Respublikos valstybės biudžeto ir savivaldybių biudžetų sudarymo ir vykdymo taisyklės (</w:t>
      </w:r>
      <w:r>
        <w:rPr>
          <w:rFonts w:cs="Times New Roman"/>
          <w:szCs w:val="24"/>
        </w:rPr>
        <w:t xml:space="preserve">2011 m. </w:t>
      </w:r>
      <w:proofErr w:type="gramStart"/>
      <w:r>
        <w:rPr>
          <w:rFonts w:cs="Times New Roman"/>
          <w:szCs w:val="24"/>
        </w:rPr>
        <w:t>redakcija</w:t>
      </w:r>
      <w:proofErr w:type="gramEnd"/>
      <w:r>
        <w:rPr>
          <w:rFonts w:cs="Times New Roman"/>
          <w:szCs w:val="24"/>
        </w:rPr>
        <w:t>) taip pat nustato tam tikras valstyb</w:t>
      </w:r>
      <w:r>
        <w:rPr>
          <w:rFonts w:cs="Times New Roman"/>
          <w:szCs w:val="24"/>
          <w:lang w:val="lt-LT"/>
        </w:rPr>
        <w:t>ės biudžeto rengimo ir tvirtinimo procedūras. Šiose taisyklėse aiškiau</w:t>
      </w:r>
      <w:r w:rsidR="00803C0E">
        <w:rPr>
          <w:rFonts w:cs="Times New Roman"/>
          <w:szCs w:val="24"/>
          <w:lang w:val="lt-LT"/>
        </w:rPr>
        <w:t xml:space="preserve"> ir detaliau</w:t>
      </w:r>
      <w:r>
        <w:rPr>
          <w:rFonts w:cs="Times New Roman"/>
          <w:szCs w:val="24"/>
          <w:lang w:val="lt-LT"/>
        </w:rPr>
        <w:t xml:space="preserve"> reglamentuojama</w:t>
      </w:r>
      <w:r w:rsidR="00803C0E">
        <w:rPr>
          <w:rFonts w:cs="Times New Roman"/>
          <w:szCs w:val="24"/>
          <w:lang w:val="lt-LT"/>
        </w:rPr>
        <w:t>s valstybės biudžeto ir savivaldybių biudž</w:t>
      </w:r>
      <w:r w:rsidR="0045693F">
        <w:rPr>
          <w:rFonts w:cs="Times New Roman"/>
          <w:szCs w:val="24"/>
          <w:lang w:val="lt-LT"/>
        </w:rPr>
        <w:t>etų finansinių rodiklių projektų</w:t>
      </w:r>
      <w:r w:rsidR="00803C0E">
        <w:rPr>
          <w:rFonts w:cs="Times New Roman"/>
          <w:szCs w:val="24"/>
          <w:lang w:val="lt-LT"/>
        </w:rPr>
        <w:t xml:space="preserve"> rengimas, tačiau kai kuriuose punktuose pateikiamos tos pačios, Strateginio planavimo </w:t>
      </w:r>
      <w:r w:rsidR="00803C0E">
        <w:rPr>
          <w:rFonts w:cs="Times New Roman"/>
          <w:szCs w:val="24"/>
          <w:lang w:val="lt-LT"/>
        </w:rPr>
        <w:lastRenderedPageBreak/>
        <w:t>metodikoj</w:t>
      </w:r>
      <w:r w:rsidR="0045693F">
        <w:rPr>
          <w:rFonts w:cs="Times New Roman"/>
          <w:szCs w:val="24"/>
          <w:lang w:val="lt-LT"/>
        </w:rPr>
        <w:t>e įtvirtintos, nuostatos. Taisyklių turinyje pakankamai nuosekliai išdėstomas</w:t>
      </w:r>
      <w:r w:rsidR="00803C0E">
        <w:rPr>
          <w:rFonts w:cs="Times New Roman"/>
          <w:szCs w:val="24"/>
          <w:lang w:val="lt-LT"/>
        </w:rPr>
        <w:t xml:space="preserve"> valstybė</w:t>
      </w:r>
      <w:r w:rsidR="0045693F">
        <w:rPr>
          <w:rFonts w:cs="Times New Roman"/>
          <w:szCs w:val="24"/>
          <w:lang w:val="lt-LT"/>
        </w:rPr>
        <w:t xml:space="preserve">s biudžeto asignavimų valdytojų </w:t>
      </w:r>
      <w:r w:rsidR="00803C0E">
        <w:rPr>
          <w:rFonts w:cs="Times New Roman"/>
          <w:szCs w:val="24"/>
          <w:lang w:val="lt-LT"/>
        </w:rPr>
        <w:t>programų (pagrįstų programų</w:t>
      </w:r>
      <w:r w:rsidR="005D5F15">
        <w:rPr>
          <w:rFonts w:cs="Times New Roman"/>
          <w:szCs w:val="24"/>
          <w:lang w:val="lt-LT"/>
        </w:rPr>
        <w:t xml:space="preserve"> sąmatų skaičiavimais) projektų</w:t>
      </w:r>
      <w:r w:rsidR="0045693F">
        <w:rPr>
          <w:rFonts w:cs="Times New Roman"/>
          <w:szCs w:val="24"/>
          <w:lang w:val="lt-LT"/>
        </w:rPr>
        <w:t xml:space="preserve"> rengimo procesas.</w:t>
      </w:r>
    </w:p>
    <w:p w:rsidR="009D1F9C" w:rsidRDefault="005D5F15" w:rsidP="00720A33">
      <w:pPr>
        <w:rPr>
          <w:rFonts w:cs="Times New Roman"/>
          <w:szCs w:val="24"/>
          <w:lang w:val="lt-LT"/>
        </w:rPr>
      </w:pPr>
      <w:r>
        <w:rPr>
          <w:rFonts w:cs="Times New Roman"/>
          <w:szCs w:val="24"/>
          <w:lang w:val="lt-LT"/>
        </w:rPr>
        <w:t>Programų sąmatos sudaromos pagal kiekvieną programos finansavimo šaltinį</w:t>
      </w:r>
      <w:r w:rsidR="007444A1">
        <w:rPr>
          <w:rFonts w:cs="Times New Roman"/>
          <w:szCs w:val="24"/>
          <w:lang w:val="lt-LT"/>
        </w:rPr>
        <w:t xml:space="preserve">, kuriuo gali būti konkreti valstybės biudžeto pajamų dalis, kurios panaudojimo apimtis ir tikslinė paskirtis nurodyta įstatyme, </w:t>
      </w:r>
      <w:r w:rsidR="00E50ADD">
        <w:rPr>
          <w:rFonts w:cs="Times New Roman"/>
          <w:szCs w:val="24"/>
          <w:lang w:val="lt-LT"/>
        </w:rPr>
        <w:t>Vyriausybės nutarime; biudžetinių įstaigų pajamos;</w:t>
      </w:r>
      <w:r w:rsidR="007444A1">
        <w:rPr>
          <w:rFonts w:cs="Times New Roman"/>
          <w:szCs w:val="24"/>
          <w:lang w:val="lt-LT"/>
        </w:rPr>
        <w:t xml:space="preserve"> kitų valstybės biudžeto, įskaitant Europos Sąjungos finansinės paramos ir kitos gaunamos finansinės paramos lėšos</w:t>
      </w:r>
      <w:r w:rsidR="00E50ADD">
        <w:rPr>
          <w:rFonts w:cs="Times New Roman"/>
          <w:szCs w:val="24"/>
          <w:lang w:val="lt-LT"/>
        </w:rPr>
        <w:t>;</w:t>
      </w:r>
      <w:r w:rsidR="007444A1">
        <w:rPr>
          <w:rFonts w:cs="Times New Roman"/>
          <w:szCs w:val="24"/>
          <w:lang w:val="lt-LT"/>
        </w:rPr>
        <w:t xml:space="preserve"> kitos teisėtai gautos lėšos. Taip pat programų sąmatos sudaromos pagal visus funkcinė</w:t>
      </w:r>
      <w:r w:rsidR="00E50ADD">
        <w:rPr>
          <w:rFonts w:cs="Times New Roman"/>
          <w:szCs w:val="24"/>
          <w:lang w:val="lt-LT"/>
        </w:rPr>
        <w:t>s</w:t>
      </w:r>
      <w:r w:rsidR="007444A1">
        <w:rPr>
          <w:rFonts w:cs="Times New Roman"/>
          <w:szCs w:val="24"/>
          <w:lang w:val="lt-LT"/>
        </w:rPr>
        <w:t xml:space="preserve"> ir ekonominės klasifikacijos kodus</w:t>
      </w:r>
      <w:r w:rsidR="00E50ADD">
        <w:rPr>
          <w:rFonts w:cs="Times New Roman"/>
          <w:szCs w:val="24"/>
          <w:lang w:val="lt-LT"/>
        </w:rPr>
        <w:t>, kuriuo</w:t>
      </w:r>
      <w:r w:rsidR="007444A1">
        <w:rPr>
          <w:rFonts w:cs="Times New Roman"/>
          <w:szCs w:val="24"/>
          <w:lang w:val="lt-LT"/>
        </w:rPr>
        <w:t>s tvirtina finansų ministras.</w:t>
      </w:r>
      <w:r w:rsidR="009D1F9C">
        <w:rPr>
          <w:rFonts w:cs="Times New Roman"/>
          <w:szCs w:val="24"/>
          <w:lang w:val="lt-LT"/>
        </w:rPr>
        <w:t xml:space="preserve"> </w:t>
      </w:r>
    </w:p>
    <w:p w:rsidR="009D1F9C" w:rsidRDefault="009D1F9C" w:rsidP="0095501F">
      <w:pPr>
        <w:rPr>
          <w:rFonts w:cs="Times New Roman"/>
          <w:szCs w:val="24"/>
          <w:lang w:val="lt-LT"/>
        </w:rPr>
      </w:pPr>
      <w:r>
        <w:rPr>
          <w:rFonts w:cs="Times New Roman"/>
          <w:szCs w:val="24"/>
          <w:lang w:val="lt-LT"/>
        </w:rPr>
        <w:t>Finansų ministerija, iš valstybės biudžeto asignavimų valdytojų gavusi programų sąmatas</w:t>
      </w:r>
      <w:r w:rsidR="00B10FD0">
        <w:rPr>
          <w:rStyle w:val="FootnoteReference"/>
          <w:rFonts w:cs="Times New Roman"/>
          <w:szCs w:val="24"/>
          <w:lang w:val="lt-LT"/>
        </w:rPr>
        <w:footnoteReference w:id="3"/>
      </w:r>
      <w:r>
        <w:rPr>
          <w:rFonts w:cs="Times New Roman"/>
          <w:szCs w:val="24"/>
          <w:lang w:val="lt-LT"/>
        </w:rPr>
        <w:t xml:space="preserve">, kurios turi būti pateikiamos per </w:t>
      </w:r>
      <w:r>
        <w:rPr>
          <w:rFonts w:cs="Times New Roman"/>
          <w:szCs w:val="24"/>
        </w:rPr>
        <w:t>20 darbo dien</w:t>
      </w:r>
      <w:r>
        <w:rPr>
          <w:rFonts w:cs="Times New Roman"/>
          <w:szCs w:val="24"/>
          <w:lang w:val="lt-LT"/>
        </w:rPr>
        <w:t>ų po atitinkamų metų valstybės biudžetų ir savivaldybių biudžetų finansinių rodiklių patvirtinimo įstatymo įsigaliojimo, parengia Vyriausybės nutarimo dėl atitinkamų metų valstybės biudžeto patvirtintų asignavimų paskirstymo pagal programas projektą. Jame turi būti nustatyti kiekvienai valstybės biudžeto asignavimų valdytojų programai bendra asignavimų suma, asignavimai išlaidoms (iš jų – darbo užmokesčiui) ir turtui įsigyti.</w:t>
      </w:r>
      <w:r w:rsidR="0095501F">
        <w:rPr>
          <w:rFonts w:cs="Times New Roman"/>
          <w:szCs w:val="24"/>
          <w:lang w:val="lt-LT"/>
        </w:rPr>
        <w:t xml:space="preserve"> Einamųjų biudžetinių metų asignavimų paskirstymo </w:t>
      </w:r>
      <w:r w:rsidR="00016949">
        <w:rPr>
          <w:rFonts w:cs="Times New Roman"/>
          <w:szCs w:val="24"/>
          <w:lang w:val="lt-LT"/>
        </w:rPr>
        <w:t>pagal programas pakeitimo inici</w:t>
      </w:r>
      <w:r w:rsidR="0095501F">
        <w:rPr>
          <w:rFonts w:cs="Times New Roman"/>
          <w:szCs w:val="24"/>
          <w:lang w:val="lt-LT"/>
        </w:rPr>
        <w:t>a</w:t>
      </w:r>
      <w:r w:rsidR="00C74D00">
        <w:rPr>
          <w:rFonts w:cs="Times New Roman"/>
          <w:szCs w:val="24"/>
          <w:lang w:val="lt-LT"/>
        </w:rPr>
        <w:t>ty</w:t>
      </w:r>
      <w:r w:rsidR="00016949">
        <w:rPr>
          <w:rFonts w:cs="Times New Roman"/>
          <w:szCs w:val="24"/>
          <w:lang w:val="lt-LT"/>
        </w:rPr>
        <w:t>va</w:t>
      </w:r>
      <w:r w:rsidR="0095501F">
        <w:rPr>
          <w:rFonts w:cs="Times New Roman"/>
          <w:szCs w:val="24"/>
          <w:lang w:val="lt-LT"/>
        </w:rPr>
        <w:t xml:space="preserve"> galima. Ją turi Finansų ministerija arba ministerijos.</w:t>
      </w:r>
      <w:r w:rsidR="00C74D00">
        <w:rPr>
          <w:rFonts w:cs="Times New Roman"/>
          <w:szCs w:val="24"/>
          <w:lang w:val="lt-LT"/>
        </w:rPr>
        <w:t xml:space="preserve"> </w:t>
      </w:r>
      <w:r w:rsidR="00C74D00" w:rsidRPr="00C74D00">
        <w:rPr>
          <w:rFonts w:cs="Times New Roman"/>
          <w:szCs w:val="24"/>
          <w:lang w:val="lt-LT"/>
        </w:rPr>
        <w:t>Prireikus keisti biudžeto asignavimų pagal valstybės funkcinę klasifikaciją, tą pačią funkcinę grupę ir ekonominę klasifikaciją paskirtį, valstybės biudžeto asignavimų valdytojai visais atvejais per Valstybės biudžeto apskaitos ir mokėjimų sistemą praneša Finansų ministerijai</w:t>
      </w:r>
      <w:r w:rsidR="00C74D00">
        <w:rPr>
          <w:rFonts w:cs="Times New Roman"/>
          <w:szCs w:val="24"/>
          <w:lang w:val="lt-LT"/>
        </w:rPr>
        <w:t>.</w:t>
      </w:r>
    </w:p>
    <w:p w:rsidR="00C74D00" w:rsidRDefault="00C74D00" w:rsidP="0095501F">
      <w:pPr>
        <w:rPr>
          <w:rFonts w:cs="Times New Roman"/>
          <w:szCs w:val="24"/>
          <w:lang w:val="lt-LT"/>
        </w:rPr>
      </w:pPr>
      <w:r>
        <w:rPr>
          <w:rFonts w:cs="Times New Roman"/>
          <w:szCs w:val="24"/>
          <w:lang w:val="lt-LT"/>
        </w:rPr>
        <w:t xml:space="preserve">Lietuvos Respublikos biudžeto sandaros įstatymas (aktuali redakcija nuo </w:t>
      </w:r>
      <w:r>
        <w:rPr>
          <w:rFonts w:cs="Times New Roman"/>
          <w:szCs w:val="24"/>
        </w:rPr>
        <w:t xml:space="preserve">2012 m. </w:t>
      </w:r>
      <w:proofErr w:type="gramStart"/>
      <w:r>
        <w:rPr>
          <w:rFonts w:cs="Times New Roman"/>
          <w:szCs w:val="24"/>
        </w:rPr>
        <w:t>spalio</w:t>
      </w:r>
      <w:proofErr w:type="gramEnd"/>
      <w:r>
        <w:rPr>
          <w:rFonts w:cs="Times New Roman"/>
          <w:szCs w:val="24"/>
        </w:rPr>
        <w:t xml:space="preserve"> 31 d.)</w:t>
      </w:r>
      <w:r w:rsidR="00F96F0E">
        <w:rPr>
          <w:rFonts w:cs="Times New Roman"/>
          <w:szCs w:val="24"/>
        </w:rPr>
        <w:t xml:space="preserve"> </w:t>
      </w:r>
      <w:proofErr w:type="gramStart"/>
      <w:r w:rsidR="00F96F0E">
        <w:rPr>
          <w:rFonts w:cs="Times New Roman"/>
          <w:szCs w:val="24"/>
        </w:rPr>
        <w:t>taipogi</w:t>
      </w:r>
      <w:proofErr w:type="gramEnd"/>
      <w:r w:rsidR="00F96F0E">
        <w:rPr>
          <w:rFonts w:cs="Times New Roman"/>
          <w:szCs w:val="24"/>
        </w:rPr>
        <w:t xml:space="preserve"> labai svarbus Lietuvos valstyb</w:t>
      </w:r>
      <w:r w:rsidR="00F96F0E">
        <w:rPr>
          <w:rFonts w:cs="Times New Roman"/>
          <w:szCs w:val="24"/>
          <w:lang w:val="lt-LT"/>
        </w:rPr>
        <w:t>ės biudžeto sudarymo teisinis pagrindas. Šio dokumento nuostatų atitiktį valstybės biudžeto formavimo programinio biudžeto metodu esmei toliau šiame darbe ir bus siekiama apžvelgti.</w:t>
      </w:r>
    </w:p>
    <w:p w:rsidR="00B10FD0" w:rsidRDefault="00B10FD0" w:rsidP="0095501F">
      <w:pPr>
        <w:rPr>
          <w:rFonts w:cs="Times New Roman"/>
          <w:szCs w:val="24"/>
          <w:lang w:val="lt-LT"/>
        </w:rPr>
      </w:pPr>
      <w:r>
        <w:rPr>
          <w:rFonts w:cs="Times New Roman"/>
          <w:szCs w:val="24"/>
          <w:lang w:val="lt-LT"/>
        </w:rPr>
        <w:t>Įdomu tai, jog J. Bivainis ir A. Butkevičius (</w:t>
      </w:r>
      <w:r>
        <w:rPr>
          <w:rFonts w:cs="Times New Roman"/>
          <w:szCs w:val="24"/>
        </w:rPr>
        <w:t xml:space="preserve">2002), </w:t>
      </w:r>
      <w:r>
        <w:rPr>
          <w:rFonts w:cs="Times New Roman"/>
          <w:szCs w:val="24"/>
          <w:lang w:val="lt-LT"/>
        </w:rPr>
        <w:t>nagrinėdami Lietuvos nacionalinio biudžeto planav</w:t>
      </w:r>
      <w:r w:rsidR="00C32829">
        <w:rPr>
          <w:rFonts w:cs="Times New Roman"/>
          <w:szCs w:val="24"/>
          <w:lang w:val="lt-LT"/>
        </w:rPr>
        <w:t>imo praktiką, išdėstė savo vertinimus</w:t>
      </w:r>
      <w:r>
        <w:rPr>
          <w:rFonts w:cs="Times New Roman"/>
          <w:szCs w:val="24"/>
          <w:lang w:val="lt-LT"/>
        </w:rPr>
        <w:t xml:space="preserve"> Lietuvos naciona</w:t>
      </w:r>
      <w:r w:rsidR="00C32829">
        <w:rPr>
          <w:rFonts w:cs="Times New Roman"/>
          <w:szCs w:val="24"/>
          <w:lang w:val="lt-LT"/>
        </w:rPr>
        <w:t>lionio biudžeto sudarymo teisinio reglamentavimo srityje</w:t>
      </w:r>
      <w:r>
        <w:rPr>
          <w:rFonts w:cs="Times New Roman"/>
          <w:szCs w:val="24"/>
          <w:lang w:val="lt-LT"/>
        </w:rPr>
        <w:t xml:space="preserve">. </w:t>
      </w:r>
      <w:r w:rsidR="00C32829">
        <w:rPr>
          <w:rFonts w:cs="Times New Roman"/>
          <w:szCs w:val="24"/>
          <w:lang w:val="lt-LT"/>
        </w:rPr>
        <w:t>Autoriai pastebi, jog Biudžeto sandaros įstatymas (</w:t>
      </w:r>
      <w:r w:rsidR="00C32829">
        <w:rPr>
          <w:rFonts w:cs="Times New Roman"/>
          <w:szCs w:val="24"/>
        </w:rPr>
        <w:t xml:space="preserve">2002 m.) </w:t>
      </w:r>
      <w:r w:rsidR="00C32829">
        <w:rPr>
          <w:rFonts w:cs="Times New Roman"/>
          <w:szCs w:val="24"/>
          <w:lang w:val="lt-LT"/>
        </w:rPr>
        <w:t>įgyvendina du labai svarbius principus, t.y. perėjimą prie trejų metų biudžeto planavimo ir programinio biudžeto išlaidų skirstymo. Visdėlto, anot autorių, trejų biudžetinių metų principas turi sąlygiškumo aspektą</w:t>
      </w:r>
      <w:r w:rsidR="006051FA">
        <w:rPr>
          <w:rFonts w:cs="Times New Roman"/>
          <w:szCs w:val="24"/>
          <w:lang w:val="lt-LT"/>
        </w:rPr>
        <w:t>, kadangi trejų metų biudžeto projektas rengiamas ir teikiamas Seimui, bet Seimas įstatymu tvirtina</w:t>
      </w:r>
      <w:r w:rsidR="00C32829">
        <w:rPr>
          <w:rFonts w:cs="Times New Roman"/>
          <w:szCs w:val="24"/>
          <w:lang w:val="lt-LT"/>
        </w:rPr>
        <w:t xml:space="preserve"> </w:t>
      </w:r>
      <w:r w:rsidR="006051FA">
        <w:rPr>
          <w:rFonts w:cs="Times New Roman"/>
          <w:szCs w:val="24"/>
          <w:lang w:val="lt-LT"/>
        </w:rPr>
        <w:t xml:space="preserve">tik vienerių biudžetinių metų valstybės biudžeto ir savivaldybių biudžetų finansinius rodiklius. </w:t>
      </w:r>
    </w:p>
    <w:p w:rsidR="00A118A7" w:rsidRDefault="00AA7862" w:rsidP="0095501F">
      <w:pPr>
        <w:rPr>
          <w:rFonts w:cs="Times New Roman"/>
          <w:szCs w:val="24"/>
          <w:lang w:val="lt-LT"/>
        </w:rPr>
      </w:pPr>
      <w:r>
        <w:rPr>
          <w:rFonts w:cs="Times New Roman"/>
          <w:szCs w:val="24"/>
          <w:lang w:val="lt-LT"/>
        </w:rPr>
        <w:t>Pakankamą pagrindą tam</w:t>
      </w:r>
      <w:r w:rsidR="00A118A7">
        <w:rPr>
          <w:rFonts w:cs="Times New Roman"/>
          <w:szCs w:val="24"/>
          <w:lang w:val="lt-LT"/>
        </w:rPr>
        <w:t>, kad biudžeto išlaidos turėtų būti planuojamos tik pagal programas</w:t>
      </w:r>
      <w:r>
        <w:rPr>
          <w:rFonts w:cs="Times New Roman"/>
          <w:szCs w:val="24"/>
          <w:lang w:val="lt-LT"/>
        </w:rPr>
        <w:t>, autorių įsitikinimų,</w:t>
      </w:r>
      <w:r w:rsidR="009C4A42">
        <w:rPr>
          <w:rFonts w:cs="Times New Roman"/>
          <w:szCs w:val="24"/>
          <w:lang w:val="lt-LT"/>
        </w:rPr>
        <w:t xml:space="preserve"> duoda šios</w:t>
      </w:r>
      <w:r>
        <w:rPr>
          <w:rFonts w:cs="Times New Roman"/>
          <w:szCs w:val="24"/>
        </w:rPr>
        <w:t xml:space="preserve"> </w:t>
      </w:r>
      <w:r>
        <w:rPr>
          <w:rFonts w:cs="Times New Roman"/>
          <w:szCs w:val="24"/>
          <w:lang w:val="lt-LT"/>
        </w:rPr>
        <w:t>įstatymo</w:t>
      </w:r>
      <w:r w:rsidR="009C4A42">
        <w:rPr>
          <w:rFonts w:cs="Times New Roman"/>
          <w:szCs w:val="24"/>
          <w:lang w:val="lt-LT"/>
        </w:rPr>
        <w:t xml:space="preserve"> (Žin., </w:t>
      </w:r>
      <w:r w:rsidR="009C4A42">
        <w:rPr>
          <w:rFonts w:cs="Times New Roman"/>
          <w:szCs w:val="24"/>
        </w:rPr>
        <w:t>2000, Nr. 61-1826</w:t>
      </w:r>
      <w:proofErr w:type="gramStart"/>
      <w:r w:rsidR="009C4A42">
        <w:rPr>
          <w:rFonts w:cs="Times New Roman"/>
          <w:szCs w:val="24"/>
        </w:rPr>
        <w:t>)</w:t>
      </w:r>
      <w:r w:rsidR="009C4A42">
        <w:rPr>
          <w:rFonts w:cs="Times New Roman"/>
          <w:szCs w:val="24"/>
          <w:lang w:val="lt-LT"/>
        </w:rPr>
        <w:t xml:space="preserve"> </w:t>
      </w:r>
      <w:r>
        <w:rPr>
          <w:rFonts w:cs="Times New Roman"/>
          <w:szCs w:val="24"/>
          <w:lang w:val="lt-LT"/>
        </w:rPr>
        <w:t xml:space="preserve"> nuostatos</w:t>
      </w:r>
      <w:proofErr w:type="gramEnd"/>
      <w:r>
        <w:rPr>
          <w:rFonts w:cs="Times New Roman"/>
          <w:szCs w:val="24"/>
          <w:lang w:val="lt-LT"/>
        </w:rPr>
        <w:t>:</w:t>
      </w:r>
    </w:p>
    <w:p w:rsidR="00AA7862" w:rsidRPr="006406BE" w:rsidRDefault="009C4A42" w:rsidP="008F5440">
      <w:pPr>
        <w:pStyle w:val="ListParagraph"/>
        <w:numPr>
          <w:ilvl w:val="0"/>
          <w:numId w:val="18"/>
        </w:numPr>
        <w:ind w:left="851" w:hanging="284"/>
        <w:rPr>
          <w:rFonts w:cs="Times New Roman"/>
          <w:szCs w:val="24"/>
        </w:rPr>
      </w:pPr>
      <w:r w:rsidRPr="006406BE">
        <w:rPr>
          <w:rFonts w:cs="Times New Roman"/>
          <w:szCs w:val="24"/>
          <w:lang w:val="lt-LT"/>
        </w:rPr>
        <w:lastRenderedPageBreak/>
        <w:t>„</w:t>
      </w:r>
      <w:r w:rsidR="00AA7862" w:rsidRPr="006406BE">
        <w:rPr>
          <w:rFonts w:cs="Times New Roman"/>
          <w:szCs w:val="24"/>
          <w:lang w:val="lt-LT"/>
        </w:rPr>
        <w:t>naudoti skirtus biudžeto asignavimus pagal nustatytą paskirtį vadovaujamos institucijos programoms vykdyti</w:t>
      </w:r>
      <w:r w:rsidRPr="006406BE">
        <w:rPr>
          <w:rFonts w:cs="Times New Roman"/>
          <w:szCs w:val="24"/>
          <w:lang w:val="lt-LT"/>
        </w:rPr>
        <w:t>“</w:t>
      </w:r>
      <w:r w:rsidR="00AA7862" w:rsidRPr="006406BE">
        <w:rPr>
          <w:rFonts w:cs="Times New Roman"/>
          <w:szCs w:val="24"/>
          <w:lang w:val="lt-LT"/>
        </w:rPr>
        <w:t xml:space="preserve"> (</w:t>
      </w:r>
      <w:r w:rsidRPr="006406BE">
        <w:rPr>
          <w:rFonts w:cs="Times New Roman"/>
          <w:szCs w:val="24"/>
        </w:rPr>
        <w:t>5 str. 1 d. 1 p.);</w:t>
      </w:r>
    </w:p>
    <w:p w:rsidR="009C4A42" w:rsidRPr="006406BE" w:rsidRDefault="009C4A42" w:rsidP="008F5440">
      <w:pPr>
        <w:pStyle w:val="ListParagraph"/>
        <w:numPr>
          <w:ilvl w:val="0"/>
          <w:numId w:val="18"/>
        </w:numPr>
        <w:ind w:left="851" w:hanging="284"/>
        <w:rPr>
          <w:rFonts w:cs="Times New Roman"/>
          <w:szCs w:val="24"/>
        </w:rPr>
      </w:pPr>
      <w:r w:rsidRPr="006406BE">
        <w:rPr>
          <w:rFonts w:cs="Times New Roman"/>
          <w:szCs w:val="24"/>
        </w:rPr>
        <w:t>“</w:t>
      </w:r>
      <w:proofErr w:type="gramStart"/>
      <w:r w:rsidRPr="006406BE">
        <w:rPr>
          <w:rFonts w:cs="Times New Roman"/>
          <w:szCs w:val="24"/>
        </w:rPr>
        <w:t>biudžeto</w:t>
      </w:r>
      <w:proofErr w:type="gramEnd"/>
      <w:r w:rsidRPr="006406BE">
        <w:rPr>
          <w:rFonts w:cs="Times New Roman"/>
          <w:szCs w:val="24"/>
        </w:rPr>
        <w:t xml:space="preserve"> asignavimų valdytojams pavaldžių biudžetinių įstaigų ir kitų subjektų asignavimų panaudojimo teisinis pagrindas yra asignavimų valdytojų patvirtintos šių įstaigų programų sąmatos” (8 str. 3 d.);</w:t>
      </w:r>
    </w:p>
    <w:p w:rsidR="000C7B1B" w:rsidRPr="006406BE" w:rsidRDefault="009C4A42" w:rsidP="008F5440">
      <w:pPr>
        <w:pStyle w:val="ListParagraph"/>
        <w:numPr>
          <w:ilvl w:val="0"/>
          <w:numId w:val="18"/>
        </w:numPr>
        <w:ind w:left="851" w:hanging="284"/>
        <w:rPr>
          <w:rFonts w:cs="Times New Roman"/>
          <w:szCs w:val="24"/>
        </w:rPr>
      </w:pPr>
      <w:r w:rsidRPr="006406BE">
        <w:rPr>
          <w:rFonts w:cs="Times New Roman"/>
          <w:szCs w:val="24"/>
        </w:rPr>
        <w:t>“</w:t>
      </w:r>
      <w:proofErr w:type="gramStart"/>
      <w:r w:rsidR="000C7B1B" w:rsidRPr="006406BE">
        <w:rPr>
          <w:rFonts w:cs="Times New Roman"/>
          <w:szCs w:val="24"/>
        </w:rPr>
        <w:t>valstyb</w:t>
      </w:r>
      <w:r w:rsidR="000C7B1B" w:rsidRPr="006406BE">
        <w:rPr>
          <w:rFonts w:cs="Times New Roman"/>
          <w:szCs w:val="24"/>
          <w:lang w:val="lt-LT"/>
        </w:rPr>
        <w:t>ės</w:t>
      </w:r>
      <w:proofErr w:type="gramEnd"/>
      <w:r w:rsidR="000C7B1B" w:rsidRPr="006406BE">
        <w:rPr>
          <w:rFonts w:cs="Times New Roman"/>
          <w:szCs w:val="24"/>
          <w:lang w:val="lt-LT"/>
        </w:rPr>
        <w:t xml:space="preserve"> biudžeto projektas rengiamas &lt;...&gt; remiantis strateginio planavimo principais</w:t>
      </w:r>
      <w:r w:rsidRPr="006406BE">
        <w:rPr>
          <w:rFonts w:cs="Times New Roman"/>
          <w:szCs w:val="24"/>
          <w:lang w:val="lt-LT"/>
        </w:rPr>
        <w:t>“</w:t>
      </w:r>
      <w:r w:rsidR="000C7B1B" w:rsidRPr="006406BE">
        <w:rPr>
          <w:rFonts w:cs="Times New Roman"/>
          <w:szCs w:val="24"/>
          <w:lang w:val="lt-LT"/>
        </w:rPr>
        <w:t xml:space="preserve"> (</w:t>
      </w:r>
      <w:r w:rsidR="000C7B1B" w:rsidRPr="006406BE">
        <w:rPr>
          <w:rFonts w:cs="Times New Roman"/>
          <w:szCs w:val="24"/>
        </w:rPr>
        <w:t>17 str. 2 d.);</w:t>
      </w:r>
    </w:p>
    <w:p w:rsidR="009C4A42" w:rsidRPr="006406BE" w:rsidRDefault="009C4A42" w:rsidP="008F5440">
      <w:pPr>
        <w:pStyle w:val="ListParagraph"/>
        <w:numPr>
          <w:ilvl w:val="0"/>
          <w:numId w:val="18"/>
        </w:numPr>
        <w:ind w:left="851" w:hanging="284"/>
        <w:rPr>
          <w:rFonts w:cs="Times New Roman"/>
          <w:szCs w:val="24"/>
        </w:rPr>
      </w:pPr>
      <w:r w:rsidRPr="006406BE">
        <w:rPr>
          <w:rFonts w:cs="Times New Roman"/>
          <w:szCs w:val="24"/>
        </w:rPr>
        <w:t>“</w:t>
      </w:r>
      <w:proofErr w:type="gramStart"/>
      <w:r w:rsidR="000C7B1B" w:rsidRPr="006406BE">
        <w:rPr>
          <w:rFonts w:cs="Times New Roman"/>
          <w:szCs w:val="24"/>
        </w:rPr>
        <w:t>bendra</w:t>
      </w:r>
      <w:proofErr w:type="gramEnd"/>
      <w:r w:rsidR="000C7B1B" w:rsidRPr="006406BE">
        <w:rPr>
          <w:rFonts w:cs="Times New Roman"/>
          <w:szCs w:val="24"/>
        </w:rPr>
        <w:t xml:space="preserve"> asignavim</w:t>
      </w:r>
      <w:r w:rsidR="000C7B1B" w:rsidRPr="006406BE">
        <w:rPr>
          <w:rFonts w:cs="Times New Roman"/>
          <w:szCs w:val="24"/>
          <w:lang w:val="lt-LT"/>
        </w:rPr>
        <w:t>ų suma, jų paskirstymas pagal institucijas Vyriausybės tvirtinamoms programoms įgyvendinti</w:t>
      </w:r>
      <w:r w:rsidRPr="006406BE">
        <w:rPr>
          <w:rFonts w:cs="Times New Roman"/>
          <w:szCs w:val="24"/>
          <w:lang w:val="lt-LT"/>
        </w:rPr>
        <w:t>“</w:t>
      </w:r>
      <w:r w:rsidR="000C7B1B" w:rsidRPr="006406BE">
        <w:rPr>
          <w:rFonts w:cs="Times New Roman"/>
          <w:szCs w:val="24"/>
          <w:lang w:val="lt-LT"/>
        </w:rPr>
        <w:t xml:space="preserve"> (</w:t>
      </w:r>
      <w:r w:rsidR="000C7B1B" w:rsidRPr="006406BE">
        <w:rPr>
          <w:rFonts w:cs="Times New Roman"/>
          <w:szCs w:val="24"/>
        </w:rPr>
        <w:t>18 str. 2 d. 3 p.)</w:t>
      </w:r>
      <w:r w:rsidRPr="006406BE">
        <w:rPr>
          <w:rFonts w:cs="Times New Roman"/>
          <w:szCs w:val="24"/>
        </w:rPr>
        <w:t>;</w:t>
      </w:r>
    </w:p>
    <w:p w:rsidR="009C4A42" w:rsidRPr="006406BE" w:rsidRDefault="009C4A42" w:rsidP="008F5440">
      <w:pPr>
        <w:pStyle w:val="ListParagraph"/>
        <w:numPr>
          <w:ilvl w:val="0"/>
          <w:numId w:val="18"/>
        </w:numPr>
        <w:ind w:left="851" w:hanging="284"/>
        <w:rPr>
          <w:rFonts w:cs="Times New Roman"/>
          <w:szCs w:val="24"/>
        </w:rPr>
      </w:pPr>
      <w:r w:rsidRPr="006406BE">
        <w:rPr>
          <w:rFonts w:cs="Times New Roman"/>
          <w:szCs w:val="24"/>
        </w:rPr>
        <w:t>“Vyriausyb</w:t>
      </w:r>
      <w:r w:rsidRPr="006406BE">
        <w:rPr>
          <w:rFonts w:cs="Times New Roman"/>
          <w:szCs w:val="24"/>
          <w:lang w:val="lt-LT"/>
        </w:rPr>
        <w:t>ės tvirtinamo valstybės biudžetinių asignavimų paskirstymo pagal programas projektą</w:t>
      </w:r>
      <w:proofErr w:type="gramStart"/>
      <w:r w:rsidRPr="006406BE">
        <w:rPr>
          <w:rFonts w:cs="Times New Roman"/>
          <w:szCs w:val="24"/>
          <w:lang w:val="lt-LT"/>
        </w:rPr>
        <w:t>“ (</w:t>
      </w:r>
      <w:proofErr w:type="gramEnd"/>
      <w:r w:rsidRPr="006406BE">
        <w:rPr>
          <w:rFonts w:cs="Times New Roman"/>
          <w:szCs w:val="24"/>
        </w:rPr>
        <w:t>19 str. 2 p.).</w:t>
      </w:r>
    </w:p>
    <w:p w:rsidR="00AA7862" w:rsidRDefault="009C4A42" w:rsidP="00664022">
      <w:pPr>
        <w:rPr>
          <w:rFonts w:cs="Times New Roman"/>
          <w:szCs w:val="24"/>
          <w:lang w:val="lt-LT"/>
        </w:rPr>
      </w:pPr>
      <w:r>
        <w:rPr>
          <w:rFonts w:cs="Times New Roman"/>
          <w:szCs w:val="24"/>
          <w:lang w:val="lt-LT"/>
        </w:rPr>
        <w:t>Įdomu tai, kad remiantis dabartine aktualia Biudžeto sandaros įstatymo redakcija ir paskutiniais</w:t>
      </w:r>
      <w:r w:rsidR="00E528CF">
        <w:rPr>
          <w:rFonts w:cs="Times New Roman"/>
          <w:szCs w:val="24"/>
          <w:lang w:val="lt-LT"/>
        </w:rPr>
        <w:t xml:space="preserve"> jos</w:t>
      </w:r>
      <w:r>
        <w:rPr>
          <w:rFonts w:cs="Times New Roman"/>
          <w:szCs w:val="24"/>
          <w:lang w:val="lt-LT"/>
        </w:rPr>
        <w:t xml:space="preserve"> pakeitimais, daugelis </w:t>
      </w:r>
      <w:r w:rsidR="00E528CF">
        <w:rPr>
          <w:rFonts w:cs="Times New Roman"/>
          <w:szCs w:val="24"/>
          <w:lang w:val="lt-LT"/>
        </w:rPr>
        <w:t xml:space="preserve">iš </w:t>
      </w:r>
      <w:r>
        <w:rPr>
          <w:rFonts w:cs="Times New Roman"/>
          <w:szCs w:val="24"/>
          <w:lang w:val="lt-LT"/>
        </w:rPr>
        <w:t>šių aukščiau išdėstytų nuostatų</w:t>
      </w:r>
      <w:r w:rsidR="00E528CF">
        <w:rPr>
          <w:rFonts w:cs="Times New Roman"/>
          <w:szCs w:val="24"/>
          <w:lang w:val="lt-LT"/>
        </w:rPr>
        <w:t xml:space="preserve"> nėra pakitusios</w:t>
      </w:r>
      <w:r w:rsidR="00C90998">
        <w:rPr>
          <w:rFonts w:cs="Times New Roman"/>
          <w:szCs w:val="24"/>
          <w:lang w:val="lt-LT"/>
        </w:rPr>
        <w:t xml:space="preserve"> arba pakitusios nereikšmingai. P</w:t>
      </w:r>
      <w:r w:rsidR="00E528CF">
        <w:rPr>
          <w:rFonts w:cs="Times New Roman"/>
          <w:szCs w:val="24"/>
          <w:lang w:val="lt-LT"/>
        </w:rPr>
        <w:t xml:space="preserve">ažymėtina tai, jog išplėsta </w:t>
      </w:r>
      <w:r w:rsidR="00E528CF">
        <w:rPr>
          <w:rFonts w:cs="Times New Roman"/>
          <w:szCs w:val="24"/>
        </w:rPr>
        <w:t>17 str. 2 d</w:t>
      </w:r>
      <w:r w:rsidR="006406BE">
        <w:rPr>
          <w:rFonts w:cs="Times New Roman"/>
          <w:szCs w:val="24"/>
        </w:rPr>
        <w:t xml:space="preserve">alis: vietoje </w:t>
      </w:r>
      <w:r w:rsidR="006406BE" w:rsidRPr="006406BE">
        <w:rPr>
          <w:rFonts w:cs="Times New Roman"/>
          <w:szCs w:val="24"/>
        </w:rPr>
        <w:t>“valstybės biudžeto projektas rengiamas &lt;...&gt; remiantis strateginio planavimo principais“</w:t>
      </w:r>
      <w:r w:rsidR="006406BE">
        <w:rPr>
          <w:rFonts w:cs="Times New Roman"/>
          <w:szCs w:val="24"/>
        </w:rPr>
        <w:t xml:space="preserve"> detaliai įtvirtinama, kad “</w:t>
      </w:r>
      <w:r w:rsidR="006406BE" w:rsidRPr="006406BE">
        <w:rPr>
          <w:rFonts w:cs="Times New Roman"/>
          <w:szCs w:val="24"/>
        </w:rPr>
        <w:t>Trejų biudžetinių metų valstybės biudžeto ir savivaldybių biudžetų konsoliduotos visumos planuojamų rodiklių projektas rengiamas remiantis Vyriausybės programa, Lietuvos konvergencijos programa, Valstybės pažangos strategija (iki šios strategijos įsigaliojimo dienos – Seimo patvirtinta Valstybės ilgalaikės raidos strategija), Nacionalinės pažangos programa, kitais Seimo ir Vyriausybės patvirtintais planavimo dokumentais, šiuo Įstatymu, Fiskalinės drausmės įstatymu, kitais įstatymais ir kitais teisės aktais,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sidR="00016949">
        <w:rPr>
          <w:rFonts w:cs="Times New Roman"/>
          <w:szCs w:val="24"/>
        </w:rPr>
        <w:t>” (strai</w:t>
      </w:r>
      <w:r w:rsidR="006406BE">
        <w:rPr>
          <w:rFonts w:cs="Times New Roman"/>
          <w:szCs w:val="24"/>
        </w:rPr>
        <w:t>p</w:t>
      </w:r>
      <w:r w:rsidR="00016949">
        <w:rPr>
          <w:rFonts w:cs="Times New Roman"/>
          <w:szCs w:val="24"/>
        </w:rPr>
        <w:t>s</w:t>
      </w:r>
      <w:r w:rsidR="006406BE">
        <w:rPr>
          <w:rFonts w:cs="Times New Roman"/>
          <w:szCs w:val="24"/>
        </w:rPr>
        <w:t>nis taikomas rengiant, tvirtinant, vykdant ir atsiskaitant už 2014 met</w:t>
      </w:r>
      <w:r w:rsidR="006406BE">
        <w:rPr>
          <w:rFonts w:cs="Times New Roman"/>
          <w:szCs w:val="24"/>
          <w:lang w:val="lt-LT"/>
        </w:rPr>
        <w:t>ų ir vėlesnių metų valstybės biudžetą ir savivaldybių biudž</w:t>
      </w:r>
      <w:r w:rsidR="00F6530A">
        <w:rPr>
          <w:rFonts w:cs="Times New Roman"/>
          <w:szCs w:val="24"/>
          <w:lang w:val="lt-LT"/>
        </w:rPr>
        <w:t>e</w:t>
      </w:r>
      <w:r w:rsidR="006406BE">
        <w:rPr>
          <w:rFonts w:cs="Times New Roman"/>
          <w:szCs w:val="24"/>
          <w:lang w:val="lt-LT"/>
        </w:rPr>
        <w:t>tus)</w:t>
      </w:r>
      <w:r w:rsidR="006406BE" w:rsidRPr="006406BE">
        <w:rPr>
          <w:rFonts w:cs="Times New Roman"/>
          <w:szCs w:val="24"/>
        </w:rPr>
        <w:t>.</w:t>
      </w:r>
      <w:r w:rsidR="00E528CF">
        <w:rPr>
          <w:rFonts w:cs="Times New Roman"/>
          <w:szCs w:val="24"/>
        </w:rPr>
        <w:t xml:space="preserve"> </w:t>
      </w:r>
      <w:proofErr w:type="gramStart"/>
      <w:r w:rsidR="003C5FF4">
        <w:rPr>
          <w:rFonts w:cs="Times New Roman"/>
          <w:szCs w:val="24"/>
        </w:rPr>
        <w:t>18 str.</w:t>
      </w:r>
      <w:r w:rsidR="00664022">
        <w:rPr>
          <w:rFonts w:cs="Times New Roman"/>
          <w:szCs w:val="24"/>
        </w:rPr>
        <w:t xml:space="preserve"> 2 d. 3 p. nebeliko fraz</w:t>
      </w:r>
      <w:r w:rsidR="00664022">
        <w:rPr>
          <w:rFonts w:cs="Times New Roman"/>
          <w:szCs w:val="24"/>
          <w:lang w:val="lt-LT"/>
        </w:rPr>
        <w:t>ės „Vyriausybės tvirtinamoms“</w:t>
      </w:r>
      <w:r w:rsidR="00664022">
        <w:rPr>
          <w:rFonts w:cs="Times New Roman"/>
          <w:szCs w:val="24"/>
        </w:rPr>
        <w:t>.</w:t>
      </w:r>
      <w:proofErr w:type="gramEnd"/>
      <w:r w:rsidR="00664022">
        <w:rPr>
          <w:rFonts w:cs="Times New Roman"/>
          <w:szCs w:val="24"/>
        </w:rPr>
        <w:t xml:space="preserve"> </w:t>
      </w:r>
      <w:proofErr w:type="gramStart"/>
      <w:r w:rsidR="00664022">
        <w:rPr>
          <w:rFonts w:cs="Times New Roman"/>
          <w:szCs w:val="24"/>
        </w:rPr>
        <w:t>G</w:t>
      </w:r>
      <w:r w:rsidR="00E528CF">
        <w:rPr>
          <w:rFonts w:cs="Times New Roman"/>
          <w:szCs w:val="24"/>
          <w:lang w:val="lt-LT"/>
        </w:rPr>
        <w:t>alima tvirtinti, jog biudžeto išlaidų planavimas</w:t>
      </w:r>
      <w:r w:rsidR="006406BE" w:rsidRPr="006406BE">
        <w:t xml:space="preserve"> </w:t>
      </w:r>
      <w:r w:rsidR="006406BE" w:rsidRPr="006406BE">
        <w:rPr>
          <w:rFonts w:cs="Times New Roman"/>
          <w:szCs w:val="24"/>
          <w:lang w:val="lt-LT"/>
        </w:rPr>
        <w:t>pagal programas</w:t>
      </w:r>
      <w:r w:rsidR="00E528CF">
        <w:rPr>
          <w:rFonts w:cs="Times New Roman"/>
          <w:szCs w:val="24"/>
          <w:lang w:val="lt-LT"/>
        </w:rPr>
        <w:t xml:space="preserve"> </w:t>
      </w:r>
      <w:r w:rsidR="006406BE">
        <w:rPr>
          <w:rFonts w:cs="Times New Roman"/>
          <w:szCs w:val="24"/>
          <w:lang w:val="lt-LT"/>
        </w:rPr>
        <w:t xml:space="preserve">Biudžeto sandaros įstatymu išlieka </w:t>
      </w:r>
      <w:r w:rsidR="00E528CF">
        <w:rPr>
          <w:rFonts w:cs="Times New Roman"/>
          <w:szCs w:val="24"/>
          <w:lang w:val="lt-LT"/>
        </w:rPr>
        <w:t>įteisintas.</w:t>
      </w:r>
      <w:proofErr w:type="gramEnd"/>
    </w:p>
    <w:p w:rsidR="00F96F0E" w:rsidRDefault="006051FA" w:rsidP="00A118A7">
      <w:pPr>
        <w:rPr>
          <w:rFonts w:cs="Times New Roman"/>
          <w:szCs w:val="24"/>
          <w:lang w:val="lt-LT"/>
        </w:rPr>
      </w:pPr>
      <w:r>
        <w:rPr>
          <w:rFonts w:cs="Times New Roman"/>
          <w:szCs w:val="24"/>
          <w:lang w:val="lt-LT"/>
        </w:rPr>
        <w:t>J. Bivaini</w:t>
      </w:r>
      <w:r w:rsidR="00A118A7">
        <w:rPr>
          <w:rFonts w:cs="Times New Roman"/>
          <w:szCs w:val="24"/>
          <w:lang w:val="lt-LT"/>
        </w:rPr>
        <w:t>s</w:t>
      </w:r>
      <w:r>
        <w:rPr>
          <w:rFonts w:cs="Times New Roman"/>
          <w:szCs w:val="24"/>
          <w:lang w:val="lt-LT"/>
        </w:rPr>
        <w:t xml:space="preserve"> ir A. Butkeviči</w:t>
      </w:r>
      <w:r w:rsidR="00A118A7">
        <w:rPr>
          <w:rFonts w:cs="Times New Roman"/>
          <w:szCs w:val="24"/>
          <w:lang w:val="lt-LT"/>
        </w:rPr>
        <w:t>us</w:t>
      </w:r>
      <w:r>
        <w:rPr>
          <w:rFonts w:cs="Times New Roman"/>
          <w:szCs w:val="24"/>
          <w:lang w:val="lt-LT"/>
        </w:rPr>
        <w:t xml:space="preserve"> </w:t>
      </w:r>
      <w:r w:rsidR="00BE3C47">
        <w:rPr>
          <w:rFonts w:cs="Times New Roman"/>
          <w:szCs w:val="24"/>
          <w:lang w:val="lt-LT"/>
        </w:rPr>
        <w:t>(</w:t>
      </w:r>
      <w:r w:rsidR="00BE3C47">
        <w:rPr>
          <w:rFonts w:cs="Times New Roman"/>
          <w:szCs w:val="24"/>
        </w:rPr>
        <w:t xml:space="preserve">2002) </w:t>
      </w:r>
      <w:r w:rsidR="00664022">
        <w:rPr>
          <w:rFonts w:cs="Times New Roman"/>
          <w:szCs w:val="24"/>
          <w:lang w:val="lt-LT"/>
        </w:rPr>
        <w:t>akcentuoja ir tai</w:t>
      </w:r>
      <w:r>
        <w:rPr>
          <w:rFonts w:cs="Times New Roman"/>
          <w:szCs w:val="24"/>
          <w:lang w:val="lt-LT"/>
        </w:rPr>
        <w:t>,</w:t>
      </w:r>
      <w:r w:rsidR="00A118A7">
        <w:rPr>
          <w:rFonts w:cs="Times New Roman"/>
          <w:szCs w:val="24"/>
          <w:lang w:val="lt-LT"/>
        </w:rPr>
        <w:t xml:space="preserve"> jog</w:t>
      </w:r>
      <w:r>
        <w:rPr>
          <w:rFonts w:cs="Times New Roman"/>
          <w:szCs w:val="24"/>
          <w:lang w:val="lt-LT"/>
        </w:rPr>
        <w:t xml:space="preserve"> Biudžeto sandaros įstatymo</w:t>
      </w:r>
      <w:r w:rsidR="00A118A7">
        <w:rPr>
          <w:rFonts w:cs="Times New Roman"/>
          <w:szCs w:val="24"/>
          <w:lang w:val="lt-LT"/>
        </w:rPr>
        <w:t xml:space="preserve"> (</w:t>
      </w:r>
      <w:r w:rsidR="00A118A7">
        <w:rPr>
          <w:rFonts w:cs="Times New Roman"/>
          <w:szCs w:val="24"/>
        </w:rPr>
        <w:t>2000 m.</w:t>
      </w:r>
      <w:r w:rsidR="00664022">
        <w:rPr>
          <w:rFonts w:cs="Times New Roman"/>
          <w:szCs w:val="24"/>
        </w:rPr>
        <w:t xml:space="preserve"> </w:t>
      </w:r>
      <w:proofErr w:type="gramStart"/>
      <w:r w:rsidR="00664022">
        <w:rPr>
          <w:rFonts w:cs="Times New Roman"/>
          <w:szCs w:val="24"/>
        </w:rPr>
        <w:t>redakcija</w:t>
      </w:r>
      <w:proofErr w:type="gramEnd"/>
      <w:r w:rsidR="00A118A7">
        <w:rPr>
          <w:rFonts w:cs="Times New Roman"/>
          <w:szCs w:val="24"/>
        </w:rPr>
        <w:t>) nuostatos nepakankamai nuosekliai ir net dviprasmi</w:t>
      </w:r>
      <w:r w:rsidR="00A118A7">
        <w:rPr>
          <w:rFonts w:cs="Times New Roman"/>
          <w:szCs w:val="24"/>
          <w:lang w:val="lt-LT"/>
        </w:rPr>
        <w:t>škai reglamentuoja programinio principo įgyvendinimą</w:t>
      </w:r>
      <w:r w:rsidR="00664022">
        <w:rPr>
          <w:rFonts w:cs="Times New Roman"/>
          <w:szCs w:val="24"/>
          <w:lang w:val="lt-LT"/>
        </w:rPr>
        <w:t>. Autoriai tikisi</w:t>
      </w:r>
      <w:r w:rsidR="00A118A7">
        <w:rPr>
          <w:rFonts w:cs="Times New Roman"/>
          <w:szCs w:val="24"/>
          <w:lang w:val="lt-LT"/>
        </w:rPr>
        <w:t xml:space="preserve">, kad įstatymo nuostatų netoleruotinas dviprasmiškumas bus ištaisytas. </w:t>
      </w:r>
      <w:r w:rsidR="00A11347">
        <w:rPr>
          <w:rFonts w:cs="Times New Roman"/>
          <w:szCs w:val="24"/>
          <w:lang w:val="lt-LT"/>
        </w:rPr>
        <w:t xml:space="preserve">Iš tiesų, keletas </w:t>
      </w:r>
      <w:r w:rsidR="00A118A7">
        <w:rPr>
          <w:rFonts w:cs="Times New Roman"/>
          <w:szCs w:val="24"/>
          <w:lang w:val="lt-LT"/>
        </w:rPr>
        <w:t xml:space="preserve">Biudžeto sandaros </w:t>
      </w:r>
      <w:r w:rsidR="00664022">
        <w:rPr>
          <w:rFonts w:cs="Times New Roman"/>
          <w:szCs w:val="24"/>
          <w:lang w:val="lt-LT"/>
        </w:rPr>
        <w:t>įstatymo nuostatų</w:t>
      </w:r>
      <w:r w:rsidR="00A118A7">
        <w:rPr>
          <w:rFonts w:cs="Times New Roman"/>
          <w:szCs w:val="24"/>
          <w:lang w:val="lt-LT"/>
        </w:rPr>
        <w:t xml:space="preserve">, </w:t>
      </w:r>
      <w:r w:rsidR="00664022">
        <w:rPr>
          <w:rFonts w:cs="Times New Roman"/>
          <w:szCs w:val="24"/>
          <w:lang w:val="lt-LT"/>
        </w:rPr>
        <w:t>dėl kurių tinkamumo programiniam biudžetu</w:t>
      </w:r>
      <w:r w:rsidR="00A11347">
        <w:rPr>
          <w:rFonts w:cs="Times New Roman"/>
          <w:szCs w:val="24"/>
          <w:lang w:val="lt-LT"/>
        </w:rPr>
        <w:t>i reglamentuoti autoriai abejojo</w:t>
      </w:r>
      <w:r w:rsidR="00664022">
        <w:rPr>
          <w:rFonts w:cs="Times New Roman"/>
          <w:szCs w:val="24"/>
          <w:lang w:val="lt-LT"/>
        </w:rPr>
        <w:t xml:space="preserve">, </w:t>
      </w:r>
      <w:r w:rsidR="00A11347">
        <w:rPr>
          <w:rFonts w:cs="Times New Roman"/>
          <w:szCs w:val="24"/>
          <w:lang w:val="lt-LT"/>
        </w:rPr>
        <w:t xml:space="preserve">yra </w:t>
      </w:r>
      <w:r w:rsidR="00E820D3">
        <w:rPr>
          <w:rFonts w:cs="Times New Roman"/>
          <w:szCs w:val="24"/>
          <w:lang w:val="lt-LT"/>
        </w:rPr>
        <w:t>pakeistos ir šiuo metu galiojančiame Biudžeto sandaros įstatyme</w:t>
      </w:r>
      <w:r w:rsidR="00A11347">
        <w:rPr>
          <w:rFonts w:cs="Times New Roman"/>
          <w:szCs w:val="24"/>
          <w:lang w:val="lt-LT"/>
        </w:rPr>
        <w:t xml:space="preserve"> </w:t>
      </w:r>
      <w:r w:rsidR="00A11347">
        <w:rPr>
          <w:rFonts w:cs="Times New Roman"/>
          <w:szCs w:val="24"/>
          <w:lang w:val="lt-LT"/>
        </w:rPr>
        <w:lastRenderedPageBreak/>
        <w:t xml:space="preserve">įtvirtintos kiek kitaip. </w:t>
      </w:r>
      <w:r w:rsidR="007A2BA1">
        <w:rPr>
          <w:rFonts w:cs="Times New Roman"/>
          <w:szCs w:val="24"/>
          <w:lang w:val="lt-LT"/>
        </w:rPr>
        <w:t xml:space="preserve">Ar nuostatų pakeitimas tinkamiau atspindi Lietuvos valstybės biudžeto reglamentavimą kaip programinio biudžeto, sunku pasakyti, nes ir dabartinėje redakcijoje nevengiamas skirtingų kategorijų („valstybės funkcijoms atlikti“, „įstatymams įgyvendinti“, „programoms vykdyti“) vartojimas. </w:t>
      </w:r>
      <w:r w:rsidR="00A11347">
        <w:rPr>
          <w:rFonts w:cs="Times New Roman"/>
          <w:szCs w:val="24"/>
          <w:lang w:val="lt-LT"/>
        </w:rPr>
        <w:t>Nu</w:t>
      </w:r>
      <w:r w:rsidR="00683DC8">
        <w:rPr>
          <w:rFonts w:cs="Times New Roman"/>
          <w:szCs w:val="24"/>
          <w:lang w:val="lt-LT"/>
        </w:rPr>
        <w:t xml:space="preserve">ostatų palyginimas pateikiamas </w:t>
      </w:r>
      <w:r w:rsidR="00683DC8">
        <w:rPr>
          <w:rFonts w:cs="Times New Roman"/>
          <w:szCs w:val="24"/>
        </w:rPr>
        <w:t>4</w:t>
      </w:r>
      <w:r w:rsidR="00A11347">
        <w:rPr>
          <w:rFonts w:cs="Times New Roman"/>
          <w:szCs w:val="24"/>
          <w:lang w:val="lt-LT"/>
        </w:rPr>
        <w:t xml:space="preserve"> lentelėje:</w:t>
      </w:r>
    </w:p>
    <w:p w:rsidR="008F5440" w:rsidRDefault="008F5440" w:rsidP="00A11347">
      <w:pPr>
        <w:jc w:val="center"/>
        <w:rPr>
          <w:rFonts w:cs="Times New Roman"/>
          <w:b/>
          <w:sz w:val="22"/>
        </w:rPr>
      </w:pPr>
    </w:p>
    <w:p w:rsidR="00E820D3" w:rsidRPr="008F4B1F" w:rsidRDefault="00A11347" w:rsidP="00A11347">
      <w:pPr>
        <w:jc w:val="center"/>
        <w:rPr>
          <w:rFonts w:cs="Times New Roman"/>
          <w:b/>
          <w:szCs w:val="24"/>
          <w:lang w:val="lt-LT"/>
        </w:rPr>
      </w:pPr>
      <w:r w:rsidRPr="008F4B1F">
        <w:rPr>
          <w:rFonts w:cs="Times New Roman"/>
          <w:b/>
          <w:szCs w:val="24"/>
        </w:rPr>
        <w:fldChar w:fldCharType="begin"/>
      </w:r>
      <w:r w:rsidRPr="008F4B1F">
        <w:rPr>
          <w:rFonts w:cs="Times New Roman"/>
          <w:b/>
          <w:szCs w:val="24"/>
        </w:rPr>
        <w:instrText xml:space="preserve"> SEQ Lentelė \* ARABIC </w:instrText>
      </w:r>
      <w:r w:rsidRPr="008F4B1F">
        <w:rPr>
          <w:rFonts w:cs="Times New Roman"/>
          <w:b/>
          <w:szCs w:val="24"/>
        </w:rPr>
        <w:fldChar w:fldCharType="separate"/>
      </w:r>
      <w:bookmarkStart w:id="20" w:name="_Toc343199142"/>
      <w:proofErr w:type="gramStart"/>
      <w:r w:rsidR="00111CAE">
        <w:rPr>
          <w:rFonts w:cs="Times New Roman"/>
          <w:b/>
          <w:noProof/>
          <w:szCs w:val="24"/>
        </w:rPr>
        <w:t>4</w:t>
      </w:r>
      <w:r w:rsidRPr="008F4B1F">
        <w:rPr>
          <w:rFonts w:cs="Times New Roman"/>
          <w:b/>
          <w:szCs w:val="24"/>
        </w:rPr>
        <w:fldChar w:fldCharType="end"/>
      </w:r>
      <w:r w:rsidRPr="008F4B1F">
        <w:rPr>
          <w:rFonts w:cs="Times New Roman"/>
          <w:b/>
          <w:szCs w:val="24"/>
        </w:rPr>
        <w:t xml:space="preserve"> lentelė.</w:t>
      </w:r>
      <w:proofErr w:type="gramEnd"/>
      <w:r w:rsidRPr="008F4B1F">
        <w:rPr>
          <w:rFonts w:cs="Times New Roman"/>
          <w:b/>
          <w:szCs w:val="24"/>
        </w:rPr>
        <w:t xml:space="preserve"> Biudžeto sandaros įstatymo </w:t>
      </w:r>
      <w:r w:rsidR="007A2BA1" w:rsidRPr="008F4B1F">
        <w:rPr>
          <w:rFonts w:cs="Times New Roman"/>
          <w:b/>
          <w:szCs w:val="24"/>
        </w:rPr>
        <w:t>nuostatų palyginimas</w:t>
      </w:r>
      <w:bookmarkEnd w:id="20"/>
    </w:p>
    <w:tbl>
      <w:tblPr>
        <w:tblStyle w:val="TableGrid"/>
        <w:tblW w:w="0" w:type="auto"/>
        <w:tblLook w:val="04A0" w:firstRow="1" w:lastRow="0" w:firstColumn="1" w:lastColumn="0" w:noHBand="0" w:noVBand="1"/>
      </w:tblPr>
      <w:tblGrid>
        <w:gridCol w:w="5094"/>
        <w:gridCol w:w="5094"/>
      </w:tblGrid>
      <w:tr w:rsidR="00E820D3" w:rsidTr="00E820D3">
        <w:tc>
          <w:tcPr>
            <w:tcW w:w="5094" w:type="dxa"/>
          </w:tcPr>
          <w:p w:rsidR="00E820D3" w:rsidRPr="007A2BA1" w:rsidRDefault="00E820D3" w:rsidP="00A118A7">
            <w:pPr>
              <w:ind w:firstLine="0"/>
              <w:rPr>
                <w:rFonts w:cs="Times New Roman"/>
                <w:sz w:val="22"/>
              </w:rPr>
            </w:pPr>
            <w:r w:rsidRPr="007A2BA1">
              <w:rPr>
                <w:rFonts w:cs="Times New Roman"/>
                <w:sz w:val="22"/>
                <w:lang w:val="lt-LT"/>
              </w:rPr>
              <w:t xml:space="preserve">(Žin., </w:t>
            </w:r>
            <w:r w:rsidRPr="007A2BA1">
              <w:rPr>
                <w:rFonts w:cs="Times New Roman"/>
                <w:sz w:val="22"/>
              </w:rPr>
              <w:t>2000, Nr. 61-1826)</w:t>
            </w:r>
          </w:p>
        </w:tc>
        <w:tc>
          <w:tcPr>
            <w:tcW w:w="5094" w:type="dxa"/>
          </w:tcPr>
          <w:p w:rsidR="00E820D3" w:rsidRPr="007A2BA1" w:rsidRDefault="00A11347" w:rsidP="00A118A7">
            <w:pPr>
              <w:ind w:firstLine="0"/>
              <w:rPr>
                <w:rFonts w:cs="Times New Roman"/>
                <w:sz w:val="22"/>
              </w:rPr>
            </w:pPr>
            <w:r w:rsidRPr="007A2BA1">
              <w:rPr>
                <w:rFonts w:cs="Times New Roman"/>
                <w:sz w:val="22"/>
                <w:lang w:val="lt-LT"/>
              </w:rPr>
              <w:t>Aktuali redakcija (</w:t>
            </w:r>
            <w:r w:rsidRPr="007A2BA1">
              <w:rPr>
                <w:rFonts w:cs="Times New Roman"/>
                <w:sz w:val="22"/>
              </w:rPr>
              <w:t>2012-11-15)</w:t>
            </w:r>
          </w:p>
        </w:tc>
      </w:tr>
      <w:tr w:rsidR="00EF3339" w:rsidTr="00EF3339">
        <w:trPr>
          <w:trHeight w:val="331"/>
        </w:trPr>
        <w:tc>
          <w:tcPr>
            <w:tcW w:w="10188" w:type="dxa"/>
            <w:gridSpan w:val="2"/>
          </w:tcPr>
          <w:p w:rsidR="00EF3339" w:rsidRPr="007A2BA1" w:rsidRDefault="00EF3339" w:rsidP="00EF3339">
            <w:pPr>
              <w:ind w:firstLine="0"/>
              <w:jc w:val="center"/>
              <w:rPr>
                <w:rFonts w:cs="Times New Roman"/>
                <w:sz w:val="22"/>
                <w:lang w:val="lt-LT"/>
              </w:rPr>
            </w:pPr>
            <w:r w:rsidRPr="007A2BA1">
              <w:rPr>
                <w:rFonts w:cs="Times New Roman"/>
                <w:sz w:val="22"/>
                <w:lang w:val="lt-LT"/>
              </w:rPr>
              <w:t>(5 str. 1 d. 1 p.)</w:t>
            </w:r>
          </w:p>
        </w:tc>
      </w:tr>
      <w:tr w:rsidR="00E820D3" w:rsidTr="00E820D3">
        <w:tc>
          <w:tcPr>
            <w:tcW w:w="5094" w:type="dxa"/>
          </w:tcPr>
          <w:p w:rsidR="00E820D3" w:rsidRPr="007A2BA1" w:rsidRDefault="00E820D3" w:rsidP="00EF3339">
            <w:pPr>
              <w:spacing w:line="240" w:lineRule="auto"/>
              <w:ind w:firstLine="0"/>
              <w:jc w:val="left"/>
              <w:rPr>
                <w:rFonts w:cs="Times New Roman"/>
                <w:sz w:val="22"/>
              </w:rPr>
            </w:pPr>
            <w:r w:rsidRPr="007A2BA1">
              <w:rPr>
                <w:rFonts w:cs="Times New Roman"/>
                <w:sz w:val="22"/>
                <w:lang w:val="lt-LT"/>
              </w:rPr>
              <w:t>„paskirstyti jiems</w:t>
            </w:r>
            <w:r w:rsidR="00B227C1" w:rsidRPr="007A2BA1">
              <w:rPr>
                <w:rFonts w:cs="Times New Roman"/>
                <w:sz w:val="22"/>
                <w:lang w:val="lt-LT"/>
              </w:rPr>
              <w:t xml:space="preserve"> (asignavimų valdytojams)</w:t>
            </w:r>
            <w:r w:rsidRPr="007A2BA1">
              <w:rPr>
                <w:rFonts w:cs="Times New Roman"/>
                <w:sz w:val="22"/>
                <w:lang w:val="lt-LT"/>
              </w:rPr>
              <w:t xml:space="preserve"> skirtas biudžeto lėšas pavaldžioms institucijoms jų </w:t>
            </w:r>
            <w:r w:rsidRPr="007A2BA1">
              <w:rPr>
                <w:rFonts w:cs="Times New Roman"/>
                <w:i/>
                <w:sz w:val="22"/>
                <w:lang w:val="lt-LT"/>
              </w:rPr>
              <w:t>veiklai</w:t>
            </w:r>
            <w:r w:rsidRPr="007A2BA1">
              <w:rPr>
                <w:rFonts w:cs="Times New Roman"/>
                <w:sz w:val="22"/>
                <w:lang w:val="lt-LT"/>
              </w:rPr>
              <w:t xml:space="preserve"> bei programoms vykdyti ir </w:t>
            </w:r>
            <w:r w:rsidRPr="007A2BA1">
              <w:rPr>
                <w:rFonts w:cs="Times New Roman"/>
                <w:i/>
                <w:sz w:val="22"/>
                <w:lang w:val="lt-LT"/>
              </w:rPr>
              <w:t>uždaviniams</w:t>
            </w:r>
            <w:r w:rsidRPr="007A2BA1">
              <w:rPr>
                <w:rFonts w:cs="Times New Roman"/>
                <w:sz w:val="22"/>
                <w:lang w:val="lt-LT"/>
              </w:rPr>
              <w:t xml:space="preserve"> įgyvendinti“ </w:t>
            </w:r>
          </w:p>
        </w:tc>
        <w:tc>
          <w:tcPr>
            <w:tcW w:w="5094" w:type="dxa"/>
          </w:tcPr>
          <w:p w:rsidR="00E820D3" w:rsidRPr="007A2BA1" w:rsidRDefault="00EF3339" w:rsidP="00EF3339">
            <w:pPr>
              <w:spacing w:line="240" w:lineRule="auto"/>
              <w:ind w:firstLine="0"/>
              <w:jc w:val="left"/>
              <w:rPr>
                <w:rFonts w:cs="Times New Roman"/>
                <w:sz w:val="22"/>
              </w:rPr>
            </w:pPr>
            <w:r w:rsidRPr="007A2BA1">
              <w:rPr>
                <w:rFonts w:cs="Times New Roman"/>
                <w:sz w:val="22"/>
                <w:lang w:val="lt-LT"/>
              </w:rPr>
              <w:t xml:space="preserve">„paskirstyti juos (asignavimus) pavaldžioms biudžetinėms įstaigoms ir kitiems subjektams,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 </w:t>
            </w:r>
            <w:r w:rsidRPr="007A2BA1">
              <w:rPr>
                <w:rFonts w:cs="Times New Roman"/>
                <w:i/>
                <w:sz w:val="22"/>
                <w:lang w:val="lt-LT"/>
              </w:rPr>
              <w:t>programoms vykdyti</w:t>
            </w:r>
            <w:r w:rsidRPr="007A2BA1">
              <w:rPr>
                <w:rFonts w:cs="Times New Roman"/>
                <w:sz w:val="22"/>
                <w:lang w:val="lt-LT"/>
              </w:rPr>
              <w:t>“</w:t>
            </w:r>
          </w:p>
        </w:tc>
      </w:tr>
      <w:tr w:rsidR="00EF3339" w:rsidTr="007F5D07">
        <w:tc>
          <w:tcPr>
            <w:tcW w:w="10188" w:type="dxa"/>
            <w:gridSpan w:val="2"/>
          </w:tcPr>
          <w:p w:rsidR="00EF3339" w:rsidRPr="007A2BA1" w:rsidRDefault="00EF3339" w:rsidP="00EF3339">
            <w:pPr>
              <w:ind w:firstLine="0"/>
              <w:jc w:val="center"/>
              <w:rPr>
                <w:rFonts w:cs="Times New Roman"/>
                <w:sz w:val="22"/>
                <w:lang w:val="lt-LT"/>
              </w:rPr>
            </w:pPr>
            <w:r w:rsidRPr="007A2BA1">
              <w:rPr>
                <w:rFonts w:cs="Times New Roman"/>
                <w:sz w:val="22"/>
                <w:lang w:val="lt-LT"/>
              </w:rPr>
              <w:t>(14 str. 1 d.)</w:t>
            </w:r>
          </w:p>
        </w:tc>
      </w:tr>
      <w:tr w:rsidR="00E820D3" w:rsidTr="00E820D3">
        <w:tc>
          <w:tcPr>
            <w:tcW w:w="5094" w:type="dxa"/>
          </w:tcPr>
          <w:p w:rsidR="00E820D3" w:rsidRPr="007A2BA1" w:rsidRDefault="00E820D3" w:rsidP="00EF3339">
            <w:pPr>
              <w:spacing w:line="240" w:lineRule="auto"/>
              <w:ind w:firstLine="0"/>
              <w:jc w:val="left"/>
              <w:rPr>
                <w:rFonts w:cs="Times New Roman"/>
                <w:sz w:val="22"/>
                <w:lang w:val="lt-LT"/>
              </w:rPr>
            </w:pPr>
            <w:r w:rsidRPr="007A2BA1">
              <w:rPr>
                <w:rFonts w:cs="Times New Roman"/>
                <w:sz w:val="22"/>
                <w:lang w:val="lt-LT"/>
              </w:rPr>
              <w:t>„Valstybės biudžeto asignavimai yra naudojami įstatymams įgyvendinti:</w:t>
            </w:r>
          </w:p>
          <w:p w:rsidR="00E820D3" w:rsidRPr="007A2BA1" w:rsidRDefault="00E820D3" w:rsidP="00EF3339">
            <w:pPr>
              <w:spacing w:line="240" w:lineRule="auto"/>
              <w:ind w:firstLine="0"/>
              <w:jc w:val="left"/>
              <w:rPr>
                <w:rFonts w:cs="Times New Roman"/>
                <w:sz w:val="22"/>
              </w:rPr>
            </w:pPr>
            <w:r w:rsidRPr="007A2BA1">
              <w:rPr>
                <w:rFonts w:cs="Times New Roman"/>
                <w:sz w:val="22"/>
              </w:rPr>
              <w:t>1) valstyb</w:t>
            </w:r>
            <w:r w:rsidRPr="007A2BA1">
              <w:rPr>
                <w:rFonts w:cs="Times New Roman"/>
                <w:sz w:val="22"/>
                <w:lang w:val="lt-LT"/>
              </w:rPr>
              <w:t>ės funkcijoms vykdyti bei Vyriausybės tvirtinamoms programoms vykdyti</w:t>
            </w:r>
            <w:r w:rsidR="00B227C1" w:rsidRPr="007A2BA1">
              <w:rPr>
                <w:rFonts w:cs="Times New Roman"/>
                <w:sz w:val="22"/>
                <w:lang w:val="lt-LT"/>
              </w:rPr>
              <w:t>;</w:t>
            </w:r>
            <w:r w:rsidRPr="007A2BA1">
              <w:rPr>
                <w:rFonts w:cs="Times New Roman"/>
                <w:sz w:val="22"/>
                <w:lang w:val="lt-LT"/>
              </w:rPr>
              <w:t xml:space="preserve">“ </w:t>
            </w:r>
          </w:p>
        </w:tc>
        <w:tc>
          <w:tcPr>
            <w:tcW w:w="5094" w:type="dxa"/>
          </w:tcPr>
          <w:p w:rsidR="00E820D3" w:rsidRPr="007A2BA1" w:rsidRDefault="00EF3339" w:rsidP="00B227C1">
            <w:pPr>
              <w:spacing w:line="240" w:lineRule="auto"/>
              <w:ind w:firstLine="0"/>
              <w:rPr>
                <w:rFonts w:cs="Times New Roman"/>
                <w:sz w:val="22"/>
                <w:lang w:val="lt-LT"/>
              </w:rPr>
            </w:pPr>
            <w:r w:rsidRPr="007A2BA1">
              <w:rPr>
                <w:rFonts w:cs="Times New Roman"/>
                <w:sz w:val="22"/>
                <w:lang w:val="lt-LT"/>
              </w:rPr>
              <w:t>„Valstybės biudžeto asignavimai</w:t>
            </w:r>
            <w:r w:rsidR="00B227C1" w:rsidRPr="007A2BA1">
              <w:rPr>
                <w:rFonts w:cs="Times New Roman"/>
                <w:sz w:val="22"/>
                <w:lang w:val="lt-LT"/>
              </w:rPr>
              <w:t xml:space="preserve"> yra naudojami įstatymams įgyvendinti:</w:t>
            </w:r>
          </w:p>
          <w:p w:rsidR="00B227C1" w:rsidRPr="007A2BA1" w:rsidRDefault="00B227C1" w:rsidP="00B227C1">
            <w:pPr>
              <w:spacing w:line="240" w:lineRule="auto"/>
              <w:ind w:firstLine="0"/>
              <w:rPr>
                <w:rFonts w:cs="Times New Roman"/>
                <w:sz w:val="22"/>
                <w:lang w:val="lt-LT"/>
              </w:rPr>
            </w:pPr>
            <w:r w:rsidRPr="007A2BA1">
              <w:rPr>
                <w:rFonts w:cs="Times New Roman"/>
                <w:sz w:val="22"/>
              </w:rPr>
              <w:t>1) valstyb</w:t>
            </w:r>
            <w:r w:rsidRPr="007A2BA1">
              <w:rPr>
                <w:rFonts w:cs="Times New Roman"/>
                <w:sz w:val="22"/>
                <w:lang w:val="lt-LT"/>
              </w:rPr>
              <w:t>ės funkcijoms atlikti;“</w:t>
            </w:r>
          </w:p>
        </w:tc>
      </w:tr>
    </w:tbl>
    <w:p w:rsidR="00664022" w:rsidRDefault="00A65B57" w:rsidP="008F4B1F">
      <w:pPr>
        <w:ind w:firstLine="0"/>
        <w:jc w:val="center"/>
        <w:rPr>
          <w:rFonts w:cs="Times New Roman"/>
          <w:sz w:val="20"/>
          <w:szCs w:val="20"/>
          <w:lang w:val="lt-LT"/>
        </w:rPr>
      </w:pPr>
      <w:r w:rsidRPr="008F4B1F">
        <w:rPr>
          <w:rFonts w:cs="Times New Roman"/>
          <w:b/>
          <w:sz w:val="20"/>
          <w:szCs w:val="20"/>
          <w:lang w:val="lt-LT"/>
        </w:rPr>
        <w:t xml:space="preserve">Šaltinis: </w:t>
      </w:r>
      <w:r w:rsidR="008F4B1F" w:rsidRPr="008F4B1F">
        <w:rPr>
          <w:rFonts w:cs="Times New Roman"/>
          <w:sz w:val="20"/>
          <w:szCs w:val="20"/>
          <w:lang w:val="lt-LT"/>
        </w:rPr>
        <w:t>sudaryta autorės</w:t>
      </w:r>
    </w:p>
    <w:p w:rsidR="008F4B1F" w:rsidRPr="008F4B1F" w:rsidRDefault="008F4B1F" w:rsidP="008F4B1F">
      <w:pPr>
        <w:jc w:val="center"/>
        <w:rPr>
          <w:rFonts w:cs="Times New Roman"/>
          <w:sz w:val="20"/>
          <w:szCs w:val="20"/>
          <w:lang w:val="lt-LT"/>
        </w:rPr>
      </w:pPr>
    </w:p>
    <w:p w:rsidR="00D3146B" w:rsidRPr="00F96F0E" w:rsidRDefault="00D3146B" w:rsidP="00D3146B">
      <w:pPr>
        <w:rPr>
          <w:lang w:val="lt-LT"/>
        </w:rPr>
      </w:pPr>
      <w:r>
        <w:rPr>
          <w:lang w:val="lt-LT"/>
        </w:rPr>
        <w:t xml:space="preserve">Teorinėje šio darbo dalyje buvo užsimenama apie </w:t>
      </w:r>
      <w:r w:rsidRPr="00D3146B">
        <w:rPr>
          <w:lang w:val="lt-LT"/>
        </w:rPr>
        <w:t>programinį biudžetą kaip priemonę pagerinti valdžios darbą suteikiant valstybės tarnautojams (vadybininkams) veikimo diskreciją</w:t>
      </w:r>
      <w:r>
        <w:rPr>
          <w:lang w:val="lt-LT"/>
        </w:rPr>
        <w:t xml:space="preserve">. Lietuvos Respublikos biudžeto sandaros įstatyme įtvirtintos tam tikros biudžeto  asignavimų valdytojų teisės, iš kurių programinio biudžeto kontekste paminėtina biudžeto asignavimų valdytojų teisė sudarant programų ir programų sąmatų projektus, teikti programų ir jų sąmatų alternatyvas. Programų alternatyvų teikimas ir nagrinėjimas yra vienas </w:t>
      </w:r>
      <w:r w:rsidR="003E2C11">
        <w:rPr>
          <w:lang w:val="lt-LT"/>
        </w:rPr>
        <w:t xml:space="preserve">iš </w:t>
      </w:r>
      <w:r>
        <w:rPr>
          <w:lang w:val="lt-LT"/>
        </w:rPr>
        <w:t>programinio biudžeto elementų.</w:t>
      </w:r>
    </w:p>
    <w:p w:rsidR="00512175" w:rsidRPr="00852345" w:rsidRDefault="00852345" w:rsidP="006602C4">
      <w:pPr>
        <w:rPr>
          <w:rFonts w:cs="Times New Roman"/>
          <w:b/>
          <w:szCs w:val="24"/>
          <w:lang w:val="lt-LT"/>
        </w:rPr>
      </w:pPr>
      <w:r>
        <w:rPr>
          <w:lang w:val="lt-LT"/>
        </w:rPr>
        <w:t>Apibendrinant aptartų oficialių dokumentų analizės, kaip tam tikri programinio biudžeto principai yra įtvirtinti Lietuvos dokumentuose, rezultatus</w:t>
      </w:r>
      <w:r w:rsidR="00031DCC">
        <w:rPr>
          <w:lang w:val="lt-LT"/>
        </w:rPr>
        <w:t>,</w:t>
      </w:r>
      <w:r>
        <w:rPr>
          <w:lang w:val="lt-LT"/>
        </w:rPr>
        <w:t xml:space="preserve"> tikslinga pateikti lentelės formatu (žr. </w:t>
      </w:r>
      <w:r w:rsidR="00683DC8">
        <w:t>5 lent.</w:t>
      </w:r>
      <w:r>
        <w:rPr>
          <w:lang w:val="lt-LT"/>
        </w:rPr>
        <w:t>). Lentelėje „</w:t>
      </w:r>
      <w:r>
        <w:t>+” rei</w:t>
      </w:r>
      <w:r>
        <w:rPr>
          <w:lang w:val="lt-LT"/>
        </w:rPr>
        <w:t>škia, jog atitinkamas programinio biudžeto elementas yra įtvirtintas, „</w:t>
      </w:r>
      <w:r>
        <w:t>+-“, jog i</w:t>
      </w:r>
      <w:r>
        <w:rPr>
          <w:lang w:val="lt-LT"/>
        </w:rPr>
        <w:t>š dalies įtvirtintas arba įtvirtintas taip, jog kelia abejonių dėl įtvirtinimo tinkamumo, o „-„ iliustruoja, kad programinio biudžeto principas nėra įtvirtintas.</w:t>
      </w:r>
    </w:p>
    <w:p w:rsidR="00275DDA" w:rsidRDefault="00275DDA" w:rsidP="008F5440">
      <w:pPr>
        <w:spacing w:before="120"/>
        <w:jc w:val="center"/>
        <w:rPr>
          <w:rFonts w:cs="Times New Roman"/>
          <w:b/>
          <w:szCs w:val="24"/>
        </w:rPr>
      </w:pPr>
    </w:p>
    <w:p w:rsidR="00275DDA" w:rsidRDefault="00275DDA" w:rsidP="008F5440">
      <w:pPr>
        <w:spacing w:before="120"/>
        <w:jc w:val="center"/>
        <w:rPr>
          <w:rFonts w:cs="Times New Roman"/>
          <w:b/>
          <w:szCs w:val="24"/>
        </w:rPr>
      </w:pPr>
    </w:p>
    <w:p w:rsidR="009E017A" w:rsidRPr="004C0D9D" w:rsidRDefault="00A65B57" w:rsidP="008F5440">
      <w:pPr>
        <w:spacing w:before="120"/>
        <w:jc w:val="center"/>
        <w:rPr>
          <w:rFonts w:cs="Times New Roman"/>
          <w:b/>
          <w:szCs w:val="24"/>
          <w:lang w:val="lt-LT"/>
        </w:rPr>
      </w:pPr>
      <w:r w:rsidRPr="004C0D9D">
        <w:rPr>
          <w:rFonts w:cs="Times New Roman"/>
          <w:b/>
          <w:szCs w:val="24"/>
        </w:rPr>
        <w:lastRenderedPageBreak/>
        <w:fldChar w:fldCharType="begin"/>
      </w:r>
      <w:r w:rsidRPr="004C0D9D">
        <w:rPr>
          <w:rFonts w:cs="Times New Roman"/>
          <w:b/>
          <w:szCs w:val="24"/>
        </w:rPr>
        <w:instrText xml:space="preserve"> SEQ Lentelė \* ARABIC </w:instrText>
      </w:r>
      <w:r w:rsidRPr="004C0D9D">
        <w:rPr>
          <w:rFonts w:cs="Times New Roman"/>
          <w:b/>
          <w:szCs w:val="24"/>
        </w:rPr>
        <w:fldChar w:fldCharType="separate"/>
      </w:r>
      <w:bookmarkStart w:id="21" w:name="_Toc343199143"/>
      <w:proofErr w:type="gramStart"/>
      <w:r w:rsidR="00111CAE">
        <w:rPr>
          <w:rFonts w:cs="Times New Roman"/>
          <w:b/>
          <w:noProof/>
          <w:szCs w:val="24"/>
        </w:rPr>
        <w:t>5</w:t>
      </w:r>
      <w:r w:rsidRPr="004C0D9D">
        <w:rPr>
          <w:rFonts w:cs="Times New Roman"/>
          <w:b/>
          <w:szCs w:val="24"/>
        </w:rPr>
        <w:fldChar w:fldCharType="end"/>
      </w:r>
      <w:r w:rsidRPr="004C0D9D">
        <w:rPr>
          <w:rFonts w:cs="Times New Roman"/>
          <w:b/>
          <w:szCs w:val="24"/>
        </w:rPr>
        <w:t xml:space="preserve"> lentelė.</w:t>
      </w:r>
      <w:proofErr w:type="gramEnd"/>
      <w:r w:rsidRPr="004C0D9D">
        <w:rPr>
          <w:rFonts w:cs="Times New Roman"/>
          <w:b/>
          <w:szCs w:val="24"/>
        </w:rPr>
        <w:t xml:space="preserve"> Programinio biudžeto principų įtvirtinimas Lietuvos dokumentuose</w:t>
      </w:r>
      <w:bookmarkEnd w:id="21"/>
    </w:p>
    <w:tbl>
      <w:tblPr>
        <w:tblStyle w:val="TableGrid"/>
        <w:tblW w:w="0" w:type="auto"/>
        <w:jc w:val="center"/>
        <w:tblLook w:val="04A0" w:firstRow="1" w:lastRow="0" w:firstColumn="1" w:lastColumn="0" w:noHBand="0" w:noVBand="1"/>
      </w:tblPr>
      <w:tblGrid>
        <w:gridCol w:w="3325"/>
        <w:gridCol w:w="502"/>
        <w:gridCol w:w="709"/>
        <w:gridCol w:w="1134"/>
        <w:gridCol w:w="851"/>
        <w:gridCol w:w="708"/>
        <w:gridCol w:w="600"/>
      </w:tblGrid>
      <w:tr w:rsidR="00F446A1" w:rsidRPr="009B0808" w:rsidTr="00A65B57">
        <w:trPr>
          <w:cantSplit/>
          <w:trHeight w:val="1902"/>
          <w:jc w:val="center"/>
        </w:trPr>
        <w:tc>
          <w:tcPr>
            <w:tcW w:w="3325" w:type="dxa"/>
            <w:textDirection w:val="btLr"/>
            <w:vAlign w:val="center"/>
          </w:tcPr>
          <w:p w:rsidR="00F446A1" w:rsidRPr="009B0808" w:rsidRDefault="00F446A1" w:rsidP="00F446A1">
            <w:pPr>
              <w:ind w:left="113" w:right="113" w:firstLine="0"/>
              <w:jc w:val="center"/>
              <w:rPr>
                <w:rFonts w:cs="Times New Roman"/>
                <w:b/>
                <w:sz w:val="20"/>
                <w:szCs w:val="20"/>
                <w:lang w:val="lt-LT"/>
              </w:rPr>
            </w:pPr>
          </w:p>
        </w:tc>
        <w:tc>
          <w:tcPr>
            <w:tcW w:w="502" w:type="dxa"/>
            <w:textDirection w:val="btLr"/>
            <w:vAlign w:val="center"/>
          </w:tcPr>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BIUDŽETAS PAGAL PROGRAMAS</w:t>
            </w:r>
          </w:p>
        </w:tc>
        <w:tc>
          <w:tcPr>
            <w:tcW w:w="709" w:type="dxa"/>
            <w:textDirection w:val="btLr"/>
          </w:tcPr>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PROGRAMŲ ALTERNATYVŲ TEIKIMAS</w:t>
            </w:r>
          </w:p>
        </w:tc>
        <w:tc>
          <w:tcPr>
            <w:tcW w:w="1134" w:type="dxa"/>
            <w:textDirection w:val="btLr"/>
            <w:vAlign w:val="center"/>
          </w:tcPr>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PERSPEKTYVINIS PLANAVIMAS SUSIETAS SU BIUDŽETO IŠLAIDOMIS</w:t>
            </w:r>
          </w:p>
        </w:tc>
        <w:tc>
          <w:tcPr>
            <w:tcW w:w="851" w:type="dxa"/>
            <w:textDirection w:val="btLr"/>
            <w:vAlign w:val="center"/>
          </w:tcPr>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SĄNAUDŲ IR NAUDOS AR PAN. ANALIZĖS TAIKYMAS</w:t>
            </w:r>
          </w:p>
        </w:tc>
        <w:tc>
          <w:tcPr>
            <w:tcW w:w="708" w:type="dxa"/>
            <w:textDirection w:val="btLr"/>
            <w:vAlign w:val="center"/>
          </w:tcPr>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VERTINIMO KRITERIJŲ NUSTATYMAS</w:t>
            </w:r>
          </w:p>
        </w:tc>
        <w:tc>
          <w:tcPr>
            <w:tcW w:w="600" w:type="dxa"/>
            <w:textDirection w:val="btLr"/>
            <w:vAlign w:val="center"/>
          </w:tcPr>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ORIENTACIJA</w:t>
            </w:r>
          </w:p>
          <w:p w:rsidR="00F446A1" w:rsidRPr="00A65B57" w:rsidRDefault="00F446A1" w:rsidP="00F446A1">
            <w:pPr>
              <w:spacing w:line="240" w:lineRule="auto"/>
              <w:ind w:left="113" w:right="113" w:firstLine="0"/>
              <w:jc w:val="center"/>
              <w:rPr>
                <w:rFonts w:cs="Times New Roman"/>
                <w:b/>
                <w:sz w:val="16"/>
                <w:szCs w:val="16"/>
                <w:lang w:val="lt-LT"/>
              </w:rPr>
            </w:pPr>
            <w:r w:rsidRPr="00A65B57">
              <w:rPr>
                <w:rFonts w:cs="Times New Roman"/>
                <w:b/>
                <w:sz w:val="16"/>
                <w:szCs w:val="16"/>
                <w:lang w:val="lt-LT"/>
              </w:rPr>
              <w:t>Į REZULTATYVUMĄ</w:t>
            </w:r>
          </w:p>
        </w:tc>
      </w:tr>
      <w:tr w:rsidR="00F446A1" w:rsidTr="00A65B57">
        <w:trPr>
          <w:jc w:val="center"/>
        </w:trPr>
        <w:tc>
          <w:tcPr>
            <w:tcW w:w="3325" w:type="dxa"/>
          </w:tcPr>
          <w:p w:rsidR="00F446A1" w:rsidRPr="009E017A" w:rsidRDefault="00F446A1" w:rsidP="009E017A">
            <w:pPr>
              <w:spacing w:line="240" w:lineRule="auto"/>
              <w:ind w:firstLine="0"/>
              <w:jc w:val="left"/>
              <w:rPr>
                <w:rFonts w:cs="Times New Roman"/>
                <w:b/>
                <w:sz w:val="16"/>
                <w:szCs w:val="16"/>
              </w:rPr>
            </w:pPr>
            <w:r w:rsidRPr="009E017A">
              <w:rPr>
                <w:rFonts w:cs="Times New Roman"/>
                <w:b/>
                <w:sz w:val="16"/>
                <w:szCs w:val="16"/>
                <w:lang w:val="lt-LT"/>
              </w:rPr>
              <w:t xml:space="preserve">REZOLIUCIJA DĖL </w:t>
            </w:r>
            <w:r>
              <w:rPr>
                <w:rFonts w:cs="Times New Roman"/>
                <w:b/>
                <w:sz w:val="16"/>
                <w:szCs w:val="16"/>
                <w:lang w:val="lt-LT"/>
              </w:rPr>
              <w:t xml:space="preserve">LR BIUDŽETO SANDAROS KONCEPCIJOS </w:t>
            </w:r>
            <w:r w:rsidRPr="009E017A">
              <w:rPr>
                <w:rFonts w:cs="Times New Roman"/>
                <w:b/>
                <w:sz w:val="16"/>
                <w:szCs w:val="16"/>
                <w:lang w:val="lt-LT"/>
              </w:rPr>
              <w:t>(</w:t>
            </w:r>
            <w:r w:rsidRPr="009E017A">
              <w:rPr>
                <w:rFonts w:cs="Times New Roman"/>
                <w:b/>
                <w:sz w:val="16"/>
                <w:szCs w:val="16"/>
              </w:rPr>
              <w:t>1998)</w:t>
            </w:r>
          </w:p>
        </w:tc>
        <w:tc>
          <w:tcPr>
            <w:tcW w:w="502" w:type="dxa"/>
          </w:tcPr>
          <w:p w:rsidR="00F446A1" w:rsidRPr="00AE62B9" w:rsidRDefault="00F446A1" w:rsidP="006602C4">
            <w:pPr>
              <w:ind w:firstLine="0"/>
              <w:rPr>
                <w:rFonts w:cs="Times New Roman"/>
                <w:b/>
                <w:szCs w:val="24"/>
              </w:rPr>
            </w:pPr>
            <w:r>
              <w:rPr>
                <w:rFonts w:cs="Times New Roman"/>
                <w:b/>
                <w:szCs w:val="24"/>
              </w:rPr>
              <w:t>+</w:t>
            </w:r>
          </w:p>
        </w:tc>
        <w:tc>
          <w:tcPr>
            <w:tcW w:w="709" w:type="dxa"/>
          </w:tcPr>
          <w:p w:rsidR="00F446A1" w:rsidRDefault="00F446A1" w:rsidP="006602C4">
            <w:pPr>
              <w:ind w:firstLine="0"/>
              <w:rPr>
                <w:rFonts w:cs="Times New Roman"/>
                <w:b/>
                <w:szCs w:val="24"/>
                <w:lang w:val="lt-LT"/>
              </w:rPr>
            </w:pPr>
            <w:r>
              <w:rPr>
                <w:rFonts w:cs="Times New Roman"/>
                <w:b/>
                <w:szCs w:val="24"/>
                <w:lang w:val="lt-LT"/>
              </w:rPr>
              <w:t>-</w:t>
            </w:r>
          </w:p>
        </w:tc>
        <w:tc>
          <w:tcPr>
            <w:tcW w:w="1134" w:type="dxa"/>
          </w:tcPr>
          <w:p w:rsidR="00F446A1" w:rsidRDefault="00F446A1" w:rsidP="006602C4">
            <w:pPr>
              <w:ind w:firstLine="0"/>
              <w:rPr>
                <w:rFonts w:cs="Times New Roman"/>
                <w:b/>
                <w:szCs w:val="24"/>
                <w:lang w:val="lt-LT"/>
              </w:rPr>
            </w:pPr>
            <w:r>
              <w:rPr>
                <w:rFonts w:cs="Times New Roman"/>
                <w:b/>
                <w:szCs w:val="24"/>
                <w:lang w:val="lt-LT"/>
              </w:rPr>
              <w:t>+-</w:t>
            </w:r>
          </w:p>
        </w:tc>
        <w:tc>
          <w:tcPr>
            <w:tcW w:w="851" w:type="dxa"/>
          </w:tcPr>
          <w:p w:rsidR="00F446A1" w:rsidRDefault="00F446A1" w:rsidP="006602C4">
            <w:pPr>
              <w:ind w:firstLine="0"/>
              <w:rPr>
                <w:rFonts w:cs="Times New Roman"/>
                <w:b/>
                <w:szCs w:val="24"/>
                <w:lang w:val="lt-LT"/>
              </w:rPr>
            </w:pPr>
            <w:r>
              <w:rPr>
                <w:rFonts w:cs="Times New Roman"/>
                <w:b/>
                <w:szCs w:val="24"/>
                <w:lang w:val="lt-LT"/>
              </w:rPr>
              <w:t>-</w:t>
            </w:r>
          </w:p>
        </w:tc>
        <w:tc>
          <w:tcPr>
            <w:tcW w:w="708" w:type="dxa"/>
          </w:tcPr>
          <w:p w:rsidR="00F446A1" w:rsidRDefault="00F446A1" w:rsidP="006602C4">
            <w:pPr>
              <w:ind w:firstLine="0"/>
              <w:rPr>
                <w:rFonts w:cs="Times New Roman"/>
                <w:b/>
                <w:szCs w:val="24"/>
                <w:lang w:val="lt-LT"/>
              </w:rPr>
            </w:pPr>
            <w:r>
              <w:rPr>
                <w:rFonts w:cs="Times New Roman"/>
                <w:b/>
                <w:szCs w:val="24"/>
              </w:rPr>
              <w:t>+</w:t>
            </w:r>
            <w:r>
              <w:rPr>
                <w:rFonts w:cs="Times New Roman"/>
                <w:b/>
                <w:szCs w:val="24"/>
                <w:lang w:val="lt-LT"/>
              </w:rPr>
              <w:t>-</w:t>
            </w:r>
          </w:p>
        </w:tc>
        <w:tc>
          <w:tcPr>
            <w:tcW w:w="600" w:type="dxa"/>
          </w:tcPr>
          <w:p w:rsidR="00F446A1" w:rsidRPr="006E2BD2" w:rsidRDefault="00F446A1" w:rsidP="006602C4">
            <w:pPr>
              <w:ind w:firstLine="0"/>
              <w:rPr>
                <w:rFonts w:cs="Times New Roman"/>
                <w:b/>
                <w:szCs w:val="24"/>
              </w:rPr>
            </w:pPr>
            <w:r>
              <w:rPr>
                <w:rFonts w:cs="Times New Roman"/>
                <w:b/>
                <w:szCs w:val="24"/>
              </w:rPr>
              <w:t>+-</w:t>
            </w:r>
          </w:p>
        </w:tc>
      </w:tr>
      <w:tr w:rsidR="00F446A1" w:rsidTr="00A65B57">
        <w:trPr>
          <w:jc w:val="center"/>
        </w:trPr>
        <w:tc>
          <w:tcPr>
            <w:tcW w:w="3325" w:type="dxa"/>
          </w:tcPr>
          <w:p w:rsidR="00F446A1" w:rsidRPr="009B0808" w:rsidRDefault="00F446A1" w:rsidP="009E017A">
            <w:pPr>
              <w:spacing w:line="240" w:lineRule="auto"/>
              <w:ind w:firstLine="0"/>
              <w:jc w:val="left"/>
              <w:rPr>
                <w:rFonts w:cs="Times New Roman"/>
                <w:b/>
                <w:sz w:val="16"/>
                <w:szCs w:val="16"/>
              </w:rPr>
            </w:pPr>
            <w:r w:rsidRPr="009E017A">
              <w:rPr>
                <w:rFonts w:cs="Times New Roman"/>
                <w:b/>
                <w:sz w:val="16"/>
                <w:szCs w:val="16"/>
                <w:lang w:val="lt-LT"/>
              </w:rPr>
              <w:t>LR</w:t>
            </w:r>
            <w:r>
              <w:rPr>
                <w:rFonts w:cs="Times New Roman"/>
                <w:b/>
                <w:sz w:val="16"/>
                <w:szCs w:val="16"/>
                <w:lang w:val="lt-LT"/>
              </w:rPr>
              <w:t xml:space="preserve"> VALSTYBĖS BIUDŽETO PROGRAMINIO FORMAVIMO LAIKINOJI METODIKA (</w:t>
            </w:r>
            <w:r>
              <w:rPr>
                <w:rFonts w:cs="Times New Roman"/>
                <w:b/>
                <w:sz w:val="16"/>
                <w:szCs w:val="16"/>
              </w:rPr>
              <w:t>1998)</w:t>
            </w:r>
          </w:p>
        </w:tc>
        <w:tc>
          <w:tcPr>
            <w:tcW w:w="502" w:type="dxa"/>
          </w:tcPr>
          <w:p w:rsidR="00F446A1" w:rsidRPr="006E2BD2" w:rsidRDefault="00F446A1" w:rsidP="006602C4">
            <w:pPr>
              <w:ind w:firstLine="0"/>
              <w:rPr>
                <w:rFonts w:cs="Times New Roman"/>
                <w:b/>
                <w:szCs w:val="24"/>
              </w:rPr>
            </w:pPr>
            <w:r>
              <w:rPr>
                <w:rFonts w:cs="Times New Roman"/>
                <w:b/>
                <w:szCs w:val="24"/>
              </w:rPr>
              <w:t>+</w:t>
            </w:r>
          </w:p>
        </w:tc>
        <w:tc>
          <w:tcPr>
            <w:tcW w:w="709" w:type="dxa"/>
          </w:tcPr>
          <w:p w:rsidR="00F446A1" w:rsidRDefault="00F446A1" w:rsidP="006602C4">
            <w:pPr>
              <w:ind w:firstLine="0"/>
              <w:rPr>
                <w:rFonts w:cs="Times New Roman"/>
                <w:b/>
                <w:szCs w:val="24"/>
                <w:lang w:val="lt-LT"/>
              </w:rPr>
            </w:pPr>
            <w:r>
              <w:rPr>
                <w:rFonts w:cs="Times New Roman"/>
                <w:b/>
                <w:szCs w:val="24"/>
                <w:lang w:val="lt-LT"/>
              </w:rPr>
              <w:t>-</w:t>
            </w:r>
          </w:p>
        </w:tc>
        <w:tc>
          <w:tcPr>
            <w:tcW w:w="1134" w:type="dxa"/>
          </w:tcPr>
          <w:p w:rsidR="00F446A1" w:rsidRDefault="00F446A1" w:rsidP="006602C4">
            <w:pPr>
              <w:ind w:firstLine="0"/>
              <w:rPr>
                <w:rFonts w:cs="Times New Roman"/>
                <w:b/>
                <w:szCs w:val="24"/>
                <w:lang w:val="lt-LT"/>
              </w:rPr>
            </w:pPr>
            <w:r>
              <w:rPr>
                <w:rFonts w:cs="Times New Roman"/>
                <w:b/>
                <w:szCs w:val="24"/>
                <w:lang w:val="lt-LT"/>
              </w:rPr>
              <w:t>+-</w:t>
            </w:r>
          </w:p>
        </w:tc>
        <w:tc>
          <w:tcPr>
            <w:tcW w:w="851" w:type="dxa"/>
          </w:tcPr>
          <w:p w:rsidR="00F446A1" w:rsidRDefault="00F446A1" w:rsidP="006602C4">
            <w:pPr>
              <w:ind w:firstLine="0"/>
              <w:rPr>
                <w:rFonts w:cs="Times New Roman"/>
                <w:b/>
                <w:szCs w:val="24"/>
                <w:lang w:val="lt-LT"/>
              </w:rPr>
            </w:pPr>
            <w:r>
              <w:rPr>
                <w:rFonts w:cs="Times New Roman"/>
                <w:b/>
                <w:szCs w:val="24"/>
                <w:lang w:val="lt-LT"/>
              </w:rPr>
              <w:t>-</w:t>
            </w:r>
          </w:p>
        </w:tc>
        <w:tc>
          <w:tcPr>
            <w:tcW w:w="708" w:type="dxa"/>
          </w:tcPr>
          <w:p w:rsidR="00F446A1" w:rsidRDefault="00F446A1" w:rsidP="006602C4">
            <w:pPr>
              <w:ind w:firstLine="0"/>
              <w:rPr>
                <w:rFonts w:cs="Times New Roman"/>
                <w:b/>
                <w:szCs w:val="24"/>
                <w:lang w:val="lt-LT"/>
              </w:rPr>
            </w:pPr>
            <w:r>
              <w:rPr>
                <w:rFonts w:cs="Times New Roman"/>
                <w:b/>
                <w:szCs w:val="24"/>
                <w:lang w:val="lt-LT"/>
              </w:rPr>
              <w:t>+</w:t>
            </w:r>
          </w:p>
        </w:tc>
        <w:tc>
          <w:tcPr>
            <w:tcW w:w="600" w:type="dxa"/>
          </w:tcPr>
          <w:p w:rsidR="00F446A1" w:rsidRDefault="00F446A1" w:rsidP="006602C4">
            <w:pPr>
              <w:ind w:firstLine="0"/>
              <w:rPr>
                <w:rFonts w:cs="Times New Roman"/>
                <w:b/>
                <w:szCs w:val="24"/>
                <w:lang w:val="lt-LT"/>
              </w:rPr>
            </w:pPr>
            <w:r>
              <w:rPr>
                <w:rFonts w:cs="Times New Roman"/>
                <w:b/>
                <w:szCs w:val="24"/>
                <w:lang w:val="lt-LT"/>
              </w:rPr>
              <w:t>+</w:t>
            </w:r>
          </w:p>
        </w:tc>
      </w:tr>
      <w:tr w:rsidR="00F446A1" w:rsidTr="00A65B57">
        <w:trPr>
          <w:jc w:val="center"/>
        </w:trPr>
        <w:tc>
          <w:tcPr>
            <w:tcW w:w="3325" w:type="dxa"/>
          </w:tcPr>
          <w:p w:rsidR="00F446A1" w:rsidRPr="009E017A" w:rsidRDefault="00F446A1" w:rsidP="009E017A">
            <w:pPr>
              <w:spacing w:line="240" w:lineRule="auto"/>
              <w:ind w:firstLine="0"/>
              <w:jc w:val="left"/>
              <w:rPr>
                <w:rFonts w:cs="Times New Roman"/>
                <w:b/>
                <w:sz w:val="16"/>
                <w:szCs w:val="16"/>
                <w:lang w:val="lt-LT"/>
              </w:rPr>
            </w:pPr>
            <w:r>
              <w:rPr>
                <w:rFonts w:cs="Times New Roman"/>
                <w:b/>
                <w:sz w:val="16"/>
                <w:szCs w:val="16"/>
                <w:lang w:val="lt-LT"/>
              </w:rPr>
              <w:t>LR BIUDŽETO SANDAROS ĮSTATYMAS (AKTUALI REDAKCIJA)</w:t>
            </w:r>
          </w:p>
        </w:tc>
        <w:tc>
          <w:tcPr>
            <w:tcW w:w="502" w:type="dxa"/>
          </w:tcPr>
          <w:p w:rsidR="00F446A1" w:rsidRDefault="00F446A1" w:rsidP="006602C4">
            <w:pPr>
              <w:ind w:firstLine="0"/>
              <w:rPr>
                <w:rFonts w:cs="Times New Roman"/>
                <w:b/>
                <w:szCs w:val="24"/>
                <w:lang w:val="lt-LT"/>
              </w:rPr>
            </w:pPr>
            <w:r>
              <w:rPr>
                <w:rFonts w:cs="Times New Roman"/>
                <w:b/>
                <w:szCs w:val="24"/>
                <w:lang w:val="lt-LT"/>
              </w:rPr>
              <w:t>+-</w:t>
            </w:r>
          </w:p>
        </w:tc>
        <w:tc>
          <w:tcPr>
            <w:tcW w:w="709" w:type="dxa"/>
          </w:tcPr>
          <w:p w:rsidR="00F446A1" w:rsidRPr="00F446A1" w:rsidRDefault="00F446A1" w:rsidP="006602C4">
            <w:pPr>
              <w:ind w:firstLine="0"/>
              <w:rPr>
                <w:rFonts w:cs="Times New Roman"/>
                <w:b/>
                <w:szCs w:val="24"/>
              </w:rPr>
            </w:pPr>
            <w:r>
              <w:rPr>
                <w:rFonts w:cs="Times New Roman"/>
                <w:b/>
                <w:szCs w:val="24"/>
              </w:rPr>
              <w:t>+</w:t>
            </w:r>
            <w:r w:rsidR="005E4D30">
              <w:rPr>
                <w:rFonts w:cs="Times New Roman"/>
                <w:b/>
                <w:szCs w:val="24"/>
              </w:rPr>
              <w:t>-</w:t>
            </w:r>
          </w:p>
        </w:tc>
        <w:tc>
          <w:tcPr>
            <w:tcW w:w="1134" w:type="dxa"/>
          </w:tcPr>
          <w:p w:rsidR="00F446A1" w:rsidRDefault="00F446A1" w:rsidP="006602C4">
            <w:pPr>
              <w:ind w:firstLine="0"/>
              <w:rPr>
                <w:rFonts w:cs="Times New Roman"/>
                <w:b/>
                <w:szCs w:val="24"/>
                <w:lang w:val="lt-LT"/>
              </w:rPr>
            </w:pPr>
            <w:r>
              <w:rPr>
                <w:rFonts w:cs="Times New Roman"/>
                <w:b/>
                <w:szCs w:val="24"/>
                <w:lang w:val="lt-LT"/>
              </w:rPr>
              <w:t>+-</w:t>
            </w:r>
          </w:p>
        </w:tc>
        <w:tc>
          <w:tcPr>
            <w:tcW w:w="851" w:type="dxa"/>
          </w:tcPr>
          <w:p w:rsidR="00F446A1" w:rsidRDefault="00F446A1" w:rsidP="006602C4">
            <w:pPr>
              <w:ind w:firstLine="0"/>
              <w:rPr>
                <w:rFonts w:cs="Times New Roman"/>
                <w:b/>
                <w:szCs w:val="24"/>
                <w:lang w:val="lt-LT"/>
              </w:rPr>
            </w:pPr>
            <w:r>
              <w:rPr>
                <w:rFonts w:cs="Times New Roman"/>
                <w:b/>
                <w:szCs w:val="24"/>
                <w:lang w:val="lt-LT"/>
              </w:rPr>
              <w:t>-</w:t>
            </w:r>
          </w:p>
        </w:tc>
        <w:tc>
          <w:tcPr>
            <w:tcW w:w="708" w:type="dxa"/>
          </w:tcPr>
          <w:p w:rsidR="00F446A1" w:rsidRDefault="00F446A1" w:rsidP="006602C4">
            <w:pPr>
              <w:ind w:firstLine="0"/>
              <w:rPr>
                <w:rFonts w:cs="Times New Roman"/>
                <w:b/>
                <w:szCs w:val="24"/>
                <w:lang w:val="lt-LT"/>
              </w:rPr>
            </w:pPr>
            <w:r>
              <w:rPr>
                <w:rFonts w:cs="Times New Roman"/>
                <w:b/>
                <w:szCs w:val="24"/>
                <w:lang w:val="lt-LT"/>
              </w:rPr>
              <w:t>+</w:t>
            </w:r>
          </w:p>
        </w:tc>
        <w:tc>
          <w:tcPr>
            <w:tcW w:w="600" w:type="dxa"/>
          </w:tcPr>
          <w:p w:rsidR="00F446A1" w:rsidRDefault="00F446A1" w:rsidP="006602C4">
            <w:pPr>
              <w:ind w:firstLine="0"/>
              <w:rPr>
                <w:rFonts w:cs="Times New Roman"/>
                <w:b/>
                <w:szCs w:val="24"/>
                <w:lang w:val="lt-LT"/>
              </w:rPr>
            </w:pPr>
            <w:r>
              <w:rPr>
                <w:rFonts w:cs="Times New Roman"/>
                <w:b/>
                <w:szCs w:val="24"/>
                <w:lang w:val="lt-LT"/>
              </w:rPr>
              <w:t>+</w:t>
            </w:r>
          </w:p>
        </w:tc>
      </w:tr>
      <w:tr w:rsidR="00F446A1" w:rsidTr="00A65B57">
        <w:trPr>
          <w:jc w:val="center"/>
        </w:trPr>
        <w:tc>
          <w:tcPr>
            <w:tcW w:w="3325" w:type="dxa"/>
          </w:tcPr>
          <w:p w:rsidR="00F446A1" w:rsidRPr="009E017A" w:rsidRDefault="00F446A1" w:rsidP="009E017A">
            <w:pPr>
              <w:spacing w:line="240" w:lineRule="auto"/>
              <w:ind w:firstLine="0"/>
              <w:jc w:val="left"/>
              <w:rPr>
                <w:rFonts w:cs="Times New Roman"/>
                <w:b/>
                <w:sz w:val="16"/>
                <w:szCs w:val="16"/>
                <w:lang w:val="lt-LT"/>
              </w:rPr>
            </w:pPr>
            <w:r>
              <w:rPr>
                <w:rFonts w:cs="Times New Roman"/>
                <w:b/>
                <w:sz w:val="16"/>
                <w:szCs w:val="16"/>
                <w:lang w:val="lt-LT"/>
              </w:rPr>
              <w:t>LR VALSTYBĖS BIUDŽETO IR SAVIVALDYBIŲ BIUDŽETŲ SUDARYMO IR VYKDYMO</w:t>
            </w:r>
            <w:r w:rsidR="00F6530A">
              <w:rPr>
                <w:rFonts w:cs="Times New Roman"/>
                <w:b/>
                <w:sz w:val="16"/>
                <w:szCs w:val="16"/>
                <w:lang w:val="lt-LT"/>
              </w:rPr>
              <w:t xml:space="preserve"> </w:t>
            </w:r>
            <w:r>
              <w:rPr>
                <w:rFonts w:cs="Times New Roman"/>
                <w:b/>
                <w:sz w:val="16"/>
                <w:szCs w:val="16"/>
                <w:lang w:val="lt-LT"/>
              </w:rPr>
              <w:t>TAISYKLĖS (AKTUALI REDAKCIJA)</w:t>
            </w:r>
          </w:p>
        </w:tc>
        <w:tc>
          <w:tcPr>
            <w:tcW w:w="502" w:type="dxa"/>
          </w:tcPr>
          <w:p w:rsidR="00F446A1" w:rsidRPr="005E4D30" w:rsidRDefault="005E4D30" w:rsidP="006602C4">
            <w:pPr>
              <w:ind w:firstLine="0"/>
              <w:rPr>
                <w:rFonts w:cs="Times New Roman"/>
                <w:b/>
                <w:szCs w:val="24"/>
              </w:rPr>
            </w:pPr>
            <w:r>
              <w:rPr>
                <w:rFonts w:cs="Times New Roman"/>
                <w:b/>
                <w:szCs w:val="24"/>
              </w:rPr>
              <w:t>+-</w:t>
            </w:r>
          </w:p>
        </w:tc>
        <w:tc>
          <w:tcPr>
            <w:tcW w:w="709" w:type="dxa"/>
          </w:tcPr>
          <w:p w:rsidR="00F446A1" w:rsidRDefault="005E4D30" w:rsidP="006602C4">
            <w:pPr>
              <w:ind w:firstLine="0"/>
              <w:rPr>
                <w:rFonts w:cs="Times New Roman"/>
                <w:b/>
                <w:szCs w:val="24"/>
                <w:lang w:val="lt-LT"/>
              </w:rPr>
            </w:pPr>
            <w:r>
              <w:rPr>
                <w:rFonts w:cs="Times New Roman"/>
                <w:b/>
                <w:szCs w:val="24"/>
                <w:lang w:val="lt-LT"/>
              </w:rPr>
              <w:t>+-</w:t>
            </w:r>
          </w:p>
        </w:tc>
        <w:tc>
          <w:tcPr>
            <w:tcW w:w="1134" w:type="dxa"/>
          </w:tcPr>
          <w:p w:rsidR="00F446A1" w:rsidRDefault="005E4D30" w:rsidP="006602C4">
            <w:pPr>
              <w:ind w:firstLine="0"/>
              <w:rPr>
                <w:rFonts w:cs="Times New Roman"/>
                <w:b/>
                <w:szCs w:val="24"/>
                <w:lang w:val="lt-LT"/>
              </w:rPr>
            </w:pPr>
            <w:r>
              <w:rPr>
                <w:rFonts w:cs="Times New Roman"/>
                <w:b/>
                <w:szCs w:val="24"/>
                <w:lang w:val="lt-LT"/>
              </w:rPr>
              <w:t>+-</w:t>
            </w:r>
          </w:p>
        </w:tc>
        <w:tc>
          <w:tcPr>
            <w:tcW w:w="851" w:type="dxa"/>
          </w:tcPr>
          <w:p w:rsidR="00F446A1" w:rsidRDefault="005E4D30" w:rsidP="006602C4">
            <w:pPr>
              <w:ind w:firstLine="0"/>
              <w:rPr>
                <w:rFonts w:cs="Times New Roman"/>
                <w:b/>
                <w:szCs w:val="24"/>
                <w:lang w:val="lt-LT"/>
              </w:rPr>
            </w:pPr>
            <w:r>
              <w:rPr>
                <w:rFonts w:cs="Times New Roman"/>
                <w:b/>
                <w:szCs w:val="24"/>
                <w:lang w:val="lt-LT"/>
              </w:rPr>
              <w:t>-</w:t>
            </w:r>
          </w:p>
        </w:tc>
        <w:tc>
          <w:tcPr>
            <w:tcW w:w="708" w:type="dxa"/>
          </w:tcPr>
          <w:p w:rsidR="00F446A1" w:rsidRDefault="005E4D30" w:rsidP="006602C4">
            <w:pPr>
              <w:ind w:firstLine="0"/>
              <w:rPr>
                <w:rFonts w:cs="Times New Roman"/>
                <w:b/>
                <w:szCs w:val="24"/>
                <w:lang w:val="lt-LT"/>
              </w:rPr>
            </w:pPr>
            <w:r>
              <w:rPr>
                <w:rFonts w:cs="Times New Roman"/>
                <w:b/>
                <w:szCs w:val="24"/>
                <w:lang w:val="lt-LT"/>
              </w:rPr>
              <w:t>-</w:t>
            </w:r>
          </w:p>
        </w:tc>
        <w:tc>
          <w:tcPr>
            <w:tcW w:w="600" w:type="dxa"/>
          </w:tcPr>
          <w:p w:rsidR="00F446A1" w:rsidRDefault="000C0F89" w:rsidP="006602C4">
            <w:pPr>
              <w:ind w:firstLine="0"/>
              <w:rPr>
                <w:rFonts w:cs="Times New Roman"/>
                <w:b/>
                <w:szCs w:val="24"/>
                <w:lang w:val="lt-LT"/>
              </w:rPr>
            </w:pPr>
            <w:r>
              <w:rPr>
                <w:rFonts w:cs="Times New Roman"/>
                <w:b/>
                <w:szCs w:val="24"/>
                <w:lang w:val="lt-LT"/>
              </w:rPr>
              <w:t>-</w:t>
            </w:r>
          </w:p>
        </w:tc>
      </w:tr>
      <w:tr w:rsidR="00F446A1" w:rsidTr="00A65B57">
        <w:trPr>
          <w:jc w:val="center"/>
        </w:trPr>
        <w:tc>
          <w:tcPr>
            <w:tcW w:w="3325" w:type="dxa"/>
          </w:tcPr>
          <w:p w:rsidR="00F446A1" w:rsidRPr="009E017A" w:rsidRDefault="00F446A1" w:rsidP="009E017A">
            <w:pPr>
              <w:spacing w:line="240" w:lineRule="auto"/>
              <w:ind w:firstLine="0"/>
              <w:jc w:val="left"/>
              <w:rPr>
                <w:rFonts w:cs="Times New Roman"/>
                <w:b/>
                <w:sz w:val="16"/>
                <w:szCs w:val="16"/>
                <w:lang w:val="lt-LT"/>
              </w:rPr>
            </w:pPr>
            <w:r>
              <w:rPr>
                <w:rFonts w:cs="Times New Roman"/>
                <w:b/>
                <w:sz w:val="16"/>
                <w:szCs w:val="16"/>
                <w:lang w:val="lt-LT"/>
              </w:rPr>
              <w:t>STRATEGINIO PLANAVIMO METODIKA (AKTUALI REDAKCIJA)</w:t>
            </w:r>
          </w:p>
        </w:tc>
        <w:tc>
          <w:tcPr>
            <w:tcW w:w="502" w:type="dxa"/>
          </w:tcPr>
          <w:p w:rsidR="00F446A1" w:rsidRPr="0070626E" w:rsidRDefault="0070626E" w:rsidP="006602C4">
            <w:pPr>
              <w:ind w:firstLine="0"/>
              <w:rPr>
                <w:rFonts w:cs="Times New Roman"/>
                <w:b/>
                <w:szCs w:val="24"/>
              </w:rPr>
            </w:pPr>
            <w:r>
              <w:rPr>
                <w:rFonts w:cs="Times New Roman"/>
                <w:b/>
                <w:szCs w:val="24"/>
              </w:rPr>
              <w:t>+-</w:t>
            </w:r>
          </w:p>
        </w:tc>
        <w:tc>
          <w:tcPr>
            <w:tcW w:w="709" w:type="dxa"/>
          </w:tcPr>
          <w:p w:rsidR="00F446A1" w:rsidRDefault="000C0F89" w:rsidP="006602C4">
            <w:pPr>
              <w:ind w:firstLine="0"/>
              <w:rPr>
                <w:rFonts w:cs="Times New Roman"/>
                <w:b/>
                <w:szCs w:val="24"/>
                <w:lang w:val="lt-LT"/>
              </w:rPr>
            </w:pPr>
            <w:r>
              <w:rPr>
                <w:rFonts w:cs="Times New Roman"/>
                <w:b/>
                <w:szCs w:val="24"/>
                <w:lang w:val="lt-LT"/>
              </w:rPr>
              <w:t>-</w:t>
            </w:r>
          </w:p>
        </w:tc>
        <w:tc>
          <w:tcPr>
            <w:tcW w:w="1134" w:type="dxa"/>
          </w:tcPr>
          <w:p w:rsidR="00F446A1" w:rsidRDefault="000C0F89" w:rsidP="006602C4">
            <w:pPr>
              <w:ind w:firstLine="0"/>
              <w:rPr>
                <w:rFonts w:cs="Times New Roman"/>
                <w:b/>
                <w:szCs w:val="24"/>
                <w:lang w:val="lt-LT"/>
              </w:rPr>
            </w:pPr>
            <w:r>
              <w:rPr>
                <w:rFonts w:cs="Times New Roman"/>
                <w:b/>
                <w:szCs w:val="24"/>
                <w:lang w:val="lt-LT"/>
              </w:rPr>
              <w:t>+-</w:t>
            </w:r>
          </w:p>
        </w:tc>
        <w:tc>
          <w:tcPr>
            <w:tcW w:w="851" w:type="dxa"/>
          </w:tcPr>
          <w:p w:rsidR="00F446A1" w:rsidRDefault="000C0F89" w:rsidP="006602C4">
            <w:pPr>
              <w:ind w:firstLine="0"/>
              <w:rPr>
                <w:rFonts w:cs="Times New Roman"/>
                <w:b/>
                <w:szCs w:val="24"/>
                <w:lang w:val="lt-LT"/>
              </w:rPr>
            </w:pPr>
            <w:r>
              <w:rPr>
                <w:rFonts w:cs="Times New Roman"/>
                <w:b/>
                <w:szCs w:val="24"/>
                <w:lang w:val="lt-LT"/>
              </w:rPr>
              <w:t>-</w:t>
            </w:r>
          </w:p>
        </w:tc>
        <w:tc>
          <w:tcPr>
            <w:tcW w:w="708" w:type="dxa"/>
          </w:tcPr>
          <w:p w:rsidR="00F446A1" w:rsidRDefault="000C0F89" w:rsidP="006602C4">
            <w:pPr>
              <w:ind w:firstLine="0"/>
              <w:rPr>
                <w:rFonts w:cs="Times New Roman"/>
                <w:b/>
                <w:szCs w:val="24"/>
                <w:lang w:val="lt-LT"/>
              </w:rPr>
            </w:pPr>
            <w:r>
              <w:rPr>
                <w:rFonts w:cs="Times New Roman"/>
                <w:b/>
                <w:szCs w:val="24"/>
                <w:lang w:val="lt-LT"/>
              </w:rPr>
              <w:t>+</w:t>
            </w:r>
          </w:p>
        </w:tc>
        <w:tc>
          <w:tcPr>
            <w:tcW w:w="600" w:type="dxa"/>
          </w:tcPr>
          <w:p w:rsidR="00F446A1" w:rsidRPr="000C0F89" w:rsidRDefault="000C0F89" w:rsidP="006602C4">
            <w:pPr>
              <w:ind w:firstLine="0"/>
              <w:rPr>
                <w:rFonts w:cs="Times New Roman"/>
                <w:b/>
                <w:szCs w:val="24"/>
              </w:rPr>
            </w:pPr>
            <w:r>
              <w:rPr>
                <w:rFonts w:cs="Times New Roman"/>
                <w:b/>
                <w:szCs w:val="24"/>
              </w:rPr>
              <w:t>+</w:t>
            </w:r>
          </w:p>
        </w:tc>
      </w:tr>
    </w:tbl>
    <w:p w:rsidR="009E017A" w:rsidRPr="008F4B1F" w:rsidRDefault="00A65B57" w:rsidP="00A65B57">
      <w:pPr>
        <w:jc w:val="center"/>
        <w:rPr>
          <w:rFonts w:cs="Times New Roman"/>
          <w:sz w:val="20"/>
          <w:szCs w:val="20"/>
          <w:lang w:val="lt-LT"/>
        </w:rPr>
      </w:pPr>
      <w:r w:rsidRPr="008F4B1F">
        <w:rPr>
          <w:rFonts w:cs="Times New Roman"/>
          <w:b/>
          <w:sz w:val="20"/>
          <w:szCs w:val="20"/>
          <w:lang w:val="lt-LT"/>
        </w:rPr>
        <w:t xml:space="preserve">Šaltinis: </w:t>
      </w:r>
      <w:r w:rsidRPr="008F4B1F">
        <w:rPr>
          <w:rFonts w:cs="Times New Roman"/>
          <w:sz w:val="20"/>
          <w:szCs w:val="20"/>
          <w:lang w:val="lt-LT"/>
        </w:rPr>
        <w:t>sudaryta autorės.</w:t>
      </w:r>
    </w:p>
    <w:p w:rsidR="00D3146B" w:rsidRDefault="00D3146B" w:rsidP="00A65B57">
      <w:pPr>
        <w:jc w:val="center"/>
        <w:rPr>
          <w:rFonts w:cs="Times New Roman"/>
          <w:sz w:val="22"/>
          <w:lang w:val="lt-LT"/>
        </w:rPr>
      </w:pPr>
    </w:p>
    <w:p w:rsidR="0078633A" w:rsidRDefault="002A617E" w:rsidP="002A617E">
      <w:pPr>
        <w:pStyle w:val="Heading2"/>
      </w:pPr>
      <w:bookmarkStart w:id="22" w:name="_Toc343198855"/>
      <w:r>
        <w:t>3.2. Lietuvos valstybės programinio biudžeto vertinimas Lietuvos Respublikos Valstybės kontrolės</w:t>
      </w:r>
      <w:r w:rsidR="00011C33">
        <w:t xml:space="preserve"> išvadų pagrindu</w:t>
      </w:r>
      <w:bookmarkEnd w:id="22"/>
    </w:p>
    <w:p w:rsidR="00011C33" w:rsidRDefault="00011C33" w:rsidP="00011C33">
      <w:pPr>
        <w:rPr>
          <w:lang w:val="lt-LT"/>
        </w:rPr>
      </w:pP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Lietuvos strateginio planavimo dokumentų ir biudžeto projekto rengimo, svarstymo ir tvirtinimo cikle svarbus vaidmuo tenka Lietuvos Respublikos Seimui. Valstybės biudžeto projekto pateikimo Seimui, valstybės biudžeto projekto svarstymo Seimo komitetuose, pasiūlymų dėl valstybės biudžeto projekto teikimo, valstybės biudžeto tvirtinimo procedūras reglamentuoja Lietuvos Respublikos Seimo statutas (Dvidešimt septintasis skirsnis „Valstybės biudžeto tvirtinimas“). Šio statuto 173 straipsnio 1 dalis taip pat nustato valstybės kontrolieriaus veiklos sritį valstybės biudžeto svarstymo etape. Valstybės kontrolierius Biudžeto ir finansų komitetui, Audito komitetui teikia išvadą (pastabas ir siūlymus) dėl vals</w:t>
      </w:r>
      <w:r w:rsidR="0021580C">
        <w:rPr>
          <w:rFonts w:eastAsia="Times New Roman" w:cs="Times New Roman"/>
          <w:szCs w:val="24"/>
          <w:lang w:val="lt-LT"/>
        </w:rPr>
        <w:t>tybės biudžeto projekto. Išvada</w:t>
      </w:r>
      <w:r w:rsidRPr="00011C33">
        <w:rPr>
          <w:rFonts w:eastAsia="Times New Roman" w:cs="Times New Roman"/>
          <w:szCs w:val="24"/>
          <w:lang w:val="lt-LT"/>
        </w:rPr>
        <w:t xml:space="preserve"> yra nagrinėjama ir vertinama Audito komiteto. </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Šiame skyriuje, analizuojant Lietuvos Respublikos valstybės kontrolės atitinkamų metų išvadų dėl valstybės biudžeto ir savivaldybių biudžetų finansinių rodiklių patvirtinimo įstatymo projekto turinį, bus siekiama apžvelgti ir apibendrinti programinio valstybės biudžeto diegimo Lietuvoje silpnybes ir tobulinimo kryptis. Tai leis sąlyginai atskleisti Valstybės kontrolės poziciją ir nuomonę dėl Lietuvos valstybės biudžeto formavimo programinio biudžeto metodu.</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 xml:space="preserve">2002 m. Valstybės kontrolės išvadoje dėl 2003 m. Lietuvos valstybės biudžeto projekto nemažai dėmesio skiriama biudžeto sudarymo situacijos nagrinėjimui. Išvadoje išdėstomi šie probleminiai su 2003 </w:t>
      </w:r>
      <w:r w:rsidRPr="00011C33">
        <w:rPr>
          <w:rFonts w:eastAsia="Times New Roman" w:cs="Times New Roman"/>
          <w:szCs w:val="24"/>
          <w:lang w:val="lt-LT"/>
        </w:rPr>
        <w:lastRenderedPageBreak/>
        <w:t xml:space="preserve">m. valstybės biudžeto projektu susiję aspektai: biudžetas labiau grindžiamas asignavimų valdytojų programomis sudarytomis pagal asignavimų valdytojų poreikius, bet ne tikslus; strateginio planavimo ir programinio biudžeto principais vadovaujamasi formaliai; stokojama aiškių ir konkrečių planuojamų rezultatų bei priemonių jiems pasiekti; neužtikrinamas informacijos apie programas ir jų vykdymą, ekonomines ir socialines sąlygas gavimas; alternatyvios programos nagrinėjamos retai, nors jų teikimas ir nagrinėjimas numatytas teisės aktuose. </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Išvada pabrėžiama, jog „tam, kad programinis biudžetas būtų veiksmingas, reikalingas politinis įsipareigojimas ir stabilumas, kadangi vykdomos programos paprastai yra tęstinės ir neįgyvendinamos per vienerius metus.“ Išvadoje tvirtinama, jog teigiamą įtaką programinio biudžeto rezultatams gali daryti stabilaus vykdomų programų finansavimo užtikrinimas.</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Savo išvadoje Valstybės kontrolė taip pat atkreipia dėmesį į asignavimų valdytojų programų uždavinių vertinimo kriterijus, kurie pirmą kartą buvo pateikti kartu su valstybės biudžeto projektu. Išdėstoma Valstybės kontrolės pozicija, jog yra reikalinga tobulinti kriterijus, kadangi jie yra nusistatomi pačių asignavimų valdytojų ir nėra peržiūrimi, juos sudėtinga tarpusavyje palyginti ir jie paprastai orientuojami ne į tikslą, o į išlaidas.</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Esminėmis rekomendacijomis 2002 m. išvadoje Valstybės kontrolė nurodo šias:</w:t>
      </w:r>
    </w:p>
    <w:p w:rsidR="00011C33" w:rsidRPr="00011C33" w:rsidRDefault="00011C33" w:rsidP="0021580C">
      <w:pPr>
        <w:numPr>
          <w:ilvl w:val="0"/>
          <w:numId w:val="19"/>
        </w:numPr>
        <w:tabs>
          <w:tab w:val="num" w:pos="1260"/>
        </w:tabs>
        <w:ind w:left="0" w:firstLine="720"/>
        <w:rPr>
          <w:rFonts w:eastAsia="Times New Roman" w:cs="Times New Roman"/>
          <w:szCs w:val="24"/>
          <w:lang w:val="lt-LT"/>
        </w:rPr>
      </w:pPr>
      <w:r w:rsidRPr="00011C33">
        <w:rPr>
          <w:rFonts w:eastAsia="Times New Roman" w:cs="Times New Roman"/>
          <w:szCs w:val="24"/>
          <w:lang w:val="lt-LT"/>
        </w:rPr>
        <w:t>įvertinti valstybės programų atitikimą Vyriausybės keliamiems tikslams;</w:t>
      </w:r>
    </w:p>
    <w:p w:rsidR="00011C33" w:rsidRPr="00011C33" w:rsidRDefault="00011C33" w:rsidP="0021580C">
      <w:pPr>
        <w:numPr>
          <w:ilvl w:val="0"/>
          <w:numId w:val="19"/>
        </w:numPr>
        <w:tabs>
          <w:tab w:val="num" w:pos="1260"/>
        </w:tabs>
        <w:ind w:left="0" w:firstLine="720"/>
        <w:rPr>
          <w:rFonts w:eastAsia="Times New Roman" w:cs="Times New Roman"/>
          <w:szCs w:val="24"/>
          <w:lang w:val="lt-LT"/>
        </w:rPr>
      </w:pPr>
      <w:r w:rsidRPr="00011C33">
        <w:rPr>
          <w:rFonts w:eastAsia="Times New Roman" w:cs="Times New Roman"/>
          <w:szCs w:val="24"/>
          <w:lang w:val="lt-LT"/>
        </w:rPr>
        <w:t>įvertinti, ar nėra besidubliuojančių programų ir jų vykdytojų;</w:t>
      </w:r>
    </w:p>
    <w:p w:rsidR="00011C33" w:rsidRPr="00011C33" w:rsidRDefault="00011C33" w:rsidP="0021580C">
      <w:pPr>
        <w:numPr>
          <w:ilvl w:val="0"/>
          <w:numId w:val="19"/>
        </w:numPr>
        <w:tabs>
          <w:tab w:val="num" w:pos="1260"/>
        </w:tabs>
        <w:ind w:left="0" w:firstLine="720"/>
        <w:rPr>
          <w:rFonts w:eastAsia="Times New Roman" w:cs="Times New Roman"/>
          <w:szCs w:val="24"/>
          <w:lang w:val="lt-LT"/>
        </w:rPr>
      </w:pPr>
      <w:r w:rsidRPr="00011C33">
        <w:rPr>
          <w:rFonts w:eastAsia="Times New Roman" w:cs="Times New Roman"/>
          <w:szCs w:val="24"/>
          <w:lang w:val="lt-LT"/>
        </w:rPr>
        <w:t>skatinti alternatyvių pasiūlymų teikimą;</w:t>
      </w:r>
    </w:p>
    <w:p w:rsidR="00011C33" w:rsidRPr="00011C33" w:rsidRDefault="00011C33" w:rsidP="0021580C">
      <w:pPr>
        <w:numPr>
          <w:ilvl w:val="0"/>
          <w:numId w:val="19"/>
        </w:numPr>
        <w:tabs>
          <w:tab w:val="num" w:pos="1260"/>
        </w:tabs>
        <w:ind w:left="0" w:firstLine="720"/>
        <w:rPr>
          <w:rFonts w:eastAsia="Times New Roman" w:cs="Times New Roman"/>
          <w:szCs w:val="24"/>
          <w:lang w:val="lt-LT"/>
        </w:rPr>
      </w:pPr>
      <w:r w:rsidRPr="00011C33">
        <w:rPr>
          <w:rFonts w:eastAsia="Times New Roman" w:cs="Times New Roman"/>
          <w:szCs w:val="24"/>
          <w:lang w:val="lt-LT"/>
        </w:rPr>
        <w:t>aiškiai apibrėžti programų struktūrą (uždavinius, priemones, pasirinkti tinka</w:t>
      </w:r>
      <w:r w:rsidR="0021580C">
        <w:rPr>
          <w:rFonts w:eastAsia="Times New Roman" w:cs="Times New Roman"/>
          <w:szCs w:val="24"/>
          <w:lang w:val="lt-LT"/>
        </w:rPr>
        <w:t>mus ir kiekybiškai išreiškiamus</w:t>
      </w:r>
      <w:r w:rsidRPr="00011C33">
        <w:rPr>
          <w:rFonts w:eastAsia="Times New Roman" w:cs="Times New Roman"/>
          <w:szCs w:val="24"/>
          <w:lang w:val="lt-LT"/>
        </w:rPr>
        <w:t xml:space="preserve"> vertinimo kriterijus).</w:t>
      </w:r>
    </w:p>
    <w:p w:rsidR="008F5440" w:rsidRDefault="00011C33" w:rsidP="007B1AA2">
      <w:pPr>
        <w:rPr>
          <w:rFonts w:eastAsia="Times New Roman" w:cs="Times New Roman"/>
          <w:szCs w:val="24"/>
          <w:lang w:val="lt-LT"/>
        </w:rPr>
      </w:pPr>
      <w:r w:rsidRPr="00011C33">
        <w:rPr>
          <w:rFonts w:eastAsia="Times New Roman" w:cs="Times New Roman"/>
          <w:szCs w:val="24"/>
          <w:lang w:val="lt-LT"/>
        </w:rPr>
        <w:t>Valstybės kontrolės išvadoje dėl 2004 metų valstybės biudžeto projekto pažymimas per didelis asignavimų valdytojų, kuriems tvirtinami asignavimai programoms vykdyti, skaičius. Valstybės kontrolės nuomone, tai turi neigiamos įtakos biudžeto planavimo procedūroms, yra apsunkinamas asignavimų valdymas ir didinamos biudžeto kontrolės sąnaudos. Reikėtų pastebėti, kad asignavimų valdytojų skaičiaus problema daugelį metų (2002, 2003, 2004, 2005, 2006, 2007) buvo akcentuojama Valstybės kontrolės išvadose. Že</w:t>
      </w:r>
      <w:r w:rsidR="00683DC8">
        <w:rPr>
          <w:rFonts w:eastAsia="Times New Roman" w:cs="Times New Roman"/>
          <w:szCs w:val="24"/>
          <w:lang w:val="lt-LT"/>
        </w:rPr>
        <w:t xml:space="preserve">miau pateiktas paveikslas (žr. </w:t>
      </w:r>
      <w:proofErr w:type="gramStart"/>
      <w:r w:rsidR="00683DC8">
        <w:rPr>
          <w:rFonts w:eastAsia="Times New Roman" w:cs="Times New Roman"/>
          <w:szCs w:val="24"/>
        </w:rPr>
        <w:t>6</w:t>
      </w:r>
      <w:r w:rsidRPr="00011C33">
        <w:rPr>
          <w:rFonts w:eastAsia="Times New Roman" w:cs="Times New Roman"/>
          <w:szCs w:val="24"/>
          <w:lang w:val="lt-LT"/>
        </w:rPr>
        <w:t xml:space="preserve"> pav.)</w:t>
      </w:r>
      <w:proofErr w:type="gramEnd"/>
      <w:r w:rsidRPr="00011C33">
        <w:rPr>
          <w:rFonts w:eastAsia="Times New Roman" w:cs="Times New Roman"/>
          <w:szCs w:val="24"/>
          <w:lang w:val="lt-LT"/>
        </w:rPr>
        <w:t xml:space="preserve"> atspindi, kaip ilgainiui kito asignavimų valdytojų ir biudžeto programų ska</w:t>
      </w:r>
      <w:r w:rsidR="00683DC8">
        <w:rPr>
          <w:rFonts w:eastAsia="Times New Roman" w:cs="Times New Roman"/>
          <w:szCs w:val="24"/>
          <w:lang w:val="lt-LT"/>
        </w:rPr>
        <w:t xml:space="preserve">ičius – jis ėmė mažėti tik nuo </w:t>
      </w:r>
      <w:r w:rsidR="00683DC8">
        <w:rPr>
          <w:rFonts w:eastAsia="Times New Roman" w:cs="Times New Roman"/>
          <w:szCs w:val="24"/>
        </w:rPr>
        <w:t>2008</w:t>
      </w:r>
      <w:r w:rsidRPr="00011C33">
        <w:rPr>
          <w:rFonts w:eastAsia="Times New Roman" w:cs="Times New Roman"/>
          <w:szCs w:val="24"/>
          <w:lang w:val="lt-LT"/>
        </w:rPr>
        <w:t xml:space="preserve"> m.</w:t>
      </w:r>
    </w:p>
    <w:p w:rsidR="004C0D9D" w:rsidRDefault="004C0D9D" w:rsidP="007B1AA2">
      <w:pPr>
        <w:rPr>
          <w:rFonts w:eastAsia="Times New Roman" w:cs="Times New Roman"/>
          <w:szCs w:val="24"/>
          <w:lang w:val="lt-LT"/>
        </w:rPr>
      </w:pPr>
    </w:p>
    <w:p w:rsidR="00011C33" w:rsidRDefault="008F5440" w:rsidP="0021580C">
      <w:pPr>
        <w:jc w:val="center"/>
        <w:rPr>
          <w:rFonts w:eastAsia="Times New Roman" w:cs="Times New Roman"/>
          <w:szCs w:val="24"/>
          <w:lang w:val="lt-LT"/>
        </w:rPr>
      </w:pPr>
      <w:r w:rsidRPr="00862297">
        <w:rPr>
          <w:rFonts w:cs="Times New Roman"/>
          <w:noProof/>
          <w:szCs w:val="24"/>
        </w:rPr>
        <w:lastRenderedPageBreak/>
        <mc:AlternateContent>
          <mc:Choice Requires="wps">
            <w:drawing>
              <wp:anchor distT="0" distB="0" distL="114300" distR="114300" simplePos="0" relativeHeight="251659264" behindDoc="0" locked="0" layoutInCell="1" allowOverlap="1" wp14:anchorId="4F3A04CD" wp14:editId="7FD70AE1">
                <wp:simplePos x="0" y="0"/>
                <wp:positionH relativeFrom="column">
                  <wp:posOffset>4090454</wp:posOffset>
                </wp:positionH>
                <wp:positionV relativeFrom="paragraph">
                  <wp:posOffset>1822558</wp:posOffset>
                </wp:positionV>
                <wp:extent cx="593388" cy="2355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88" cy="235585"/>
                        </a:xfrm>
                        <a:prstGeom prst="rect">
                          <a:avLst/>
                        </a:prstGeom>
                        <a:solidFill>
                          <a:srgbClr val="FFFFFF"/>
                        </a:solidFill>
                        <a:ln w="9525">
                          <a:noFill/>
                          <a:miter lim="800000"/>
                          <a:headEnd/>
                          <a:tailEnd/>
                        </a:ln>
                      </wps:spPr>
                      <wps:txbx>
                        <w:txbxContent>
                          <w:p w:rsidR="00D07F2D" w:rsidRPr="001923DC" w:rsidRDefault="00D07F2D" w:rsidP="008F5440">
                            <w:pPr>
                              <w:ind w:firstLine="0"/>
                              <w:jc w:val="left"/>
                              <w:rPr>
                                <w:rFonts w:cs="Times New Roman"/>
                                <w:sz w:val="16"/>
                                <w:szCs w:val="16"/>
                                <w:lang w:val="lt-LT"/>
                              </w:rPr>
                            </w:pPr>
                            <w:r w:rsidRPr="001923DC">
                              <w:rPr>
                                <w:rFonts w:cs="Times New Roman"/>
                                <w:sz w:val="16"/>
                                <w:szCs w:val="16"/>
                                <w:lang w:val="lt-LT"/>
                              </w:rPr>
                              <w:t>Metai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1pt;margin-top:143.5pt;width:46.7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" stroked="f">
                <v:textbox>
                  <w:txbxContent>
                    <w:p w:rsidR="00D07F2D" w:rsidRPr="001923DC" w:rsidRDefault="00D07F2D" w:rsidP="008F5440">
                      <w:pPr>
                        <w:ind w:firstLine="0"/>
                        <w:jc w:val="left"/>
                        <w:rPr>
                          <w:rFonts w:cs="Times New Roman"/>
                          <w:sz w:val="16"/>
                          <w:szCs w:val="16"/>
                          <w:lang w:val="lt-LT"/>
                        </w:rPr>
                      </w:pPr>
                      <w:r w:rsidRPr="001923DC">
                        <w:rPr>
                          <w:rFonts w:cs="Times New Roman"/>
                          <w:sz w:val="16"/>
                          <w:szCs w:val="16"/>
                          <w:lang w:val="lt-LT"/>
                        </w:rPr>
                        <w:t>Metai</w:t>
                      </w:r>
                    </w:p>
                  </w:txbxContent>
                </v:textbox>
              </v:shape>
            </w:pict>
          </mc:Fallback>
        </mc:AlternateContent>
      </w:r>
      <w:r w:rsidR="00CE700F">
        <w:rPr>
          <w:rFonts w:eastAsia="Times New Roman" w:cs="Times New Roman"/>
          <w:noProof/>
          <w:szCs w:val="24"/>
        </w:rPr>
        <w:drawing>
          <wp:inline distT="0" distB="0" distL="0" distR="0" wp14:anchorId="77C954D8" wp14:editId="01C8CD19">
            <wp:extent cx="3634978" cy="2307924"/>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3637658" cy="2309626"/>
                    </a:xfrm>
                    <a:prstGeom prst="rect">
                      <a:avLst/>
                    </a:prstGeom>
                  </pic:spPr>
                </pic:pic>
              </a:graphicData>
            </a:graphic>
          </wp:inline>
        </w:drawing>
      </w:r>
    </w:p>
    <w:p w:rsidR="00CE700F" w:rsidRPr="00CE700F" w:rsidRDefault="00CE700F" w:rsidP="007B1AA2">
      <w:pPr>
        <w:jc w:val="center"/>
        <w:rPr>
          <w:rFonts w:eastAsia="Times New Roman" w:cs="Times New Roman"/>
          <w:sz w:val="20"/>
          <w:szCs w:val="20"/>
          <w:lang w:val="lt-LT"/>
        </w:rPr>
      </w:pPr>
      <w:r w:rsidRPr="001923DC">
        <w:rPr>
          <w:rFonts w:eastAsia="Times New Roman" w:cs="Times New Roman"/>
          <w:sz w:val="20"/>
          <w:szCs w:val="20"/>
          <w:lang w:val="lt-LT"/>
        </w:rPr>
        <w:t xml:space="preserve">Pastaba: </w:t>
      </w:r>
      <w:r w:rsidRPr="001923DC">
        <w:rPr>
          <w:rFonts w:eastAsia="Times New Roman" w:cs="Times New Roman"/>
          <w:sz w:val="20"/>
          <w:szCs w:val="20"/>
        </w:rPr>
        <w:t>2013 met</w:t>
      </w:r>
      <w:r w:rsidRPr="001923DC">
        <w:rPr>
          <w:rFonts w:eastAsia="Times New Roman" w:cs="Times New Roman"/>
          <w:sz w:val="20"/>
          <w:szCs w:val="20"/>
          <w:lang w:val="lt-LT"/>
        </w:rPr>
        <w:t xml:space="preserve">ų valstybės biudžeto projekte numatytos </w:t>
      </w:r>
      <w:r w:rsidRPr="001923DC">
        <w:rPr>
          <w:rFonts w:eastAsia="Times New Roman" w:cs="Times New Roman"/>
          <w:sz w:val="20"/>
          <w:szCs w:val="20"/>
        </w:rPr>
        <w:t>222 programos ir 1</w:t>
      </w:r>
      <w:r w:rsidR="008807B0" w:rsidRPr="001923DC">
        <w:rPr>
          <w:rFonts w:eastAsia="Times New Roman" w:cs="Times New Roman"/>
          <w:sz w:val="20"/>
          <w:szCs w:val="20"/>
        </w:rPr>
        <w:t>59</w:t>
      </w:r>
      <w:r w:rsidRPr="001923DC">
        <w:rPr>
          <w:rFonts w:eastAsia="Times New Roman" w:cs="Times New Roman"/>
          <w:sz w:val="20"/>
          <w:szCs w:val="20"/>
        </w:rPr>
        <w:t xml:space="preserve"> asignavim</w:t>
      </w:r>
      <w:r w:rsidR="00A420DB" w:rsidRPr="001923DC">
        <w:rPr>
          <w:rFonts w:eastAsia="Times New Roman" w:cs="Times New Roman"/>
          <w:sz w:val="20"/>
          <w:szCs w:val="20"/>
          <w:lang w:val="lt-LT"/>
        </w:rPr>
        <w:t>ų valdytojai</w:t>
      </w:r>
      <w:r>
        <w:rPr>
          <w:rFonts w:eastAsia="Times New Roman" w:cs="Times New Roman"/>
          <w:sz w:val="20"/>
          <w:szCs w:val="20"/>
          <w:lang w:val="lt-LT"/>
        </w:rPr>
        <w:t>.</w:t>
      </w:r>
    </w:p>
    <w:p w:rsidR="00CE700F" w:rsidRDefault="00CE700F" w:rsidP="007B1AA2">
      <w:pPr>
        <w:jc w:val="center"/>
        <w:rPr>
          <w:rFonts w:eastAsia="Times New Roman" w:cs="Times New Roman"/>
          <w:sz w:val="20"/>
          <w:szCs w:val="20"/>
          <w:lang w:val="lt-LT"/>
        </w:rPr>
      </w:pPr>
      <w:r w:rsidRPr="001923DC">
        <w:rPr>
          <w:rFonts w:eastAsia="Times New Roman" w:cs="Times New Roman"/>
          <w:b/>
          <w:sz w:val="20"/>
          <w:szCs w:val="20"/>
          <w:lang w:val="lt-LT"/>
        </w:rPr>
        <w:t xml:space="preserve">Šaltinis: </w:t>
      </w:r>
      <w:r w:rsidRPr="001923DC">
        <w:rPr>
          <w:rFonts w:eastAsia="Times New Roman" w:cs="Times New Roman"/>
          <w:sz w:val="20"/>
          <w:szCs w:val="20"/>
          <w:lang w:val="lt-LT"/>
        </w:rPr>
        <w:t>sudaryta autorės pagal Finansų ministerijos, Valstybės kontrolės, Vyriausybės informaciją.</w:t>
      </w:r>
    </w:p>
    <w:p w:rsidR="00270EAB" w:rsidRDefault="00270EAB" w:rsidP="007B1AA2">
      <w:pPr>
        <w:jc w:val="center"/>
        <w:rPr>
          <w:b/>
          <w:sz w:val="22"/>
        </w:rPr>
      </w:pPr>
      <w:r w:rsidRPr="00270EAB">
        <w:rPr>
          <w:sz w:val="22"/>
        </w:rPr>
        <w:fldChar w:fldCharType="begin"/>
      </w:r>
      <w:r w:rsidRPr="00270EAB">
        <w:rPr>
          <w:sz w:val="22"/>
        </w:rPr>
        <w:instrText xml:space="preserve"> SEQ paveikslas \* ARABIC </w:instrText>
      </w:r>
      <w:r w:rsidRPr="00270EAB">
        <w:rPr>
          <w:sz w:val="22"/>
        </w:rPr>
        <w:fldChar w:fldCharType="separate"/>
      </w:r>
      <w:bookmarkStart w:id="23" w:name="_Toc343199256"/>
      <w:proofErr w:type="gramStart"/>
      <w:r w:rsidR="00111CAE">
        <w:rPr>
          <w:noProof/>
          <w:sz w:val="22"/>
        </w:rPr>
        <w:t>6</w:t>
      </w:r>
      <w:r w:rsidRPr="00270EAB">
        <w:rPr>
          <w:sz w:val="22"/>
        </w:rPr>
        <w:fldChar w:fldCharType="end"/>
      </w:r>
      <w:r w:rsidRPr="00270EAB">
        <w:rPr>
          <w:sz w:val="22"/>
        </w:rPr>
        <w:t xml:space="preserve"> pav.</w:t>
      </w:r>
      <w:proofErr w:type="gramEnd"/>
      <w:r w:rsidRPr="00270EAB">
        <w:rPr>
          <w:sz w:val="22"/>
        </w:rPr>
        <w:t xml:space="preserve"> </w:t>
      </w:r>
      <w:r>
        <w:rPr>
          <w:b/>
          <w:sz w:val="22"/>
        </w:rPr>
        <w:t>Asignavimų valdytojų ir biudžeto programų skaičiaus kaita</w:t>
      </w:r>
      <w:bookmarkEnd w:id="23"/>
      <w:r>
        <w:rPr>
          <w:b/>
          <w:sz w:val="22"/>
        </w:rPr>
        <w:t xml:space="preserve"> </w:t>
      </w:r>
    </w:p>
    <w:p w:rsidR="00890015" w:rsidRPr="001923DC" w:rsidRDefault="00890015" w:rsidP="007B1AA2">
      <w:pPr>
        <w:jc w:val="center"/>
        <w:rPr>
          <w:rFonts w:eastAsia="Times New Roman" w:cs="Times New Roman"/>
          <w:sz w:val="20"/>
          <w:szCs w:val="20"/>
          <w:lang w:val="lt-LT"/>
        </w:rPr>
      </w:pP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Išvadoje dėl 2006 metų valstybės biudžeto projekto Valstybės kontrolė pažymi kai kurių valstybės institucijų ir įstaigų asignavimų poreikio skaičiavimais nepagrindimą. Siūloma asignavimus koncentruoti ministerijų lymenyje.</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2006 m. išvada, pažymint strateginio planavimo ir biudžeto formavimo sistemos trūkumų egzistavimą, rekomenduojama tobulinti biudžeto planavimo ir programų vertinimo procedūras. Valstybės kontrolė savo išvadoje teigia: „Programinio biudžeto rengimas ir įgyvendinimas derinamas su strateginiu planavimu, todėl svarbiausią strateginio planavimo naudą suprantame kaip didesnį orientavimąsi ne į institucijai skiriamus valstybės biudžeto asignavimus, bet į šios institucijos/įstaigos veiklos rezultatus, jų poveikį visuomenei“.</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2008 metų valstybės biudžeto projektui Valstybės kontrolė savo išvadoje išdėstė tokius pastebėjimus: nesuformuluojami programų vertinimo kriterijai ir neaiškiai nurodoma, kokia nauda bus pasiekta įgyvendinus programas, taip pat asignavimai planuojami ne programoms vykdyti, o viešosioms įstaigoms, neturinčioms viešojo administravimo funkcijas vykdančių įstaigų statuso, finansuoti. Išvadoje taip pat pažymima, kad biudžeto projekt</w:t>
      </w:r>
      <w:r w:rsidR="00F6530A">
        <w:rPr>
          <w:rFonts w:eastAsia="Times New Roman" w:cs="Times New Roman"/>
          <w:szCs w:val="24"/>
          <w:lang w:val="lt-LT"/>
        </w:rPr>
        <w:t xml:space="preserve">o rengimo ir tvirtinimo etapas </w:t>
      </w:r>
      <w:r w:rsidRPr="00011C33">
        <w:rPr>
          <w:rFonts w:eastAsia="Times New Roman" w:cs="Times New Roman"/>
          <w:szCs w:val="24"/>
          <w:lang w:val="lt-LT"/>
        </w:rPr>
        <w:t>biudžeto projekto sudarymo procese yra mažiausiai atviras.</w:t>
      </w:r>
    </w:p>
    <w:p w:rsidR="00011C33" w:rsidRPr="00011C33" w:rsidRDefault="00011C33" w:rsidP="00011C33">
      <w:pPr>
        <w:rPr>
          <w:rFonts w:eastAsia="Times New Roman" w:cs="Times New Roman"/>
          <w:szCs w:val="24"/>
          <w:lang w:val="lt-LT"/>
        </w:rPr>
      </w:pPr>
      <w:r w:rsidRPr="00011C33">
        <w:rPr>
          <w:rFonts w:eastAsia="Times New Roman" w:cs="Times New Roman"/>
          <w:szCs w:val="24"/>
          <w:lang w:val="lt-LT"/>
        </w:rPr>
        <w:t xml:space="preserve">Nagrinėjant 2008 m. Valstybės kontrolės išvadą dėl 2009 metų valstybės biudžeto projekto, dėmesį patraukia Valstybės kontrolės išdėstytas vertinimas dėl valstybės biudžeto planavimo procesų. Išvadoje minima tai, kad ministerijos ne visiškai vadovavosi programų skaičiaus optimizavimo gairėmis, kadangi tik iš dalies atsižvelgė į rekomendacijas vadovautis teisinės formos, atskaitingumo, asignavimų dydžio ir autonomiškumo kriterijais. Nurodoma, jog kai kurios programos parengtos ne pagal aiškiai atskirtas </w:t>
      </w:r>
      <w:r w:rsidRPr="00011C33">
        <w:rPr>
          <w:rFonts w:eastAsia="Times New Roman" w:cs="Times New Roman"/>
          <w:szCs w:val="24"/>
          <w:lang w:val="lt-LT"/>
        </w:rPr>
        <w:lastRenderedPageBreak/>
        <w:t>veiklos sritis; programos parengtos p</w:t>
      </w:r>
      <w:r w:rsidR="00F6530A">
        <w:rPr>
          <w:rFonts w:eastAsia="Times New Roman" w:cs="Times New Roman"/>
          <w:szCs w:val="24"/>
          <w:lang w:val="lt-LT"/>
        </w:rPr>
        <w:t xml:space="preserve">agal lėšų šaltinius; kai kurių </w:t>
      </w:r>
      <w:r w:rsidRPr="00011C33">
        <w:rPr>
          <w:rFonts w:eastAsia="Times New Roman" w:cs="Times New Roman"/>
          <w:szCs w:val="24"/>
          <w:lang w:val="lt-LT"/>
        </w:rPr>
        <w:t>programų tikslai ir uždaviniai yra tapatūs; tikslų formuluotės abstrakčios, nusakančios veiklos funkcijas, bet ne planuojamą pasiekti viešąjį interesą atspindintį, apskaičiuojamą ir palyginamą rezultatą.</w:t>
      </w:r>
    </w:p>
    <w:p w:rsidR="001A77E0" w:rsidRDefault="001A77E0" w:rsidP="001A77E0">
      <w:r>
        <w:t xml:space="preserve">2009 m. Valstybės kontrolės išvadoje </w:t>
      </w:r>
      <w:proofErr w:type="gramStart"/>
      <w:r>
        <w:t>dėl</w:t>
      </w:r>
      <w:proofErr w:type="gramEnd"/>
      <w:r>
        <w:t xml:space="preserve"> 2010 metų valstybės biudžeto iš esmės kartojamos ankstesnėmis išvadomis pabrėžtos valstybės biudžeto išlaidų planavimo problemos. Be to, pastebima, kad uždaviniams įgyvendinti yra numatytos netinkamos priemonės (pavyzdžiui, priemonės atspindi įstaigos atskirų padalinių funkcijas, bet ne būdus ir veiksmus, kuriais būtų galima pasiekti norimą rezultatą), ne visos įstaigos ir institucijos turi nusistatytas ir patvirtintas vertinimo kriterijų apskaičiavimo metodikas, formules ir kontrolės sistemas.</w:t>
      </w:r>
    </w:p>
    <w:p w:rsidR="001A77E0" w:rsidRDefault="001A77E0" w:rsidP="001A77E0">
      <w:r>
        <w:t xml:space="preserve">Išvadoje </w:t>
      </w:r>
      <w:proofErr w:type="gramStart"/>
      <w:r>
        <w:t>dėl</w:t>
      </w:r>
      <w:proofErr w:type="gramEnd"/>
      <w:r>
        <w:t xml:space="preserve"> 2011 metų valstybės biudžeto atkreipiamas dėmesys į išlaidų poreikio planavimą. Akcentuojama, jog nėra atliekami konkretūs paskaičiavimai, planuojamas lėšų poreikis padidinamas ir negrindžiamas analize. </w:t>
      </w:r>
      <w:proofErr w:type="gramStart"/>
      <w:r>
        <w:t>Kaip ir ankstesnių metų išvadose, taip ir 2010 m. išvadoje aktualizuojama būtinybė tobulinti silpniausią planavimo grandį – vertinimo kriterijų sudarymą.</w:t>
      </w:r>
      <w:proofErr w:type="gramEnd"/>
    </w:p>
    <w:p w:rsidR="001A77E0" w:rsidRDefault="001A77E0" w:rsidP="001A77E0">
      <w:r>
        <w:t xml:space="preserve">2011 m. išvadoje dėl 2012 metų valstybės biudžeto užfiksuojama ydinga, bendrosioms biudžeto sudarymo nuostatoms prieštaraujanti praktika – valstybės biudžeto asignavimų plano padidinimas lėšų suma, kurios asignavimų valdytojas einamaisiais metais naudoti negalės. Taipogi išvadoje pateikiami valstybės institucijų ir įstaigų 2012-2014 metų strateginių veiklos planų (projektų) programų rengimo trūkumai: projektai parengti ne pagal strateginio veiklos </w:t>
      </w:r>
      <w:proofErr w:type="gramStart"/>
      <w:r>
        <w:t>plano</w:t>
      </w:r>
      <w:proofErr w:type="gramEnd"/>
      <w:r>
        <w:t xml:space="preserve"> formą; nenurodomi veiklos prioritetai ir svarbiausi rodikliai; taip pat nenurodomi asignavimai prioritetams įgyvendinti, teisėkūros iniciatyvos ir veiklos efektyvumo didinimo kryptys; vertinimo kriterijai nėra formuluojami hierarchiniu principu.</w:t>
      </w:r>
    </w:p>
    <w:p w:rsidR="00EC52D1" w:rsidRDefault="001A77E0" w:rsidP="008807B0">
      <w:r>
        <w:t xml:space="preserve">Aktualiausioje ir naujausioje 2012 m. Valstybės kontrolės išvadoje dėl 2013 metų valstybės biudžeto reikšmingų pastabų asignavimų 2013 metams planavimo kontekste Valstybės kontrolė nepažymi, tačiau atkreipia dėmesį į nustatytus atvejus, kai asignavimai suplanuoti nenurodant jų paskirties. </w:t>
      </w:r>
      <w:proofErr w:type="gramStart"/>
      <w:r>
        <w:t>Ypač akcentuojamas lėšų planavimas kitų subjektų finansavimui nesilaikant įstatymo, kai asignavimų valdytojai asignavimus kitiems subjektams planuoja ne pagal visus išlaidų ekonominės klasifikacijos straipsnius.</w:t>
      </w:r>
      <w:proofErr w:type="gramEnd"/>
      <w:r>
        <w:t xml:space="preserve"> </w:t>
      </w:r>
      <w:proofErr w:type="gramStart"/>
      <w:r>
        <w:t>Atskirų pastabų, priešingai nei ankstesnėse Valstybės kontrolės išvadose, 2013 m. išvadoje nepateikiama strateginio planavimo situacijai.</w:t>
      </w:r>
      <w:proofErr w:type="gramEnd"/>
    </w:p>
    <w:p w:rsidR="008807B0" w:rsidRDefault="008807B0" w:rsidP="008807B0"/>
    <w:p w:rsidR="00275DDA" w:rsidRDefault="00275DDA" w:rsidP="008807B0"/>
    <w:p w:rsidR="00EC52D1" w:rsidRDefault="00F20596" w:rsidP="00F20596">
      <w:pPr>
        <w:pStyle w:val="Heading2"/>
      </w:pPr>
      <w:bookmarkStart w:id="24" w:name="_Toc343198856"/>
      <w:r>
        <w:rPr>
          <w:lang w:val="en-US"/>
        </w:rPr>
        <w:lastRenderedPageBreak/>
        <w:t xml:space="preserve">3.3. </w:t>
      </w:r>
      <w:r>
        <w:t xml:space="preserve">Apklausos </w:t>
      </w:r>
      <w:r w:rsidR="00FD67F4">
        <w:t>“L</w:t>
      </w:r>
      <w:r>
        <w:t>ietuvos valstybės biudžeto formavimo programinio biudžeto metodu būklės vertinimas asignavimus gaunančių valstybės institucijų ir įstaigų darbuotojų požiūriu</w:t>
      </w:r>
      <w:proofErr w:type="gramStart"/>
      <w:r>
        <w:t>“ rezultatų</w:t>
      </w:r>
      <w:proofErr w:type="gramEnd"/>
      <w:r>
        <w:t xml:space="preserve"> analizė</w:t>
      </w:r>
      <w:bookmarkEnd w:id="24"/>
    </w:p>
    <w:p w:rsidR="008807B0" w:rsidRPr="008807B0" w:rsidRDefault="008807B0" w:rsidP="008807B0">
      <w:pPr>
        <w:spacing w:line="240" w:lineRule="auto"/>
        <w:rPr>
          <w:lang w:val="lt-LT"/>
        </w:rPr>
      </w:pPr>
    </w:p>
    <w:p w:rsidR="008807B0" w:rsidRDefault="00FD67F4" w:rsidP="008807B0">
      <w:proofErr w:type="gramStart"/>
      <w:r>
        <w:t xml:space="preserve">Pirmaisiais </w:t>
      </w:r>
      <w:r w:rsidR="00AB665E">
        <w:t>keturiais anketos klausimais buvo siekiama nustatyti tyrime dalyvaujančių respondentų demografines charakteristikas (lytis, amžius) bei darbo vietą ir užimamas pareigas.</w:t>
      </w:r>
      <w:proofErr w:type="gramEnd"/>
      <w:r w:rsidR="00AB665E">
        <w:t xml:space="preserve"> Iš dažnių lentelės (</w:t>
      </w:r>
      <w:r w:rsidR="00AB665E">
        <w:rPr>
          <w:lang w:val="lt-LT"/>
        </w:rPr>
        <w:t xml:space="preserve">žr. </w:t>
      </w:r>
      <w:r w:rsidR="00683DC8">
        <w:t>6 lent.</w:t>
      </w:r>
      <w:r w:rsidR="00AB665E">
        <w:rPr>
          <w:lang w:val="lt-LT"/>
        </w:rPr>
        <w:t>)</w:t>
      </w:r>
      <w:r w:rsidR="00683DC8">
        <w:rPr>
          <w:lang w:val="lt-LT"/>
        </w:rPr>
        <w:t xml:space="preserve"> ir skritulinės diagramos (žr. 7</w:t>
      </w:r>
      <w:r w:rsidR="00AB665E">
        <w:rPr>
          <w:lang w:val="lt-LT"/>
        </w:rPr>
        <w:t xml:space="preserve"> pav.)</w:t>
      </w:r>
      <w:r w:rsidR="00A543EA">
        <w:rPr>
          <w:lang w:val="lt-LT"/>
        </w:rPr>
        <w:t xml:space="preserve"> matyti, jog anketinėje apklausoje dalyvavusių respondentų didžiąją </w:t>
      </w:r>
      <w:proofErr w:type="gramStart"/>
      <w:r w:rsidR="00A543EA">
        <w:rPr>
          <w:lang w:val="lt-LT"/>
        </w:rPr>
        <w:t>dalį</w:t>
      </w:r>
      <w:proofErr w:type="gramEnd"/>
      <w:r w:rsidR="00A543EA">
        <w:rPr>
          <w:lang w:val="lt-LT"/>
        </w:rPr>
        <w:t xml:space="preserve"> sudaro moterys (</w:t>
      </w:r>
      <w:r w:rsidR="00890015">
        <w:t>80</w:t>
      </w:r>
      <w:r w:rsidR="00A543EA">
        <w:t>%). Vyr</w:t>
      </w:r>
      <w:r w:rsidR="00890015">
        <w:rPr>
          <w:lang w:val="lt-LT"/>
        </w:rPr>
        <w:t xml:space="preserve">ų, dalyvavusių tyrime, </w:t>
      </w:r>
      <w:proofErr w:type="gramStart"/>
      <w:r w:rsidR="00890015">
        <w:rPr>
          <w:lang w:val="lt-LT"/>
        </w:rPr>
        <w:t>dalis</w:t>
      </w:r>
      <w:proofErr w:type="gramEnd"/>
      <w:r w:rsidR="00890015">
        <w:rPr>
          <w:lang w:val="lt-LT"/>
        </w:rPr>
        <w:t xml:space="preserve"> – </w:t>
      </w:r>
      <w:r w:rsidR="00890015">
        <w:t>20</w:t>
      </w:r>
      <w:r w:rsidR="00A543EA">
        <w:t>%.</w:t>
      </w:r>
    </w:p>
    <w:p w:rsidR="000A4370" w:rsidRPr="00230F83" w:rsidRDefault="00270EAB" w:rsidP="00275DDA">
      <w:pPr>
        <w:pStyle w:val="Caption"/>
        <w:spacing w:before="120"/>
        <w:ind w:firstLine="0"/>
        <w:jc w:val="left"/>
        <w:rPr>
          <w:color w:val="auto"/>
          <w:sz w:val="24"/>
          <w:szCs w:val="24"/>
        </w:rPr>
      </w:pPr>
      <w:r w:rsidRPr="00230F83">
        <w:rPr>
          <w:color w:val="auto"/>
          <w:sz w:val="24"/>
          <w:szCs w:val="24"/>
        </w:rPr>
        <w:t xml:space="preserve">  </w:t>
      </w:r>
      <w:r w:rsidR="00A40366" w:rsidRPr="00230F83">
        <w:rPr>
          <w:color w:val="auto"/>
          <w:sz w:val="24"/>
          <w:szCs w:val="24"/>
        </w:rPr>
        <w:fldChar w:fldCharType="begin"/>
      </w:r>
      <w:r w:rsidR="00A40366" w:rsidRPr="00230F83">
        <w:rPr>
          <w:color w:val="auto"/>
          <w:sz w:val="24"/>
          <w:szCs w:val="24"/>
        </w:rPr>
        <w:instrText xml:space="preserve"> SEQ Lentelė \* ARABIC </w:instrText>
      </w:r>
      <w:r w:rsidR="00A40366" w:rsidRPr="00230F83">
        <w:rPr>
          <w:color w:val="auto"/>
          <w:sz w:val="24"/>
          <w:szCs w:val="24"/>
        </w:rPr>
        <w:fldChar w:fldCharType="separate"/>
      </w:r>
      <w:bookmarkStart w:id="25" w:name="_Toc343199144"/>
      <w:proofErr w:type="gramStart"/>
      <w:r w:rsidR="00111CAE">
        <w:rPr>
          <w:noProof/>
          <w:color w:val="auto"/>
          <w:sz w:val="24"/>
          <w:szCs w:val="24"/>
        </w:rPr>
        <w:t>6</w:t>
      </w:r>
      <w:r w:rsidR="00A40366" w:rsidRPr="00230F83">
        <w:rPr>
          <w:color w:val="auto"/>
          <w:sz w:val="24"/>
          <w:szCs w:val="24"/>
        </w:rPr>
        <w:fldChar w:fldCharType="end"/>
      </w:r>
      <w:r w:rsidR="00A40366" w:rsidRPr="00230F83">
        <w:rPr>
          <w:color w:val="auto"/>
          <w:sz w:val="24"/>
          <w:szCs w:val="24"/>
        </w:rPr>
        <w:t xml:space="preserve"> lentelė.</w:t>
      </w:r>
      <w:proofErr w:type="gramEnd"/>
      <w:r w:rsidRPr="00230F83">
        <w:rPr>
          <w:color w:val="auto"/>
          <w:sz w:val="24"/>
          <w:szCs w:val="24"/>
        </w:rPr>
        <w:t xml:space="preserve"> </w:t>
      </w:r>
      <w:r w:rsidR="00C94B54" w:rsidRPr="00230F83">
        <w:rPr>
          <w:color w:val="auto"/>
          <w:sz w:val="24"/>
          <w:szCs w:val="24"/>
        </w:rPr>
        <w:t>R</w:t>
      </w:r>
      <w:r w:rsidRPr="00230F83">
        <w:rPr>
          <w:color w:val="auto"/>
          <w:sz w:val="24"/>
          <w:szCs w:val="24"/>
        </w:rPr>
        <w:t>espondentų lyties pasiskirstymas</w:t>
      </w:r>
      <w:bookmarkEnd w:id="25"/>
      <w:r w:rsidR="000A4370" w:rsidRPr="00230F83">
        <w:rPr>
          <w:color w:val="auto"/>
          <w:sz w:val="24"/>
          <w:szCs w:val="24"/>
        </w:rPr>
        <w:tab/>
      </w:r>
      <w:r w:rsidR="000A4370" w:rsidRPr="00230F83">
        <w:rPr>
          <w:color w:val="auto"/>
          <w:sz w:val="24"/>
          <w:szCs w:val="24"/>
        </w:rPr>
        <w:tab/>
      </w:r>
    </w:p>
    <w:tbl>
      <w:tblPr>
        <w:tblpPr w:leftFromText="180" w:rightFromText="180" w:vertAnchor="page" w:horzAnchor="margin" w:tblpY="4921"/>
        <w:tblW w:w="4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886"/>
        <w:gridCol w:w="785"/>
        <w:gridCol w:w="699"/>
        <w:gridCol w:w="998"/>
        <w:gridCol w:w="1134"/>
      </w:tblGrid>
      <w:tr w:rsidR="00275DDA" w:rsidRPr="00EC52D1" w:rsidTr="00275DDA">
        <w:trPr>
          <w:cantSplit/>
        </w:trPr>
        <w:tc>
          <w:tcPr>
            <w:tcW w:w="926" w:type="dxa"/>
            <w:gridSpan w:val="2"/>
            <w:tcBorders>
              <w:top w:val="single" w:sz="16" w:space="0" w:color="000000"/>
              <w:left w:val="single" w:sz="16" w:space="0" w:color="000000"/>
              <w:bottom w:val="single" w:sz="16" w:space="0" w:color="000000"/>
              <w:right w:val="single" w:sz="18" w:space="0" w:color="000000"/>
            </w:tcBorders>
            <w:shd w:val="clear" w:color="auto" w:fill="FFFFFF"/>
          </w:tcPr>
          <w:p w:rsidR="00275DDA" w:rsidRPr="00EC52D1" w:rsidRDefault="00275DDA" w:rsidP="00275DDA">
            <w:pPr>
              <w:autoSpaceDE w:val="0"/>
              <w:autoSpaceDN w:val="0"/>
              <w:adjustRightInd w:val="0"/>
              <w:spacing w:line="320" w:lineRule="atLeast"/>
              <w:ind w:left="60" w:right="60" w:firstLine="0"/>
              <w:jc w:val="left"/>
              <w:rPr>
                <w:rFonts w:cs="Times New Roman"/>
                <w:b/>
                <w:color w:val="000000"/>
                <w:sz w:val="18"/>
                <w:szCs w:val="18"/>
              </w:rPr>
            </w:pPr>
          </w:p>
        </w:tc>
        <w:tc>
          <w:tcPr>
            <w:tcW w:w="785" w:type="dxa"/>
            <w:tcBorders>
              <w:top w:val="single" w:sz="18" w:space="0" w:color="000000"/>
              <w:left w:val="single" w:sz="18" w:space="0" w:color="000000"/>
              <w:bottom w:val="single" w:sz="18" w:space="0" w:color="000000"/>
            </w:tcBorders>
            <w:shd w:val="pct5" w:color="auto" w:fill="FFFFFF"/>
          </w:tcPr>
          <w:p w:rsidR="00275DDA" w:rsidRPr="00EC52D1" w:rsidRDefault="00275DDA" w:rsidP="00275DDA">
            <w:pPr>
              <w:autoSpaceDE w:val="0"/>
              <w:autoSpaceDN w:val="0"/>
              <w:adjustRightInd w:val="0"/>
              <w:spacing w:line="240" w:lineRule="auto"/>
              <w:ind w:firstLine="0"/>
              <w:jc w:val="center"/>
              <w:rPr>
                <w:rFonts w:cs="Times New Roman"/>
                <w:b/>
                <w:color w:val="000000"/>
                <w:sz w:val="18"/>
                <w:szCs w:val="18"/>
              </w:rPr>
            </w:pPr>
            <w:r w:rsidRPr="001D6C4C">
              <w:rPr>
                <w:rFonts w:cs="Times New Roman"/>
                <w:b/>
                <w:color w:val="000000"/>
                <w:sz w:val="18"/>
                <w:szCs w:val="18"/>
              </w:rPr>
              <w:t>Dažnis</w:t>
            </w:r>
          </w:p>
        </w:tc>
        <w:tc>
          <w:tcPr>
            <w:tcW w:w="699" w:type="dxa"/>
            <w:tcBorders>
              <w:top w:val="single" w:sz="18" w:space="0" w:color="000000"/>
              <w:bottom w:val="single" w:sz="18" w:space="0" w:color="000000"/>
            </w:tcBorders>
            <w:shd w:val="pct5" w:color="auto" w:fill="FFFFFF"/>
          </w:tcPr>
          <w:p w:rsidR="00275DDA" w:rsidRPr="001D6C4C" w:rsidRDefault="00275DDA" w:rsidP="00275DDA">
            <w:pPr>
              <w:autoSpaceDE w:val="0"/>
              <w:autoSpaceDN w:val="0"/>
              <w:adjustRightInd w:val="0"/>
              <w:spacing w:line="240" w:lineRule="auto"/>
              <w:ind w:firstLine="0"/>
              <w:jc w:val="center"/>
              <w:rPr>
                <w:rFonts w:cs="Times New Roman"/>
                <w:b/>
                <w:color w:val="000000"/>
                <w:sz w:val="18"/>
                <w:szCs w:val="18"/>
              </w:rPr>
            </w:pPr>
            <w:r w:rsidRPr="001D6C4C">
              <w:rPr>
                <w:rFonts w:cs="Times New Roman"/>
                <w:b/>
                <w:color w:val="000000"/>
                <w:sz w:val="18"/>
                <w:szCs w:val="18"/>
              </w:rPr>
              <w:t>Da</w:t>
            </w:r>
            <w:r w:rsidRPr="001D6C4C">
              <w:rPr>
                <w:rFonts w:cs="Times New Roman"/>
                <w:b/>
                <w:color w:val="000000"/>
                <w:sz w:val="18"/>
                <w:szCs w:val="18"/>
                <w:lang w:val="lt-LT"/>
              </w:rPr>
              <w:t>žnis</w:t>
            </w:r>
          </w:p>
          <w:p w:rsidR="00275DDA" w:rsidRPr="00EC52D1" w:rsidRDefault="00275DDA" w:rsidP="00275DDA">
            <w:pPr>
              <w:autoSpaceDE w:val="0"/>
              <w:autoSpaceDN w:val="0"/>
              <w:adjustRightInd w:val="0"/>
              <w:spacing w:line="240" w:lineRule="auto"/>
              <w:ind w:firstLine="0"/>
              <w:jc w:val="center"/>
              <w:rPr>
                <w:rFonts w:cs="Times New Roman"/>
                <w:b/>
                <w:color w:val="000000"/>
                <w:sz w:val="18"/>
                <w:szCs w:val="18"/>
              </w:rPr>
            </w:pPr>
            <w:r w:rsidRPr="001D6C4C">
              <w:rPr>
                <w:rFonts w:cs="Times New Roman"/>
                <w:b/>
                <w:color w:val="000000"/>
                <w:sz w:val="18"/>
                <w:szCs w:val="18"/>
              </w:rPr>
              <w:t>(%)</w:t>
            </w:r>
          </w:p>
        </w:tc>
        <w:tc>
          <w:tcPr>
            <w:tcW w:w="998" w:type="dxa"/>
            <w:tcBorders>
              <w:top w:val="single" w:sz="18" w:space="0" w:color="000000"/>
              <w:bottom w:val="single" w:sz="18" w:space="0" w:color="000000"/>
            </w:tcBorders>
            <w:shd w:val="pct5" w:color="auto" w:fill="FFFFFF"/>
          </w:tcPr>
          <w:p w:rsidR="00275DDA" w:rsidRPr="001D6C4C" w:rsidRDefault="00275DDA" w:rsidP="00275DDA">
            <w:pPr>
              <w:autoSpaceDE w:val="0"/>
              <w:autoSpaceDN w:val="0"/>
              <w:adjustRightInd w:val="0"/>
              <w:spacing w:line="240" w:lineRule="auto"/>
              <w:ind w:firstLine="0"/>
              <w:jc w:val="center"/>
              <w:rPr>
                <w:rFonts w:cs="Times New Roman"/>
                <w:b/>
                <w:color w:val="000000"/>
                <w:sz w:val="18"/>
                <w:szCs w:val="18"/>
                <w:lang w:val="lt-LT"/>
              </w:rPr>
            </w:pPr>
            <w:r w:rsidRPr="001D6C4C">
              <w:rPr>
                <w:rFonts w:cs="Times New Roman"/>
                <w:b/>
                <w:color w:val="000000"/>
                <w:sz w:val="18"/>
                <w:szCs w:val="18"/>
              </w:rPr>
              <w:t>Galiojan</w:t>
            </w:r>
            <w:r w:rsidRPr="001D6C4C">
              <w:rPr>
                <w:rFonts w:cs="Times New Roman"/>
                <w:b/>
                <w:color w:val="000000"/>
                <w:sz w:val="18"/>
                <w:szCs w:val="18"/>
                <w:lang w:val="lt-LT"/>
              </w:rPr>
              <w:t>čių</w:t>
            </w:r>
          </w:p>
          <w:p w:rsidR="00275DDA" w:rsidRPr="001D6C4C" w:rsidRDefault="00275DDA" w:rsidP="00275DDA">
            <w:pPr>
              <w:autoSpaceDE w:val="0"/>
              <w:autoSpaceDN w:val="0"/>
              <w:adjustRightInd w:val="0"/>
              <w:spacing w:line="240" w:lineRule="auto"/>
              <w:ind w:firstLine="0"/>
              <w:jc w:val="center"/>
              <w:rPr>
                <w:rFonts w:cs="Times New Roman"/>
                <w:b/>
                <w:color w:val="000000"/>
                <w:sz w:val="18"/>
                <w:szCs w:val="18"/>
                <w:lang w:val="lt-LT"/>
              </w:rPr>
            </w:pPr>
            <w:r w:rsidRPr="001D6C4C">
              <w:rPr>
                <w:rFonts w:cs="Times New Roman"/>
                <w:b/>
                <w:color w:val="000000"/>
                <w:sz w:val="18"/>
                <w:szCs w:val="18"/>
              </w:rPr>
              <w:t>reik</w:t>
            </w:r>
            <w:r w:rsidRPr="001D6C4C">
              <w:rPr>
                <w:rFonts w:cs="Times New Roman"/>
                <w:b/>
                <w:color w:val="000000"/>
                <w:sz w:val="18"/>
                <w:szCs w:val="18"/>
                <w:lang w:val="lt-LT"/>
              </w:rPr>
              <w:t>šmių</w:t>
            </w:r>
          </w:p>
          <w:p w:rsidR="00275DDA" w:rsidRPr="001D6C4C" w:rsidRDefault="00275DDA" w:rsidP="00275DDA">
            <w:pPr>
              <w:autoSpaceDE w:val="0"/>
              <w:autoSpaceDN w:val="0"/>
              <w:adjustRightInd w:val="0"/>
              <w:spacing w:line="240" w:lineRule="auto"/>
              <w:ind w:firstLine="0"/>
              <w:jc w:val="center"/>
              <w:rPr>
                <w:rFonts w:cs="Times New Roman"/>
                <w:b/>
                <w:color w:val="000000"/>
                <w:sz w:val="18"/>
                <w:szCs w:val="18"/>
              </w:rPr>
            </w:pPr>
            <w:r w:rsidRPr="001D6C4C">
              <w:rPr>
                <w:rFonts w:cs="Times New Roman"/>
                <w:b/>
                <w:color w:val="000000"/>
                <w:sz w:val="18"/>
                <w:szCs w:val="18"/>
                <w:lang w:val="lt-LT"/>
              </w:rPr>
              <w:t>dažnis</w:t>
            </w:r>
          </w:p>
          <w:p w:rsidR="00275DDA" w:rsidRPr="00EC52D1" w:rsidRDefault="00275DDA" w:rsidP="00275DDA">
            <w:pPr>
              <w:autoSpaceDE w:val="0"/>
              <w:autoSpaceDN w:val="0"/>
              <w:adjustRightInd w:val="0"/>
              <w:spacing w:line="240" w:lineRule="auto"/>
              <w:ind w:firstLine="0"/>
              <w:jc w:val="center"/>
              <w:rPr>
                <w:rFonts w:cs="Times New Roman"/>
                <w:b/>
                <w:color w:val="000000"/>
                <w:sz w:val="18"/>
                <w:szCs w:val="18"/>
              </w:rPr>
            </w:pPr>
            <w:r w:rsidRPr="001D6C4C">
              <w:rPr>
                <w:rFonts w:cs="Times New Roman"/>
                <w:b/>
                <w:color w:val="000000"/>
                <w:sz w:val="18"/>
                <w:szCs w:val="18"/>
              </w:rPr>
              <w:t>(%)</w:t>
            </w:r>
          </w:p>
        </w:tc>
        <w:tc>
          <w:tcPr>
            <w:tcW w:w="1134" w:type="dxa"/>
            <w:tcBorders>
              <w:top w:val="single" w:sz="18" w:space="0" w:color="000000"/>
              <w:bottom w:val="single" w:sz="18" w:space="0" w:color="000000"/>
              <w:right w:val="single" w:sz="18" w:space="0" w:color="000000"/>
            </w:tcBorders>
            <w:shd w:val="pct5" w:color="auto" w:fill="FFFFFF"/>
          </w:tcPr>
          <w:p w:rsidR="00275DDA" w:rsidRPr="001D6C4C" w:rsidRDefault="00275DDA" w:rsidP="00275DDA">
            <w:pPr>
              <w:autoSpaceDE w:val="0"/>
              <w:autoSpaceDN w:val="0"/>
              <w:adjustRightInd w:val="0"/>
              <w:spacing w:line="240" w:lineRule="auto"/>
              <w:ind w:firstLine="0"/>
              <w:jc w:val="center"/>
              <w:rPr>
                <w:rFonts w:cs="Times New Roman"/>
                <w:b/>
                <w:color w:val="000000"/>
                <w:sz w:val="18"/>
                <w:szCs w:val="18"/>
              </w:rPr>
            </w:pPr>
            <w:r>
              <w:rPr>
                <w:rFonts w:cs="Times New Roman"/>
                <w:b/>
                <w:color w:val="000000"/>
                <w:sz w:val="18"/>
                <w:szCs w:val="18"/>
              </w:rPr>
              <w:t>Sukauptasis</w:t>
            </w:r>
          </w:p>
          <w:p w:rsidR="00275DDA" w:rsidRPr="001D6C4C" w:rsidRDefault="00275DDA" w:rsidP="00275DDA">
            <w:pPr>
              <w:autoSpaceDE w:val="0"/>
              <w:autoSpaceDN w:val="0"/>
              <w:adjustRightInd w:val="0"/>
              <w:spacing w:line="240" w:lineRule="auto"/>
              <w:ind w:firstLine="0"/>
              <w:jc w:val="center"/>
              <w:rPr>
                <w:rFonts w:cs="Times New Roman"/>
                <w:b/>
                <w:color w:val="000000"/>
                <w:sz w:val="18"/>
                <w:szCs w:val="18"/>
                <w:lang w:val="lt-LT"/>
              </w:rPr>
            </w:pPr>
            <w:r w:rsidRPr="001D6C4C">
              <w:rPr>
                <w:rFonts w:cs="Times New Roman"/>
                <w:b/>
                <w:color w:val="000000"/>
                <w:sz w:val="18"/>
                <w:szCs w:val="18"/>
              </w:rPr>
              <w:t>da</w:t>
            </w:r>
            <w:r>
              <w:rPr>
                <w:rFonts w:cs="Times New Roman"/>
                <w:b/>
                <w:color w:val="000000"/>
                <w:sz w:val="18"/>
                <w:szCs w:val="18"/>
                <w:lang w:val="lt-LT"/>
              </w:rPr>
              <w:t>žnis</w:t>
            </w:r>
          </w:p>
          <w:p w:rsidR="00275DDA" w:rsidRPr="00EC52D1" w:rsidRDefault="00275DDA" w:rsidP="00275DDA">
            <w:pPr>
              <w:autoSpaceDE w:val="0"/>
              <w:autoSpaceDN w:val="0"/>
              <w:adjustRightInd w:val="0"/>
              <w:spacing w:line="240" w:lineRule="auto"/>
              <w:ind w:firstLine="0"/>
              <w:jc w:val="center"/>
              <w:rPr>
                <w:rFonts w:cs="Times New Roman"/>
                <w:b/>
                <w:color w:val="000000"/>
                <w:sz w:val="18"/>
                <w:szCs w:val="18"/>
              </w:rPr>
            </w:pPr>
            <w:r w:rsidRPr="001D6C4C">
              <w:rPr>
                <w:rFonts w:cs="Times New Roman"/>
                <w:b/>
                <w:color w:val="000000"/>
                <w:sz w:val="18"/>
                <w:szCs w:val="18"/>
                <w:lang w:val="lt-LT"/>
              </w:rPr>
              <w:t>(</w:t>
            </w:r>
            <w:r w:rsidRPr="001D6C4C">
              <w:rPr>
                <w:rFonts w:cs="Times New Roman"/>
                <w:b/>
                <w:color w:val="000000"/>
                <w:sz w:val="18"/>
                <w:szCs w:val="18"/>
              </w:rPr>
              <w:t>%)</w:t>
            </w:r>
          </w:p>
        </w:tc>
      </w:tr>
      <w:tr w:rsidR="00275DDA" w:rsidRPr="00EC52D1" w:rsidTr="00275DDA">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275DDA" w:rsidRPr="00EC52D1" w:rsidRDefault="00275DDA" w:rsidP="00275DDA">
            <w:pPr>
              <w:autoSpaceDE w:val="0"/>
              <w:autoSpaceDN w:val="0"/>
              <w:adjustRightInd w:val="0"/>
              <w:spacing w:line="320" w:lineRule="atLeast"/>
              <w:ind w:left="60" w:right="60" w:firstLine="0"/>
              <w:jc w:val="left"/>
              <w:rPr>
                <w:rFonts w:cs="Times New Roman"/>
                <w:color w:val="000000"/>
                <w:sz w:val="18"/>
                <w:szCs w:val="18"/>
              </w:rPr>
            </w:pPr>
          </w:p>
        </w:tc>
        <w:tc>
          <w:tcPr>
            <w:tcW w:w="886" w:type="dxa"/>
            <w:tcBorders>
              <w:top w:val="single" w:sz="18" w:space="0" w:color="000000"/>
              <w:left w:val="nil"/>
              <w:bottom w:val="single" w:sz="2" w:space="0" w:color="000000"/>
              <w:right w:val="single" w:sz="12" w:space="0" w:color="000000"/>
            </w:tcBorders>
            <w:shd w:val="pct5"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b/>
                <w:color w:val="000000"/>
                <w:sz w:val="18"/>
                <w:szCs w:val="18"/>
              </w:rPr>
            </w:pPr>
            <w:r w:rsidRPr="00EC52D1">
              <w:rPr>
                <w:rFonts w:cs="Times New Roman"/>
                <w:b/>
                <w:color w:val="000000"/>
                <w:sz w:val="18"/>
                <w:szCs w:val="18"/>
              </w:rPr>
              <w:t>Moteris</w:t>
            </w:r>
          </w:p>
        </w:tc>
        <w:tc>
          <w:tcPr>
            <w:tcW w:w="785" w:type="dxa"/>
            <w:tcBorders>
              <w:top w:val="single" w:sz="18" w:space="0" w:color="000000"/>
              <w:left w:val="single" w:sz="12" w:space="0" w:color="000000"/>
              <w:bottom w:val="single" w:sz="2" w:space="0" w:color="000000"/>
              <w:right w:val="single" w:sz="1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40</w:t>
            </w:r>
          </w:p>
        </w:tc>
        <w:tc>
          <w:tcPr>
            <w:tcW w:w="699" w:type="dxa"/>
            <w:tcBorders>
              <w:top w:val="single" w:sz="16" w:space="0" w:color="000000"/>
              <w:left w:val="single" w:sz="12" w:space="0" w:color="000000"/>
              <w:bottom w:val="single" w:sz="2" w:space="0" w:color="000000"/>
              <w:right w:val="single" w:sz="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80,0</w:t>
            </w:r>
          </w:p>
        </w:tc>
        <w:tc>
          <w:tcPr>
            <w:tcW w:w="998" w:type="dxa"/>
            <w:tcBorders>
              <w:top w:val="single" w:sz="16" w:space="0" w:color="000000"/>
              <w:left w:val="single" w:sz="2" w:space="0" w:color="000000"/>
              <w:bottom w:val="single" w:sz="2" w:space="0" w:color="000000"/>
              <w:right w:val="single" w:sz="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80,0</w:t>
            </w:r>
          </w:p>
        </w:tc>
        <w:tc>
          <w:tcPr>
            <w:tcW w:w="1134" w:type="dxa"/>
            <w:tcBorders>
              <w:top w:val="single" w:sz="16" w:space="0" w:color="000000"/>
              <w:left w:val="single" w:sz="2" w:space="0" w:color="000000"/>
              <w:bottom w:val="single" w:sz="2" w:space="0" w:color="000000"/>
              <w:right w:val="single" w:sz="18"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80,0</w:t>
            </w:r>
          </w:p>
        </w:tc>
      </w:tr>
      <w:tr w:rsidR="00275DDA" w:rsidRPr="00EC52D1" w:rsidTr="00275DDA">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p>
        </w:tc>
        <w:tc>
          <w:tcPr>
            <w:tcW w:w="886" w:type="dxa"/>
            <w:tcBorders>
              <w:top w:val="single" w:sz="2" w:space="0" w:color="000000"/>
              <w:left w:val="nil"/>
              <w:bottom w:val="single" w:sz="2" w:space="0" w:color="000000"/>
              <w:right w:val="single" w:sz="12" w:space="0" w:color="000000"/>
            </w:tcBorders>
            <w:shd w:val="pct5"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b/>
                <w:color w:val="000000"/>
                <w:sz w:val="18"/>
                <w:szCs w:val="18"/>
              </w:rPr>
            </w:pPr>
            <w:r w:rsidRPr="00EC52D1">
              <w:rPr>
                <w:rFonts w:cs="Times New Roman"/>
                <w:b/>
                <w:color w:val="000000"/>
                <w:sz w:val="18"/>
                <w:szCs w:val="18"/>
              </w:rPr>
              <w:t>Vyras</w:t>
            </w:r>
          </w:p>
        </w:tc>
        <w:tc>
          <w:tcPr>
            <w:tcW w:w="785" w:type="dxa"/>
            <w:tcBorders>
              <w:top w:val="single" w:sz="2" w:space="0" w:color="000000"/>
              <w:left w:val="single" w:sz="12" w:space="0" w:color="000000"/>
              <w:bottom w:val="single" w:sz="2" w:space="0" w:color="000000"/>
              <w:right w:val="single" w:sz="1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10</w:t>
            </w:r>
          </w:p>
        </w:tc>
        <w:tc>
          <w:tcPr>
            <w:tcW w:w="699" w:type="dxa"/>
            <w:tcBorders>
              <w:top w:val="single" w:sz="2" w:space="0" w:color="000000"/>
              <w:left w:val="single" w:sz="12" w:space="0" w:color="000000"/>
              <w:bottom w:val="single" w:sz="2" w:space="0" w:color="000000"/>
              <w:right w:val="single" w:sz="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20,0</w:t>
            </w:r>
          </w:p>
        </w:tc>
        <w:tc>
          <w:tcPr>
            <w:tcW w:w="9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20,0</w:t>
            </w:r>
          </w:p>
        </w:tc>
        <w:tc>
          <w:tcPr>
            <w:tcW w:w="1134" w:type="dxa"/>
            <w:tcBorders>
              <w:top w:val="single" w:sz="2" w:space="0" w:color="000000"/>
              <w:left w:val="single" w:sz="2" w:space="0" w:color="000000"/>
              <w:bottom w:val="single" w:sz="2" w:space="0" w:color="000000"/>
              <w:right w:val="single" w:sz="18"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100,0</w:t>
            </w:r>
          </w:p>
        </w:tc>
      </w:tr>
      <w:tr w:rsidR="00275DDA" w:rsidRPr="00EC52D1" w:rsidTr="00275DDA">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p>
        </w:tc>
        <w:tc>
          <w:tcPr>
            <w:tcW w:w="886" w:type="dxa"/>
            <w:tcBorders>
              <w:top w:val="single" w:sz="2" w:space="0" w:color="000000"/>
              <w:left w:val="nil"/>
              <w:bottom w:val="single" w:sz="18" w:space="0" w:color="000000"/>
              <w:right w:val="single" w:sz="12" w:space="0" w:color="000000"/>
            </w:tcBorders>
            <w:shd w:val="pct5"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b/>
                <w:color w:val="000000"/>
                <w:sz w:val="18"/>
                <w:szCs w:val="18"/>
                <w:lang w:val="lt-LT"/>
              </w:rPr>
            </w:pPr>
            <w:r w:rsidRPr="001D6C4C">
              <w:rPr>
                <w:rFonts w:cs="Times New Roman"/>
                <w:b/>
                <w:color w:val="000000"/>
                <w:sz w:val="18"/>
                <w:szCs w:val="18"/>
              </w:rPr>
              <w:t>I</w:t>
            </w:r>
            <w:r w:rsidRPr="001D6C4C">
              <w:rPr>
                <w:rFonts w:cs="Times New Roman"/>
                <w:b/>
                <w:color w:val="000000"/>
                <w:sz w:val="18"/>
                <w:szCs w:val="18"/>
                <w:lang w:val="lt-LT"/>
              </w:rPr>
              <w:t>š viso:</w:t>
            </w:r>
          </w:p>
        </w:tc>
        <w:tc>
          <w:tcPr>
            <w:tcW w:w="785" w:type="dxa"/>
            <w:tcBorders>
              <w:top w:val="single" w:sz="2" w:space="0" w:color="000000"/>
              <w:left w:val="single" w:sz="12" w:space="0" w:color="000000"/>
              <w:bottom w:val="single" w:sz="18" w:space="0" w:color="000000"/>
              <w:right w:val="single" w:sz="1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50</w:t>
            </w:r>
          </w:p>
        </w:tc>
        <w:tc>
          <w:tcPr>
            <w:tcW w:w="699" w:type="dxa"/>
            <w:tcBorders>
              <w:top w:val="single" w:sz="2" w:space="0" w:color="000000"/>
              <w:left w:val="single" w:sz="12" w:space="0" w:color="000000"/>
              <w:bottom w:val="single" w:sz="16" w:space="0" w:color="000000"/>
              <w:right w:val="single" w:sz="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100,0</w:t>
            </w:r>
          </w:p>
        </w:tc>
        <w:tc>
          <w:tcPr>
            <w:tcW w:w="998" w:type="dxa"/>
            <w:tcBorders>
              <w:top w:val="single" w:sz="2" w:space="0" w:color="000000"/>
              <w:left w:val="single" w:sz="2" w:space="0" w:color="000000"/>
              <w:bottom w:val="single" w:sz="16" w:space="0" w:color="000000"/>
              <w:right w:val="single" w:sz="2" w:space="0" w:color="000000"/>
            </w:tcBorders>
            <w:shd w:val="clear" w:color="auto" w:fill="FFFFFF"/>
            <w:vAlign w:val="center"/>
          </w:tcPr>
          <w:p w:rsidR="00275DDA" w:rsidRPr="00EC52D1" w:rsidRDefault="00275DDA" w:rsidP="00275DDA">
            <w:pPr>
              <w:autoSpaceDE w:val="0"/>
              <w:autoSpaceDN w:val="0"/>
              <w:adjustRightInd w:val="0"/>
              <w:spacing w:line="240" w:lineRule="auto"/>
              <w:ind w:firstLine="0"/>
              <w:jc w:val="left"/>
              <w:rPr>
                <w:rFonts w:cs="Times New Roman"/>
                <w:color w:val="000000"/>
                <w:sz w:val="18"/>
                <w:szCs w:val="18"/>
              </w:rPr>
            </w:pPr>
            <w:r w:rsidRPr="00EC52D1">
              <w:rPr>
                <w:rFonts w:cs="Times New Roman"/>
                <w:color w:val="000000"/>
                <w:sz w:val="18"/>
                <w:szCs w:val="18"/>
              </w:rPr>
              <w:t>100,0</w:t>
            </w:r>
          </w:p>
        </w:tc>
        <w:tc>
          <w:tcPr>
            <w:tcW w:w="1134" w:type="dxa"/>
            <w:tcBorders>
              <w:top w:val="single" w:sz="2" w:space="0" w:color="000000"/>
              <w:left w:val="single" w:sz="2" w:space="0" w:color="000000"/>
              <w:bottom w:val="single" w:sz="16" w:space="0" w:color="000000"/>
              <w:right w:val="single" w:sz="18" w:space="0" w:color="000000"/>
            </w:tcBorders>
            <w:shd w:val="clear" w:color="auto" w:fill="FFFFFF"/>
          </w:tcPr>
          <w:p w:rsidR="00275DDA" w:rsidRPr="00EC52D1" w:rsidRDefault="00275DDA" w:rsidP="00275DDA">
            <w:pPr>
              <w:autoSpaceDE w:val="0"/>
              <w:autoSpaceDN w:val="0"/>
              <w:adjustRightInd w:val="0"/>
              <w:spacing w:line="240" w:lineRule="auto"/>
              <w:ind w:firstLine="0"/>
              <w:jc w:val="left"/>
              <w:rPr>
                <w:rFonts w:cs="Times New Roman"/>
                <w:szCs w:val="24"/>
              </w:rPr>
            </w:pPr>
          </w:p>
        </w:tc>
      </w:tr>
    </w:tbl>
    <w:p w:rsidR="00961E08" w:rsidRDefault="0003383B" w:rsidP="00270EAB">
      <w:pPr>
        <w:autoSpaceDE w:val="0"/>
        <w:autoSpaceDN w:val="0"/>
        <w:adjustRightInd w:val="0"/>
        <w:spacing w:line="240" w:lineRule="auto"/>
        <w:ind w:firstLine="0"/>
        <w:jc w:val="center"/>
        <w:rPr>
          <w:noProof/>
        </w:rPr>
      </w:pPr>
      <w:r>
        <w:rPr>
          <w:noProof/>
        </w:rPr>
        <w:drawing>
          <wp:inline distT="0" distB="0" distL="0" distR="0" wp14:anchorId="396500C9" wp14:editId="72DBF901">
            <wp:extent cx="1895475" cy="1691171"/>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tis.PNG"/>
                    <pic:cNvPicPr/>
                  </pic:nvPicPr>
                  <pic:blipFill>
                    <a:blip r:embed="rId23">
                      <a:extLst>
                        <a:ext uri="{28A0092B-C50C-407E-A947-70E740481C1C}">
                          <a14:useLocalDpi xmlns:a14="http://schemas.microsoft.com/office/drawing/2010/main" val="0"/>
                        </a:ext>
                      </a:extLst>
                    </a:blip>
                    <a:stretch>
                      <a:fillRect/>
                    </a:stretch>
                  </pic:blipFill>
                  <pic:spPr>
                    <a:xfrm>
                      <a:off x="0" y="0"/>
                      <a:ext cx="1898573" cy="1693935"/>
                    </a:xfrm>
                    <a:prstGeom prst="rect">
                      <a:avLst/>
                    </a:prstGeom>
                  </pic:spPr>
                </pic:pic>
              </a:graphicData>
            </a:graphic>
          </wp:inline>
        </w:drawing>
      </w:r>
    </w:p>
    <w:p w:rsidR="00270EAB" w:rsidRPr="00230F83" w:rsidRDefault="00C94B54" w:rsidP="00C94B54">
      <w:pPr>
        <w:autoSpaceDE w:val="0"/>
        <w:autoSpaceDN w:val="0"/>
        <w:adjustRightInd w:val="0"/>
        <w:spacing w:line="240" w:lineRule="auto"/>
        <w:ind w:left="4395" w:hanging="425"/>
        <w:jc w:val="center"/>
        <w:rPr>
          <w:szCs w:val="24"/>
          <w:lang w:val="lt-LT"/>
        </w:rPr>
      </w:pPr>
      <w:r>
        <w:rPr>
          <w:szCs w:val="24"/>
        </w:rPr>
        <w:t xml:space="preserve">          </w:t>
      </w:r>
      <w:r w:rsidR="00270EAB" w:rsidRPr="00230F83">
        <w:rPr>
          <w:szCs w:val="24"/>
        </w:rPr>
        <w:fldChar w:fldCharType="begin"/>
      </w:r>
      <w:r w:rsidR="00270EAB" w:rsidRPr="00230F83">
        <w:rPr>
          <w:szCs w:val="24"/>
        </w:rPr>
        <w:instrText xml:space="preserve"> SEQ paveikslas \* ARABIC </w:instrText>
      </w:r>
      <w:r w:rsidR="00270EAB" w:rsidRPr="00230F83">
        <w:rPr>
          <w:szCs w:val="24"/>
        </w:rPr>
        <w:fldChar w:fldCharType="separate"/>
      </w:r>
      <w:bookmarkStart w:id="26" w:name="_Toc343199257"/>
      <w:proofErr w:type="gramStart"/>
      <w:r w:rsidR="00111CAE">
        <w:rPr>
          <w:noProof/>
          <w:szCs w:val="24"/>
        </w:rPr>
        <w:t>7</w:t>
      </w:r>
      <w:r w:rsidR="00270EAB" w:rsidRPr="00230F83">
        <w:rPr>
          <w:szCs w:val="24"/>
        </w:rPr>
        <w:fldChar w:fldCharType="end"/>
      </w:r>
      <w:r w:rsidR="00270EAB" w:rsidRPr="00230F83">
        <w:rPr>
          <w:szCs w:val="24"/>
        </w:rPr>
        <w:t xml:space="preserve"> pav.</w:t>
      </w:r>
      <w:proofErr w:type="gramEnd"/>
      <w:r w:rsidR="00270EAB" w:rsidRPr="00230F83">
        <w:rPr>
          <w:szCs w:val="24"/>
        </w:rPr>
        <w:t xml:space="preserve"> </w:t>
      </w:r>
      <w:r w:rsidRPr="00230F83">
        <w:rPr>
          <w:b/>
          <w:szCs w:val="24"/>
        </w:rPr>
        <w:t>R</w:t>
      </w:r>
      <w:r w:rsidR="00270EAB" w:rsidRPr="00230F83">
        <w:rPr>
          <w:b/>
          <w:szCs w:val="24"/>
        </w:rPr>
        <w:t>espondentų lyties pasiskirstymas</w:t>
      </w:r>
      <w:bookmarkEnd w:id="26"/>
    </w:p>
    <w:p w:rsidR="00275DDA" w:rsidRDefault="00275DDA" w:rsidP="006854DC">
      <w:pPr>
        <w:autoSpaceDE w:val="0"/>
        <w:autoSpaceDN w:val="0"/>
        <w:adjustRightInd w:val="0"/>
        <w:rPr>
          <w:lang w:val="lt-LT"/>
        </w:rPr>
      </w:pPr>
    </w:p>
    <w:p w:rsidR="00020598" w:rsidRPr="00020598" w:rsidRDefault="00A543EA" w:rsidP="006854DC">
      <w:pPr>
        <w:autoSpaceDE w:val="0"/>
        <w:autoSpaceDN w:val="0"/>
        <w:adjustRightInd w:val="0"/>
      </w:pPr>
      <w:r>
        <w:rPr>
          <w:lang w:val="lt-LT"/>
        </w:rPr>
        <w:t>Respondentų amžiaus</w:t>
      </w:r>
      <w:r w:rsidR="00683DC8">
        <w:rPr>
          <w:lang w:val="lt-LT"/>
        </w:rPr>
        <w:t xml:space="preserve"> pasiskirstymas iliustruojamas 7 lentele ir 8</w:t>
      </w:r>
      <w:r>
        <w:rPr>
          <w:lang w:val="lt-LT"/>
        </w:rPr>
        <w:t xml:space="preserve"> pav</w:t>
      </w:r>
      <w:r w:rsidR="00683DC8">
        <w:rPr>
          <w:lang w:val="lt-LT"/>
        </w:rPr>
        <w:t>eikslu</w:t>
      </w:r>
      <w:r>
        <w:rPr>
          <w:lang w:val="lt-LT"/>
        </w:rPr>
        <w:t xml:space="preserve">. </w:t>
      </w:r>
      <w:r w:rsidR="00D56AAB">
        <w:rPr>
          <w:lang w:val="lt-LT"/>
        </w:rPr>
        <w:t>Akivaizdu</w:t>
      </w:r>
      <w:r>
        <w:rPr>
          <w:lang w:val="lt-LT"/>
        </w:rPr>
        <w:t xml:space="preserve">, jog </w:t>
      </w:r>
      <w:r w:rsidR="002C7FCB">
        <w:rPr>
          <w:lang w:val="lt-LT"/>
        </w:rPr>
        <w:t>daugiausiai respondentų</w:t>
      </w:r>
      <w:r w:rsidR="002C7FCB">
        <w:t xml:space="preserve"> yra 31-40 m. </w:t>
      </w:r>
      <w:proofErr w:type="gramStart"/>
      <w:r w:rsidR="002C7FCB">
        <w:t>am</w:t>
      </w:r>
      <w:r w:rsidR="002C7FCB">
        <w:rPr>
          <w:lang w:val="lt-LT"/>
        </w:rPr>
        <w:t>žiaus</w:t>
      </w:r>
      <w:proofErr w:type="gramEnd"/>
      <w:r w:rsidR="00890015">
        <w:t xml:space="preserve"> kategorijoje (40</w:t>
      </w:r>
      <w:r w:rsidR="002C7FCB">
        <w:t>%), o ma</w:t>
      </w:r>
      <w:r w:rsidR="002C7FCB">
        <w:rPr>
          <w:lang w:val="lt-LT"/>
        </w:rPr>
        <w:t>žiausiai</w:t>
      </w:r>
      <w:r w:rsidR="002C7FCB">
        <w:t xml:space="preserve"> - iki 25 m. (4%). Kitos am</w:t>
      </w:r>
      <w:r w:rsidR="002C7FCB">
        <w:rPr>
          <w:lang w:val="lt-LT"/>
        </w:rPr>
        <w:t xml:space="preserve">žiaus grupės išsidėsto taip: </w:t>
      </w:r>
      <w:r w:rsidR="00890015">
        <w:t>10</w:t>
      </w:r>
      <w:r w:rsidR="002C7FCB">
        <w:t>% respondent</w:t>
      </w:r>
      <w:r w:rsidR="002C7FCB">
        <w:rPr>
          <w:lang w:val="lt-LT"/>
        </w:rPr>
        <w:t xml:space="preserve">ų yra </w:t>
      </w:r>
      <w:r w:rsidR="00890015">
        <w:t>61-70 m., 12% - 51-60 m., 14</w:t>
      </w:r>
      <w:r w:rsidR="002C7FCB">
        <w:t>% - 26-30 m. ir 20% - 41-50 m.</w:t>
      </w:r>
    </w:p>
    <w:p w:rsidR="000A4370" w:rsidRPr="00C94B54" w:rsidRDefault="00A543EA" w:rsidP="00020598">
      <w:pPr>
        <w:pStyle w:val="Caption"/>
        <w:keepNext/>
        <w:ind w:firstLine="0"/>
        <w:jc w:val="left"/>
        <w:rPr>
          <w:color w:val="auto"/>
          <w:sz w:val="22"/>
          <w:szCs w:val="22"/>
        </w:rPr>
      </w:pPr>
      <w:r w:rsidRPr="00C94B54">
        <w:rPr>
          <w:color w:val="auto"/>
          <w:sz w:val="24"/>
          <w:szCs w:val="24"/>
        </w:rPr>
        <w:fldChar w:fldCharType="begin"/>
      </w:r>
      <w:r w:rsidRPr="00C94B54">
        <w:rPr>
          <w:color w:val="auto"/>
          <w:sz w:val="24"/>
          <w:szCs w:val="24"/>
        </w:rPr>
        <w:instrText xml:space="preserve"> SEQ Lentelė \* ARABIC </w:instrText>
      </w:r>
      <w:r w:rsidRPr="00C94B54">
        <w:rPr>
          <w:color w:val="auto"/>
          <w:sz w:val="24"/>
          <w:szCs w:val="24"/>
        </w:rPr>
        <w:fldChar w:fldCharType="separate"/>
      </w:r>
      <w:bookmarkStart w:id="27" w:name="_Toc343199145"/>
      <w:bookmarkStart w:id="28" w:name="_Toc342166227"/>
      <w:proofErr w:type="gramStart"/>
      <w:r w:rsidR="00111CAE">
        <w:rPr>
          <w:noProof/>
          <w:color w:val="auto"/>
          <w:sz w:val="24"/>
          <w:szCs w:val="24"/>
        </w:rPr>
        <w:t>7</w:t>
      </w:r>
      <w:r w:rsidRPr="00C94B54">
        <w:rPr>
          <w:color w:val="auto"/>
          <w:sz w:val="24"/>
          <w:szCs w:val="24"/>
        </w:rPr>
        <w:fldChar w:fldCharType="end"/>
      </w:r>
      <w:r w:rsidRPr="00C94B54">
        <w:rPr>
          <w:color w:val="auto"/>
          <w:sz w:val="24"/>
          <w:szCs w:val="24"/>
        </w:rPr>
        <w:t xml:space="preserve"> lentelė.</w:t>
      </w:r>
      <w:proofErr w:type="gramEnd"/>
      <w:r w:rsidRPr="00C94B54">
        <w:rPr>
          <w:color w:val="auto"/>
          <w:sz w:val="24"/>
          <w:szCs w:val="24"/>
        </w:rPr>
        <w:t xml:space="preserve"> </w:t>
      </w:r>
      <w:r w:rsidR="00C94B54" w:rsidRPr="00C94B54">
        <w:rPr>
          <w:color w:val="auto"/>
          <w:sz w:val="24"/>
          <w:szCs w:val="24"/>
        </w:rPr>
        <w:t>R</w:t>
      </w:r>
      <w:r w:rsidR="00270EAB" w:rsidRPr="00C94B54">
        <w:rPr>
          <w:color w:val="auto"/>
          <w:sz w:val="24"/>
          <w:szCs w:val="24"/>
        </w:rPr>
        <w:t>espondentų a</w:t>
      </w:r>
      <w:r w:rsidRPr="00C94B54">
        <w:rPr>
          <w:color w:val="auto"/>
          <w:sz w:val="24"/>
          <w:szCs w:val="24"/>
        </w:rPr>
        <w:t>mžiaus</w:t>
      </w:r>
      <w:r w:rsidR="00270EAB" w:rsidRPr="00C94B54">
        <w:rPr>
          <w:color w:val="auto"/>
          <w:sz w:val="24"/>
          <w:szCs w:val="24"/>
        </w:rPr>
        <w:t xml:space="preserve"> </w:t>
      </w:r>
      <w:r w:rsidRPr="00C94B54">
        <w:rPr>
          <w:color w:val="auto"/>
          <w:sz w:val="24"/>
          <w:szCs w:val="24"/>
        </w:rPr>
        <w:t>pasiskirstymas</w:t>
      </w:r>
      <w:bookmarkEnd w:id="27"/>
      <w:r w:rsidRPr="00C94B54">
        <w:rPr>
          <w:color w:val="auto"/>
          <w:sz w:val="22"/>
          <w:szCs w:val="22"/>
        </w:rPr>
        <w:t xml:space="preserve"> </w:t>
      </w:r>
      <w:r w:rsidR="006854DC" w:rsidRPr="00C94B54">
        <w:rPr>
          <w:color w:val="auto"/>
          <w:sz w:val="22"/>
          <w:szCs w:val="22"/>
        </w:rPr>
        <w:t xml:space="preserve">                          </w:t>
      </w:r>
    </w:p>
    <w:tbl>
      <w:tblPr>
        <w:tblpPr w:leftFromText="180" w:rightFromText="180" w:vertAnchor="text" w:horzAnchor="margin" w:tblpY="79"/>
        <w:tblOverlap w:val="never"/>
        <w:tblW w:w="4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978"/>
        <w:gridCol w:w="698"/>
        <w:gridCol w:w="851"/>
        <w:gridCol w:w="1134"/>
        <w:gridCol w:w="1134"/>
      </w:tblGrid>
      <w:tr w:rsidR="00683DC8" w:rsidRPr="001D6C4C" w:rsidTr="00683DC8">
        <w:trPr>
          <w:cantSplit/>
        </w:trPr>
        <w:tc>
          <w:tcPr>
            <w:tcW w:w="1018" w:type="dxa"/>
            <w:gridSpan w:val="2"/>
            <w:tcBorders>
              <w:top w:val="single" w:sz="16" w:space="0" w:color="000000"/>
              <w:left w:val="single" w:sz="16" w:space="0" w:color="000000"/>
              <w:bottom w:val="single" w:sz="16" w:space="0" w:color="000000"/>
              <w:right w:val="nil"/>
            </w:tcBorders>
            <w:shd w:val="clear" w:color="auto" w:fill="FFFFFF"/>
          </w:tcPr>
          <w:p w:rsidR="00683DC8" w:rsidRPr="001D6C4C" w:rsidRDefault="00683DC8" w:rsidP="00683DC8">
            <w:pPr>
              <w:autoSpaceDE w:val="0"/>
              <w:autoSpaceDN w:val="0"/>
              <w:adjustRightInd w:val="0"/>
              <w:spacing w:line="320" w:lineRule="atLeast"/>
              <w:ind w:left="60" w:right="60" w:firstLine="0"/>
              <w:jc w:val="left"/>
              <w:rPr>
                <w:rFonts w:cs="Times New Roman"/>
                <w:color w:val="000000"/>
                <w:sz w:val="18"/>
                <w:szCs w:val="18"/>
              </w:rPr>
            </w:pPr>
          </w:p>
        </w:tc>
        <w:tc>
          <w:tcPr>
            <w:tcW w:w="698" w:type="dxa"/>
            <w:tcBorders>
              <w:top w:val="single" w:sz="16" w:space="0" w:color="000000"/>
              <w:left w:val="single" w:sz="16" w:space="0" w:color="000000"/>
              <w:bottom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center"/>
              <w:rPr>
                <w:rFonts w:cs="Times New Roman"/>
                <w:color w:val="000000"/>
                <w:sz w:val="18"/>
                <w:szCs w:val="18"/>
              </w:rPr>
            </w:pPr>
            <w:r w:rsidRPr="001D6C4C">
              <w:rPr>
                <w:rFonts w:cs="Times New Roman"/>
                <w:b/>
                <w:bCs/>
                <w:color w:val="000000"/>
                <w:sz w:val="18"/>
                <w:szCs w:val="18"/>
              </w:rPr>
              <w:t>Dažnis</w:t>
            </w:r>
          </w:p>
        </w:tc>
        <w:tc>
          <w:tcPr>
            <w:tcW w:w="851" w:type="dxa"/>
            <w:tcBorders>
              <w:top w:val="single" w:sz="16" w:space="0" w:color="000000"/>
              <w:bottom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center"/>
              <w:rPr>
                <w:rFonts w:cs="Times New Roman"/>
                <w:b/>
                <w:bCs/>
                <w:color w:val="000000"/>
                <w:sz w:val="18"/>
                <w:szCs w:val="18"/>
              </w:rPr>
            </w:pPr>
            <w:r w:rsidRPr="001D6C4C">
              <w:rPr>
                <w:rFonts w:cs="Times New Roman"/>
                <w:b/>
                <w:bCs/>
                <w:color w:val="000000"/>
                <w:sz w:val="18"/>
                <w:szCs w:val="18"/>
              </w:rPr>
              <w:t xml:space="preserve">Dažnis </w:t>
            </w:r>
          </w:p>
          <w:p w:rsidR="00683DC8" w:rsidRPr="001D6C4C" w:rsidRDefault="00683DC8" w:rsidP="00683DC8">
            <w:pPr>
              <w:autoSpaceDE w:val="0"/>
              <w:autoSpaceDN w:val="0"/>
              <w:adjustRightInd w:val="0"/>
              <w:spacing w:line="240" w:lineRule="auto"/>
              <w:ind w:firstLine="0"/>
              <w:jc w:val="center"/>
              <w:rPr>
                <w:rFonts w:cs="Times New Roman"/>
                <w:color w:val="000000"/>
                <w:sz w:val="18"/>
                <w:szCs w:val="18"/>
              </w:rPr>
            </w:pPr>
            <w:r w:rsidRPr="001D6C4C">
              <w:rPr>
                <w:rFonts w:cs="Times New Roman"/>
                <w:b/>
                <w:bCs/>
                <w:color w:val="000000"/>
                <w:sz w:val="18"/>
                <w:szCs w:val="18"/>
              </w:rPr>
              <w:t>(%)</w:t>
            </w:r>
          </w:p>
        </w:tc>
        <w:tc>
          <w:tcPr>
            <w:tcW w:w="1134" w:type="dxa"/>
            <w:tcBorders>
              <w:top w:val="single" w:sz="16" w:space="0" w:color="000000"/>
              <w:bottom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center"/>
              <w:rPr>
                <w:rFonts w:cs="Times New Roman"/>
                <w:b/>
                <w:bCs/>
                <w:color w:val="000000"/>
                <w:sz w:val="18"/>
                <w:szCs w:val="18"/>
              </w:rPr>
            </w:pPr>
            <w:r w:rsidRPr="001D6C4C">
              <w:rPr>
                <w:rFonts w:cs="Times New Roman"/>
                <w:b/>
                <w:bCs/>
                <w:color w:val="000000"/>
                <w:sz w:val="18"/>
                <w:szCs w:val="18"/>
              </w:rPr>
              <w:t xml:space="preserve">Galiojančių </w:t>
            </w:r>
          </w:p>
          <w:p w:rsidR="00683DC8" w:rsidRPr="001D6C4C" w:rsidRDefault="00683DC8" w:rsidP="00683DC8">
            <w:pPr>
              <w:autoSpaceDE w:val="0"/>
              <w:autoSpaceDN w:val="0"/>
              <w:adjustRightInd w:val="0"/>
              <w:spacing w:line="240" w:lineRule="auto"/>
              <w:ind w:firstLine="0"/>
              <w:jc w:val="center"/>
              <w:rPr>
                <w:rFonts w:cs="Times New Roman"/>
                <w:b/>
                <w:bCs/>
                <w:color w:val="000000"/>
                <w:sz w:val="18"/>
                <w:szCs w:val="18"/>
              </w:rPr>
            </w:pPr>
            <w:r w:rsidRPr="001D6C4C">
              <w:rPr>
                <w:rFonts w:cs="Times New Roman"/>
                <w:b/>
                <w:bCs/>
                <w:color w:val="000000"/>
                <w:sz w:val="18"/>
                <w:szCs w:val="18"/>
              </w:rPr>
              <w:t xml:space="preserve">reikšmių </w:t>
            </w:r>
          </w:p>
          <w:p w:rsidR="00683DC8" w:rsidRDefault="00683DC8" w:rsidP="00683DC8">
            <w:pPr>
              <w:autoSpaceDE w:val="0"/>
              <w:autoSpaceDN w:val="0"/>
              <w:adjustRightInd w:val="0"/>
              <w:spacing w:line="240" w:lineRule="auto"/>
              <w:ind w:firstLine="0"/>
              <w:jc w:val="center"/>
              <w:rPr>
                <w:rFonts w:cs="Times New Roman"/>
                <w:b/>
                <w:bCs/>
                <w:color w:val="000000"/>
                <w:sz w:val="18"/>
                <w:szCs w:val="18"/>
              </w:rPr>
            </w:pPr>
            <w:r w:rsidRPr="001D6C4C">
              <w:rPr>
                <w:rFonts w:cs="Times New Roman"/>
                <w:b/>
                <w:bCs/>
                <w:color w:val="000000"/>
                <w:sz w:val="18"/>
                <w:szCs w:val="18"/>
              </w:rPr>
              <w:t xml:space="preserve">dažnis </w:t>
            </w:r>
          </w:p>
          <w:p w:rsidR="00683DC8" w:rsidRPr="001D6C4C" w:rsidRDefault="00683DC8" w:rsidP="00683DC8">
            <w:pPr>
              <w:autoSpaceDE w:val="0"/>
              <w:autoSpaceDN w:val="0"/>
              <w:adjustRightInd w:val="0"/>
              <w:spacing w:line="240" w:lineRule="auto"/>
              <w:ind w:firstLine="0"/>
              <w:jc w:val="center"/>
              <w:rPr>
                <w:rFonts w:cs="Times New Roman"/>
                <w:color w:val="000000"/>
                <w:sz w:val="18"/>
                <w:szCs w:val="18"/>
              </w:rPr>
            </w:pPr>
            <w:r w:rsidRPr="001D6C4C">
              <w:rPr>
                <w:rFonts w:cs="Times New Roman"/>
                <w:b/>
                <w:bCs/>
                <w:color w:val="000000"/>
                <w:sz w:val="18"/>
                <w:szCs w:val="18"/>
              </w:rPr>
              <w:t>(%)</w:t>
            </w:r>
          </w:p>
        </w:tc>
        <w:tc>
          <w:tcPr>
            <w:tcW w:w="1134" w:type="dxa"/>
            <w:tcBorders>
              <w:top w:val="single" w:sz="16" w:space="0" w:color="000000"/>
              <w:bottom w:val="single" w:sz="16" w:space="0" w:color="000000"/>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center"/>
              <w:rPr>
                <w:rFonts w:cs="Times New Roman"/>
                <w:b/>
                <w:bCs/>
                <w:color w:val="000000"/>
                <w:sz w:val="18"/>
                <w:szCs w:val="18"/>
              </w:rPr>
            </w:pPr>
            <w:r w:rsidRPr="001D6C4C">
              <w:rPr>
                <w:rFonts w:cs="Times New Roman"/>
                <w:b/>
                <w:bCs/>
                <w:color w:val="000000"/>
                <w:sz w:val="18"/>
                <w:szCs w:val="18"/>
              </w:rPr>
              <w:t xml:space="preserve">Sukauptasis </w:t>
            </w:r>
          </w:p>
          <w:p w:rsidR="00683DC8" w:rsidRDefault="00683DC8" w:rsidP="00683DC8">
            <w:pPr>
              <w:autoSpaceDE w:val="0"/>
              <w:autoSpaceDN w:val="0"/>
              <w:adjustRightInd w:val="0"/>
              <w:spacing w:line="240" w:lineRule="auto"/>
              <w:ind w:firstLine="0"/>
              <w:jc w:val="center"/>
              <w:rPr>
                <w:rFonts w:cs="Times New Roman"/>
                <w:b/>
                <w:bCs/>
                <w:color w:val="000000"/>
                <w:sz w:val="18"/>
                <w:szCs w:val="18"/>
              </w:rPr>
            </w:pPr>
            <w:r w:rsidRPr="001D6C4C">
              <w:rPr>
                <w:rFonts w:cs="Times New Roman"/>
                <w:b/>
                <w:bCs/>
                <w:color w:val="000000"/>
                <w:sz w:val="18"/>
                <w:szCs w:val="18"/>
              </w:rPr>
              <w:t xml:space="preserve">dažnis </w:t>
            </w:r>
          </w:p>
          <w:p w:rsidR="00683DC8" w:rsidRPr="001D6C4C" w:rsidRDefault="00683DC8" w:rsidP="00683DC8">
            <w:pPr>
              <w:autoSpaceDE w:val="0"/>
              <w:autoSpaceDN w:val="0"/>
              <w:adjustRightInd w:val="0"/>
              <w:spacing w:line="240" w:lineRule="auto"/>
              <w:ind w:firstLine="0"/>
              <w:jc w:val="center"/>
              <w:rPr>
                <w:rFonts w:cs="Times New Roman"/>
                <w:color w:val="000000"/>
                <w:sz w:val="18"/>
                <w:szCs w:val="18"/>
              </w:rPr>
            </w:pPr>
            <w:r w:rsidRPr="001D6C4C">
              <w:rPr>
                <w:rFonts w:cs="Times New Roman"/>
                <w:b/>
                <w:bCs/>
                <w:color w:val="000000"/>
                <w:sz w:val="18"/>
                <w:szCs w:val="18"/>
              </w:rPr>
              <w:t>(%)</w:t>
            </w:r>
          </w:p>
        </w:tc>
      </w:tr>
      <w:tr w:rsidR="00683DC8" w:rsidRPr="001D6C4C" w:rsidTr="00683DC8">
        <w:trPr>
          <w:cantSplit/>
        </w:trPr>
        <w:tc>
          <w:tcPr>
            <w:tcW w:w="40" w:type="dxa"/>
            <w:vMerge w:val="restart"/>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top w:val="single" w:sz="16" w:space="0" w:color="000000"/>
              <w:left w:val="nil"/>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iki 25 m.</w:t>
            </w:r>
          </w:p>
        </w:tc>
        <w:tc>
          <w:tcPr>
            <w:tcW w:w="698" w:type="dxa"/>
            <w:tcBorders>
              <w:top w:val="single" w:sz="16" w:space="0" w:color="000000"/>
              <w:lef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2</w:t>
            </w:r>
          </w:p>
        </w:tc>
        <w:tc>
          <w:tcPr>
            <w:tcW w:w="851" w:type="dxa"/>
            <w:tcBorders>
              <w:top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4,0</w:t>
            </w:r>
          </w:p>
        </w:tc>
        <w:tc>
          <w:tcPr>
            <w:tcW w:w="1134" w:type="dxa"/>
            <w:tcBorders>
              <w:top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4,0</w:t>
            </w:r>
          </w:p>
        </w:tc>
        <w:tc>
          <w:tcPr>
            <w:tcW w:w="1134" w:type="dxa"/>
            <w:tcBorders>
              <w:top w:val="single" w:sz="16" w:space="0" w:color="000000"/>
              <w:righ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4,0</w:t>
            </w:r>
          </w:p>
        </w:tc>
      </w:tr>
      <w:tr w:rsidR="00683DC8" w:rsidRPr="001D6C4C" w:rsidTr="00683DC8">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left w:val="nil"/>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61-70 m.</w:t>
            </w:r>
          </w:p>
        </w:tc>
        <w:tc>
          <w:tcPr>
            <w:tcW w:w="698" w:type="dxa"/>
            <w:tcBorders>
              <w:lef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5</w:t>
            </w:r>
          </w:p>
        </w:tc>
        <w:tc>
          <w:tcPr>
            <w:tcW w:w="851"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10,0</w:t>
            </w:r>
          </w:p>
        </w:tc>
        <w:tc>
          <w:tcPr>
            <w:tcW w:w="1134"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10,0</w:t>
            </w:r>
          </w:p>
        </w:tc>
        <w:tc>
          <w:tcPr>
            <w:tcW w:w="1134" w:type="dxa"/>
            <w:tcBorders>
              <w:righ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14,0</w:t>
            </w:r>
          </w:p>
        </w:tc>
      </w:tr>
      <w:tr w:rsidR="00683DC8" w:rsidRPr="001D6C4C" w:rsidTr="00683DC8">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left w:val="nil"/>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51-60 m.</w:t>
            </w:r>
          </w:p>
        </w:tc>
        <w:tc>
          <w:tcPr>
            <w:tcW w:w="698" w:type="dxa"/>
            <w:tcBorders>
              <w:lef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6</w:t>
            </w:r>
          </w:p>
        </w:tc>
        <w:tc>
          <w:tcPr>
            <w:tcW w:w="851"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12,0</w:t>
            </w:r>
          </w:p>
        </w:tc>
        <w:tc>
          <w:tcPr>
            <w:tcW w:w="1134"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12,0</w:t>
            </w:r>
          </w:p>
        </w:tc>
        <w:tc>
          <w:tcPr>
            <w:tcW w:w="1134" w:type="dxa"/>
            <w:tcBorders>
              <w:righ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26,0</w:t>
            </w:r>
          </w:p>
        </w:tc>
      </w:tr>
      <w:tr w:rsidR="00683DC8" w:rsidRPr="001D6C4C" w:rsidTr="00683DC8">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left w:val="nil"/>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26-30 m.</w:t>
            </w:r>
          </w:p>
        </w:tc>
        <w:tc>
          <w:tcPr>
            <w:tcW w:w="698" w:type="dxa"/>
            <w:tcBorders>
              <w:lef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7</w:t>
            </w:r>
          </w:p>
        </w:tc>
        <w:tc>
          <w:tcPr>
            <w:tcW w:w="851"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14,0</w:t>
            </w:r>
          </w:p>
        </w:tc>
        <w:tc>
          <w:tcPr>
            <w:tcW w:w="1134"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14,0</w:t>
            </w:r>
          </w:p>
        </w:tc>
        <w:tc>
          <w:tcPr>
            <w:tcW w:w="1134" w:type="dxa"/>
            <w:tcBorders>
              <w:righ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40,0</w:t>
            </w:r>
          </w:p>
        </w:tc>
      </w:tr>
      <w:tr w:rsidR="00683DC8" w:rsidRPr="001D6C4C" w:rsidTr="00683DC8">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left w:val="nil"/>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41-50 m.</w:t>
            </w:r>
          </w:p>
        </w:tc>
        <w:tc>
          <w:tcPr>
            <w:tcW w:w="698" w:type="dxa"/>
            <w:tcBorders>
              <w:lef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10</w:t>
            </w:r>
          </w:p>
        </w:tc>
        <w:tc>
          <w:tcPr>
            <w:tcW w:w="851"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20,0</w:t>
            </w:r>
          </w:p>
        </w:tc>
        <w:tc>
          <w:tcPr>
            <w:tcW w:w="1134"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20,0</w:t>
            </w:r>
          </w:p>
        </w:tc>
        <w:tc>
          <w:tcPr>
            <w:tcW w:w="1134" w:type="dxa"/>
            <w:tcBorders>
              <w:righ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60,0</w:t>
            </w:r>
          </w:p>
        </w:tc>
      </w:tr>
      <w:tr w:rsidR="00683DC8" w:rsidRPr="001D6C4C" w:rsidTr="00683DC8">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left w:val="nil"/>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31-40 m.</w:t>
            </w:r>
          </w:p>
        </w:tc>
        <w:tc>
          <w:tcPr>
            <w:tcW w:w="698" w:type="dxa"/>
            <w:tcBorders>
              <w:lef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20</w:t>
            </w:r>
          </w:p>
        </w:tc>
        <w:tc>
          <w:tcPr>
            <w:tcW w:w="851"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40,0</w:t>
            </w:r>
          </w:p>
        </w:tc>
        <w:tc>
          <w:tcPr>
            <w:tcW w:w="1134" w:type="dxa"/>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40,0</w:t>
            </w:r>
          </w:p>
        </w:tc>
        <w:tc>
          <w:tcPr>
            <w:tcW w:w="1134" w:type="dxa"/>
            <w:tcBorders>
              <w:right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100,0</w:t>
            </w:r>
          </w:p>
        </w:tc>
      </w:tr>
      <w:tr w:rsidR="00683DC8" w:rsidRPr="001D6C4C" w:rsidTr="00683DC8">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p>
        </w:tc>
        <w:tc>
          <w:tcPr>
            <w:tcW w:w="978" w:type="dxa"/>
            <w:tcBorders>
              <w:left w:val="nil"/>
              <w:bottom w:val="single" w:sz="16" w:space="0" w:color="000000"/>
              <w:right w:val="single" w:sz="16" w:space="0" w:color="000000"/>
            </w:tcBorders>
            <w:shd w:val="clear" w:color="auto" w:fill="E6E6E6"/>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
                <w:bCs/>
                <w:color w:val="000000"/>
                <w:sz w:val="18"/>
                <w:szCs w:val="18"/>
              </w:rPr>
              <w:t>Iš viso:</w:t>
            </w:r>
          </w:p>
        </w:tc>
        <w:tc>
          <w:tcPr>
            <w:tcW w:w="698" w:type="dxa"/>
            <w:tcBorders>
              <w:left w:val="single" w:sz="16" w:space="0" w:color="000000"/>
              <w:bottom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50</w:t>
            </w:r>
          </w:p>
        </w:tc>
        <w:tc>
          <w:tcPr>
            <w:tcW w:w="851" w:type="dxa"/>
            <w:tcBorders>
              <w:bottom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100,0</w:t>
            </w:r>
          </w:p>
        </w:tc>
        <w:tc>
          <w:tcPr>
            <w:tcW w:w="1134" w:type="dxa"/>
            <w:tcBorders>
              <w:bottom w:val="single" w:sz="16" w:space="0" w:color="000000"/>
            </w:tcBorders>
            <w:shd w:val="clear" w:color="auto" w:fill="FFFFFF"/>
            <w:vAlign w:val="center"/>
          </w:tcPr>
          <w:p w:rsidR="00683DC8" w:rsidRPr="001D6C4C" w:rsidRDefault="00683DC8" w:rsidP="00683DC8">
            <w:pPr>
              <w:autoSpaceDE w:val="0"/>
              <w:autoSpaceDN w:val="0"/>
              <w:adjustRightInd w:val="0"/>
              <w:spacing w:line="240" w:lineRule="auto"/>
              <w:ind w:firstLine="0"/>
              <w:jc w:val="left"/>
              <w:rPr>
                <w:rFonts w:cs="Times New Roman"/>
                <w:color w:val="000000"/>
                <w:sz w:val="18"/>
                <w:szCs w:val="18"/>
              </w:rPr>
            </w:pPr>
            <w:r w:rsidRPr="001D6C4C">
              <w:rPr>
                <w:rFonts w:cs="Times New Roman"/>
                <w:bCs/>
                <w:iCs/>
                <w:color w:val="000000"/>
                <w:sz w:val="18"/>
                <w:szCs w:val="18"/>
              </w:rPr>
              <w:t>100,0</w:t>
            </w:r>
          </w:p>
        </w:tc>
        <w:tc>
          <w:tcPr>
            <w:tcW w:w="1134" w:type="dxa"/>
            <w:tcBorders>
              <w:bottom w:val="single" w:sz="16" w:space="0" w:color="000000"/>
              <w:right w:val="single" w:sz="16" w:space="0" w:color="000000"/>
            </w:tcBorders>
            <w:shd w:val="clear" w:color="auto" w:fill="FFFFFF"/>
          </w:tcPr>
          <w:p w:rsidR="00683DC8" w:rsidRPr="001D6C4C" w:rsidRDefault="00683DC8" w:rsidP="00683DC8">
            <w:pPr>
              <w:autoSpaceDE w:val="0"/>
              <w:autoSpaceDN w:val="0"/>
              <w:adjustRightInd w:val="0"/>
              <w:spacing w:line="240" w:lineRule="auto"/>
              <w:ind w:firstLine="0"/>
              <w:jc w:val="left"/>
              <w:rPr>
                <w:rFonts w:cs="Times New Roman"/>
                <w:sz w:val="18"/>
                <w:szCs w:val="18"/>
              </w:rPr>
            </w:pPr>
          </w:p>
        </w:tc>
      </w:tr>
    </w:tbl>
    <w:bookmarkEnd w:id="28"/>
    <w:p w:rsidR="001D6C4C" w:rsidRPr="006854DC" w:rsidRDefault="00683DC8" w:rsidP="000A4370">
      <w:pPr>
        <w:pStyle w:val="Caption"/>
        <w:keepNext/>
        <w:ind w:left="5040"/>
        <w:jc w:val="left"/>
        <w:rPr>
          <w:rFonts w:cs="Times New Roman"/>
          <w:color w:val="auto"/>
          <w:sz w:val="22"/>
          <w:szCs w:val="22"/>
        </w:rPr>
      </w:pPr>
      <w:r>
        <w:rPr>
          <w:rFonts w:cs="Times New Roman"/>
          <w:noProof/>
          <w:szCs w:val="24"/>
        </w:rPr>
        <w:drawing>
          <wp:inline distT="0" distB="0" distL="0" distR="0" wp14:anchorId="6C604F74" wp14:editId="45D50F59">
            <wp:extent cx="2511534" cy="177165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žius.PNG"/>
                    <pic:cNvPicPr/>
                  </pic:nvPicPr>
                  <pic:blipFill>
                    <a:blip r:embed="rId24">
                      <a:extLst>
                        <a:ext uri="{28A0092B-C50C-407E-A947-70E740481C1C}">
                          <a14:useLocalDpi xmlns:a14="http://schemas.microsoft.com/office/drawing/2010/main" val="0"/>
                        </a:ext>
                      </a:extLst>
                    </a:blip>
                    <a:stretch>
                      <a:fillRect/>
                    </a:stretch>
                  </pic:blipFill>
                  <pic:spPr>
                    <a:xfrm>
                      <a:off x="0" y="0"/>
                      <a:ext cx="2511859" cy="1771879"/>
                    </a:xfrm>
                    <a:prstGeom prst="rect">
                      <a:avLst/>
                    </a:prstGeom>
                  </pic:spPr>
                </pic:pic>
              </a:graphicData>
            </a:graphic>
          </wp:inline>
        </w:drawing>
      </w:r>
    </w:p>
    <w:p w:rsidR="00A543EA" w:rsidRDefault="00020598" w:rsidP="00020598">
      <w:pPr>
        <w:pStyle w:val="Caption"/>
        <w:keepNext/>
        <w:ind w:firstLine="0"/>
        <w:jc w:val="left"/>
        <w:rPr>
          <w:color w:val="auto"/>
          <w:sz w:val="22"/>
          <w:szCs w:val="22"/>
        </w:rPr>
      </w:pPr>
      <w:r w:rsidRPr="00020598">
        <w:rPr>
          <w:color w:val="auto"/>
          <w:sz w:val="22"/>
          <w:szCs w:val="22"/>
        </w:rPr>
        <w:t xml:space="preserve">                                 </w:t>
      </w:r>
    </w:p>
    <w:p w:rsidR="00270EAB" w:rsidRPr="00C94B54" w:rsidRDefault="00270EAB" w:rsidP="00270EAB">
      <w:pPr>
        <w:pStyle w:val="Caption"/>
        <w:keepNext/>
        <w:ind w:firstLine="0"/>
        <w:jc w:val="center"/>
        <w:rPr>
          <w:color w:val="auto"/>
          <w:sz w:val="24"/>
          <w:szCs w:val="24"/>
        </w:rPr>
      </w:pPr>
      <w:r w:rsidRPr="00C94B54">
        <w:rPr>
          <w:color w:val="auto"/>
          <w:sz w:val="22"/>
          <w:szCs w:val="22"/>
        </w:rPr>
        <w:t xml:space="preserve">                                                                                          </w:t>
      </w:r>
      <w:r w:rsidR="00230F83" w:rsidRPr="00230F83">
        <w:rPr>
          <w:b w:val="0"/>
          <w:color w:val="auto"/>
          <w:sz w:val="24"/>
          <w:szCs w:val="24"/>
        </w:rPr>
        <w:fldChar w:fldCharType="begin"/>
      </w:r>
      <w:r w:rsidR="00230F83" w:rsidRPr="00230F83">
        <w:rPr>
          <w:b w:val="0"/>
          <w:color w:val="auto"/>
          <w:sz w:val="24"/>
          <w:szCs w:val="24"/>
        </w:rPr>
        <w:instrText xml:space="preserve"> SEQ paveikslas \* ARABIC </w:instrText>
      </w:r>
      <w:r w:rsidR="00230F83" w:rsidRPr="00230F83">
        <w:rPr>
          <w:b w:val="0"/>
          <w:color w:val="auto"/>
          <w:sz w:val="24"/>
          <w:szCs w:val="24"/>
        </w:rPr>
        <w:fldChar w:fldCharType="separate"/>
      </w:r>
      <w:bookmarkStart w:id="29" w:name="_Toc343199258"/>
      <w:proofErr w:type="gramStart"/>
      <w:r w:rsidR="00111CAE">
        <w:rPr>
          <w:b w:val="0"/>
          <w:noProof/>
          <w:color w:val="auto"/>
          <w:sz w:val="24"/>
          <w:szCs w:val="24"/>
        </w:rPr>
        <w:t>8</w:t>
      </w:r>
      <w:r w:rsidR="00230F83" w:rsidRPr="00230F83">
        <w:rPr>
          <w:b w:val="0"/>
          <w:color w:val="auto"/>
          <w:sz w:val="24"/>
          <w:szCs w:val="24"/>
        </w:rPr>
        <w:fldChar w:fldCharType="end"/>
      </w:r>
      <w:r w:rsidR="00230F83" w:rsidRPr="00230F83">
        <w:rPr>
          <w:b w:val="0"/>
          <w:color w:val="auto"/>
          <w:sz w:val="24"/>
          <w:szCs w:val="24"/>
        </w:rPr>
        <w:t xml:space="preserve"> pav.</w:t>
      </w:r>
      <w:proofErr w:type="gramEnd"/>
      <w:r w:rsidR="00230F83">
        <w:rPr>
          <w:color w:val="auto"/>
          <w:sz w:val="22"/>
          <w:szCs w:val="22"/>
        </w:rPr>
        <w:t xml:space="preserve"> </w:t>
      </w:r>
      <w:r w:rsidR="00C94B54" w:rsidRPr="00C94B54">
        <w:rPr>
          <w:color w:val="auto"/>
          <w:sz w:val="24"/>
          <w:szCs w:val="24"/>
        </w:rPr>
        <w:t>R</w:t>
      </w:r>
      <w:r w:rsidRPr="00C94B54">
        <w:rPr>
          <w:color w:val="auto"/>
          <w:sz w:val="24"/>
          <w:szCs w:val="24"/>
        </w:rPr>
        <w:t>espondentų amžiaus</w:t>
      </w:r>
      <w:r w:rsidR="00615C33" w:rsidRPr="00C94B54">
        <w:rPr>
          <w:color w:val="auto"/>
          <w:sz w:val="24"/>
          <w:szCs w:val="24"/>
        </w:rPr>
        <w:t xml:space="preserve"> </w:t>
      </w:r>
      <w:r w:rsidRPr="00C94B54">
        <w:rPr>
          <w:color w:val="auto"/>
          <w:sz w:val="24"/>
          <w:szCs w:val="24"/>
        </w:rPr>
        <w:t>pasiskirstymas</w:t>
      </w:r>
      <w:bookmarkEnd w:id="29"/>
    </w:p>
    <w:p w:rsidR="00270EAB" w:rsidRPr="00270EAB" w:rsidRDefault="00270EAB" w:rsidP="00270EAB"/>
    <w:p w:rsidR="00733684" w:rsidRDefault="00D56AAB" w:rsidP="00683DC8">
      <w:pPr>
        <w:rPr>
          <w:lang w:val="lt-LT"/>
        </w:rPr>
      </w:pPr>
      <w:proofErr w:type="gramStart"/>
      <w:r>
        <w:t>Respondentai, į klausimą apie jų darbo vietą galėjo pasirinkti atsakymą iš penkių nominaliųjų kintamųjų.</w:t>
      </w:r>
      <w:proofErr w:type="gramEnd"/>
      <w:r>
        <w:t xml:space="preserve"> </w:t>
      </w:r>
      <w:r w:rsidR="00733684">
        <w:t>Dar</w:t>
      </w:r>
      <w:r w:rsidR="001A77E0">
        <w:t>b</w:t>
      </w:r>
      <w:r w:rsidR="00733684">
        <w:t>o vietos pasiskirtymo pagal respondentus dažnių lentelė</w:t>
      </w:r>
      <w:r w:rsidR="00683DC8">
        <w:t xml:space="preserve"> (</w:t>
      </w:r>
      <w:r w:rsidR="00683DC8">
        <w:rPr>
          <w:lang w:val="lt-LT"/>
        </w:rPr>
        <w:t xml:space="preserve">žr. </w:t>
      </w:r>
      <w:r w:rsidR="00683DC8">
        <w:t>8 lent.)</w:t>
      </w:r>
      <w:r w:rsidR="00733684">
        <w:t xml:space="preserve"> ir skritulinė diagrama</w:t>
      </w:r>
      <w:r w:rsidR="00683DC8">
        <w:t xml:space="preserve"> </w:t>
      </w:r>
      <w:r w:rsidR="00683DC8">
        <w:lastRenderedPageBreak/>
        <w:t>(</w:t>
      </w:r>
      <w:r w:rsidR="00683DC8">
        <w:rPr>
          <w:lang w:val="lt-LT"/>
        </w:rPr>
        <w:t>žr. 9 pav.)</w:t>
      </w:r>
      <w:r w:rsidR="00733684">
        <w:t xml:space="preserve"> parodo, kad </w:t>
      </w:r>
      <w:r w:rsidR="00890015">
        <w:t>52</w:t>
      </w:r>
      <w:r>
        <w:t>%</w:t>
      </w:r>
      <w:r w:rsidR="00733684">
        <w:t xml:space="preserve"> respondentai</w:t>
      </w:r>
      <w:r>
        <w:t xml:space="preserve"> savo atsakymu pa</w:t>
      </w:r>
      <w:r>
        <w:rPr>
          <w:lang w:val="lt-LT"/>
        </w:rPr>
        <w:t xml:space="preserve">žymėjo „Ministerija“. </w:t>
      </w:r>
      <w:proofErr w:type="gramStart"/>
      <w:r w:rsidR="00890015">
        <w:t>16</w:t>
      </w:r>
      <w:r>
        <w:t xml:space="preserve">% </w:t>
      </w:r>
      <w:r>
        <w:rPr>
          <w:lang w:val="lt-LT"/>
        </w:rPr>
        <w:t xml:space="preserve">apklausoje dalyvavusiųjų dirba </w:t>
      </w:r>
      <w:r w:rsidR="00B76916">
        <w:rPr>
          <w:lang w:val="lt-LT"/>
        </w:rPr>
        <w:t>Respublikos Prezidentui, Seimui, Vyriausybei atskaitingoje institucijoje.</w:t>
      </w:r>
      <w:proofErr w:type="gramEnd"/>
      <w:r>
        <w:rPr>
          <w:lang w:val="lt-LT"/>
        </w:rPr>
        <w:t xml:space="preserve"> Po vienodai, </w:t>
      </w:r>
      <w:r w:rsidR="00890015">
        <w:t>12</w:t>
      </w:r>
      <w:r>
        <w:t>% respondent</w:t>
      </w:r>
      <w:r>
        <w:rPr>
          <w:lang w:val="lt-LT"/>
        </w:rPr>
        <w:t>ų, dalyvavusių apklausoje, dirba švietimo, kultūros ar mokslo org</w:t>
      </w:r>
      <w:r w:rsidR="00B76916">
        <w:rPr>
          <w:lang w:val="lt-LT"/>
        </w:rPr>
        <w:t>anizacijoje (institute), kitoje valstybės institucijoje ar įstaigoje. Mažiausia dalis (</w:t>
      </w:r>
      <w:r w:rsidR="00B76916">
        <w:t>8%) respondent</w:t>
      </w:r>
      <w:r w:rsidR="00B76916">
        <w:rPr>
          <w:lang w:val="lt-LT"/>
        </w:rPr>
        <w:t>ų savo darbo vieta nurodė m</w:t>
      </w:r>
      <w:r w:rsidR="00B76916" w:rsidRPr="00B76916">
        <w:rPr>
          <w:lang w:val="lt-LT"/>
        </w:rPr>
        <w:t>inis</w:t>
      </w:r>
      <w:r w:rsidR="00733684">
        <w:rPr>
          <w:lang w:val="lt-LT"/>
        </w:rPr>
        <w:t>tro valdymo sričių instituci</w:t>
      </w:r>
      <w:r w:rsidR="00B76916">
        <w:rPr>
          <w:lang w:val="lt-LT"/>
        </w:rPr>
        <w:t>ją ar įstaigą.</w:t>
      </w:r>
    </w:p>
    <w:p w:rsidR="005D0436" w:rsidRDefault="005D0436" w:rsidP="00683DC8">
      <w:pPr>
        <w:rPr>
          <w:lang w:val="lt-LT"/>
        </w:rPr>
      </w:pPr>
    </w:p>
    <w:p w:rsidR="005D0436" w:rsidRDefault="005D0436" w:rsidP="00615C33">
      <w:pPr>
        <w:jc w:val="center"/>
        <w:rPr>
          <w:lang w:val="lt-LT"/>
        </w:rPr>
      </w:pPr>
      <w:r>
        <w:rPr>
          <w:rFonts w:cs="Times New Roman"/>
          <w:noProof/>
          <w:szCs w:val="24"/>
        </w:rPr>
        <w:drawing>
          <wp:inline distT="0" distB="0" distL="0" distR="0" wp14:anchorId="19BAAD10" wp14:editId="298E0F96">
            <wp:extent cx="2716995" cy="1488332"/>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bo_vieta.PNG"/>
                    <pic:cNvPicPr/>
                  </pic:nvPicPr>
                  <pic:blipFill rotWithShape="1">
                    <a:blip r:embed="rId25">
                      <a:extLst>
                        <a:ext uri="{28A0092B-C50C-407E-A947-70E740481C1C}">
                          <a14:useLocalDpi xmlns:a14="http://schemas.microsoft.com/office/drawing/2010/main" val="0"/>
                        </a:ext>
                      </a:extLst>
                    </a:blip>
                    <a:srcRect t="10754"/>
                    <a:stretch/>
                  </pic:blipFill>
                  <pic:spPr bwMode="auto">
                    <a:xfrm>
                      <a:off x="0" y="0"/>
                      <a:ext cx="2718204" cy="1488995"/>
                    </a:xfrm>
                    <a:prstGeom prst="rect">
                      <a:avLst/>
                    </a:prstGeom>
                    <a:ln>
                      <a:noFill/>
                    </a:ln>
                    <a:extLst>
                      <a:ext uri="{53640926-AAD7-44D8-BBD7-CCE9431645EC}">
                        <a14:shadowObscured xmlns:a14="http://schemas.microsoft.com/office/drawing/2010/main"/>
                      </a:ext>
                    </a:extLst>
                  </pic:spPr>
                </pic:pic>
              </a:graphicData>
            </a:graphic>
          </wp:inline>
        </w:drawing>
      </w:r>
      <w:r w:rsidR="00615C33">
        <w:rPr>
          <w:rFonts w:cs="Times New Roman"/>
          <w:noProof/>
          <w:szCs w:val="24"/>
        </w:rPr>
        <w:drawing>
          <wp:inline distT="0" distB="0" distL="0" distR="0" wp14:anchorId="49F8BFFD" wp14:editId="66EA2639">
            <wp:extent cx="1842795" cy="11430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bo vieta.PNG"/>
                    <pic:cNvPicPr/>
                  </pic:nvPicPr>
                  <pic:blipFill>
                    <a:blip r:embed="rId26">
                      <a:extLst>
                        <a:ext uri="{28A0092B-C50C-407E-A947-70E740481C1C}">
                          <a14:useLocalDpi xmlns:a14="http://schemas.microsoft.com/office/drawing/2010/main" val="0"/>
                        </a:ext>
                      </a:extLst>
                    </a:blip>
                    <a:stretch>
                      <a:fillRect/>
                    </a:stretch>
                  </pic:blipFill>
                  <pic:spPr>
                    <a:xfrm>
                      <a:off x="0" y="0"/>
                      <a:ext cx="1847200" cy="1145732"/>
                    </a:xfrm>
                    <a:prstGeom prst="rect">
                      <a:avLst/>
                    </a:prstGeom>
                  </pic:spPr>
                </pic:pic>
              </a:graphicData>
            </a:graphic>
          </wp:inline>
        </w:drawing>
      </w:r>
    </w:p>
    <w:p w:rsidR="00615C33" w:rsidRDefault="00615C33" w:rsidP="00615C33">
      <w:pPr>
        <w:jc w:val="center"/>
        <w:rPr>
          <w:lang w:val="lt-LT"/>
        </w:rPr>
      </w:pPr>
    </w:p>
    <w:p w:rsidR="00615C33" w:rsidRPr="00615C33" w:rsidRDefault="00615C33" w:rsidP="00615C33">
      <w:pPr>
        <w:jc w:val="center"/>
        <w:rPr>
          <w:b/>
          <w:szCs w:val="24"/>
          <w:lang w:val="lt-LT"/>
        </w:rPr>
      </w:pPr>
      <w:r w:rsidRPr="00615C33">
        <w:rPr>
          <w:szCs w:val="24"/>
        </w:rPr>
        <w:fldChar w:fldCharType="begin"/>
      </w:r>
      <w:r w:rsidRPr="00615C33">
        <w:rPr>
          <w:szCs w:val="24"/>
        </w:rPr>
        <w:instrText xml:space="preserve"> SEQ paveikslas \* ARABIC </w:instrText>
      </w:r>
      <w:r w:rsidRPr="00615C33">
        <w:rPr>
          <w:szCs w:val="24"/>
        </w:rPr>
        <w:fldChar w:fldCharType="separate"/>
      </w:r>
      <w:bookmarkStart w:id="30" w:name="_Toc343199259"/>
      <w:proofErr w:type="gramStart"/>
      <w:r w:rsidR="00111CAE">
        <w:rPr>
          <w:noProof/>
          <w:szCs w:val="24"/>
        </w:rPr>
        <w:t>9</w:t>
      </w:r>
      <w:r w:rsidRPr="00615C33">
        <w:rPr>
          <w:szCs w:val="24"/>
        </w:rPr>
        <w:fldChar w:fldCharType="end"/>
      </w:r>
      <w:r w:rsidRPr="00615C33">
        <w:rPr>
          <w:szCs w:val="24"/>
        </w:rPr>
        <w:t xml:space="preserve"> pav.</w:t>
      </w:r>
      <w:proofErr w:type="gramEnd"/>
      <w:r w:rsidRPr="00615C33">
        <w:rPr>
          <w:b/>
          <w:szCs w:val="24"/>
        </w:rPr>
        <w:t xml:space="preserve"> </w:t>
      </w:r>
      <w:r w:rsidR="00C94B54">
        <w:rPr>
          <w:b/>
          <w:szCs w:val="24"/>
        </w:rPr>
        <w:t>R</w:t>
      </w:r>
      <w:r>
        <w:rPr>
          <w:b/>
          <w:szCs w:val="24"/>
        </w:rPr>
        <w:t xml:space="preserve">espondentų </w:t>
      </w:r>
      <w:r w:rsidRPr="00615C33">
        <w:rPr>
          <w:b/>
          <w:szCs w:val="24"/>
        </w:rPr>
        <w:t>pasiskirstymas</w:t>
      </w:r>
      <w:r>
        <w:rPr>
          <w:b/>
          <w:szCs w:val="24"/>
        </w:rPr>
        <w:t xml:space="preserve"> pagal darbo vietą</w:t>
      </w:r>
      <w:bookmarkEnd w:id="30"/>
    </w:p>
    <w:p w:rsidR="005D0436" w:rsidRDefault="005D0436" w:rsidP="005D0436">
      <w:pPr>
        <w:ind w:firstLine="0"/>
        <w:rPr>
          <w:lang w:val="lt-LT"/>
        </w:rPr>
      </w:pPr>
    </w:p>
    <w:p w:rsidR="005D0436" w:rsidRPr="00615C33" w:rsidRDefault="006725D2" w:rsidP="005D0436">
      <w:pPr>
        <w:pStyle w:val="Caption"/>
        <w:keepNext/>
        <w:ind w:firstLine="0"/>
        <w:jc w:val="center"/>
        <w:rPr>
          <w:rFonts w:cs="Times New Roman"/>
          <w:color w:val="auto"/>
          <w:sz w:val="24"/>
          <w:szCs w:val="24"/>
        </w:rPr>
      </w:pPr>
      <w:r w:rsidRPr="00615C33">
        <w:rPr>
          <w:rFonts w:cs="Times New Roman"/>
          <w:color w:val="auto"/>
          <w:sz w:val="24"/>
          <w:szCs w:val="24"/>
        </w:rPr>
        <w:fldChar w:fldCharType="begin"/>
      </w:r>
      <w:r w:rsidRPr="00615C33">
        <w:rPr>
          <w:rFonts w:cs="Times New Roman"/>
          <w:color w:val="auto"/>
          <w:sz w:val="24"/>
          <w:szCs w:val="24"/>
        </w:rPr>
        <w:instrText xml:space="preserve"> SEQ Lentelė \* ARABIC </w:instrText>
      </w:r>
      <w:r w:rsidRPr="00615C33">
        <w:rPr>
          <w:rFonts w:cs="Times New Roman"/>
          <w:color w:val="auto"/>
          <w:sz w:val="24"/>
          <w:szCs w:val="24"/>
        </w:rPr>
        <w:fldChar w:fldCharType="separate"/>
      </w:r>
      <w:bookmarkStart w:id="31" w:name="_Toc343199146"/>
      <w:bookmarkStart w:id="32" w:name="_Toc342166228"/>
      <w:proofErr w:type="gramStart"/>
      <w:r w:rsidR="00111CAE">
        <w:rPr>
          <w:rFonts w:cs="Times New Roman"/>
          <w:noProof/>
          <w:color w:val="auto"/>
          <w:sz w:val="24"/>
          <w:szCs w:val="24"/>
        </w:rPr>
        <w:t>8</w:t>
      </w:r>
      <w:r w:rsidRPr="00615C33">
        <w:rPr>
          <w:rFonts w:cs="Times New Roman"/>
          <w:color w:val="auto"/>
          <w:sz w:val="24"/>
          <w:szCs w:val="24"/>
        </w:rPr>
        <w:fldChar w:fldCharType="end"/>
      </w:r>
      <w:r w:rsidRPr="00615C33">
        <w:rPr>
          <w:rFonts w:cs="Times New Roman"/>
          <w:color w:val="auto"/>
          <w:sz w:val="24"/>
          <w:szCs w:val="24"/>
        </w:rPr>
        <w:t xml:space="preserve"> lentelė.</w:t>
      </w:r>
      <w:proofErr w:type="gramEnd"/>
      <w:r w:rsidRPr="00615C33">
        <w:rPr>
          <w:rFonts w:cs="Times New Roman"/>
          <w:color w:val="auto"/>
          <w:sz w:val="24"/>
          <w:szCs w:val="24"/>
        </w:rPr>
        <w:t xml:space="preserve"> </w:t>
      </w:r>
      <w:r w:rsidR="00C94B54">
        <w:rPr>
          <w:rFonts w:cs="Times New Roman"/>
          <w:color w:val="auto"/>
          <w:sz w:val="24"/>
          <w:szCs w:val="24"/>
        </w:rPr>
        <w:t>R</w:t>
      </w:r>
      <w:r w:rsidR="00615C33" w:rsidRPr="00615C33">
        <w:rPr>
          <w:rFonts w:cs="Times New Roman"/>
          <w:color w:val="auto"/>
          <w:sz w:val="24"/>
          <w:szCs w:val="24"/>
        </w:rPr>
        <w:t>espondentų pasiskirstymas pagal darbo vietą</w:t>
      </w:r>
      <w:bookmarkEnd w:id="31"/>
    </w:p>
    <w:bookmarkEnd w:id="32"/>
    <w:tbl>
      <w:tblPr>
        <w:tblpPr w:leftFromText="180" w:rightFromText="180" w:vertAnchor="text" w:horzAnchor="page" w:tblpXSpec="center" w:tblpY="152"/>
        <w:tblOverlap w:val="never"/>
        <w:tblW w:w="7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144"/>
        <w:gridCol w:w="707"/>
        <w:gridCol w:w="707"/>
        <w:gridCol w:w="989"/>
        <w:gridCol w:w="1131"/>
      </w:tblGrid>
      <w:tr w:rsidR="005D0436" w:rsidRPr="000E4EEA" w:rsidTr="00615C33">
        <w:trPr>
          <w:cantSplit/>
        </w:trPr>
        <w:tc>
          <w:tcPr>
            <w:tcW w:w="4175" w:type="dxa"/>
            <w:gridSpan w:val="2"/>
            <w:tcBorders>
              <w:top w:val="single" w:sz="16" w:space="0" w:color="000000"/>
              <w:left w:val="single" w:sz="16" w:space="0" w:color="000000"/>
              <w:bottom w:val="single" w:sz="16" w:space="0" w:color="000000"/>
              <w:right w:val="nil"/>
            </w:tcBorders>
            <w:shd w:val="clear" w:color="auto" w:fill="FFFFFF"/>
          </w:tcPr>
          <w:p w:rsidR="005D0436" w:rsidRPr="00733684" w:rsidRDefault="005D0436" w:rsidP="00615C33">
            <w:pPr>
              <w:autoSpaceDE w:val="0"/>
              <w:autoSpaceDN w:val="0"/>
              <w:adjustRightInd w:val="0"/>
              <w:spacing w:line="320" w:lineRule="atLeast"/>
              <w:ind w:left="60" w:right="60" w:firstLine="0"/>
              <w:jc w:val="left"/>
              <w:rPr>
                <w:rFonts w:cs="Times New Roman"/>
                <w:color w:val="000000"/>
                <w:sz w:val="18"/>
                <w:szCs w:val="18"/>
              </w:rPr>
            </w:pPr>
          </w:p>
        </w:tc>
        <w:tc>
          <w:tcPr>
            <w:tcW w:w="709" w:type="dxa"/>
            <w:tcBorders>
              <w:top w:val="single" w:sz="16" w:space="0" w:color="000000"/>
              <w:left w:val="single" w:sz="16" w:space="0" w:color="000000"/>
              <w:bottom w:val="single" w:sz="16" w:space="0" w:color="000000"/>
            </w:tcBorders>
            <w:shd w:val="clear" w:color="auto" w:fill="E6E6E6"/>
          </w:tcPr>
          <w:p w:rsidR="005D0436" w:rsidRPr="00733684" w:rsidRDefault="005D0436" w:rsidP="00615C33">
            <w:pPr>
              <w:autoSpaceDE w:val="0"/>
              <w:autoSpaceDN w:val="0"/>
              <w:adjustRightInd w:val="0"/>
              <w:spacing w:line="240" w:lineRule="auto"/>
              <w:ind w:firstLine="0"/>
              <w:jc w:val="center"/>
              <w:rPr>
                <w:rFonts w:cs="Times New Roman"/>
                <w:color w:val="000000"/>
                <w:sz w:val="18"/>
                <w:szCs w:val="18"/>
              </w:rPr>
            </w:pPr>
            <w:r w:rsidRPr="00733684">
              <w:rPr>
                <w:rFonts w:cs="Times New Roman"/>
                <w:b/>
                <w:bCs/>
                <w:color w:val="000000"/>
                <w:sz w:val="18"/>
                <w:szCs w:val="18"/>
              </w:rPr>
              <w:t>Dažnis</w:t>
            </w:r>
          </w:p>
        </w:tc>
        <w:tc>
          <w:tcPr>
            <w:tcW w:w="709" w:type="dxa"/>
            <w:tcBorders>
              <w:top w:val="single" w:sz="16" w:space="0" w:color="000000"/>
              <w:bottom w:val="single" w:sz="16" w:space="0" w:color="000000"/>
            </w:tcBorders>
            <w:shd w:val="clear" w:color="auto" w:fill="E6E6E6"/>
          </w:tcPr>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rPr>
            </w:pPr>
            <w:r w:rsidRPr="00733684">
              <w:rPr>
                <w:rFonts w:cs="Times New Roman"/>
                <w:b/>
                <w:bCs/>
                <w:color w:val="000000"/>
                <w:sz w:val="18"/>
                <w:szCs w:val="18"/>
              </w:rPr>
              <w:t>Dažnis</w:t>
            </w:r>
          </w:p>
          <w:p w:rsidR="005D0436" w:rsidRPr="00733684" w:rsidRDefault="005D0436" w:rsidP="00615C33">
            <w:pPr>
              <w:autoSpaceDE w:val="0"/>
              <w:autoSpaceDN w:val="0"/>
              <w:adjustRightInd w:val="0"/>
              <w:spacing w:line="240" w:lineRule="auto"/>
              <w:ind w:firstLine="0"/>
              <w:jc w:val="center"/>
              <w:rPr>
                <w:rFonts w:cs="Times New Roman"/>
                <w:color w:val="000000"/>
                <w:sz w:val="18"/>
                <w:szCs w:val="18"/>
              </w:rPr>
            </w:pPr>
            <w:r w:rsidRPr="00733684">
              <w:rPr>
                <w:rFonts w:cs="Times New Roman"/>
                <w:b/>
                <w:bCs/>
                <w:color w:val="000000"/>
                <w:sz w:val="18"/>
                <w:szCs w:val="18"/>
              </w:rPr>
              <w:t>(%)</w:t>
            </w:r>
          </w:p>
        </w:tc>
        <w:tc>
          <w:tcPr>
            <w:tcW w:w="992" w:type="dxa"/>
            <w:tcBorders>
              <w:top w:val="single" w:sz="16" w:space="0" w:color="000000"/>
              <w:bottom w:val="single" w:sz="16" w:space="0" w:color="000000"/>
            </w:tcBorders>
            <w:shd w:val="clear" w:color="auto" w:fill="E6E6E6"/>
          </w:tcPr>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lang w:val="lt-LT"/>
              </w:rPr>
            </w:pPr>
            <w:r w:rsidRPr="00733684">
              <w:rPr>
                <w:rFonts w:cs="Times New Roman"/>
                <w:b/>
                <w:bCs/>
                <w:color w:val="000000"/>
                <w:sz w:val="18"/>
                <w:szCs w:val="18"/>
              </w:rPr>
              <w:t>Galiojan</w:t>
            </w:r>
            <w:r w:rsidRPr="00733684">
              <w:rPr>
                <w:rFonts w:cs="Times New Roman"/>
                <w:b/>
                <w:bCs/>
                <w:color w:val="000000"/>
                <w:sz w:val="18"/>
                <w:szCs w:val="18"/>
                <w:lang w:val="lt-LT"/>
              </w:rPr>
              <w:t>čių</w:t>
            </w:r>
          </w:p>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lang w:val="lt-LT"/>
              </w:rPr>
            </w:pPr>
            <w:r w:rsidRPr="00733684">
              <w:rPr>
                <w:rFonts w:cs="Times New Roman"/>
                <w:b/>
                <w:bCs/>
                <w:color w:val="000000"/>
                <w:sz w:val="18"/>
                <w:szCs w:val="18"/>
                <w:lang w:val="lt-LT"/>
              </w:rPr>
              <w:t xml:space="preserve">reikšmių </w:t>
            </w:r>
          </w:p>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lang w:val="lt-LT"/>
              </w:rPr>
            </w:pPr>
            <w:r w:rsidRPr="00733684">
              <w:rPr>
                <w:rFonts w:cs="Times New Roman"/>
                <w:b/>
                <w:bCs/>
                <w:color w:val="000000"/>
                <w:sz w:val="18"/>
                <w:szCs w:val="18"/>
                <w:lang w:val="lt-LT"/>
              </w:rPr>
              <w:t>dažnis</w:t>
            </w:r>
          </w:p>
          <w:p w:rsidR="005D0436" w:rsidRPr="00733684" w:rsidRDefault="005D0436" w:rsidP="00615C33">
            <w:pPr>
              <w:autoSpaceDE w:val="0"/>
              <w:autoSpaceDN w:val="0"/>
              <w:adjustRightInd w:val="0"/>
              <w:spacing w:line="240" w:lineRule="auto"/>
              <w:ind w:firstLine="0"/>
              <w:jc w:val="center"/>
              <w:rPr>
                <w:rFonts w:cs="Times New Roman"/>
                <w:color w:val="000000"/>
                <w:sz w:val="18"/>
                <w:szCs w:val="18"/>
              </w:rPr>
            </w:pPr>
            <w:r w:rsidRPr="00733684">
              <w:rPr>
                <w:rFonts w:cs="Times New Roman"/>
                <w:b/>
                <w:bCs/>
                <w:color w:val="000000"/>
                <w:sz w:val="18"/>
                <w:szCs w:val="18"/>
                <w:lang w:val="lt-LT"/>
              </w:rPr>
              <w:t>(</w:t>
            </w:r>
            <w:r w:rsidRPr="00733684">
              <w:rPr>
                <w:rFonts w:cs="Times New Roman"/>
                <w:b/>
                <w:bCs/>
                <w:color w:val="000000"/>
                <w:sz w:val="18"/>
                <w:szCs w:val="18"/>
              </w:rPr>
              <w:t>%)</w:t>
            </w:r>
          </w:p>
        </w:tc>
        <w:tc>
          <w:tcPr>
            <w:tcW w:w="1134" w:type="dxa"/>
            <w:tcBorders>
              <w:top w:val="single" w:sz="16" w:space="0" w:color="000000"/>
              <w:bottom w:val="single" w:sz="16" w:space="0" w:color="000000"/>
              <w:right w:val="single" w:sz="16" w:space="0" w:color="000000"/>
            </w:tcBorders>
            <w:shd w:val="clear" w:color="auto" w:fill="E6E6E6"/>
          </w:tcPr>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rPr>
            </w:pPr>
            <w:r w:rsidRPr="00733684">
              <w:rPr>
                <w:rFonts w:cs="Times New Roman"/>
                <w:b/>
                <w:bCs/>
                <w:color w:val="000000"/>
                <w:sz w:val="18"/>
                <w:szCs w:val="18"/>
              </w:rPr>
              <w:t>Sukauptasis</w:t>
            </w:r>
          </w:p>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rPr>
            </w:pPr>
            <w:r w:rsidRPr="00733684">
              <w:rPr>
                <w:rFonts w:cs="Times New Roman"/>
                <w:b/>
                <w:bCs/>
                <w:color w:val="000000"/>
                <w:sz w:val="18"/>
                <w:szCs w:val="18"/>
              </w:rPr>
              <w:t>dažnis</w:t>
            </w:r>
          </w:p>
          <w:p w:rsidR="005D0436" w:rsidRPr="00733684" w:rsidRDefault="005D0436" w:rsidP="00615C33">
            <w:pPr>
              <w:autoSpaceDE w:val="0"/>
              <w:autoSpaceDN w:val="0"/>
              <w:adjustRightInd w:val="0"/>
              <w:spacing w:line="240" w:lineRule="auto"/>
              <w:ind w:firstLine="0"/>
              <w:jc w:val="center"/>
              <w:rPr>
                <w:rFonts w:cs="Times New Roman"/>
                <w:b/>
                <w:bCs/>
                <w:color w:val="000000"/>
                <w:sz w:val="18"/>
                <w:szCs w:val="18"/>
              </w:rPr>
            </w:pPr>
            <w:r w:rsidRPr="00733684">
              <w:rPr>
                <w:rFonts w:cs="Times New Roman"/>
                <w:b/>
                <w:bCs/>
                <w:color w:val="000000"/>
                <w:sz w:val="18"/>
                <w:szCs w:val="18"/>
              </w:rPr>
              <w:t>(%)</w:t>
            </w:r>
          </w:p>
        </w:tc>
      </w:tr>
      <w:tr w:rsidR="005D0436" w:rsidRPr="000E4EEA" w:rsidTr="00615C33">
        <w:trPr>
          <w:cantSplit/>
        </w:trPr>
        <w:tc>
          <w:tcPr>
            <w:tcW w:w="20" w:type="dxa"/>
            <w:vMerge w:val="restart"/>
            <w:tcBorders>
              <w:top w:val="single" w:sz="16" w:space="0" w:color="000000"/>
              <w:left w:val="single" w:sz="16" w:space="0" w:color="000000"/>
              <w:bottom w:val="single" w:sz="16" w:space="0" w:color="000000"/>
              <w:right w:val="nil"/>
            </w:tcBorders>
            <w:shd w:val="clear" w:color="auto" w:fill="E6E6E6"/>
          </w:tcPr>
          <w:p w:rsidR="005D0436" w:rsidRPr="00733684" w:rsidRDefault="005D0436" w:rsidP="00615C33">
            <w:pPr>
              <w:autoSpaceDE w:val="0"/>
              <w:autoSpaceDN w:val="0"/>
              <w:adjustRightInd w:val="0"/>
              <w:spacing w:line="320" w:lineRule="atLeast"/>
              <w:ind w:left="60" w:right="60" w:firstLine="0"/>
              <w:jc w:val="left"/>
              <w:rPr>
                <w:rFonts w:cs="Times New Roman"/>
                <w:color w:val="000000"/>
                <w:sz w:val="18"/>
                <w:szCs w:val="18"/>
              </w:rPr>
            </w:pPr>
          </w:p>
        </w:tc>
        <w:tc>
          <w:tcPr>
            <w:tcW w:w="4155" w:type="dxa"/>
            <w:tcBorders>
              <w:top w:val="single" w:sz="16" w:space="0" w:color="000000"/>
              <w:left w:val="nil"/>
              <w:right w:val="single" w:sz="16" w:space="0" w:color="000000"/>
            </w:tcBorders>
            <w:shd w:val="clear" w:color="auto" w:fill="E6E6E6"/>
          </w:tcPr>
          <w:p w:rsidR="005D0436" w:rsidRPr="00615C33" w:rsidRDefault="00615C33" w:rsidP="00615C33">
            <w:pPr>
              <w:autoSpaceDE w:val="0"/>
              <w:autoSpaceDN w:val="0"/>
              <w:adjustRightInd w:val="0"/>
              <w:spacing w:line="240" w:lineRule="auto"/>
              <w:ind w:firstLine="0"/>
              <w:jc w:val="left"/>
              <w:rPr>
                <w:rFonts w:cs="Times New Roman"/>
                <w:b/>
                <w:bCs/>
                <w:color w:val="000000"/>
                <w:sz w:val="18"/>
                <w:szCs w:val="18"/>
              </w:rPr>
            </w:pPr>
            <w:r>
              <w:rPr>
                <w:rFonts w:cs="Times New Roman"/>
                <w:b/>
                <w:bCs/>
                <w:color w:val="000000"/>
                <w:sz w:val="18"/>
                <w:szCs w:val="18"/>
              </w:rPr>
              <w:t xml:space="preserve">Kita valstybės institucija ar </w:t>
            </w:r>
            <w:r w:rsidR="005D0436" w:rsidRPr="00733684">
              <w:rPr>
                <w:rFonts w:cs="Times New Roman"/>
                <w:b/>
                <w:bCs/>
                <w:color w:val="000000"/>
                <w:sz w:val="18"/>
                <w:szCs w:val="18"/>
              </w:rPr>
              <w:t>įstaiga</w:t>
            </w:r>
          </w:p>
        </w:tc>
        <w:tc>
          <w:tcPr>
            <w:tcW w:w="709" w:type="dxa"/>
            <w:tcBorders>
              <w:top w:val="single" w:sz="16" w:space="0" w:color="000000"/>
              <w:lef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6</w:t>
            </w:r>
          </w:p>
        </w:tc>
        <w:tc>
          <w:tcPr>
            <w:tcW w:w="709" w:type="dxa"/>
            <w:tcBorders>
              <w:top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12,0</w:t>
            </w:r>
          </w:p>
        </w:tc>
        <w:tc>
          <w:tcPr>
            <w:tcW w:w="992" w:type="dxa"/>
            <w:tcBorders>
              <w:top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12,0</w:t>
            </w:r>
          </w:p>
        </w:tc>
        <w:tc>
          <w:tcPr>
            <w:tcW w:w="1134" w:type="dxa"/>
            <w:tcBorders>
              <w:top w:val="single" w:sz="16" w:space="0" w:color="000000"/>
              <w:righ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12,0</w:t>
            </w:r>
          </w:p>
        </w:tc>
      </w:tr>
      <w:tr w:rsidR="005D0436" w:rsidRPr="000E4EEA" w:rsidTr="00615C33">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p>
        </w:tc>
        <w:tc>
          <w:tcPr>
            <w:tcW w:w="4155" w:type="dxa"/>
            <w:tcBorders>
              <w:left w:val="nil"/>
              <w:right w:val="single" w:sz="16" w:space="0" w:color="000000"/>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
                <w:bCs/>
                <w:color w:val="000000"/>
                <w:sz w:val="18"/>
                <w:szCs w:val="18"/>
              </w:rPr>
              <w:t>Ministerija</w:t>
            </w:r>
          </w:p>
        </w:tc>
        <w:tc>
          <w:tcPr>
            <w:tcW w:w="709" w:type="dxa"/>
            <w:tcBorders>
              <w:lef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26</w:t>
            </w:r>
          </w:p>
        </w:tc>
        <w:tc>
          <w:tcPr>
            <w:tcW w:w="709"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52,0</w:t>
            </w:r>
          </w:p>
        </w:tc>
        <w:tc>
          <w:tcPr>
            <w:tcW w:w="992"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52,0</w:t>
            </w:r>
          </w:p>
        </w:tc>
        <w:tc>
          <w:tcPr>
            <w:tcW w:w="1134" w:type="dxa"/>
            <w:tcBorders>
              <w:righ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64,0</w:t>
            </w:r>
          </w:p>
        </w:tc>
      </w:tr>
      <w:tr w:rsidR="005D0436" w:rsidRPr="000E4EEA" w:rsidTr="00615C33">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p>
        </w:tc>
        <w:tc>
          <w:tcPr>
            <w:tcW w:w="4155" w:type="dxa"/>
            <w:tcBorders>
              <w:left w:val="nil"/>
              <w:right w:val="single" w:sz="16" w:space="0" w:color="000000"/>
            </w:tcBorders>
            <w:shd w:val="clear" w:color="auto" w:fill="E6E6E6"/>
          </w:tcPr>
          <w:p w:rsidR="005D0436" w:rsidRPr="00733684" w:rsidRDefault="00615C33" w:rsidP="00615C33">
            <w:pPr>
              <w:autoSpaceDE w:val="0"/>
              <w:autoSpaceDN w:val="0"/>
              <w:adjustRightInd w:val="0"/>
              <w:spacing w:line="240" w:lineRule="auto"/>
              <w:ind w:firstLine="0"/>
              <w:jc w:val="left"/>
              <w:rPr>
                <w:rFonts w:cs="Times New Roman"/>
                <w:b/>
                <w:bCs/>
                <w:color w:val="000000"/>
                <w:sz w:val="18"/>
                <w:szCs w:val="18"/>
              </w:rPr>
            </w:pPr>
            <w:r>
              <w:rPr>
                <w:rFonts w:cs="Times New Roman"/>
                <w:b/>
                <w:bCs/>
                <w:color w:val="000000"/>
                <w:sz w:val="18"/>
                <w:szCs w:val="18"/>
              </w:rPr>
              <w:t xml:space="preserve">Ministrų valdymo sričių institucija </w:t>
            </w:r>
            <w:r w:rsidR="005D0436" w:rsidRPr="00733684">
              <w:rPr>
                <w:rFonts w:cs="Times New Roman"/>
                <w:b/>
                <w:bCs/>
                <w:color w:val="000000"/>
                <w:sz w:val="18"/>
                <w:szCs w:val="18"/>
              </w:rPr>
              <w:t>ar įstaiga</w:t>
            </w:r>
          </w:p>
        </w:tc>
        <w:tc>
          <w:tcPr>
            <w:tcW w:w="709" w:type="dxa"/>
            <w:tcBorders>
              <w:lef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4</w:t>
            </w:r>
          </w:p>
        </w:tc>
        <w:tc>
          <w:tcPr>
            <w:tcW w:w="709"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8,0</w:t>
            </w:r>
          </w:p>
        </w:tc>
        <w:tc>
          <w:tcPr>
            <w:tcW w:w="992"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8,0</w:t>
            </w:r>
          </w:p>
        </w:tc>
        <w:tc>
          <w:tcPr>
            <w:tcW w:w="1134" w:type="dxa"/>
            <w:tcBorders>
              <w:righ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72,0</w:t>
            </w:r>
          </w:p>
        </w:tc>
      </w:tr>
      <w:tr w:rsidR="005D0436" w:rsidRPr="000E4EEA" w:rsidTr="00615C33">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p>
        </w:tc>
        <w:tc>
          <w:tcPr>
            <w:tcW w:w="4155" w:type="dxa"/>
            <w:tcBorders>
              <w:left w:val="nil"/>
              <w:right w:val="single" w:sz="16" w:space="0" w:color="000000"/>
            </w:tcBorders>
            <w:shd w:val="clear" w:color="auto" w:fill="E6E6E6"/>
          </w:tcPr>
          <w:p w:rsidR="005D0436" w:rsidRPr="00615C33" w:rsidRDefault="00615C33" w:rsidP="00615C33">
            <w:pPr>
              <w:autoSpaceDE w:val="0"/>
              <w:autoSpaceDN w:val="0"/>
              <w:adjustRightInd w:val="0"/>
              <w:spacing w:line="240" w:lineRule="auto"/>
              <w:ind w:firstLine="0"/>
              <w:jc w:val="left"/>
              <w:rPr>
                <w:rFonts w:cs="Times New Roman"/>
                <w:b/>
                <w:bCs/>
                <w:color w:val="000000"/>
                <w:sz w:val="18"/>
                <w:szCs w:val="18"/>
              </w:rPr>
            </w:pPr>
            <w:r>
              <w:rPr>
                <w:rFonts w:cs="Times New Roman"/>
                <w:b/>
                <w:bCs/>
                <w:color w:val="000000"/>
                <w:sz w:val="18"/>
                <w:szCs w:val="18"/>
              </w:rPr>
              <w:t xml:space="preserve">Respublikos Prezidentui, Seimui, Vyriausybei atskaitinga </w:t>
            </w:r>
            <w:r w:rsidR="005D0436" w:rsidRPr="00733684">
              <w:rPr>
                <w:rFonts w:cs="Times New Roman"/>
                <w:b/>
                <w:bCs/>
                <w:color w:val="000000"/>
                <w:sz w:val="18"/>
                <w:szCs w:val="18"/>
              </w:rPr>
              <w:t>institucija</w:t>
            </w:r>
          </w:p>
        </w:tc>
        <w:tc>
          <w:tcPr>
            <w:tcW w:w="709" w:type="dxa"/>
            <w:tcBorders>
              <w:lef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8</w:t>
            </w:r>
          </w:p>
        </w:tc>
        <w:tc>
          <w:tcPr>
            <w:tcW w:w="709"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16,0</w:t>
            </w:r>
          </w:p>
        </w:tc>
        <w:tc>
          <w:tcPr>
            <w:tcW w:w="992"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16,0</w:t>
            </w:r>
          </w:p>
        </w:tc>
        <w:tc>
          <w:tcPr>
            <w:tcW w:w="1134" w:type="dxa"/>
            <w:tcBorders>
              <w:righ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88,0</w:t>
            </w:r>
          </w:p>
        </w:tc>
      </w:tr>
      <w:tr w:rsidR="005D0436" w:rsidRPr="000E4EEA" w:rsidTr="00615C33">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p>
        </w:tc>
        <w:tc>
          <w:tcPr>
            <w:tcW w:w="4155" w:type="dxa"/>
            <w:tcBorders>
              <w:left w:val="nil"/>
              <w:right w:val="single" w:sz="16" w:space="0" w:color="000000"/>
            </w:tcBorders>
            <w:shd w:val="clear" w:color="auto" w:fill="E6E6E6"/>
          </w:tcPr>
          <w:p w:rsidR="005D0436" w:rsidRPr="00615C33" w:rsidRDefault="00615C33" w:rsidP="00615C33">
            <w:pPr>
              <w:autoSpaceDE w:val="0"/>
              <w:autoSpaceDN w:val="0"/>
              <w:adjustRightInd w:val="0"/>
              <w:spacing w:line="240" w:lineRule="auto"/>
              <w:ind w:firstLine="0"/>
              <w:jc w:val="left"/>
              <w:rPr>
                <w:rFonts w:cs="Times New Roman"/>
                <w:b/>
                <w:bCs/>
                <w:color w:val="000000"/>
                <w:sz w:val="18"/>
                <w:szCs w:val="18"/>
              </w:rPr>
            </w:pPr>
            <w:r>
              <w:rPr>
                <w:rFonts w:cs="Times New Roman"/>
                <w:b/>
                <w:bCs/>
                <w:color w:val="000000"/>
                <w:sz w:val="18"/>
                <w:szCs w:val="18"/>
              </w:rPr>
              <w:t xml:space="preserve">Švietimo, kultūros ar mokslo </w:t>
            </w:r>
            <w:r w:rsidR="005D0436" w:rsidRPr="00733684">
              <w:rPr>
                <w:rFonts w:cs="Times New Roman"/>
                <w:b/>
                <w:bCs/>
                <w:color w:val="000000"/>
                <w:sz w:val="18"/>
                <w:szCs w:val="18"/>
              </w:rPr>
              <w:t>organizacija (institutas)</w:t>
            </w:r>
          </w:p>
        </w:tc>
        <w:tc>
          <w:tcPr>
            <w:tcW w:w="709" w:type="dxa"/>
            <w:tcBorders>
              <w:lef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6</w:t>
            </w:r>
          </w:p>
        </w:tc>
        <w:tc>
          <w:tcPr>
            <w:tcW w:w="709"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12,0</w:t>
            </w:r>
          </w:p>
        </w:tc>
        <w:tc>
          <w:tcPr>
            <w:tcW w:w="992" w:type="dxa"/>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12,0</w:t>
            </w:r>
          </w:p>
        </w:tc>
        <w:tc>
          <w:tcPr>
            <w:tcW w:w="1134" w:type="dxa"/>
            <w:tcBorders>
              <w:right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100,0</w:t>
            </w:r>
          </w:p>
        </w:tc>
      </w:tr>
      <w:tr w:rsidR="005D0436" w:rsidRPr="000E4EEA" w:rsidTr="00615C33">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p>
        </w:tc>
        <w:tc>
          <w:tcPr>
            <w:tcW w:w="4155" w:type="dxa"/>
            <w:tcBorders>
              <w:left w:val="nil"/>
              <w:bottom w:val="single" w:sz="16" w:space="0" w:color="000000"/>
              <w:right w:val="single" w:sz="16" w:space="0" w:color="000000"/>
            </w:tcBorders>
            <w:shd w:val="clear" w:color="auto" w:fill="E6E6E6"/>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
                <w:bCs/>
                <w:color w:val="000000"/>
                <w:sz w:val="18"/>
                <w:szCs w:val="18"/>
              </w:rPr>
              <w:t>Iš viso:</w:t>
            </w:r>
          </w:p>
        </w:tc>
        <w:tc>
          <w:tcPr>
            <w:tcW w:w="709" w:type="dxa"/>
            <w:tcBorders>
              <w:left w:val="single" w:sz="16" w:space="0" w:color="000000"/>
              <w:bottom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50</w:t>
            </w:r>
          </w:p>
        </w:tc>
        <w:tc>
          <w:tcPr>
            <w:tcW w:w="709" w:type="dxa"/>
            <w:tcBorders>
              <w:bottom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100,0</w:t>
            </w:r>
          </w:p>
        </w:tc>
        <w:tc>
          <w:tcPr>
            <w:tcW w:w="992" w:type="dxa"/>
            <w:tcBorders>
              <w:bottom w:val="single" w:sz="16" w:space="0" w:color="000000"/>
            </w:tcBorders>
            <w:shd w:val="clear" w:color="auto" w:fill="FFFFFF"/>
            <w:vAlign w:val="center"/>
          </w:tcPr>
          <w:p w:rsidR="005D0436" w:rsidRPr="00733684" w:rsidRDefault="005D0436" w:rsidP="00615C33">
            <w:pPr>
              <w:autoSpaceDE w:val="0"/>
              <w:autoSpaceDN w:val="0"/>
              <w:adjustRightInd w:val="0"/>
              <w:spacing w:line="240" w:lineRule="auto"/>
              <w:ind w:firstLine="0"/>
              <w:jc w:val="left"/>
              <w:rPr>
                <w:rFonts w:cs="Times New Roman"/>
                <w:color w:val="000000"/>
                <w:sz w:val="18"/>
                <w:szCs w:val="18"/>
              </w:rPr>
            </w:pPr>
            <w:r w:rsidRPr="00733684">
              <w:rPr>
                <w:rFonts w:cs="Times New Roman"/>
                <w:bCs/>
                <w:iCs/>
                <w:color w:val="000000"/>
                <w:sz w:val="18"/>
                <w:szCs w:val="18"/>
              </w:rPr>
              <w:t>100,0</w:t>
            </w:r>
          </w:p>
        </w:tc>
        <w:tc>
          <w:tcPr>
            <w:tcW w:w="1134" w:type="dxa"/>
            <w:tcBorders>
              <w:bottom w:val="single" w:sz="16" w:space="0" w:color="000000"/>
              <w:right w:val="single" w:sz="16" w:space="0" w:color="000000"/>
            </w:tcBorders>
            <w:shd w:val="clear" w:color="auto" w:fill="FFFFFF"/>
          </w:tcPr>
          <w:p w:rsidR="005D0436" w:rsidRPr="00733684" w:rsidRDefault="005D0436" w:rsidP="00615C33">
            <w:pPr>
              <w:autoSpaceDE w:val="0"/>
              <w:autoSpaceDN w:val="0"/>
              <w:adjustRightInd w:val="0"/>
              <w:spacing w:line="240" w:lineRule="auto"/>
              <w:ind w:firstLine="0"/>
              <w:jc w:val="left"/>
              <w:rPr>
                <w:rFonts w:cs="Times New Roman"/>
                <w:sz w:val="18"/>
                <w:szCs w:val="18"/>
              </w:rPr>
            </w:pPr>
          </w:p>
        </w:tc>
      </w:tr>
    </w:tbl>
    <w:p w:rsidR="000E4EEA" w:rsidRPr="006854DC" w:rsidRDefault="000E4EEA" w:rsidP="00733684">
      <w:pPr>
        <w:pStyle w:val="Caption"/>
        <w:keepNext/>
        <w:ind w:firstLine="0"/>
        <w:jc w:val="left"/>
        <w:rPr>
          <w:rFonts w:cs="Times New Roman"/>
          <w:color w:val="auto"/>
          <w:sz w:val="22"/>
          <w:szCs w:val="22"/>
        </w:rPr>
      </w:pPr>
    </w:p>
    <w:p w:rsidR="000E4EEA" w:rsidRPr="000E4EEA" w:rsidRDefault="00733684" w:rsidP="000E4EEA">
      <w:pPr>
        <w:autoSpaceDE w:val="0"/>
        <w:autoSpaceDN w:val="0"/>
        <w:adjustRightInd w:val="0"/>
        <w:spacing w:line="400" w:lineRule="atLeast"/>
        <w:ind w:firstLine="0"/>
        <w:jc w:val="left"/>
        <w:rPr>
          <w:rFonts w:cs="Times New Roman"/>
          <w:szCs w:val="24"/>
        </w:rPr>
      </w:pPr>
      <w:r>
        <w:rPr>
          <w:rFonts w:cs="Times New Roman"/>
          <w:noProof/>
          <w:szCs w:val="24"/>
        </w:rPr>
        <w:t xml:space="preserve"> </w:t>
      </w:r>
      <w:r w:rsidR="005D0436">
        <w:rPr>
          <w:rFonts w:cs="Times New Roman"/>
          <w:noProof/>
          <w:szCs w:val="24"/>
        </w:rPr>
        <w:t xml:space="preserve"> </w:t>
      </w:r>
      <w:r w:rsidR="00B76916">
        <w:rPr>
          <w:rFonts w:cs="Times New Roman"/>
          <w:szCs w:val="24"/>
        </w:rPr>
        <w:br w:type="textWrapping" w:clear="all"/>
      </w:r>
    </w:p>
    <w:p w:rsidR="006854DC" w:rsidRPr="00B70B29" w:rsidRDefault="006725D2" w:rsidP="00B70B29">
      <w:pPr>
        <w:autoSpaceDE w:val="0"/>
        <w:autoSpaceDN w:val="0"/>
        <w:adjustRightInd w:val="0"/>
        <w:rPr>
          <w:rFonts w:cs="Times New Roman"/>
          <w:szCs w:val="24"/>
          <w:lang w:val="lt-LT"/>
        </w:rPr>
      </w:pPr>
      <w:proofErr w:type="gramStart"/>
      <w:r>
        <w:rPr>
          <w:rFonts w:cs="Times New Roman"/>
          <w:szCs w:val="24"/>
        </w:rPr>
        <w:t>Ketvirtasis tyriamasis požymis yra “Užimamos pareigos”.</w:t>
      </w:r>
      <w:proofErr w:type="gramEnd"/>
      <w:r>
        <w:rPr>
          <w:rFonts w:cs="Times New Roman"/>
          <w:szCs w:val="24"/>
        </w:rPr>
        <w:t xml:space="preserve"> Respondentų atsakymų pasiskirstymas atsispindi dažnių lentelėje (</w:t>
      </w:r>
      <w:r w:rsidR="005D0436">
        <w:rPr>
          <w:rFonts w:cs="Times New Roman"/>
          <w:szCs w:val="24"/>
          <w:lang w:val="lt-LT"/>
        </w:rPr>
        <w:t xml:space="preserve">žr. 9 lent.) bei diagramoje (žr. </w:t>
      </w:r>
      <w:r w:rsidR="005D0436">
        <w:rPr>
          <w:rFonts w:cs="Times New Roman"/>
          <w:szCs w:val="24"/>
        </w:rPr>
        <w:t>10</w:t>
      </w:r>
      <w:r>
        <w:rPr>
          <w:rFonts w:cs="Times New Roman"/>
          <w:szCs w:val="24"/>
          <w:lang w:val="lt-LT"/>
        </w:rPr>
        <w:t xml:space="preserve"> pav.) ir yra toks:</w:t>
      </w:r>
      <w:r w:rsidR="002471C4">
        <w:rPr>
          <w:rFonts w:cs="Times New Roman"/>
          <w:szCs w:val="24"/>
          <w:lang w:val="lt-LT"/>
        </w:rPr>
        <w:t xml:space="preserve"> </w:t>
      </w:r>
      <w:r w:rsidR="00890015">
        <w:rPr>
          <w:rFonts w:cs="Times New Roman"/>
          <w:szCs w:val="24"/>
        </w:rPr>
        <w:t>50</w:t>
      </w:r>
      <w:r w:rsidR="002471C4">
        <w:rPr>
          <w:rFonts w:cs="Times New Roman"/>
          <w:szCs w:val="24"/>
        </w:rPr>
        <w:t>% respondent</w:t>
      </w:r>
      <w:r w:rsidR="002471C4">
        <w:rPr>
          <w:rFonts w:cs="Times New Roman"/>
          <w:szCs w:val="24"/>
          <w:lang w:val="lt-LT"/>
        </w:rPr>
        <w:t xml:space="preserve">ų dirba vyriausiais specialistais, </w:t>
      </w:r>
      <w:r w:rsidR="00890015">
        <w:rPr>
          <w:rFonts w:cs="Times New Roman"/>
          <w:szCs w:val="24"/>
        </w:rPr>
        <w:t>38</w:t>
      </w:r>
      <w:r w:rsidR="002471C4">
        <w:rPr>
          <w:rFonts w:cs="Times New Roman"/>
          <w:szCs w:val="24"/>
        </w:rPr>
        <w:t>% apklausoje dalyvavusi</w:t>
      </w:r>
      <w:r w:rsidR="002471C4">
        <w:rPr>
          <w:rFonts w:cs="Times New Roman"/>
          <w:szCs w:val="24"/>
          <w:lang w:val="lt-LT"/>
        </w:rPr>
        <w:t xml:space="preserve">ųjų užima vadovo pareigas. Tiesa, atsakant į klausimą respondentai galėjo pasirinkti atsakymą „Kita“ ir įrašyti savo užimamas pareigas. Tarp atsakymų „Kita“ užfiksuotos tokios įrašytos pareigybės: „vedėjo pavaduotoja“, „vadovo pavaduotojas“, „skyriaus vedėja“, „skyriaus vedėjas“, „pavaduotojas“. Šios užimamos pareigos, duomenis tvarkant SPSS programa, priskirtos kintamajam „vadovas“. </w:t>
      </w:r>
      <w:proofErr w:type="gramStart"/>
      <w:r w:rsidR="002471C4">
        <w:rPr>
          <w:rFonts w:cs="Times New Roman"/>
          <w:szCs w:val="24"/>
        </w:rPr>
        <w:t>4% respondent</w:t>
      </w:r>
      <w:r w:rsidR="002471C4">
        <w:rPr>
          <w:rFonts w:cs="Times New Roman"/>
          <w:szCs w:val="24"/>
          <w:lang w:val="lt-LT"/>
        </w:rPr>
        <w:t xml:space="preserve">ų yra patarėjai ir </w:t>
      </w:r>
      <w:r w:rsidR="00890015">
        <w:rPr>
          <w:rFonts w:cs="Times New Roman"/>
          <w:szCs w:val="24"/>
        </w:rPr>
        <w:t>2</w:t>
      </w:r>
      <w:r w:rsidR="002471C4">
        <w:rPr>
          <w:rFonts w:cs="Times New Roman"/>
          <w:szCs w:val="24"/>
        </w:rPr>
        <w:t>%, t.y.</w:t>
      </w:r>
      <w:r w:rsidR="00B70B29">
        <w:rPr>
          <w:rFonts w:cs="Times New Roman"/>
          <w:szCs w:val="24"/>
        </w:rPr>
        <w:t xml:space="preserve"> 1 respondentas </w:t>
      </w:r>
      <w:r w:rsidR="00B70B29">
        <w:rPr>
          <w:rFonts w:cs="Times New Roman"/>
          <w:szCs w:val="24"/>
          <w:lang w:val="lt-LT"/>
        </w:rPr>
        <w:t>įrašė diplomato pareigas.</w:t>
      </w:r>
      <w:proofErr w:type="gramEnd"/>
    </w:p>
    <w:p w:rsidR="006854DC" w:rsidRDefault="006854DC" w:rsidP="00914BA8">
      <w:pPr>
        <w:autoSpaceDE w:val="0"/>
        <w:autoSpaceDN w:val="0"/>
        <w:adjustRightInd w:val="0"/>
        <w:spacing w:line="240" w:lineRule="auto"/>
        <w:ind w:firstLine="0"/>
        <w:jc w:val="left"/>
        <w:rPr>
          <w:rFonts w:cs="Times New Roman"/>
          <w:szCs w:val="24"/>
        </w:rPr>
      </w:pPr>
    </w:p>
    <w:p w:rsidR="00BE670B" w:rsidRPr="00C94B54" w:rsidRDefault="006725D2" w:rsidP="006854DC">
      <w:pPr>
        <w:pStyle w:val="Caption"/>
        <w:keepNext/>
        <w:ind w:firstLine="0"/>
        <w:jc w:val="left"/>
        <w:rPr>
          <w:rFonts w:cs="Times New Roman"/>
          <w:color w:val="auto"/>
          <w:sz w:val="22"/>
          <w:szCs w:val="22"/>
        </w:rPr>
      </w:pPr>
      <w:r w:rsidRPr="00C94B54">
        <w:rPr>
          <w:rFonts w:cs="Times New Roman"/>
          <w:color w:val="auto"/>
          <w:sz w:val="24"/>
          <w:szCs w:val="24"/>
        </w:rPr>
        <w:lastRenderedPageBreak/>
        <w:fldChar w:fldCharType="begin"/>
      </w:r>
      <w:r w:rsidRPr="00C94B54">
        <w:rPr>
          <w:rFonts w:cs="Times New Roman"/>
          <w:color w:val="auto"/>
          <w:sz w:val="24"/>
          <w:szCs w:val="24"/>
        </w:rPr>
        <w:instrText xml:space="preserve"> SEQ Lentelė \* ARABIC </w:instrText>
      </w:r>
      <w:r w:rsidRPr="00C94B54">
        <w:rPr>
          <w:rFonts w:cs="Times New Roman"/>
          <w:color w:val="auto"/>
          <w:sz w:val="24"/>
          <w:szCs w:val="24"/>
        </w:rPr>
        <w:fldChar w:fldCharType="separate"/>
      </w:r>
      <w:bookmarkStart w:id="33" w:name="_Toc343199147"/>
      <w:bookmarkStart w:id="34" w:name="_Toc342166229"/>
      <w:proofErr w:type="gramStart"/>
      <w:r w:rsidR="00111CAE">
        <w:rPr>
          <w:rFonts w:cs="Times New Roman"/>
          <w:noProof/>
          <w:color w:val="auto"/>
          <w:sz w:val="24"/>
          <w:szCs w:val="24"/>
        </w:rPr>
        <w:t>9</w:t>
      </w:r>
      <w:r w:rsidRPr="00C94B54">
        <w:rPr>
          <w:rFonts w:cs="Times New Roman"/>
          <w:color w:val="auto"/>
          <w:sz w:val="24"/>
          <w:szCs w:val="24"/>
        </w:rPr>
        <w:fldChar w:fldCharType="end"/>
      </w:r>
      <w:r w:rsidRPr="00C94B54">
        <w:rPr>
          <w:rFonts w:cs="Times New Roman"/>
          <w:color w:val="auto"/>
          <w:sz w:val="24"/>
          <w:szCs w:val="24"/>
        </w:rPr>
        <w:t xml:space="preserve"> lentelė.</w:t>
      </w:r>
      <w:proofErr w:type="gramEnd"/>
      <w:r w:rsidRPr="00C94B54">
        <w:rPr>
          <w:rFonts w:cs="Times New Roman"/>
          <w:color w:val="auto"/>
          <w:sz w:val="24"/>
          <w:szCs w:val="24"/>
        </w:rPr>
        <w:t xml:space="preserve"> </w:t>
      </w:r>
      <w:r w:rsidR="00C94B54" w:rsidRPr="00C94B54">
        <w:rPr>
          <w:rFonts w:cs="Times New Roman"/>
          <w:color w:val="auto"/>
          <w:sz w:val="24"/>
          <w:szCs w:val="24"/>
        </w:rPr>
        <w:t>R</w:t>
      </w:r>
      <w:r w:rsidR="00615C33" w:rsidRPr="00C94B54">
        <w:rPr>
          <w:rFonts w:cs="Times New Roman"/>
          <w:color w:val="auto"/>
          <w:sz w:val="24"/>
          <w:szCs w:val="24"/>
        </w:rPr>
        <w:t>espondentų u</w:t>
      </w:r>
      <w:r w:rsidR="006854DC" w:rsidRPr="00C94B54">
        <w:rPr>
          <w:rFonts w:cs="Times New Roman"/>
          <w:color w:val="auto"/>
          <w:sz w:val="24"/>
          <w:szCs w:val="24"/>
        </w:rPr>
        <w:t>žimamų pareigų pasiskirstymas</w:t>
      </w:r>
      <w:bookmarkEnd w:id="33"/>
      <w:r w:rsidR="006854DC" w:rsidRPr="00C94B54">
        <w:rPr>
          <w:rFonts w:cs="Times New Roman"/>
          <w:color w:val="auto"/>
          <w:sz w:val="22"/>
          <w:szCs w:val="22"/>
        </w:rPr>
        <w:t xml:space="preserve"> </w:t>
      </w:r>
      <w:r w:rsidR="006854DC" w:rsidRPr="00C94B54">
        <w:rPr>
          <w:rFonts w:cs="Times New Roman"/>
          <w:color w:val="auto"/>
          <w:sz w:val="22"/>
          <w:szCs w:val="22"/>
        </w:rPr>
        <w:tab/>
      </w:r>
      <w:r w:rsidR="006854DC" w:rsidRPr="00C94B54">
        <w:rPr>
          <w:rFonts w:cs="Times New Roman"/>
          <w:b w:val="0"/>
          <w:sz w:val="20"/>
          <w:szCs w:val="20"/>
        </w:rPr>
        <w:t xml:space="preserve">           </w:t>
      </w:r>
      <w:r w:rsidR="002471C4" w:rsidRPr="00C94B54">
        <w:rPr>
          <w:rFonts w:cs="Times New Roman"/>
          <w:b w:val="0"/>
          <w:sz w:val="20"/>
          <w:szCs w:val="20"/>
        </w:rPr>
        <w:t xml:space="preserve">            </w:t>
      </w:r>
      <w:bookmarkEnd w:id="34"/>
    </w:p>
    <w:tbl>
      <w:tblPr>
        <w:tblpPr w:leftFromText="180" w:rightFromText="180" w:vertAnchor="text" w:tblpY="1"/>
        <w:tblOverlap w:val="never"/>
        <w:tblW w:w="510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960"/>
        <w:gridCol w:w="552"/>
        <w:gridCol w:w="567"/>
        <w:gridCol w:w="992"/>
        <w:gridCol w:w="992"/>
      </w:tblGrid>
      <w:tr w:rsidR="00BE670B" w:rsidRPr="00BE670B" w:rsidTr="006854DC">
        <w:trPr>
          <w:cantSplit/>
        </w:trPr>
        <w:tc>
          <w:tcPr>
            <w:tcW w:w="2000" w:type="dxa"/>
            <w:gridSpan w:val="2"/>
            <w:tcBorders>
              <w:top w:val="single" w:sz="16" w:space="0" w:color="000000"/>
              <w:left w:val="single" w:sz="16" w:space="0" w:color="000000"/>
              <w:bottom w:val="single" w:sz="16" w:space="0" w:color="000000"/>
              <w:right w:val="nil"/>
            </w:tcBorders>
            <w:shd w:val="clear" w:color="auto" w:fill="FFFFFF"/>
          </w:tcPr>
          <w:p w:rsidR="00BE670B" w:rsidRPr="00BE670B" w:rsidRDefault="00BE670B" w:rsidP="006854DC">
            <w:pPr>
              <w:autoSpaceDE w:val="0"/>
              <w:autoSpaceDN w:val="0"/>
              <w:adjustRightInd w:val="0"/>
              <w:spacing w:line="320" w:lineRule="atLeast"/>
              <w:ind w:left="60" w:right="60" w:firstLine="0"/>
              <w:jc w:val="left"/>
              <w:rPr>
                <w:rFonts w:cs="Times New Roman"/>
                <w:color w:val="000000"/>
                <w:sz w:val="18"/>
                <w:szCs w:val="18"/>
              </w:rPr>
            </w:pPr>
          </w:p>
        </w:tc>
        <w:tc>
          <w:tcPr>
            <w:tcW w:w="552" w:type="dxa"/>
            <w:tcBorders>
              <w:top w:val="single" w:sz="16" w:space="0" w:color="000000"/>
              <w:left w:val="single" w:sz="16" w:space="0" w:color="000000"/>
              <w:bottom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567" w:type="dxa"/>
            <w:tcBorders>
              <w:top w:val="single" w:sz="16" w:space="0" w:color="000000"/>
              <w:bottom w:val="single" w:sz="16" w:space="0" w:color="000000"/>
            </w:tcBorders>
            <w:shd w:val="clear" w:color="auto" w:fill="E6E6E6"/>
          </w:tcPr>
          <w:p w:rsidR="00BE670B" w:rsidRDefault="00BE670B" w:rsidP="006854DC">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BE670B" w:rsidRPr="00BE670B" w:rsidRDefault="00BE670B" w:rsidP="006854D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2" w:type="dxa"/>
            <w:tcBorders>
              <w:top w:val="single" w:sz="16" w:space="0" w:color="000000"/>
              <w:bottom w:val="single" w:sz="16" w:space="0" w:color="000000"/>
            </w:tcBorders>
            <w:shd w:val="clear" w:color="auto" w:fill="E6E6E6"/>
          </w:tcPr>
          <w:p w:rsidR="00BE670B" w:rsidRDefault="00BE670B" w:rsidP="006854DC">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w:t>
            </w:r>
          </w:p>
          <w:p w:rsidR="00BE670B" w:rsidRDefault="00BE670B" w:rsidP="006854DC">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reikšmių</w:t>
            </w:r>
          </w:p>
          <w:p w:rsidR="00BE670B" w:rsidRPr="00BE670B" w:rsidRDefault="00BE670B" w:rsidP="006854DC">
            <w:pPr>
              <w:autoSpaceDE w:val="0"/>
              <w:autoSpaceDN w:val="0"/>
              <w:adjustRightInd w:val="0"/>
              <w:spacing w:line="240" w:lineRule="auto"/>
              <w:ind w:firstLine="0"/>
              <w:jc w:val="center"/>
              <w:rPr>
                <w:rFonts w:cs="Times New Roman"/>
                <w:color w:val="000000"/>
                <w:sz w:val="18"/>
                <w:szCs w:val="18"/>
                <w:lang w:val="lt-LT"/>
              </w:rPr>
            </w:pPr>
            <w:r>
              <w:rPr>
                <w:rFonts w:cs="Times New Roman"/>
                <w:b/>
                <w:bCs/>
                <w:color w:val="000000"/>
                <w:sz w:val="18"/>
                <w:szCs w:val="18"/>
                <w:lang w:val="lt-LT"/>
              </w:rPr>
              <w:t>dažnis</w:t>
            </w:r>
          </w:p>
        </w:tc>
        <w:tc>
          <w:tcPr>
            <w:tcW w:w="992" w:type="dxa"/>
            <w:tcBorders>
              <w:top w:val="single" w:sz="16" w:space="0" w:color="000000"/>
              <w:bottom w:val="single" w:sz="16" w:space="0" w:color="000000"/>
              <w:right w:val="single" w:sz="16" w:space="0" w:color="000000"/>
            </w:tcBorders>
            <w:shd w:val="clear" w:color="auto" w:fill="E6E6E6"/>
          </w:tcPr>
          <w:p w:rsidR="00BE670B" w:rsidRDefault="00F65738" w:rsidP="006854DC">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Sukauptasis</w:t>
            </w:r>
          </w:p>
          <w:p w:rsidR="00BE670B" w:rsidRDefault="00F65738" w:rsidP="006854DC">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BE670B" w:rsidRPr="00BE670B" w:rsidRDefault="00BE670B" w:rsidP="006854D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r>
      <w:tr w:rsidR="00BE670B" w:rsidRPr="00BE670B" w:rsidTr="006854DC">
        <w:trPr>
          <w:cantSplit/>
        </w:trPr>
        <w:tc>
          <w:tcPr>
            <w:tcW w:w="40" w:type="dxa"/>
            <w:vMerge w:val="restart"/>
            <w:tcBorders>
              <w:top w:val="single" w:sz="16" w:space="0" w:color="000000"/>
              <w:left w:val="single" w:sz="16" w:space="0" w:color="000000"/>
              <w:bottom w:val="single" w:sz="16" w:space="0" w:color="000000"/>
              <w:right w:val="nil"/>
            </w:tcBorders>
            <w:shd w:val="clear" w:color="auto" w:fill="E6E6E6"/>
          </w:tcPr>
          <w:p w:rsidR="00BE670B" w:rsidRPr="00BE670B" w:rsidRDefault="00BE670B" w:rsidP="006854DC">
            <w:pPr>
              <w:autoSpaceDE w:val="0"/>
              <w:autoSpaceDN w:val="0"/>
              <w:adjustRightInd w:val="0"/>
              <w:spacing w:line="320" w:lineRule="atLeast"/>
              <w:ind w:left="60" w:right="60" w:firstLine="0"/>
              <w:jc w:val="left"/>
              <w:rPr>
                <w:rFonts w:cs="Times New Roman"/>
                <w:color w:val="000000"/>
                <w:sz w:val="18"/>
                <w:szCs w:val="18"/>
              </w:rPr>
            </w:pPr>
          </w:p>
        </w:tc>
        <w:tc>
          <w:tcPr>
            <w:tcW w:w="1960" w:type="dxa"/>
            <w:tcBorders>
              <w:top w:val="single" w:sz="16" w:space="0" w:color="000000"/>
              <w:left w:val="nil"/>
              <w:right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
                <w:bCs/>
                <w:color w:val="000000"/>
                <w:sz w:val="18"/>
                <w:szCs w:val="18"/>
              </w:rPr>
              <w:t>Diplomatas</w:t>
            </w:r>
          </w:p>
        </w:tc>
        <w:tc>
          <w:tcPr>
            <w:tcW w:w="552" w:type="dxa"/>
            <w:tcBorders>
              <w:top w:val="single" w:sz="16" w:space="0" w:color="000000"/>
              <w:lef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1</w:t>
            </w:r>
          </w:p>
        </w:tc>
        <w:tc>
          <w:tcPr>
            <w:tcW w:w="567" w:type="dxa"/>
            <w:tcBorders>
              <w:top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2,0</w:t>
            </w:r>
          </w:p>
        </w:tc>
        <w:tc>
          <w:tcPr>
            <w:tcW w:w="992" w:type="dxa"/>
            <w:tcBorders>
              <w:top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2,0</w:t>
            </w:r>
          </w:p>
        </w:tc>
        <w:tc>
          <w:tcPr>
            <w:tcW w:w="992" w:type="dxa"/>
            <w:tcBorders>
              <w:top w:val="single" w:sz="16" w:space="0" w:color="000000"/>
              <w:righ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2,0</w:t>
            </w:r>
          </w:p>
        </w:tc>
      </w:tr>
      <w:tr w:rsidR="00BE670B" w:rsidRPr="00BE670B" w:rsidTr="006854DC">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p>
        </w:tc>
        <w:tc>
          <w:tcPr>
            <w:tcW w:w="1960" w:type="dxa"/>
            <w:tcBorders>
              <w:left w:val="nil"/>
              <w:right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
                <w:bCs/>
                <w:color w:val="000000"/>
                <w:sz w:val="18"/>
                <w:szCs w:val="18"/>
              </w:rPr>
              <w:t>Patarėjas</w:t>
            </w:r>
          </w:p>
        </w:tc>
        <w:tc>
          <w:tcPr>
            <w:tcW w:w="552" w:type="dxa"/>
            <w:tcBorders>
              <w:lef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2</w:t>
            </w:r>
          </w:p>
        </w:tc>
        <w:tc>
          <w:tcPr>
            <w:tcW w:w="567" w:type="dxa"/>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4,0</w:t>
            </w:r>
          </w:p>
        </w:tc>
        <w:tc>
          <w:tcPr>
            <w:tcW w:w="992" w:type="dxa"/>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4,0</w:t>
            </w:r>
          </w:p>
        </w:tc>
        <w:tc>
          <w:tcPr>
            <w:tcW w:w="992" w:type="dxa"/>
            <w:tcBorders>
              <w:righ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6,0</w:t>
            </w:r>
          </w:p>
        </w:tc>
      </w:tr>
      <w:tr w:rsidR="00BE670B" w:rsidRPr="00BE670B" w:rsidTr="006854DC">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p>
        </w:tc>
        <w:tc>
          <w:tcPr>
            <w:tcW w:w="1960" w:type="dxa"/>
            <w:tcBorders>
              <w:left w:val="nil"/>
              <w:right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
                <w:bCs/>
                <w:color w:val="000000"/>
                <w:sz w:val="18"/>
                <w:szCs w:val="18"/>
              </w:rPr>
              <w:t>Vadovas</w:t>
            </w:r>
          </w:p>
        </w:tc>
        <w:tc>
          <w:tcPr>
            <w:tcW w:w="552" w:type="dxa"/>
            <w:tcBorders>
              <w:left w:val="single" w:sz="16" w:space="0" w:color="000000"/>
            </w:tcBorders>
            <w:shd w:val="clear" w:color="auto" w:fill="FFFFFF"/>
            <w:vAlign w:val="center"/>
          </w:tcPr>
          <w:p w:rsidR="00BE670B" w:rsidRPr="00BE670B" w:rsidRDefault="00BA79BF" w:rsidP="006854DC">
            <w:pPr>
              <w:autoSpaceDE w:val="0"/>
              <w:autoSpaceDN w:val="0"/>
              <w:adjustRightInd w:val="0"/>
              <w:spacing w:line="240" w:lineRule="auto"/>
              <w:ind w:firstLine="0"/>
              <w:jc w:val="left"/>
              <w:rPr>
                <w:rFonts w:cs="Times New Roman"/>
                <w:color w:val="000000"/>
                <w:sz w:val="18"/>
                <w:szCs w:val="18"/>
              </w:rPr>
            </w:pPr>
            <w:r>
              <w:rPr>
                <w:rFonts w:cs="Times New Roman"/>
                <w:bCs/>
                <w:iCs/>
                <w:color w:val="000000"/>
                <w:sz w:val="18"/>
                <w:szCs w:val="18"/>
              </w:rPr>
              <w:t>19</w:t>
            </w:r>
          </w:p>
        </w:tc>
        <w:tc>
          <w:tcPr>
            <w:tcW w:w="567" w:type="dxa"/>
            <w:shd w:val="clear" w:color="auto" w:fill="FFFFFF"/>
            <w:vAlign w:val="center"/>
          </w:tcPr>
          <w:p w:rsidR="00BE670B" w:rsidRPr="00BE670B" w:rsidRDefault="00BA79BF" w:rsidP="006854DC">
            <w:pPr>
              <w:autoSpaceDE w:val="0"/>
              <w:autoSpaceDN w:val="0"/>
              <w:adjustRightInd w:val="0"/>
              <w:spacing w:line="240" w:lineRule="auto"/>
              <w:ind w:firstLine="0"/>
              <w:jc w:val="left"/>
              <w:rPr>
                <w:rFonts w:cs="Times New Roman"/>
                <w:color w:val="000000"/>
                <w:sz w:val="18"/>
                <w:szCs w:val="18"/>
              </w:rPr>
            </w:pPr>
            <w:r>
              <w:rPr>
                <w:rFonts w:cs="Times New Roman"/>
                <w:bCs/>
                <w:iCs/>
                <w:color w:val="000000"/>
                <w:sz w:val="18"/>
                <w:szCs w:val="18"/>
              </w:rPr>
              <w:t>38</w:t>
            </w:r>
            <w:r w:rsidR="00BE670B" w:rsidRPr="00BE670B">
              <w:rPr>
                <w:rFonts w:cs="Times New Roman"/>
                <w:bCs/>
                <w:iCs/>
                <w:color w:val="000000"/>
                <w:sz w:val="18"/>
                <w:szCs w:val="18"/>
              </w:rPr>
              <w:t>,0</w:t>
            </w:r>
          </w:p>
        </w:tc>
        <w:tc>
          <w:tcPr>
            <w:tcW w:w="992" w:type="dxa"/>
            <w:shd w:val="clear" w:color="auto" w:fill="FFFFFF"/>
            <w:vAlign w:val="center"/>
          </w:tcPr>
          <w:p w:rsidR="00BE670B" w:rsidRPr="00BE670B" w:rsidRDefault="00BA79BF" w:rsidP="006854DC">
            <w:pPr>
              <w:autoSpaceDE w:val="0"/>
              <w:autoSpaceDN w:val="0"/>
              <w:adjustRightInd w:val="0"/>
              <w:spacing w:line="240" w:lineRule="auto"/>
              <w:ind w:firstLine="0"/>
              <w:jc w:val="left"/>
              <w:rPr>
                <w:rFonts w:cs="Times New Roman"/>
                <w:color w:val="000000"/>
                <w:sz w:val="18"/>
                <w:szCs w:val="18"/>
              </w:rPr>
            </w:pPr>
            <w:r>
              <w:rPr>
                <w:rFonts w:cs="Times New Roman"/>
                <w:bCs/>
                <w:iCs/>
                <w:color w:val="000000"/>
                <w:sz w:val="18"/>
                <w:szCs w:val="18"/>
              </w:rPr>
              <w:t>38</w:t>
            </w:r>
            <w:r w:rsidR="00BE670B" w:rsidRPr="00BE670B">
              <w:rPr>
                <w:rFonts w:cs="Times New Roman"/>
                <w:bCs/>
                <w:iCs/>
                <w:color w:val="000000"/>
                <w:sz w:val="18"/>
                <w:szCs w:val="18"/>
              </w:rPr>
              <w:t>,0</w:t>
            </w:r>
          </w:p>
        </w:tc>
        <w:tc>
          <w:tcPr>
            <w:tcW w:w="992" w:type="dxa"/>
            <w:tcBorders>
              <w:righ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44,0</w:t>
            </w:r>
          </w:p>
        </w:tc>
      </w:tr>
      <w:tr w:rsidR="00BE670B" w:rsidRPr="00BE670B" w:rsidTr="006854DC">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p>
        </w:tc>
        <w:tc>
          <w:tcPr>
            <w:tcW w:w="1960" w:type="dxa"/>
            <w:tcBorders>
              <w:left w:val="nil"/>
              <w:right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
                <w:bCs/>
                <w:color w:val="000000"/>
                <w:sz w:val="18"/>
                <w:szCs w:val="18"/>
              </w:rPr>
              <w:t>Vyresnysis specialistas</w:t>
            </w:r>
          </w:p>
        </w:tc>
        <w:tc>
          <w:tcPr>
            <w:tcW w:w="552" w:type="dxa"/>
            <w:tcBorders>
              <w:lef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3</w:t>
            </w:r>
          </w:p>
        </w:tc>
        <w:tc>
          <w:tcPr>
            <w:tcW w:w="567" w:type="dxa"/>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6,0</w:t>
            </w:r>
          </w:p>
        </w:tc>
        <w:tc>
          <w:tcPr>
            <w:tcW w:w="992" w:type="dxa"/>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6,0</w:t>
            </w:r>
          </w:p>
        </w:tc>
        <w:tc>
          <w:tcPr>
            <w:tcW w:w="992" w:type="dxa"/>
            <w:tcBorders>
              <w:righ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50,0</w:t>
            </w:r>
          </w:p>
        </w:tc>
      </w:tr>
      <w:tr w:rsidR="00BE670B" w:rsidRPr="00BE670B" w:rsidTr="006854DC">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p>
        </w:tc>
        <w:tc>
          <w:tcPr>
            <w:tcW w:w="1960" w:type="dxa"/>
            <w:tcBorders>
              <w:left w:val="nil"/>
              <w:right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
                <w:bCs/>
                <w:color w:val="000000"/>
                <w:sz w:val="18"/>
                <w:szCs w:val="18"/>
              </w:rPr>
              <w:t>Vyriausiasis specialistas</w:t>
            </w:r>
          </w:p>
        </w:tc>
        <w:tc>
          <w:tcPr>
            <w:tcW w:w="552" w:type="dxa"/>
            <w:tcBorders>
              <w:lef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25</w:t>
            </w:r>
          </w:p>
        </w:tc>
        <w:tc>
          <w:tcPr>
            <w:tcW w:w="567" w:type="dxa"/>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50,0</w:t>
            </w:r>
          </w:p>
        </w:tc>
        <w:tc>
          <w:tcPr>
            <w:tcW w:w="992" w:type="dxa"/>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50,0</w:t>
            </w:r>
          </w:p>
        </w:tc>
        <w:tc>
          <w:tcPr>
            <w:tcW w:w="992" w:type="dxa"/>
            <w:tcBorders>
              <w:right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100,0</w:t>
            </w:r>
          </w:p>
        </w:tc>
      </w:tr>
      <w:tr w:rsidR="00BE670B" w:rsidRPr="00BE670B" w:rsidTr="006854DC">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p>
        </w:tc>
        <w:tc>
          <w:tcPr>
            <w:tcW w:w="1960" w:type="dxa"/>
            <w:tcBorders>
              <w:left w:val="nil"/>
              <w:bottom w:val="single" w:sz="16" w:space="0" w:color="000000"/>
              <w:right w:val="single" w:sz="16" w:space="0" w:color="000000"/>
            </w:tcBorders>
            <w:shd w:val="clear" w:color="auto" w:fill="E6E6E6"/>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lang w:val="lt-LT"/>
              </w:rPr>
            </w:pPr>
            <w:r>
              <w:rPr>
                <w:rFonts w:cs="Times New Roman"/>
                <w:b/>
                <w:bCs/>
                <w:color w:val="000000"/>
                <w:sz w:val="18"/>
                <w:szCs w:val="18"/>
              </w:rPr>
              <w:t>I</w:t>
            </w:r>
            <w:r>
              <w:rPr>
                <w:rFonts w:cs="Times New Roman"/>
                <w:b/>
                <w:bCs/>
                <w:color w:val="000000"/>
                <w:sz w:val="18"/>
                <w:szCs w:val="18"/>
                <w:lang w:val="lt-LT"/>
              </w:rPr>
              <w:t>š viso:</w:t>
            </w:r>
          </w:p>
        </w:tc>
        <w:tc>
          <w:tcPr>
            <w:tcW w:w="552" w:type="dxa"/>
            <w:tcBorders>
              <w:left w:val="single" w:sz="16" w:space="0" w:color="000000"/>
              <w:bottom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50</w:t>
            </w:r>
          </w:p>
        </w:tc>
        <w:tc>
          <w:tcPr>
            <w:tcW w:w="567" w:type="dxa"/>
            <w:tcBorders>
              <w:bottom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100,0</w:t>
            </w:r>
          </w:p>
        </w:tc>
        <w:tc>
          <w:tcPr>
            <w:tcW w:w="992" w:type="dxa"/>
            <w:tcBorders>
              <w:bottom w:val="single" w:sz="16" w:space="0" w:color="000000"/>
            </w:tcBorders>
            <w:shd w:val="clear" w:color="auto" w:fill="FFFFFF"/>
            <w:vAlign w:val="center"/>
          </w:tcPr>
          <w:p w:rsidR="00BE670B" w:rsidRPr="00BE670B" w:rsidRDefault="00BE670B" w:rsidP="006854DC">
            <w:pPr>
              <w:autoSpaceDE w:val="0"/>
              <w:autoSpaceDN w:val="0"/>
              <w:adjustRightInd w:val="0"/>
              <w:spacing w:line="240" w:lineRule="auto"/>
              <w:ind w:firstLine="0"/>
              <w:jc w:val="left"/>
              <w:rPr>
                <w:rFonts w:cs="Times New Roman"/>
                <w:color w:val="000000"/>
                <w:sz w:val="18"/>
                <w:szCs w:val="18"/>
              </w:rPr>
            </w:pPr>
            <w:r w:rsidRPr="00BE670B">
              <w:rPr>
                <w:rFonts w:cs="Times New Roman"/>
                <w:bCs/>
                <w:iCs/>
                <w:color w:val="000000"/>
                <w:sz w:val="18"/>
                <w:szCs w:val="18"/>
              </w:rPr>
              <w:t>100,0</w:t>
            </w:r>
          </w:p>
        </w:tc>
        <w:tc>
          <w:tcPr>
            <w:tcW w:w="992" w:type="dxa"/>
            <w:tcBorders>
              <w:bottom w:val="single" w:sz="16" w:space="0" w:color="000000"/>
              <w:right w:val="single" w:sz="16" w:space="0" w:color="000000"/>
            </w:tcBorders>
            <w:shd w:val="clear" w:color="auto" w:fill="FFFFFF"/>
          </w:tcPr>
          <w:p w:rsidR="00BE670B" w:rsidRPr="00BE670B" w:rsidRDefault="00BE670B" w:rsidP="006854DC">
            <w:pPr>
              <w:autoSpaceDE w:val="0"/>
              <w:autoSpaceDN w:val="0"/>
              <w:adjustRightInd w:val="0"/>
              <w:spacing w:line="240" w:lineRule="auto"/>
              <w:ind w:firstLine="0"/>
              <w:jc w:val="left"/>
              <w:rPr>
                <w:rFonts w:cs="Times New Roman"/>
                <w:szCs w:val="24"/>
              </w:rPr>
            </w:pPr>
          </w:p>
        </w:tc>
      </w:tr>
    </w:tbl>
    <w:p w:rsidR="00615C33" w:rsidRDefault="006854DC" w:rsidP="000622BB">
      <w:pPr>
        <w:autoSpaceDE w:val="0"/>
        <w:autoSpaceDN w:val="0"/>
        <w:adjustRightInd w:val="0"/>
        <w:rPr>
          <w:rFonts w:cs="Times New Roman"/>
          <w:noProof/>
          <w:szCs w:val="24"/>
        </w:rPr>
      </w:pPr>
      <w:r>
        <w:rPr>
          <w:rFonts w:cs="Times New Roman"/>
          <w:noProof/>
          <w:szCs w:val="24"/>
        </w:rPr>
        <w:drawing>
          <wp:inline distT="0" distB="0" distL="0" distR="0" wp14:anchorId="3FC94654" wp14:editId="279BD464">
            <wp:extent cx="2695575" cy="19690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ig.PNG"/>
                    <pic:cNvPicPr/>
                  </pic:nvPicPr>
                  <pic:blipFill>
                    <a:blip r:embed="rId27">
                      <a:extLst>
                        <a:ext uri="{28A0092B-C50C-407E-A947-70E740481C1C}">
                          <a14:useLocalDpi xmlns:a14="http://schemas.microsoft.com/office/drawing/2010/main" val="0"/>
                        </a:ext>
                      </a:extLst>
                    </a:blip>
                    <a:stretch>
                      <a:fillRect/>
                    </a:stretch>
                  </pic:blipFill>
                  <pic:spPr>
                    <a:xfrm>
                      <a:off x="0" y="0"/>
                      <a:ext cx="2697024" cy="1970119"/>
                    </a:xfrm>
                    <a:prstGeom prst="rect">
                      <a:avLst/>
                    </a:prstGeom>
                  </pic:spPr>
                </pic:pic>
              </a:graphicData>
            </a:graphic>
          </wp:inline>
        </w:drawing>
      </w:r>
    </w:p>
    <w:p w:rsidR="00615C33" w:rsidRPr="00C94B54" w:rsidRDefault="00615C33" w:rsidP="00C94B54">
      <w:pPr>
        <w:pStyle w:val="Caption"/>
        <w:keepNext/>
        <w:ind w:firstLine="0"/>
        <w:jc w:val="right"/>
        <w:rPr>
          <w:rFonts w:cs="Times New Roman"/>
          <w:color w:val="auto"/>
          <w:sz w:val="24"/>
          <w:szCs w:val="24"/>
        </w:rPr>
      </w:pPr>
      <w:r w:rsidRPr="00C94B54">
        <w:rPr>
          <w:b w:val="0"/>
          <w:color w:val="auto"/>
          <w:sz w:val="24"/>
          <w:szCs w:val="24"/>
        </w:rPr>
        <w:fldChar w:fldCharType="begin"/>
      </w:r>
      <w:r w:rsidRPr="00C94B54">
        <w:rPr>
          <w:b w:val="0"/>
          <w:color w:val="auto"/>
          <w:sz w:val="24"/>
          <w:szCs w:val="24"/>
        </w:rPr>
        <w:instrText xml:space="preserve"> SEQ paveikslas \* ARABIC </w:instrText>
      </w:r>
      <w:r w:rsidRPr="00C94B54">
        <w:rPr>
          <w:b w:val="0"/>
          <w:color w:val="auto"/>
          <w:sz w:val="24"/>
          <w:szCs w:val="24"/>
        </w:rPr>
        <w:fldChar w:fldCharType="separate"/>
      </w:r>
      <w:bookmarkStart w:id="35" w:name="_Toc343199260"/>
      <w:proofErr w:type="gramStart"/>
      <w:r w:rsidR="00111CAE">
        <w:rPr>
          <w:b w:val="0"/>
          <w:noProof/>
          <w:color w:val="auto"/>
          <w:sz w:val="24"/>
          <w:szCs w:val="24"/>
        </w:rPr>
        <w:t>10</w:t>
      </w:r>
      <w:r w:rsidRPr="00C94B54">
        <w:rPr>
          <w:b w:val="0"/>
          <w:color w:val="auto"/>
          <w:sz w:val="24"/>
          <w:szCs w:val="24"/>
        </w:rPr>
        <w:fldChar w:fldCharType="end"/>
      </w:r>
      <w:r w:rsidRPr="00C94B54">
        <w:rPr>
          <w:b w:val="0"/>
          <w:color w:val="auto"/>
          <w:sz w:val="24"/>
          <w:szCs w:val="24"/>
        </w:rPr>
        <w:t xml:space="preserve"> pav.</w:t>
      </w:r>
      <w:proofErr w:type="gramEnd"/>
      <w:r w:rsidRPr="00C94B54">
        <w:rPr>
          <w:b w:val="0"/>
          <w:color w:val="auto"/>
          <w:sz w:val="24"/>
          <w:szCs w:val="24"/>
        </w:rPr>
        <w:t xml:space="preserve"> </w:t>
      </w:r>
      <w:r w:rsidR="00C94B54" w:rsidRPr="00C94B54">
        <w:rPr>
          <w:rFonts w:cs="Times New Roman"/>
          <w:color w:val="auto"/>
          <w:sz w:val="24"/>
          <w:szCs w:val="24"/>
        </w:rPr>
        <w:t>Respondentų užimamų pareigų pasiskirstymas</w:t>
      </w:r>
      <w:bookmarkEnd w:id="35"/>
    </w:p>
    <w:p w:rsidR="000622BB" w:rsidRPr="00210E3F" w:rsidRDefault="006854DC" w:rsidP="00C94B54">
      <w:pPr>
        <w:rPr>
          <w:noProof/>
          <w:lang w:val="lt-LT"/>
        </w:rPr>
      </w:pPr>
      <w:r>
        <w:rPr>
          <w:noProof/>
        </w:rPr>
        <w:br w:type="textWrapping" w:clear="all"/>
      </w:r>
      <w:r w:rsidR="006725D2">
        <w:rPr>
          <w:noProof/>
        </w:rPr>
        <w:t xml:space="preserve">            </w:t>
      </w:r>
      <w:r w:rsidR="00F20596">
        <w:rPr>
          <w:noProof/>
        </w:rPr>
        <w:t>Penktuoju anketos klausimu</w:t>
      </w:r>
      <w:r w:rsidR="000622BB">
        <w:rPr>
          <w:noProof/>
        </w:rPr>
        <w:t>, pateikiant ranginius atsakymų variantus, respondentų</w:t>
      </w:r>
      <w:r w:rsidR="000622BB" w:rsidRPr="000622BB">
        <w:rPr>
          <w:noProof/>
        </w:rPr>
        <w:t xml:space="preserve"> </w:t>
      </w:r>
      <w:r w:rsidR="007B72DA">
        <w:rPr>
          <w:noProof/>
        </w:rPr>
        <w:t>buvo prašoma išreikšti</w:t>
      </w:r>
      <w:r w:rsidR="000622BB">
        <w:rPr>
          <w:noProof/>
        </w:rPr>
        <w:t xml:space="preserve"> nuomonę</w:t>
      </w:r>
      <w:r w:rsidR="006725D2">
        <w:rPr>
          <w:noProof/>
        </w:rPr>
        <w:t xml:space="preserve"> </w:t>
      </w:r>
      <w:r w:rsidR="004B7782">
        <w:rPr>
          <w:noProof/>
        </w:rPr>
        <w:t>dėl</w:t>
      </w:r>
      <w:r w:rsidR="006725D2">
        <w:rPr>
          <w:noProof/>
        </w:rPr>
        <w:t xml:space="preserve"> </w:t>
      </w:r>
      <w:r w:rsidR="000622BB" w:rsidRPr="000622BB">
        <w:rPr>
          <w:noProof/>
        </w:rPr>
        <w:t>Lietuv</w:t>
      </w:r>
      <w:r w:rsidR="004B7782">
        <w:rPr>
          <w:noProof/>
        </w:rPr>
        <w:t>os valstybės biudžeto</w:t>
      </w:r>
      <w:r w:rsidR="000622BB">
        <w:rPr>
          <w:noProof/>
        </w:rPr>
        <w:t xml:space="preserve"> rengimo ir tvirtinimo</w:t>
      </w:r>
      <w:r w:rsidR="000622BB" w:rsidRPr="000622BB">
        <w:rPr>
          <w:noProof/>
        </w:rPr>
        <w:t xml:space="preserve"> </w:t>
      </w:r>
      <w:r w:rsidR="000622BB">
        <w:rPr>
          <w:noProof/>
        </w:rPr>
        <w:t>programinio biudžeto principai</w:t>
      </w:r>
      <w:r w:rsidR="004B7782">
        <w:rPr>
          <w:noProof/>
        </w:rPr>
        <w:t xml:space="preserve">s. </w:t>
      </w:r>
      <w:r w:rsidR="005D0436">
        <w:rPr>
          <w:noProof/>
        </w:rPr>
        <w:t>10</w:t>
      </w:r>
      <w:r w:rsidR="000622BB">
        <w:rPr>
          <w:noProof/>
        </w:rPr>
        <w:t xml:space="preserve"> lente</w:t>
      </w:r>
      <w:r w:rsidR="005D0436">
        <w:rPr>
          <w:noProof/>
        </w:rPr>
        <w:t>lė ir 11</w:t>
      </w:r>
      <w:r w:rsidR="00890015">
        <w:rPr>
          <w:noProof/>
        </w:rPr>
        <w:t xml:space="preserve"> paveikslas iliustruoja, jog 86</w:t>
      </w:r>
      <w:r w:rsidR="004B7782">
        <w:rPr>
          <w:noProof/>
        </w:rPr>
        <w:t>% respondent</w:t>
      </w:r>
      <w:r w:rsidR="004B7782">
        <w:rPr>
          <w:noProof/>
          <w:lang w:val="lt-LT"/>
        </w:rPr>
        <w:t xml:space="preserve">ų sutinka arba visiškai sutinka, kad Lietuvos valstybės biudžetas programinio biudžeto principais yra </w:t>
      </w:r>
      <w:r w:rsidR="004B7782" w:rsidRPr="004B7782">
        <w:rPr>
          <w:noProof/>
          <w:lang w:val="lt-LT"/>
        </w:rPr>
        <w:t>rengiamas ir tvirtinamas formos požiūriu</w:t>
      </w:r>
      <w:r w:rsidR="004B7782">
        <w:rPr>
          <w:noProof/>
          <w:lang w:val="lt-LT"/>
        </w:rPr>
        <w:t xml:space="preserve">. </w:t>
      </w:r>
      <w:r w:rsidR="00210E3F">
        <w:rPr>
          <w:noProof/>
          <w:lang w:val="lt-LT"/>
        </w:rPr>
        <w:t xml:space="preserve">„Formos požiūriu“ reiškia, jog valstybės biudžetą reglamentuojantys teisės aktai įtvirtina programinį biudžetą; valstybės biudžeto rengimo procesuose formaliai laikomasi programinio biudžeto metodo; biudžeto dokumentai atspindi programinio biudžeto formalumus. </w:t>
      </w:r>
      <w:r w:rsidR="004B7782">
        <w:rPr>
          <w:noProof/>
          <w:lang w:val="lt-LT"/>
        </w:rPr>
        <w:t>Akivaizdu, jog visiškai sutinkančių</w:t>
      </w:r>
      <w:r w:rsidR="00210E3F">
        <w:rPr>
          <w:noProof/>
          <w:lang w:val="lt-LT"/>
        </w:rPr>
        <w:t>jų (</w:t>
      </w:r>
      <w:r w:rsidR="00890015">
        <w:rPr>
          <w:noProof/>
        </w:rPr>
        <w:t>22</w:t>
      </w:r>
      <w:r w:rsidR="00210E3F">
        <w:rPr>
          <w:noProof/>
        </w:rPr>
        <w:t>% respondent</w:t>
      </w:r>
      <w:r w:rsidR="00210E3F">
        <w:rPr>
          <w:noProof/>
          <w:lang w:val="lt-LT"/>
        </w:rPr>
        <w:t>ų)</w:t>
      </w:r>
      <w:r w:rsidR="00305A4A">
        <w:rPr>
          <w:noProof/>
          <w:lang w:val="lt-LT"/>
        </w:rPr>
        <w:t xml:space="preserve"> su teiginiu</w:t>
      </w:r>
      <w:r w:rsidR="004B7782">
        <w:rPr>
          <w:noProof/>
          <w:lang w:val="lt-LT"/>
        </w:rPr>
        <w:t xml:space="preserve"> yra beveik trečd</w:t>
      </w:r>
      <w:r w:rsidR="00210E3F">
        <w:rPr>
          <w:noProof/>
          <w:lang w:val="lt-LT"/>
        </w:rPr>
        <w:t xml:space="preserve">aliu mažiau negu </w:t>
      </w:r>
      <w:r w:rsidR="004B7782">
        <w:rPr>
          <w:noProof/>
          <w:lang w:val="lt-LT"/>
        </w:rPr>
        <w:t>tiesiog sutinkančių</w:t>
      </w:r>
      <w:r w:rsidR="00210E3F">
        <w:rPr>
          <w:noProof/>
          <w:lang w:val="lt-LT"/>
        </w:rPr>
        <w:t>jų (</w:t>
      </w:r>
      <w:r w:rsidR="00890015">
        <w:rPr>
          <w:noProof/>
        </w:rPr>
        <w:t>64</w:t>
      </w:r>
      <w:r w:rsidR="00210E3F">
        <w:rPr>
          <w:noProof/>
        </w:rPr>
        <w:t>% respondent</w:t>
      </w:r>
      <w:r w:rsidR="00210E3F">
        <w:rPr>
          <w:noProof/>
          <w:lang w:val="lt-LT"/>
        </w:rPr>
        <w:t>ų)</w:t>
      </w:r>
      <w:r w:rsidR="004B7782">
        <w:rPr>
          <w:noProof/>
          <w:lang w:val="lt-LT"/>
        </w:rPr>
        <w:t>. Su tokiu teiginiu nesutinka</w:t>
      </w:r>
      <w:r w:rsidR="00210E3F">
        <w:rPr>
          <w:noProof/>
          <w:lang w:val="lt-LT"/>
        </w:rPr>
        <w:t xml:space="preserve"> </w:t>
      </w:r>
      <w:r w:rsidR="00890015">
        <w:rPr>
          <w:noProof/>
        </w:rPr>
        <w:t>4</w:t>
      </w:r>
      <w:r w:rsidR="00210E3F">
        <w:rPr>
          <w:noProof/>
        </w:rPr>
        <w:t>% respondent</w:t>
      </w:r>
      <w:r w:rsidR="00210E3F">
        <w:rPr>
          <w:noProof/>
          <w:lang w:val="lt-LT"/>
        </w:rPr>
        <w:t xml:space="preserve">ų, o neturi nuomonės arba nežino atsakymo („Nei sutinku, nei nesutinku“) </w:t>
      </w:r>
      <w:r w:rsidR="00890015">
        <w:rPr>
          <w:noProof/>
        </w:rPr>
        <w:t>10</w:t>
      </w:r>
      <w:r w:rsidR="00210E3F">
        <w:rPr>
          <w:noProof/>
        </w:rPr>
        <w:t>% respondent</w:t>
      </w:r>
      <w:r w:rsidR="00210E3F">
        <w:rPr>
          <w:noProof/>
          <w:lang w:val="lt-LT"/>
        </w:rPr>
        <w:t>ų. Nei vienas respondentas nepasirinko atsakymo „Visiškai nesutinku“.</w:t>
      </w:r>
    </w:p>
    <w:bookmarkStart w:id="36" w:name="_Toc342166767"/>
    <w:p w:rsidR="00A11826" w:rsidRDefault="000622BB" w:rsidP="00275DDA">
      <w:pPr>
        <w:autoSpaceDE w:val="0"/>
        <w:autoSpaceDN w:val="0"/>
        <w:adjustRightInd w:val="0"/>
        <w:spacing w:before="120" w:line="240" w:lineRule="auto"/>
        <w:ind w:left="3827" w:firstLine="0"/>
        <w:jc w:val="left"/>
        <w:rPr>
          <w:b/>
          <w:szCs w:val="24"/>
        </w:rPr>
      </w:pPr>
      <w:r w:rsidRPr="00A11826">
        <w:rPr>
          <w:rFonts w:cs="Times New Roman"/>
          <w:b/>
          <w:szCs w:val="24"/>
        </w:rPr>
        <w:fldChar w:fldCharType="begin"/>
      </w:r>
      <w:r w:rsidRPr="00A11826">
        <w:rPr>
          <w:rFonts w:cs="Times New Roman"/>
          <w:b/>
          <w:szCs w:val="24"/>
        </w:rPr>
        <w:instrText xml:space="preserve"> SEQ Lentelė \* ARABIC </w:instrText>
      </w:r>
      <w:r w:rsidRPr="00A11826">
        <w:rPr>
          <w:rFonts w:cs="Times New Roman"/>
          <w:b/>
          <w:szCs w:val="24"/>
        </w:rPr>
        <w:fldChar w:fldCharType="separate"/>
      </w:r>
      <w:bookmarkStart w:id="37" w:name="_Toc343199148"/>
      <w:proofErr w:type="gramStart"/>
      <w:r w:rsidR="00111CAE">
        <w:rPr>
          <w:rFonts w:cs="Times New Roman"/>
          <w:b/>
          <w:noProof/>
          <w:szCs w:val="24"/>
        </w:rPr>
        <w:t>10</w:t>
      </w:r>
      <w:r w:rsidRPr="00A11826">
        <w:rPr>
          <w:rFonts w:cs="Times New Roman"/>
          <w:b/>
          <w:szCs w:val="24"/>
        </w:rPr>
        <w:fldChar w:fldCharType="end"/>
      </w:r>
      <w:r w:rsidRPr="00A11826">
        <w:rPr>
          <w:rFonts w:cs="Times New Roman"/>
          <w:b/>
          <w:szCs w:val="24"/>
        </w:rPr>
        <w:t xml:space="preserve"> lentelė.</w:t>
      </w:r>
      <w:bookmarkEnd w:id="36"/>
      <w:proofErr w:type="gramEnd"/>
      <w:r w:rsidR="00A11826">
        <w:rPr>
          <w:rFonts w:cs="Times New Roman"/>
          <w:b/>
          <w:szCs w:val="24"/>
        </w:rPr>
        <w:t xml:space="preserve"> </w:t>
      </w:r>
      <w:r w:rsidR="00A11826">
        <w:rPr>
          <w:b/>
          <w:szCs w:val="24"/>
        </w:rPr>
        <w:t>Respondentų nuomonių pasiskirstymas vertinant</w:t>
      </w:r>
      <w:bookmarkEnd w:id="37"/>
    </w:p>
    <w:p w:rsidR="00A11826" w:rsidRDefault="00A11826" w:rsidP="00A11826">
      <w:pPr>
        <w:autoSpaceDE w:val="0"/>
        <w:autoSpaceDN w:val="0"/>
        <w:adjustRightInd w:val="0"/>
        <w:spacing w:line="240" w:lineRule="auto"/>
        <w:ind w:left="3828" w:firstLine="0"/>
        <w:jc w:val="left"/>
        <w:rPr>
          <w:b/>
          <w:szCs w:val="24"/>
        </w:rPr>
      </w:pPr>
      <w:r>
        <w:rPr>
          <w:b/>
          <w:szCs w:val="24"/>
        </w:rPr>
        <w:t xml:space="preserve">                  </w:t>
      </w:r>
      <w:proofErr w:type="gramStart"/>
      <w:r>
        <w:rPr>
          <w:b/>
          <w:szCs w:val="24"/>
        </w:rPr>
        <w:t>teiginį</w:t>
      </w:r>
      <w:proofErr w:type="gramEnd"/>
      <w:r>
        <w:rPr>
          <w:b/>
          <w:szCs w:val="24"/>
        </w:rPr>
        <w:t xml:space="preserve"> “Lietuvos valstybės biudžetas programinio </w:t>
      </w:r>
    </w:p>
    <w:p w:rsidR="00A11826" w:rsidRDefault="00A11826" w:rsidP="00A11826">
      <w:pPr>
        <w:autoSpaceDE w:val="0"/>
        <w:autoSpaceDN w:val="0"/>
        <w:adjustRightInd w:val="0"/>
        <w:spacing w:line="240" w:lineRule="auto"/>
        <w:ind w:left="3828" w:firstLine="0"/>
        <w:jc w:val="left"/>
        <w:rPr>
          <w:b/>
          <w:szCs w:val="24"/>
        </w:rPr>
      </w:pPr>
      <w:r>
        <w:rPr>
          <w:b/>
          <w:szCs w:val="24"/>
        </w:rPr>
        <w:t xml:space="preserve">                  </w:t>
      </w:r>
      <w:proofErr w:type="gramStart"/>
      <w:r>
        <w:rPr>
          <w:b/>
          <w:szCs w:val="24"/>
        </w:rPr>
        <w:t>biudžeto</w:t>
      </w:r>
      <w:proofErr w:type="gramEnd"/>
      <w:r>
        <w:rPr>
          <w:b/>
          <w:szCs w:val="24"/>
        </w:rPr>
        <w:t xml:space="preserve"> principais yra rengiamas ir tvirtinamas </w:t>
      </w:r>
    </w:p>
    <w:p w:rsidR="00815870" w:rsidRPr="000622BB" w:rsidRDefault="00A11826" w:rsidP="00A11826">
      <w:pPr>
        <w:autoSpaceDE w:val="0"/>
        <w:autoSpaceDN w:val="0"/>
        <w:adjustRightInd w:val="0"/>
        <w:spacing w:line="240" w:lineRule="auto"/>
        <w:ind w:left="3828" w:firstLine="0"/>
        <w:jc w:val="left"/>
        <w:rPr>
          <w:b/>
          <w:sz w:val="22"/>
        </w:rPr>
      </w:pPr>
      <w:r>
        <w:rPr>
          <w:b/>
          <w:szCs w:val="24"/>
        </w:rPr>
        <w:t xml:space="preserve">                  </w:t>
      </w:r>
      <w:proofErr w:type="gramStart"/>
      <w:r>
        <w:rPr>
          <w:b/>
          <w:szCs w:val="24"/>
        </w:rPr>
        <w:t>formos</w:t>
      </w:r>
      <w:proofErr w:type="gramEnd"/>
      <w:r>
        <w:rPr>
          <w:b/>
          <w:szCs w:val="24"/>
        </w:rPr>
        <w:t xml:space="preserve"> požiūriu”</w:t>
      </w:r>
      <w:r w:rsidRPr="00693928">
        <w:rPr>
          <w:b/>
          <w:szCs w:val="24"/>
        </w:rPr>
        <w:t xml:space="preserve"> </w:t>
      </w:r>
      <w:r w:rsidR="00693928">
        <w:rPr>
          <w:b/>
          <w:sz w:val="22"/>
        </w:rPr>
        <w:tab/>
      </w:r>
      <w:r w:rsidR="00693928">
        <w:rPr>
          <w:b/>
          <w:sz w:val="22"/>
        </w:rPr>
        <w:tab/>
      </w:r>
    </w:p>
    <w:tbl>
      <w:tblPr>
        <w:tblpPr w:leftFromText="180" w:rightFromText="180" w:vertAnchor="text" w:horzAnchor="margin" w:tblpXSpec="right" w:tblpY="13"/>
        <w:tblW w:w="4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134"/>
        <w:gridCol w:w="567"/>
        <w:gridCol w:w="567"/>
        <w:gridCol w:w="992"/>
        <w:gridCol w:w="992"/>
      </w:tblGrid>
      <w:tr w:rsidR="00B70B29" w:rsidRPr="00815870" w:rsidTr="00B70B29">
        <w:trPr>
          <w:cantSplit/>
        </w:trPr>
        <w:tc>
          <w:tcPr>
            <w:tcW w:w="1276" w:type="dxa"/>
            <w:gridSpan w:val="2"/>
            <w:tcBorders>
              <w:top w:val="single" w:sz="16" w:space="0" w:color="000000"/>
              <w:left w:val="single" w:sz="16" w:space="0" w:color="000000"/>
              <w:bottom w:val="single" w:sz="16" w:space="0" w:color="000000"/>
              <w:right w:val="nil"/>
            </w:tcBorders>
            <w:shd w:val="clear" w:color="auto" w:fill="FFFFFF"/>
          </w:tcPr>
          <w:p w:rsidR="00B70B29" w:rsidRPr="00815870" w:rsidRDefault="00B70B29" w:rsidP="00B70B29">
            <w:pPr>
              <w:autoSpaceDE w:val="0"/>
              <w:autoSpaceDN w:val="0"/>
              <w:adjustRightInd w:val="0"/>
              <w:spacing w:line="240" w:lineRule="auto"/>
              <w:ind w:firstLine="0"/>
              <w:jc w:val="center"/>
              <w:rPr>
                <w:rFonts w:cs="Times New Roman"/>
                <w:color w:val="000000"/>
                <w:sz w:val="18"/>
                <w:szCs w:val="18"/>
              </w:rPr>
            </w:pPr>
          </w:p>
        </w:tc>
        <w:tc>
          <w:tcPr>
            <w:tcW w:w="567" w:type="dxa"/>
            <w:tcBorders>
              <w:top w:val="single" w:sz="16" w:space="0" w:color="000000"/>
              <w:left w:val="single" w:sz="16" w:space="0" w:color="000000"/>
              <w:bottom w:val="single" w:sz="16" w:space="0" w:color="000000"/>
            </w:tcBorders>
            <w:shd w:val="clear" w:color="auto" w:fill="E6E6E6"/>
            <w:vAlign w:val="center"/>
          </w:tcPr>
          <w:p w:rsidR="00B70B29" w:rsidRPr="00815870" w:rsidRDefault="00B70B29" w:rsidP="00B70B29">
            <w:pPr>
              <w:autoSpaceDE w:val="0"/>
              <w:autoSpaceDN w:val="0"/>
              <w:adjustRightInd w:val="0"/>
              <w:spacing w:line="240" w:lineRule="auto"/>
              <w:ind w:firstLine="0"/>
              <w:jc w:val="center"/>
              <w:rPr>
                <w:rFonts w:cs="Times New Roman"/>
                <w:color w:val="000000"/>
                <w:sz w:val="18"/>
                <w:szCs w:val="18"/>
                <w:lang w:val="lt-LT"/>
              </w:rPr>
            </w:pPr>
            <w:r>
              <w:rPr>
                <w:rFonts w:cs="Times New Roman"/>
                <w:b/>
                <w:bCs/>
                <w:color w:val="000000"/>
                <w:sz w:val="18"/>
                <w:szCs w:val="18"/>
              </w:rPr>
              <w:t>Da</w:t>
            </w:r>
            <w:r>
              <w:rPr>
                <w:rFonts w:cs="Times New Roman"/>
                <w:b/>
                <w:bCs/>
                <w:color w:val="000000"/>
                <w:sz w:val="18"/>
                <w:szCs w:val="18"/>
                <w:lang w:val="lt-LT"/>
              </w:rPr>
              <w:t>žnis</w:t>
            </w:r>
          </w:p>
        </w:tc>
        <w:tc>
          <w:tcPr>
            <w:tcW w:w="567" w:type="dxa"/>
            <w:tcBorders>
              <w:top w:val="single" w:sz="16" w:space="0" w:color="000000"/>
              <w:bottom w:val="single" w:sz="16" w:space="0" w:color="000000"/>
            </w:tcBorders>
            <w:shd w:val="clear" w:color="auto" w:fill="E6E6E6"/>
            <w:vAlign w:val="center"/>
          </w:tcPr>
          <w:p w:rsidR="00B70B29" w:rsidRDefault="00B70B29" w:rsidP="00B70B29">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B70B29" w:rsidRPr="00815870" w:rsidRDefault="00B70B29" w:rsidP="00B70B29">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2" w:type="dxa"/>
            <w:tcBorders>
              <w:top w:val="single" w:sz="16" w:space="0" w:color="000000"/>
              <w:bottom w:val="single" w:sz="16" w:space="0" w:color="000000"/>
            </w:tcBorders>
            <w:shd w:val="clear" w:color="auto" w:fill="E6E6E6"/>
            <w:vAlign w:val="center"/>
          </w:tcPr>
          <w:p w:rsidR="00B70B29" w:rsidRDefault="00B70B29" w:rsidP="00B70B29">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 xml:space="preserve">čių </w:t>
            </w:r>
          </w:p>
          <w:p w:rsidR="00B70B29" w:rsidRDefault="00B70B29" w:rsidP="00B70B29">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 xml:space="preserve">reikšmių </w:t>
            </w:r>
          </w:p>
          <w:p w:rsidR="00B70B29" w:rsidRDefault="00B70B29" w:rsidP="00B70B29">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dažnis</w:t>
            </w:r>
          </w:p>
          <w:p w:rsidR="00B70B29" w:rsidRPr="00815870" w:rsidRDefault="00B70B29" w:rsidP="00B70B29">
            <w:pPr>
              <w:autoSpaceDE w:val="0"/>
              <w:autoSpaceDN w:val="0"/>
              <w:adjustRightInd w:val="0"/>
              <w:spacing w:line="240" w:lineRule="auto"/>
              <w:ind w:firstLine="0"/>
              <w:jc w:val="center"/>
              <w:rPr>
                <w:rFonts w:cs="Times New Roman"/>
                <w:color w:val="000000"/>
                <w:sz w:val="18"/>
                <w:szCs w:val="18"/>
                <w:lang w:val="lt-LT"/>
              </w:rPr>
            </w:pPr>
            <w:r>
              <w:rPr>
                <w:rFonts w:cs="Times New Roman"/>
                <w:b/>
                <w:bCs/>
                <w:color w:val="000000"/>
                <w:sz w:val="18"/>
                <w:szCs w:val="18"/>
                <w:lang w:val="lt-LT"/>
              </w:rPr>
              <w:t>(</w:t>
            </w:r>
            <w:r>
              <w:rPr>
                <w:rFonts w:cs="Times New Roman"/>
                <w:b/>
                <w:bCs/>
                <w:color w:val="000000"/>
                <w:sz w:val="18"/>
                <w:szCs w:val="18"/>
              </w:rPr>
              <w:t>%</w:t>
            </w:r>
            <w:r>
              <w:rPr>
                <w:rFonts w:cs="Times New Roman"/>
                <w:b/>
                <w:bCs/>
                <w:color w:val="000000"/>
                <w:sz w:val="18"/>
                <w:szCs w:val="18"/>
                <w:lang w:val="lt-LT"/>
              </w:rPr>
              <w:t>)</w:t>
            </w:r>
          </w:p>
        </w:tc>
        <w:tc>
          <w:tcPr>
            <w:tcW w:w="992" w:type="dxa"/>
            <w:tcBorders>
              <w:top w:val="single" w:sz="16" w:space="0" w:color="000000"/>
              <w:bottom w:val="single" w:sz="16" w:space="0" w:color="000000"/>
              <w:right w:val="single" w:sz="16" w:space="0" w:color="000000"/>
            </w:tcBorders>
            <w:shd w:val="clear" w:color="auto" w:fill="E6E6E6"/>
            <w:vAlign w:val="center"/>
          </w:tcPr>
          <w:p w:rsidR="00B70B29" w:rsidRDefault="00B70B29" w:rsidP="00B70B29">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Sukauptasis</w:t>
            </w:r>
          </w:p>
          <w:p w:rsidR="00B70B29" w:rsidRDefault="00B70B29" w:rsidP="00B70B29">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 xml:space="preserve"> dažnis </w:t>
            </w:r>
          </w:p>
          <w:p w:rsidR="00B70B29" w:rsidRPr="00815870" w:rsidRDefault="00B70B29" w:rsidP="00B70B29">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r>
      <w:tr w:rsidR="00B70B29" w:rsidRPr="00815870" w:rsidTr="00B70B29">
        <w:trPr>
          <w:cantSplit/>
        </w:trPr>
        <w:tc>
          <w:tcPr>
            <w:tcW w:w="142" w:type="dxa"/>
            <w:vMerge w:val="restart"/>
            <w:tcBorders>
              <w:top w:val="single" w:sz="16" w:space="0" w:color="000000"/>
              <w:left w:val="single" w:sz="16" w:space="0" w:color="000000"/>
              <w:bottom w:val="single" w:sz="16" w:space="0" w:color="000000"/>
              <w:right w:val="nil"/>
            </w:tcBorders>
            <w:shd w:val="clear" w:color="auto" w:fill="E6E6E6"/>
          </w:tcPr>
          <w:p w:rsidR="00B70B29" w:rsidRPr="00815870" w:rsidRDefault="00B70B29" w:rsidP="00B70B29">
            <w:pPr>
              <w:autoSpaceDE w:val="0"/>
              <w:autoSpaceDN w:val="0"/>
              <w:adjustRightInd w:val="0"/>
              <w:spacing w:line="320" w:lineRule="atLeast"/>
              <w:ind w:left="60" w:right="60" w:firstLine="0"/>
              <w:jc w:val="left"/>
              <w:rPr>
                <w:rFonts w:cs="Times New Roman"/>
                <w:color w:val="000000"/>
                <w:sz w:val="18"/>
                <w:szCs w:val="18"/>
              </w:rPr>
            </w:pPr>
          </w:p>
        </w:tc>
        <w:tc>
          <w:tcPr>
            <w:tcW w:w="1134" w:type="dxa"/>
            <w:tcBorders>
              <w:top w:val="single" w:sz="16" w:space="0" w:color="000000"/>
              <w:left w:val="nil"/>
              <w:right w:val="single" w:sz="16" w:space="0" w:color="000000"/>
            </w:tcBorders>
            <w:shd w:val="clear" w:color="auto" w:fill="E6E6E6"/>
          </w:tcPr>
          <w:p w:rsidR="00B70B29" w:rsidRDefault="00B70B29" w:rsidP="00B70B29">
            <w:pPr>
              <w:autoSpaceDE w:val="0"/>
              <w:autoSpaceDN w:val="0"/>
              <w:adjustRightInd w:val="0"/>
              <w:spacing w:line="240" w:lineRule="auto"/>
              <w:ind w:firstLine="0"/>
              <w:jc w:val="left"/>
              <w:rPr>
                <w:rFonts w:cs="Times New Roman"/>
                <w:b/>
                <w:bCs/>
                <w:color w:val="000000"/>
                <w:sz w:val="18"/>
                <w:szCs w:val="18"/>
              </w:rPr>
            </w:pPr>
            <w:r w:rsidRPr="00815870">
              <w:rPr>
                <w:rFonts w:cs="Times New Roman"/>
                <w:b/>
                <w:bCs/>
                <w:color w:val="000000"/>
                <w:sz w:val="18"/>
                <w:szCs w:val="18"/>
              </w:rPr>
              <w:t xml:space="preserve">Nei sutinku, </w:t>
            </w:r>
          </w:p>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
                <w:bCs/>
                <w:color w:val="000000"/>
                <w:sz w:val="18"/>
                <w:szCs w:val="18"/>
              </w:rPr>
              <w:t>nei nesutinku</w:t>
            </w:r>
          </w:p>
        </w:tc>
        <w:tc>
          <w:tcPr>
            <w:tcW w:w="567" w:type="dxa"/>
            <w:tcBorders>
              <w:top w:val="single" w:sz="16" w:space="0" w:color="000000"/>
              <w:lef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5</w:t>
            </w:r>
          </w:p>
        </w:tc>
        <w:tc>
          <w:tcPr>
            <w:tcW w:w="567" w:type="dxa"/>
            <w:tcBorders>
              <w:top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10,0</w:t>
            </w:r>
          </w:p>
        </w:tc>
        <w:tc>
          <w:tcPr>
            <w:tcW w:w="992" w:type="dxa"/>
            <w:tcBorders>
              <w:top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10,0</w:t>
            </w:r>
          </w:p>
        </w:tc>
        <w:tc>
          <w:tcPr>
            <w:tcW w:w="992" w:type="dxa"/>
            <w:tcBorders>
              <w:top w:val="single" w:sz="16" w:space="0" w:color="000000"/>
              <w:righ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10,0</w:t>
            </w:r>
          </w:p>
        </w:tc>
      </w:tr>
      <w:tr w:rsidR="00B70B29" w:rsidRPr="00815870" w:rsidTr="00B70B29">
        <w:trPr>
          <w:cantSplit/>
        </w:trPr>
        <w:tc>
          <w:tcPr>
            <w:tcW w:w="142" w:type="dxa"/>
            <w:vMerge/>
            <w:tcBorders>
              <w:top w:val="single" w:sz="16" w:space="0" w:color="000000"/>
              <w:left w:val="single" w:sz="16" w:space="0" w:color="000000"/>
              <w:bottom w:val="single" w:sz="16" w:space="0" w:color="000000"/>
              <w:right w:val="nil"/>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p>
        </w:tc>
        <w:tc>
          <w:tcPr>
            <w:tcW w:w="1134" w:type="dxa"/>
            <w:tcBorders>
              <w:left w:val="nil"/>
              <w:right w:val="single" w:sz="16" w:space="0" w:color="000000"/>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
                <w:bCs/>
                <w:color w:val="000000"/>
                <w:sz w:val="18"/>
                <w:szCs w:val="18"/>
              </w:rPr>
              <w:t>Nesutinku</w:t>
            </w:r>
          </w:p>
        </w:tc>
        <w:tc>
          <w:tcPr>
            <w:tcW w:w="567" w:type="dxa"/>
            <w:tcBorders>
              <w:lef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2</w:t>
            </w:r>
          </w:p>
        </w:tc>
        <w:tc>
          <w:tcPr>
            <w:tcW w:w="567" w:type="dxa"/>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4,0</w:t>
            </w:r>
          </w:p>
        </w:tc>
        <w:tc>
          <w:tcPr>
            <w:tcW w:w="992" w:type="dxa"/>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4,0</w:t>
            </w:r>
          </w:p>
        </w:tc>
        <w:tc>
          <w:tcPr>
            <w:tcW w:w="992" w:type="dxa"/>
            <w:tcBorders>
              <w:righ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14,0</w:t>
            </w:r>
          </w:p>
        </w:tc>
      </w:tr>
      <w:tr w:rsidR="00B70B29" w:rsidRPr="00815870" w:rsidTr="00B70B29">
        <w:trPr>
          <w:cantSplit/>
        </w:trPr>
        <w:tc>
          <w:tcPr>
            <w:tcW w:w="142" w:type="dxa"/>
            <w:vMerge/>
            <w:tcBorders>
              <w:top w:val="single" w:sz="16" w:space="0" w:color="000000"/>
              <w:left w:val="single" w:sz="16" w:space="0" w:color="000000"/>
              <w:bottom w:val="single" w:sz="16" w:space="0" w:color="000000"/>
              <w:right w:val="nil"/>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p>
        </w:tc>
        <w:tc>
          <w:tcPr>
            <w:tcW w:w="1134" w:type="dxa"/>
            <w:tcBorders>
              <w:left w:val="nil"/>
              <w:right w:val="single" w:sz="16" w:space="0" w:color="000000"/>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
                <w:bCs/>
                <w:color w:val="000000"/>
                <w:sz w:val="18"/>
                <w:szCs w:val="18"/>
              </w:rPr>
              <w:t>Sutinku</w:t>
            </w:r>
          </w:p>
        </w:tc>
        <w:tc>
          <w:tcPr>
            <w:tcW w:w="567" w:type="dxa"/>
            <w:tcBorders>
              <w:lef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32</w:t>
            </w:r>
          </w:p>
        </w:tc>
        <w:tc>
          <w:tcPr>
            <w:tcW w:w="567" w:type="dxa"/>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64,0</w:t>
            </w:r>
          </w:p>
        </w:tc>
        <w:tc>
          <w:tcPr>
            <w:tcW w:w="992" w:type="dxa"/>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64,0</w:t>
            </w:r>
          </w:p>
        </w:tc>
        <w:tc>
          <w:tcPr>
            <w:tcW w:w="992" w:type="dxa"/>
            <w:tcBorders>
              <w:righ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78,0</w:t>
            </w:r>
          </w:p>
        </w:tc>
      </w:tr>
      <w:tr w:rsidR="00B70B29" w:rsidRPr="00815870" w:rsidTr="00B70B29">
        <w:trPr>
          <w:cantSplit/>
        </w:trPr>
        <w:tc>
          <w:tcPr>
            <w:tcW w:w="142" w:type="dxa"/>
            <w:vMerge/>
            <w:tcBorders>
              <w:top w:val="single" w:sz="16" w:space="0" w:color="000000"/>
              <w:left w:val="single" w:sz="16" w:space="0" w:color="000000"/>
              <w:bottom w:val="single" w:sz="16" w:space="0" w:color="000000"/>
              <w:right w:val="nil"/>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p>
        </w:tc>
        <w:tc>
          <w:tcPr>
            <w:tcW w:w="1134" w:type="dxa"/>
            <w:tcBorders>
              <w:left w:val="nil"/>
              <w:right w:val="single" w:sz="16" w:space="0" w:color="000000"/>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
                <w:bCs/>
                <w:color w:val="000000"/>
                <w:sz w:val="18"/>
                <w:szCs w:val="18"/>
              </w:rPr>
              <w:t>Visiškai sutinku</w:t>
            </w:r>
          </w:p>
        </w:tc>
        <w:tc>
          <w:tcPr>
            <w:tcW w:w="567" w:type="dxa"/>
            <w:tcBorders>
              <w:lef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11</w:t>
            </w:r>
          </w:p>
        </w:tc>
        <w:tc>
          <w:tcPr>
            <w:tcW w:w="567" w:type="dxa"/>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22,0</w:t>
            </w:r>
          </w:p>
        </w:tc>
        <w:tc>
          <w:tcPr>
            <w:tcW w:w="992" w:type="dxa"/>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22,0</w:t>
            </w:r>
          </w:p>
        </w:tc>
        <w:tc>
          <w:tcPr>
            <w:tcW w:w="992" w:type="dxa"/>
            <w:tcBorders>
              <w:right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100,0</w:t>
            </w:r>
          </w:p>
        </w:tc>
      </w:tr>
      <w:tr w:rsidR="00B70B29" w:rsidRPr="00815870" w:rsidTr="00B70B29">
        <w:trPr>
          <w:cantSplit/>
        </w:trPr>
        <w:tc>
          <w:tcPr>
            <w:tcW w:w="142" w:type="dxa"/>
            <w:vMerge/>
            <w:tcBorders>
              <w:top w:val="single" w:sz="16" w:space="0" w:color="000000"/>
              <w:left w:val="single" w:sz="16" w:space="0" w:color="000000"/>
              <w:bottom w:val="single" w:sz="16" w:space="0" w:color="000000"/>
              <w:right w:val="nil"/>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p>
        </w:tc>
        <w:tc>
          <w:tcPr>
            <w:tcW w:w="1134" w:type="dxa"/>
            <w:tcBorders>
              <w:left w:val="nil"/>
              <w:bottom w:val="single" w:sz="16" w:space="0" w:color="000000"/>
              <w:right w:val="single" w:sz="16" w:space="0" w:color="000000"/>
            </w:tcBorders>
            <w:shd w:val="clear" w:color="auto" w:fill="E6E6E6"/>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Pr>
                <w:rFonts w:cs="Times New Roman"/>
                <w:b/>
                <w:bCs/>
                <w:color w:val="000000"/>
                <w:sz w:val="18"/>
                <w:szCs w:val="18"/>
              </w:rPr>
              <w:t>Iš viso:</w:t>
            </w:r>
          </w:p>
        </w:tc>
        <w:tc>
          <w:tcPr>
            <w:tcW w:w="567" w:type="dxa"/>
            <w:tcBorders>
              <w:left w:val="single" w:sz="16" w:space="0" w:color="000000"/>
              <w:bottom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50</w:t>
            </w:r>
          </w:p>
        </w:tc>
        <w:tc>
          <w:tcPr>
            <w:tcW w:w="567" w:type="dxa"/>
            <w:tcBorders>
              <w:bottom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100,0</w:t>
            </w:r>
          </w:p>
        </w:tc>
        <w:tc>
          <w:tcPr>
            <w:tcW w:w="992" w:type="dxa"/>
            <w:tcBorders>
              <w:bottom w:val="single" w:sz="16" w:space="0" w:color="000000"/>
            </w:tcBorders>
            <w:shd w:val="clear" w:color="auto" w:fill="FFFFFF"/>
            <w:vAlign w:val="center"/>
          </w:tcPr>
          <w:p w:rsidR="00B70B29" w:rsidRPr="00815870" w:rsidRDefault="00B70B29" w:rsidP="00B70B29">
            <w:pPr>
              <w:autoSpaceDE w:val="0"/>
              <w:autoSpaceDN w:val="0"/>
              <w:adjustRightInd w:val="0"/>
              <w:spacing w:line="240" w:lineRule="auto"/>
              <w:ind w:firstLine="0"/>
              <w:jc w:val="left"/>
              <w:rPr>
                <w:rFonts w:cs="Times New Roman"/>
                <w:color w:val="000000"/>
                <w:sz w:val="18"/>
                <w:szCs w:val="18"/>
              </w:rPr>
            </w:pPr>
            <w:r w:rsidRPr="00815870">
              <w:rPr>
                <w:rFonts w:cs="Times New Roman"/>
                <w:bCs/>
                <w:iCs/>
                <w:color w:val="000000"/>
                <w:sz w:val="18"/>
                <w:szCs w:val="18"/>
              </w:rPr>
              <w:t>100,0</w:t>
            </w:r>
          </w:p>
        </w:tc>
        <w:tc>
          <w:tcPr>
            <w:tcW w:w="992" w:type="dxa"/>
            <w:tcBorders>
              <w:bottom w:val="single" w:sz="16" w:space="0" w:color="000000"/>
              <w:right w:val="single" w:sz="16" w:space="0" w:color="000000"/>
            </w:tcBorders>
            <w:shd w:val="clear" w:color="auto" w:fill="FFFFFF"/>
          </w:tcPr>
          <w:p w:rsidR="00B70B29" w:rsidRPr="00815870" w:rsidRDefault="00B70B29" w:rsidP="00B70B29">
            <w:pPr>
              <w:autoSpaceDE w:val="0"/>
              <w:autoSpaceDN w:val="0"/>
              <w:adjustRightInd w:val="0"/>
              <w:spacing w:line="240" w:lineRule="auto"/>
              <w:ind w:firstLine="0"/>
              <w:jc w:val="left"/>
              <w:rPr>
                <w:rFonts w:cs="Times New Roman"/>
                <w:szCs w:val="24"/>
              </w:rPr>
            </w:pPr>
          </w:p>
        </w:tc>
      </w:tr>
    </w:tbl>
    <w:p w:rsidR="00815870" w:rsidRPr="00815870" w:rsidRDefault="00B70B29" w:rsidP="00815870">
      <w:pPr>
        <w:autoSpaceDE w:val="0"/>
        <w:autoSpaceDN w:val="0"/>
        <w:adjustRightInd w:val="0"/>
        <w:spacing w:line="240" w:lineRule="auto"/>
        <w:ind w:firstLine="0"/>
        <w:jc w:val="left"/>
        <w:rPr>
          <w:rFonts w:cs="Times New Roman"/>
          <w:szCs w:val="24"/>
        </w:rPr>
      </w:pPr>
      <w:r>
        <w:rPr>
          <w:rFonts w:cs="Times New Roman"/>
          <w:noProof/>
          <w:szCs w:val="24"/>
        </w:rPr>
        <w:drawing>
          <wp:inline distT="0" distB="0" distL="0" distR="0" wp14:anchorId="202FCBEF" wp14:editId="64AF4DDD">
            <wp:extent cx="2847975" cy="171095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os_poziuriu.PNG"/>
                    <pic:cNvPicPr/>
                  </pic:nvPicPr>
                  <pic:blipFill rotWithShape="1">
                    <a:blip r:embed="rId28">
                      <a:extLst>
                        <a:ext uri="{28A0092B-C50C-407E-A947-70E740481C1C}">
                          <a14:useLocalDpi xmlns:a14="http://schemas.microsoft.com/office/drawing/2010/main" val="0"/>
                        </a:ext>
                      </a:extLst>
                    </a:blip>
                    <a:srcRect l="3312"/>
                    <a:stretch/>
                  </pic:blipFill>
                  <pic:spPr bwMode="auto">
                    <a:xfrm>
                      <a:off x="0" y="0"/>
                      <a:ext cx="2865316" cy="1721372"/>
                    </a:xfrm>
                    <a:prstGeom prst="rect">
                      <a:avLst/>
                    </a:prstGeom>
                    <a:ln>
                      <a:noFill/>
                    </a:ln>
                    <a:extLst>
                      <a:ext uri="{53640926-AAD7-44D8-BBD7-CCE9431645EC}">
                        <a14:shadowObscured xmlns:a14="http://schemas.microsoft.com/office/drawing/2010/main"/>
                      </a:ext>
                    </a:extLst>
                  </pic:spPr>
                </pic:pic>
              </a:graphicData>
            </a:graphic>
          </wp:inline>
        </w:drawing>
      </w:r>
    </w:p>
    <w:p w:rsidR="00A11826" w:rsidRDefault="00693928" w:rsidP="00693928">
      <w:pPr>
        <w:autoSpaceDE w:val="0"/>
        <w:autoSpaceDN w:val="0"/>
        <w:adjustRightInd w:val="0"/>
        <w:spacing w:line="240" w:lineRule="auto"/>
        <w:ind w:firstLine="0"/>
        <w:jc w:val="left"/>
        <w:rPr>
          <w:b/>
          <w:szCs w:val="24"/>
        </w:rPr>
      </w:pPr>
      <w:r w:rsidRPr="00693928">
        <w:rPr>
          <w:bCs/>
          <w:szCs w:val="24"/>
        </w:rPr>
        <w:fldChar w:fldCharType="begin"/>
      </w:r>
      <w:r w:rsidRPr="00693928">
        <w:rPr>
          <w:bCs/>
          <w:szCs w:val="24"/>
        </w:rPr>
        <w:instrText xml:space="preserve"> SEQ paveikslas \* ARABIC </w:instrText>
      </w:r>
      <w:r w:rsidRPr="00693928">
        <w:rPr>
          <w:bCs/>
          <w:szCs w:val="24"/>
        </w:rPr>
        <w:fldChar w:fldCharType="separate"/>
      </w:r>
      <w:bookmarkStart w:id="38" w:name="_Toc343199261"/>
      <w:proofErr w:type="gramStart"/>
      <w:r w:rsidR="00111CAE">
        <w:rPr>
          <w:bCs/>
          <w:noProof/>
          <w:szCs w:val="24"/>
        </w:rPr>
        <w:t>11</w:t>
      </w:r>
      <w:r w:rsidRPr="00693928">
        <w:rPr>
          <w:bCs/>
          <w:szCs w:val="24"/>
        </w:rPr>
        <w:fldChar w:fldCharType="end"/>
      </w:r>
      <w:r w:rsidRPr="00693928">
        <w:rPr>
          <w:szCs w:val="24"/>
        </w:rPr>
        <w:t xml:space="preserve"> pav.</w:t>
      </w:r>
      <w:proofErr w:type="gramEnd"/>
      <w:r w:rsidRPr="00693928">
        <w:rPr>
          <w:b/>
          <w:szCs w:val="24"/>
        </w:rPr>
        <w:t xml:space="preserve"> </w:t>
      </w:r>
      <w:r w:rsidR="004C0D9D">
        <w:rPr>
          <w:b/>
          <w:szCs w:val="24"/>
        </w:rPr>
        <w:t>Respond</w:t>
      </w:r>
      <w:r w:rsidR="00A11826">
        <w:rPr>
          <w:b/>
          <w:szCs w:val="24"/>
        </w:rPr>
        <w:t>entų nuomonių pasiskirstymas vertinant</w:t>
      </w:r>
      <w:bookmarkEnd w:id="38"/>
    </w:p>
    <w:p w:rsidR="00A11826" w:rsidRDefault="00A11826" w:rsidP="00693928">
      <w:pPr>
        <w:autoSpaceDE w:val="0"/>
        <w:autoSpaceDN w:val="0"/>
        <w:adjustRightInd w:val="0"/>
        <w:spacing w:line="240" w:lineRule="auto"/>
        <w:ind w:firstLine="0"/>
        <w:jc w:val="left"/>
        <w:rPr>
          <w:b/>
          <w:szCs w:val="24"/>
        </w:rPr>
      </w:pPr>
      <w:r>
        <w:rPr>
          <w:b/>
          <w:szCs w:val="24"/>
        </w:rPr>
        <w:t xml:space="preserve">             </w:t>
      </w:r>
      <w:proofErr w:type="gramStart"/>
      <w:r>
        <w:rPr>
          <w:b/>
          <w:szCs w:val="24"/>
        </w:rPr>
        <w:t>teiginį</w:t>
      </w:r>
      <w:proofErr w:type="gramEnd"/>
      <w:r>
        <w:rPr>
          <w:b/>
          <w:szCs w:val="24"/>
        </w:rPr>
        <w:t xml:space="preserve"> </w:t>
      </w:r>
      <w:r w:rsidR="004C0D9D">
        <w:rPr>
          <w:b/>
          <w:szCs w:val="24"/>
        </w:rPr>
        <w:t xml:space="preserve">“Lietuvos valstybės biudžetas programinio </w:t>
      </w:r>
    </w:p>
    <w:p w:rsidR="00A11826" w:rsidRDefault="00A11826" w:rsidP="00693928">
      <w:pPr>
        <w:autoSpaceDE w:val="0"/>
        <w:autoSpaceDN w:val="0"/>
        <w:adjustRightInd w:val="0"/>
        <w:spacing w:line="240" w:lineRule="auto"/>
        <w:ind w:firstLine="0"/>
        <w:jc w:val="left"/>
        <w:rPr>
          <w:b/>
          <w:szCs w:val="24"/>
        </w:rPr>
      </w:pPr>
      <w:r>
        <w:rPr>
          <w:b/>
          <w:szCs w:val="24"/>
        </w:rPr>
        <w:t xml:space="preserve">             </w:t>
      </w:r>
      <w:proofErr w:type="gramStart"/>
      <w:r>
        <w:rPr>
          <w:b/>
          <w:szCs w:val="24"/>
        </w:rPr>
        <w:t>b</w:t>
      </w:r>
      <w:r w:rsidR="004C0D9D">
        <w:rPr>
          <w:b/>
          <w:szCs w:val="24"/>
        </w:rPr>
        <w:t>iudžet</w:t>
      </w:r>
      <w:r>
        <w:rPr>
          <w:b/>
          <w:szCs w:val="24"/>
        </w:rPr>
        <w:t>o</w:t>
      </w:r>
      <w:proofErr w:type="gramEnd"/>
      <w:r>
        <w:rPr>
          <w:b/>
          <w:szCs w:val="24"/>
        </w:rPr>
        <w:t xml:space="preserve"> p</w:t>
      </w:r>
      <w:r w:rsidR="004C0D9D">
        <w:rPr>
          <w:b/>
          <w:szCs w:val="24"/>
        </w:rPr>
        <w:t xml:space="preserve">rincipais yra rengiamas ir tvirtinamas </w:t>
      </w:r>
    </w:p>
    <w:p w:rsidR="00815870" w:rsidRPr="00693928" w:rsidRDefault="00A11826" w:rsidP="004C0D9D">
      <w:pPr>
        <w:autoSpaceDE w:val="0"/>
        <w:autoSpaceDN w:val="0"/>
        <w:adjustRightInd w:val="0"/>
        <w:spacing w:line="240" w:lineRule="auto"/>
        <w:ind w:firstLine="0"/>
        <w:jc w:val="left"/>
        <w:rPr>
          <w:b/>
          <w:szCs w:val="24"/>
        </w:rPr>
      </w:pPr>
      <w:r>
        <w:rPr>
          <w:b/>
          <w:szCs w:val="24"/>
        </w:rPr>
        <w:t xml:space="preserve">             </w:t>
      </w:r>
      <w:proofErr w:type="gramStart"/>
      <w:r>
        <w:rPr>
          <w:b/>
          <w:szCs w:val="24"/>
        </w:rPr>
        <w:t>f</w:t>
      </w:r>
      <w:r w:rsidR="004C0D9D">
        <w:rPr>
          <w:b/>
          <w:szCs w:val="24"/>
        </w:rPr>
        <w:t>ormos</w:t>
      </w:r>
      <w:proofErr w:type="gramEnd"/>
      <w:r>
        <w:rPr>
          <w:b/>
          <w:szCs w:val="24"/>
        </w:rPr>
        <w:t xml:space="preserve"> p</w:t>
      </w:r>
      <w:r w:rsidR="004C0D9D">
        <w:rPr>
          <w:b/>
          <w:szCs w:val="24"/>
        </w:rPr>
        <w:t>ožiūriu</w:t>
      </w:r>
      <w:r>
        <w:rPr>
          <w:b/>
          <w:szCs w:val="24"/>
        </w:rPr>
        <w:t>”</w:t>
      </w:r>
      <w:r w:rsidR="00693928" w:rsidRPr="00693928">
        <w:rPr>
          <w:b/>
          <w:szCs w:val="24"/>
        </w:rPr>
        <w:t xml:space="preserve"> </w:t>
      </w:r>
    </w:p>
    <w:p w:rsidR="008724AA" w:rsidRDefault="00025962" w:rsidP="00014FAB">
      <w:pPr>
        <w:autoSpaceDE w:val="0"/>
        <w:autoSpaceDN w:val="0"/>
        <w:adjustRightInd w:val="0"/>
        <w:rPr>
          <w:rFonts w:cs="Times New Roman"/>
          <w:noProof/>
          <w:szCs w:val="24"/>
          <w:lang w:val="lt-LT"/>
        </w:rPr>
      </w:pPr>
      <w:r>
        <w:rPr>
          <w:rFonts w:cs="Times New Roman"/>
          <w:noProof/>
          <w:szCs w:val="24"/>
        </w:rPr>
        <w:lastRenderedPageBreak/>
        <w:t>Res</w:t>
      </w:r>
      <w:r w:rsidR="008C263F">
        <w:rPr>
          <w:rFonts w:cs="Times New Roman"/>
          <w:noProof/>
          <w:szCs w:val="24"/>
        </w:rPr>
        <w:t>p</w:t>
      </w:r>
      <w:r>
        <w:rPr>
          <w:rFonts w:cs="Times New Roman"/>
          <w:noProof/>
          <w:szCs w:val="24"/>
        </w:rPr>
        <w:t>ondentų nuomonės dėl t</w:t>
      </w:r>
      <w:r w:rsidR="00984CCB">
        <w:rPr>
          <w:rFonts w:cs="Times New Roman"/>
          <w:noProof/>
          <w:szCs w:val="24"/>
        </w:rPr>
        <w:t>eiginio “</w:t>
      </w:r>
      <w:r w:rsidR="00984CCB" w:rsidRPr="00984CCB">
        <w:rPr>
          <w:rFonts w:cs="Times New Roman"/>
          <w:noProof/>
          <w:szCs w:val="24"/>
        </w:rPr>
        <w:t xml:space="preserve">Lietuvos valstybės biudžetas programinio biudžeto principais yra rengiamas ir tvirtinamas </w:t>
      </w:r>
      <w:r>
        <w:rPr>
          <w:rFonts w:cs="Times New Roman"/>
          <w:noProof/>
          <w:szCs w:val="24"/>
        </w:rPr>
        <w:t>t</w:t>
      </w:r>
      <w:r w:rsidR="00984CCB" w:rsidRPr="00984CCB">
        <w:rPr>
          <w:rFonts w:cs="Times New Roman"/>
          <w:noProof/>
          <w:szCs w:val="24"/>
        </w:rPr>
        <w:t>urinio (esmės) požiūriu (realiai orientuojamasi į rezultatus)</w:t>
      </w:r>
      <w:r>
        <w:rPr>
          <w:rFonts w:cs="Times New Roman"/>
          <w:noProof/>
          <w:szCs w:val="24"/>
        </w:rPr>
        <w:t>” pasiskirstė gerokai kitaip nei aukščiau aptartas</w:t>
      </w:r>
      <w:r w:rsidR="001A77E0">
        <w:rPr>
          <w:rFonts w:cs="Times New Roman"/>
          <w:noProof/>
          <w:szCs w:val="24"/>
        </w:rPr>
        <w:t xml:space="preserve"> programinio biudžeto rengimas formos atžvilgiu</w:t>
      </w:r>
      <w:r>
        <w:rPr>
          <w:rFonts w:cs="Times New Roman"/>
          <w:noProof/>
          <w:szCs w:val="24"/>
        </w:rPr>
        <w:t xml:space="preserve">. Kaip jau pastebėta, respondentai linkę sutikti, jog Lietuvos valstybės biudžetas programinio biudžeto principais yra sudaromas ir tvirtinamas </w:t>
      </w:r>
      <w:r w:rsidR="005D0436">
        <w:rPr>
          <w:rFonts w:cs="Times New Roman"/>
          <w:noProof/>
          <w:szCs w:val="24"/>
        </w:rPr>
        <w:t>formos požiūriu. Vis dėlto, iš 12 paveikslo ir 11</w:t>
      </w:r>
      <w:r w:rsidR="00890015">
        <w:rPr>
          <w:rFonts w:cs="Times New Roman"/>
          <w:noProof/>
          <w:szCs w:val="24"/>
        </w:rPr>
        <w:t xml:space="preserve"> lentelės matyti, kad tik 2</w:t>
      </w:r>
      <w:r>
        <w:rPr>
          <w:rFonts w:cs="Times New Roman"/>
          <w:noProof/>
          <w:szCs w:val="24"/>
        </w:rPr>
        <w:t>% iš apklausoje dalyvavusi</w:t>
      </w:r>
      <w:r>
        <w:rPr>
          <w:rFonts w:cs="Times New Roman"/>
          <w:noProof/>
          <w:szCs w:val="24"/>
          <w:lang w:val="lt-LT"/>
        </w:rPr>
        <w:t>ų respondentų visiškai sutinka, jog sudarant Lietuvos valstybės biudžetą yra laikomasi turinio (esmės) požiūrio ir orientuojamasi į rezultatus.</w:t>
      </w:r>
      <w:r w:rsidR="00014FAB">
        <w:rPr>
          <w:rFonts w:cs="Times New Roman"/>
          <w:noProof/>
          <w:szCs w:val="24"/>
          <w:lang w:val="lt-LT"/>
        </w:rPr>
        <w:t xml:space="preserve"> </w:t>
      </w:r>
      <w:r w:rsidR="00890015">
        <w:rPr>
          <w:rFonts w:cs="Times New Roman"/>
          <w:noProof/>
          <w:szCs w:val="24"/>
        </w:rPr>
        <w:t>24</w:t>
      </w:r>
      <w:r w:rsidR="00014FAB">
        <w:rPr>
          <w:rFonts w:cs="Times New Roman"/>
          <w:noProof/>
          <w:szCs w:val="24"/>
        </w:rPr>
        <w:t>% respondent</w:t>
      </w:r>
      <w:r w:rsidR="00014FAB">
        <w:rPr>
          <w:rFonts w:cs="Times New Roman"/>
          <w:noProof/>
          <w:szCs w:val="24"/>
          <w:lang w:val="lt-LT"/>
        </w:rPr>
        <w:t xml:space="preserve">ų nesutinka, kad Lietuvos valstybės biudžetas programinio biudžeto principais yra sudaromas turinio (esmės) požiūriu, </w:t>
      </w:r>
      <w:r w:rsidR="00890015">
        <w:rPr>
          <w:rFonts w:cs="Times New Roman"/>
          <w:noProof/>
          <w:szCs w:val="24"/>
        </w:rPr>
        <w:t>30</w:t>
      </w:r>
      <w:r w:rsidR="00014FAB">
        <w:rPr>
          <w:rFonts w:cs="Times New Roman"/>
          <w:noProof/>
          <w:szCs w:val="24"/>
        </w:rPr>
        <w:t>% - nei sutinka, ne</w:t>
      </w:r>
      <w:r w:rsidR="001A77E0">
        <w:rPr>
          <w:rFonts w:cs="Times New Roman"/>
          <w:noProof/>
          <w:szCs w:val="24"/>
        </w:rPr>
        <w:t>i</w:t>
      </w:r>
      <w:r w:rsidR="00014FAB">
        <w:rPr>
          <w:rFonts w:cs="Times New Roman"/>
          <w:noProof/>
          <w:szCs w:val="24"/>
        </w:rPr>
        <w:t xml:space="preserve"> nesutinka. 44 % respondent</w:t>
      </w:r>
      <w:r w:rsidR="00014FAB">
        <w:rPr>
          <w:rFonts w:cs="Times New Roman"/>
          <w:noProof/>
          <w:szCs w:val="24"/>
          <w:lang w:val="lt-LT"/>
        </w:rPr>
        <w:t>ų su teiginiu sutinka.</w:t>
      </w:r>
    </w:p>
    <w:p w:rsidR="00984CCB" w:rsidRDefault="00984CCB" w:rsidP="005B4556">
      <w:pPr>
        <w:autoSpaceDE w:val="0"/>
        <w:autoSpaceDN w:val="0"/>
        <w:adjustRightInd w:val="0"/>
        <w:spacing w:line="240" w:lineRule="auto"/>
        <w:ind w:firstLine="0"/>
        <w:jc w:val="center"/>
        <w:rPr>
          <w:rFonts w:cs="Times New Roman"/>
          <w:szCs w:val="24"/>
        </w:rPr>
      </w:pPr>
    </w:p>
    <w:p w:rsidR="00A11826" w:rsidRPr="00A11826" w:rsidRDefault="00984CCB" w:rsidP="00A11826">
      <w:pPr>
        <w:tabs>
          <w:tab w:val="left" w:pos="3261"/>
        </w:tabs>
        <w:autoSpaceDE w:val="0"/>
        <w:autoSpaceDN w:val="0"/>
        <w:adjustRightInd w:val="0"/>
        <w:spacing w:line="240" w:lineRule="auto"/>
        <w:ind w:left="1560" w:firstLine="0"/>
        <w:jc w:val="left"/>
        <w:rPr>
          <w:b/>
          <w:szCs w:val="24"/>
        </w:rPr>
      </w:pPr>
      <w:r>
        <w:rPr>
          <w:b/>
          <w:bCs/>
          <w:sz w:val="22"/>
        </w:rPr>
        <w:t xml:space="preserve">      </w:t>
      </w:r>
      <w:bookmarkStart w:id="39" w:name="_Toc342166768"/>
      <w:r>
        <w:rPr>
          <w:rFonts w:cs="Times New Roman"/>
          <w:noProof/>
          <w:szCs w:val="24"/>
        </w:rPr>
        <w:t xml:space="preserve">                                  </w:t>
      </w:r>
      <w:r w:rsidRPr="00A11826">
        <w:rPr>
          <w:rFonts w:cs="Times New Roman"/>
          <w:b/>
          <w:szCs w:val="24"/>
        </w:rPr>
        <w:fldChar w:fldCharType="begin"/>
      </w:r>
      <w:r w:rsidRPr="00A11826">
        <w:rPr>
          <w:rFonts w:cs="Times New Roman"/>
          <w:b/>
          <w:szCs w:val="24"/>
        </w:rPr>
        <w:instrText xml:space="preserve"> SEQ Lentelė \* ARABIC </w:instrText>
      </w:r>
      <w:r w:rsidRPr="00A11826">
        <w:rPr>
          <w:rFonts w:cs="Times New Roman"/>
          <w:b/>
          <w:szCs w:val="24"/>
        </w:rPr>
        <w:fldChar w:fldCharType="separate"/>
      </w:r>
      <w:bookmarkStart w:id="40" w:name="_Toc343199149"/>
      <w:proofErr w:type="gramStart"/>
      <w:r w:rsidR="00111CAE">
        <w:rPr>
          <w:rFonts w:cs="Times New Roman"/>
          <w:b/>
          <w:noProof/>
          <w:szCs w:val="24"/>
        </w:rPr>
        <w:t>11</w:t>
      </w:r>
      <w:r w:rsidRPr="00A11826">
        <w:rPr>
          <w:rFonts w:cs="Times New Roman"/>
          <w:b/>
          <w:szCs w:val="24"/>
        </w:rPr>
        <w:fldChar w:fldCharType="end"/>
      </w:r>
      <w:r w:rsidRPr="00A11826">
        <w:rPr>
          <w:rFonts w:cs="Times New Roman"/>
          <w:b/>
          <w:szCs w:val="24"/>
        </w:rPr>
        <w:t xml:space="preserve"> lentelė.</w:t>
      </w:r>
      <w:proofErr w:type="gramEnd"/>
      <w:r w:rsidRPr="00A11826">
        <w:rPr>
          <w:b/>
          <w:szCs w:val="24"/>
        </w:rPr>
        <w:t xml:space="preserve"> </w:t>
      </w:r>
      <w:bookmarkEnd w:id="39"/>
      <w:r w:rsidRPr="00A11826">
        <w:rPr>
          <w:rFonts w:cs="Times New Roman"/>
          <w:szCs w:val="24"/>
        </w:rPr>
        <w:t xml:space="preserve"> </w:t>
      </w:r>
      <w:r w:rsidR="00A11826" w:rsidRPr="00A11826">
        <w:rPr>
          <w:b/>
          <w:szCs w:val="24"/>
        </w:rPr>
        <w:t>Respondentų nuomonių pasiskirstymas vertinant</w:t>
      </w:r>
      <w:bookmarkEnd w:id="40"/>
    </w:p>
    <w:p w:rsidR="00A11826" w:rsidRPr="00A11826" w:rsidRDefault="00A11826" w:rsidP="00A11826">
      <w:pPr>
        <w:tabs>
          <w:tab w:val="left" w:pos="3261"/>
        </w:tabs>
        <w:autoSpaceDE w:val="0"/>
        <w:autoSpaceDN w:val="0"/>
        <w:adjustRightInd w:val="0"/>
        <w:spacing w:line="240" w:lineRule="auto"/>
        <w:ind w:left="1560" w:firstLine="0"/>
        <w:jc w:val="left"/>
        <w:rPr>
          <w:b/>
          <w:szCs w:val="24"/>
        </w:rPr>
      </w:pPr>
      <w:r w:rsidRPr="00A11826">
        <w:rPr>
          <w:b/>
          <w:szCs w:val="24"/>
        </w:rPr>
        <w:t xml:space="preserve">                   </w:t>
      </w:r>
      <w:r>
        <w:rPr>
          <w:b/>
          <w:szCs w:val="24"/>
        </w:rPr>
        <w:t xml:space="preserve">                                        </w:t>
      </w:r>
      <w:proofErr w:type="gramStart"/>
      <w:r>
        <w:rPr>
          <w:b/>
          <w:szCs w:val="24"/>
        </w:rPr>
        <w:t>t</w:t>
      </w:r>
      <w:r w:rsidRPr="00A11826">
        <w:rPr>
          <w:b/>
          <w:szCs w:val="24"/>
        </w:rPr>
        <w:t>eiginį</w:t>
      </w:r>
      <w:proofErr w:type="gramEnd"/>
      <w:r w:rsidRPr="00A11826">
        <w:rPr>
          <w:b/>
          <w:szCs w:val="24"/>
        </w:rPr>
        <w:t xml:space="preserve"> “Lietuvos valstybės biudžetas programinio </w:t>
      </w:r>
    </w:p>
    <w:p w:rsidR="00A11826" w:rsidRPr="00A11826" w:rsidRDefault="00A11826" w:rsidP="00A11826">
      <w:pPr>
        <w:tabs>
          <w:tab w:val="left" w:pos="3261"/>
        </w:tabs>
        <w:autoSpaceDE w:val="0"/>
        <w:autoSpaceDN w:val="0"/>
        <w:adjustRightInd w:val="0"/>
        <w:spacing w:line="240" w:lineRule="auto"/>
        <w:ind w:left="1560" w:firstLine="0"/>
        <w:jc w:val="left"/>
        <w:rPr>
          <w:b/>
          <w:szCs w:val="24"/>
        </w:rPr>
      </w:pPr>
      <w:r>
        <w:rPr>
          <w:b/>
          <w:szCs w:val="24"/>
        </w:rPr>
        <w:t xml:space="preserve">                                                           </w:t>
      </w:r>
      <w:proofErr w:type="gramStart"/>
      <w:r w:rsidRPr="00A11826">
        <w:rPr>
          <w:b/>
          <w:szCs w:val="24"/>
        </w:rPr>
        <w:t>biudžeto</w:t>
      </w:r>
      <w:proofErr w:type="gramEnd"/>
      <w:r w:rsidRPr="00A11826">
        <w:rPr>
          <w:b/>
          <w:szCs w:val="24"/>
        </w:rPr>
        <w:t xml:space="preserve"> principais yra rengiamas ir tvirtinamas </w:t>
      </w:r>
    </w:p>
    <w:p w:rsidR="008724AA" w:rsidRPr="00A11826" w:rsidRDefault="00A11826" w:rsidP="00A11826">
      <w:pPr>
        <w:tabs>
          <w:tab w:val="left" w:pos="3261"/>
        </w:tabs>
        <w:autoSpaceDE w:val="0"/>
        <w:autoSpaceDN w:val="0"/>
        <w:adjustRightInd w:val="0"/>
        <w:spacing w:line="240" w:lineRule="auto"/>
        <w:ind w:left="1560" w:firstLine="0"/>
        <w:jc w:val="left"/>
        <w:rPr>
          <w:rFonts w:cs="Times New Roman"/>
          <w:szCs w:val="24"/>
        </w:rPr>
      </w:pPr>
      <w:r w:rsidRPr="00A11826">
        <w:rPr>
          <w:b/>
          <w:szCs w:val="24"/>
        </w:rPr>
        <w:t xml:space="preserve">                   </w:t>
      </w:r>
      <w:r>
        <w:rPr>
          <w:b/>
          <w:szCs w:val="24"/>
        </w:rPr>
        <w:t xml:space="preserve">                                        </w:t>
      </w:r>
      <w:proofErr w:type="gramStart"/>
      <w:r w:rsidRPr="00A11826">
        <w:rPr>
          <w:b/>
          <w:szCs w:val="24"/>
        </w:rPr>
        <w:t>turinio</w:t>
      </w:r>
      <w:proofErr w:type="gramEnd"/>
      <w:r w:rsidRPr="00A11826">
        <w:rPr>
          <w:b/>
          <w:szCs w:val="24"/>
        </w:rPr>
        <w:t xml:space="preserve"> (esmės) požiūriu”</w:t>
      </w:r>
      <w:r w:rsidR="00984CCB" w:rsidRPr="00A11826">
        <w:rPr>
          <w:rFonts w:cs="Times New Roman"/>
          <w:szCs w:val="24"/>
        </w:rPr>
        <w:t xml:space="preserve">                                         </w:t>
      </w:r>
    </w:p>
    <w:tbl>
      <w:tblPr>
        <w:tblpPr w:leftFromText="180" w:rightFromText="180" w:vertAnchor="text" w:horzAnchor="margin" w:tblpXSpec="right" w:tblpY="177"/>
        <w:tblW w:w="4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
        <w:gridCol w:w="1340"/>
        <w:gridCol w:w="708"/>
        <w:gridCol w:w="567"/>
        <w:gridCol w:w="993"/>
        <w:gridCol w:w="1084"/>
      </w:tblGrid>
      <w:tr w:rsidR="00984CCB" w:rsidRPr="00446686" w:rsidTr="00984CCB">
        <w:trPr>
          <w:cantSplit/>
        </w:trPr>
        <w:tc>
          <w:tcPr>
            <w:tcW w:w="1383" w:type="dxa"/>
            <w:gridSpan w:val="2"/>
            <w:tcBorders>
              <w:top w:val="single" w:sz="18" w:space="0" w:color="000000"/>
              <w:left w:val="single" w:sz="18" w:space="0" w:color="000000"/>
              <w:bottom w:val="single" w:sz="18" w:space="0" w:color="000000"/>
              <w:right w:val="nil"/>
            </w:tcBorders>
            <w:shd w:val="clear" w:color="auto" w:fill="FFFFFF"/>
          </w:tcPr>
          <w:p w:rsidR="00984CCB" w:rsidRPr="00446686" w:rsidRDefault="00984CCB" w:rsidP="00984CCB">
            <w:pPr>
              <w:autoSpaceDE w:val="0"/>
              <w:autoSpaceDN w:val="0"/>
              <w:adjustRightInd w:val="0"/>
              <w:spacing w:line="320" w:lineRule="atLeast"/>
              <w:ind w:left="60" w:right="60" w:firstLine="0"/>
              <w:jc w:val="left"/>
              <w:rPr>
                <w:rFonts w:cs="Times New Roman"/>
                <w:color w:val="000000"/>
                <w:sz w:val="18"/>
                <w:szCs w:val="18"/>
              </w:rPr>
            </w:pPr>
          </w:p>
        </w:tc>
        <w:tc>
          <w:tcPr>
            <w:tcW w:w="708" w:type="dxa"/>
            <w:tcBorders>
              <w:top w:val="single" w:sz="18" w:space="0" w:color="000000"/>
              <w:left w:val="single" w:sz="16" w:space="0" w:color="000000"/>
              <w:bottom w:val="single" w:sz="18" w:space="0" w:color="000000"/>
            </w:tcBorders>
            <w:shd w:val="clear" w:color="auto" w:fill="E6E6E6"/>
          </w:tcPr>
          <w:p w:rsidR="00984CCB" w:rsidRPr="00446686" w:rsidRDefault="00984CCB" w:rsidP="00984CC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567" w:type="dxa"/>
            <w:tcBorders>
              <w:top w:val="single" w:sz="18" w:space="0" w:color="000000"/>
              <w:bottom w:val="single" w:sz="18" w:space="0" w:color="000000"/>
            </w:tcBorders>
            <w:shd w:val="clear" w:color="auto" w:fill="E6E6E6"/>
          </w:tcPr>
          <w:p w:rsidR="00984CCB" w:rsidRDefault="00984CCB" w:rsidP="00984CCB">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984CCB" w:rsidRPr="00446686" w:rsidRDefault="00984CCB" w:rsidP="00984CC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3" w:type="dxa"/>
            <w:tcBorders>
              <w:top w:val="single" w:sz="18" w:space="0" w:color="000000"/>
              <w:bottom w:val="single" w:sz="18" w:space="0" w:color="000000"/>
            </w:tcBorders>
            <w:shd w:val="clear" w:color="auto" w:fill="E6E6E6"/>
          </w:tcPr>
          <w:p w:rsidR="00984CCB" w:rsidRDefault="00984CCB" w:rsidP="00984CCB">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 xml:space="preserve">čių </w:t>
            </w:r>
          </w:p>
          <w:p w:rsidR="00984CCB" w:rsidRDefault="00984CCB" w:rsidP="00984CCB">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 xml:space="preserve">reikšmių </w:t>
            </w:r>
          </w:p>
          <w:p w:rsidR="00984CCB" w:rsidRDefault="00984CCB" w:rsidP="00984CCB">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 xml:space="preserve">dažnis </w:t>
            </w:r>
          </w:p>
          <w:p w:rsidR="00984CCB" w:rsidRPr="00446686" w:rsidRDefault="00984CCB" w:rsidP="00984CC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1084" w:type="dxa"/>
            <w:tcBorders>
              <w:top w:val="single" w:sz="18" w:space="0" w:color="000000"/>
              <w:bottom w:val="single" w:sz="18" w:space="0" w:color="000000"/>
              <w:right w:val="single" w:sz="18" w:space="0" w:color="000000"/>
            </w:tcBorders>
            <w:shd w:val="clear" w:color="auto" w:fill="E6E6E6"/>
          </w:tcPr>
          <w:p w:rsidR="00984CCB" w:rsidRDefault="00984CCB" w:rsidP="00984CCB">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 xml:space="preserve">Sukauptasis </w:t>
            </w:r>
          </w:p>
          <w:p w:rsidR="00984CCB" w:rsidRDefault="00984CCB" w:rsidP="00984CCB">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da</w:t>
            </w:r>
            <w:r>
              <w:rPr>
                <w:rFonts w:cs="Times New Roman"/>
                <w:b/>
                <w:bCs/>
                <w:color w:val="000000"/>
                <w:sz w:val="18"/>
                <w:szCs w:val="18"/>
                <w:lang w:val="lt-LT"/>
              </w:rPr>
              <w:t xml:space="preserve">žnis </w:t>
            </w:r>
          </w:p>
          <w:p w:rsidR="00984CCB" w:rsidRPr="00446686" w:rsidRDefault="00984CCB" w:rsidP="00984CC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984CCB" w:rsidRPr="00446686" w:rsidTr="00984CCB">
        <w:trPr>
          <w:cantSplit/>
        </w:trPr>
        <w:tc>
          <w:tcPr>
            <w:tcW w:w="43" w:type="dxa"/>
            <w:vMerge w:val="restart"/>
            <w:tcBorders>
              <w:top w:val="single" w:sz="18" w:space="0" w:color="000000"/>
              <w:left w:val="single" w:sz="18" w:space="0" w:color="000000"/>
              <w:bottom w:val="single" w:sz="2" w:space="0" w:color="000000"/>
              <w:right w:val="nil"/>
            </w:tcBorders>
            <w:shd w:val="clear" w:color="auto" w:fill="E6E6E6"/>
          </w:tcPr>
          <w:p w:rsidR="00984CCB" w:rsidRPr="00446686" w:rsidRDefault="00984CCB" w:rsidP="00984CCB">
            <w:pPr>
              <w:autoSpaceDE w:val="0"/>
              <w:autoSpaceDN w:val="0"/>
              <w:adjustRightInd w:val="0"/>
              <w:spacing w:line="320" w:lineRule="atLeast"/>
              <w:ind w:left="60" w:right="60" w:firstLine="0"/>
              <w:jc w:val="left"/>
              <w:rPr>
                <w:rFonts w:cs="Times New Roman"/>
                <w:color w:val="000000"/>
                <w:sz w:val="18"/>
                <w:szCs w:val="18"/>
              </w:rPr>
            </w:pPr>
          </w:p>
        </w:tc>
        <w:tc>
          <w:tcPr>
            <w:tcW w:w="1340" w:type="dxa"/>
            <w:tcBorders>
              <w:top w:val="single" w:sz="18" w:space="0" w:color="000000"/>
              <w:left w:val="nil"/>
              <w:bottom w:val="single" w:sz="2" w:space="0" w:color="000000"/>
              <w:right w:val="single" w:sz="18" w:space="0" w:color="000000"/>
            </w:tcBorders>
            <w:shd w:val="clear" w:color="auto" w:fill="E6E6E6"/>
          </w:tcPr>
          <w:p w:rsidR="00984CCB" w:rsidRDefault="00984CCB" w:rsidP="00984CCB">
            <w:pPr>
              <w:autoSpaceDE w:val="0"/>
              <w:autoSpaceDN w:val="0"/>
              <w:adjustRightInd w:val="0"/>
              <w:spacing w:line="240" w:lineRule="auto"/>
              <w:ind w:firstLine="0"/>
              <w:jc w:val="left"/>
              <w:rPr>
                <w:rFonts w:cs="Times New Roman"/>
                <w:b/>
                <w:bCs/>
                <w:color w:val="000000"/>
                <w:sz w:val="18"/>
                <w:szCs w:val="18"/>
              </w:rPr>
            </w:pPr>
            <w:r w:rsidRPr="00446686">
              <w:rPr>
                <w:rFonts w:cs="Times New Roman"/>
                <w:b/>
                <w:bCs/>
                <w:color w:val="000000"/>
                <w:sz w:val="18"/>
                <w:szCs w:val="18"/>
              </w:rPr>
              <w:t xml:space="preserve">Nei sutinku, </w:t>
            </w:r>
          </w:p>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
                <w:bCs/>
                <w:color w:val="000000"/>
                <w:sz w:val="18"/>
                <w:szCs w:val="18"/>
              </w:rPr>
              <w:t>nei nesutinku</w:t>
            </w:r>
          </w:p>
        </w:tc>
        <w:tc>
          <w:tcPr>
            <w:tcW w:w="708" w:type="dxa"/>
            <w:tcBorders>
              <w:top w:val="single" w:sz="18" w:space="0" w:color="000000"/>
              <w:left w:val="single" w:sz="18" w:space="0" w:color="000000"/>
              <w:bottom w:val="single" w:sz="2"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15</w:t>
            </w:r>
          </w:p>
        </w:tc>
        <w:tc>
          <w:tcPr>
            <w:tcW w:w="567" w:type="dxa"/>
            <w:tcBorders>
              <w:top w:val="single" w:sz="18" w:space="0" w:color="000000"/>
              <w:bottom w:val="single" w:sz="2"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30,0</w:t>
            </w:r>
          </w:p>
        </w:tc>
        <w:tc>
          <w:tcPr>
            <w:tcW w:w="993" w:type="dxa"/>
            <w:tcBorders>
              <w:top w:val="single" w:sz="18" w:space="0" w:color="000000"/>
              <w:bottom w:val="single" w:sz="2"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30,0</w:t>
            </w:r>
          </w:p>
        </w:tc>
        <w:tc>
          <w:tcPr>
            <w:tcW w:w="1084" w:type="dxa"/>
            <w:tcBorders>
              <w:top w:val="single" w:sz="18" w:space="0" w:color="000000"/>
              <w:bottom w:val="single" w:sz="2" w:space="0" w:color="000000"/>
              <w:right w:val="single" w:sz="18"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30,0</w:t>
            </w:r>
          </w:p>
        </w:tc>
      </w:tr>
      <w:tr w:rsidR="00984CCB" w:rsidRPr="00446686" w:rsidTr="00984CCB">
        <w:trPr>
          <w:cantSplit/>
        </w:trPr>
        <w:tc>
          <w:tcPr>
            <w:tcW w:w="43" w:type="dxa"/>
            <w:vMerge/>
            <w:tcBorders>
              <w:top w:val="single" w:sz="2" w:space="0" w:color="000000"/>
              <w:left w:val="single" w:sz="18" w:space="0" w:color="000000"/>
              <w:right w:val="nil"/>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p>
        </w:tc>
        <w:tc>
          <w:tcPr>
            <w:tcW w:w="1340" w:type="dxa"/>
            <w:tcBorders>
              <w:top w:val="single" w:sz="2" w:space="0" w:color="000000"/>
              <w:left w:val="nil"/>
              <w:right w:val="single" w:sz="18" w:space="0" w:color="000000"/>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
                <w:bCs/>
                <w:color w:val="000000"/>
                <w:sz w:val="18"/>
                <w:szCs w:val="18"/>
              </w:rPr>
              <w:t>Nesutinku</w:t>
            </w:r>
          </w:p>
        </w:tc>
        <w:tc>
          <w:tcPr>
            <w:tcW w:w="708" w:type="dxa"/>
            <w:tcBorders>
              <w:top w:val="single" w:sz="2" w:space="0" w:color="000000"/>
              <w:left w:val="single" w:sz="18"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12</w:t>
            </w:r>
          </w:p>
        </w:tc>
        <w:tc>
          <w:tcPr>
            <w:tcW w:w="567" w:type="dxa"/>
            <w:tcBorders>
              <w:top w:val="single" w:sz="2"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24,0</w:t>
            </w:r>
          </w:p>
        </w:tc>
        <w:tc>
          <w:tcPr>
            <w:tcW w:w="993" w:type="dxa"/>
            <w:tcBorders>
              <w:top w:val="single" w:sz="2"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24,0</w:t>
            </w:r>
          </w:p>
        </w:tc>
        <w:tc>
          <w:tcPr>
            <w:tcW w:w="1084" w:type="dxa"/>
            <w:tcBorders>
              <w:top w:val="single" w:sz="2" w:space="0" w:color="000000"/>
              <w:right w:val="single" w:sz="18"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54,0</w:t>
            </w:r>
          </w:p>
        </w:tc>
      </w:tr>
      <w:tr w:rsidR="00984CCB" w:rsidRPr="00446686" w:rsidTr="00984CCB">
        <w:trPr>
          <w:cantSplit/>
        </w:trPr>
        <w:tc>
          <w:tcPr>
            <w:tcW w:w="43" w:type="dxa"/>
            <w:vMerge/>
            <w:tcBorders>
              <w:left w:val="single" w:sz="18" w:space="0" w:color="000000"/>
              <w:right w:val="nil"/>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p>
        </w:tc>
        <w:tc>
          <w:tcPr>
            <w:tcW w:w="1340" w:type="dxa"/>
            <w:tcBorders>
              <w:left w:val="nil"/>
              <w:right w:val="single" w:sz="18" w:space="0" w:color="000000"/>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
                <w:bCs/>
                <w:color w:val="000000"/>
                <w:sz w:val="18"/>
                <w:szCs w:val="18"/>
              </w:rPr>
              <w:t>Sutinku</w:t>
            </w:r>
          </w:p>
        </w:tc>
        <w:tc>
          <w:tcPr>
            <w:tcW w:w="708" w:type="dxa"/>
            <w:tcBorders>
              <w:left w:val="single" w:sz="18"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22</w:t>
            </w:r>
          </w:p>
        </w:tc>
        <w:tc>
          <w:tcPr>
            <w:tcW w:w="567" w:type="dxa"/>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44,0</w:t>
            </w:r>
          </w:p>
        </w:tc>
        <w:tc>
          <w:tcPr>
            <w:tcW w:w="993" w:type="dxa"/>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44,0</w:t>
            </w:r>
          </w:p>
        </w:tc>
        <w:tc>
          <w:tcPr>
            <w:tcW w:w="1084" w:type="dxa"/>
            <w:tcBorders>
              <w:right w:val="single" w:sz="16"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98,0</w:t>
            </w:r>
          </w:p>
        </w:tc>
      </w:tr>
      <w:tr w:rsidR="00984CCB" w:rsidRPr="00446686" w:rsidTr="00984CCB">
        <w:trPr>
          <w:cantSplit/>
        </w:trPr>
        <w:tc>
          <w:tcPr>
            <w:tcW w:w="43" w:type="dxa"/>
            <w:vMerge/>
            <w:tcBorders>
              <w:left w:val="single" w:sz="18" w:space="0" w:color="000000"/>
              <w:right w:val="nil"/>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p>
        </w:tc>
        <w:tc>
          <w:tcPr>
            <w:tcW w:w="1340" w:type="dxa"/>
            <w:tcBorders>
              <w:left w:val="nil"/>
              <w:right w:val="single" w:sz="18" w:space="0" w:color="000000"/>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
                <w:bCs/>
                <w:color w:val="000000"/>
                <w:sz w:val="18"/>
                <w:szCs w:val="18"/>
              </w:rPr>
              <w:t>Visiškai sutinku</w:t>
            </w:r>
          </w:p>
        </w:tc>
        <w:tc>
          <w:tcPr>
            <w:tcW w:w="708" w:type="dxa"/>
            <w:tcBorders>
              <w:left w:val="single" w:sz="18"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1</w:t>
            </w:r>
          </w:p>
        </w:tc>
        <w:tc>
          <w:tcPr>
            <w:tcW w:w="567" w:type="dxa"/>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2,0</w:t>
            </w:r>
          </w:p>
        </w:tc>
        <w:tc>
          <w:tcPr>
            <w:tcW w:w="993" w:type="dxa"/>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2,0</w:t>
            </w:r>
          </w:p>
        </w:tc>
        <w:tc>
          <w:tcPr>
            <w:tcW w:w="1084" w:type="dxa"/>
            <w:tcBorders>
              <w:right w:val="single" w:sz="16"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100,0</w:t>
            </w:r>
          </w:p>
        </w:tc>
      </w:tr>
      <w:tr w:rsidR="00984CCB" w:rsidRPr="00446686" w:rsidTr="00984CCB">
        <w:trPr>
          <w:cantSplit/>
        </w:trPr>
        <w:tc>
          <w:tcPr>
            <w:tcW w:w="43" w:type="dxa"/>
            <w:vMerge/>
            <w:tcBorders>
              <w:left w:val="single" w:sz="18" w:space="0" w:color="000000"/>
              <w:bottom w:val="single" w:sz="18" w:space="0" w:color="000000"/>
              <w:right w:val="nil"/>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p>
        </w:tc>
        <w:tc>
          <w:tcPr>
            <w:tcW w:w="1340" w:type="dxa"/>
            <w:tcBorders>
              <w:left w:val="nil"/>
              <w:bottom w:val="single" w:sz="18" w:space="0" w:color="000000"/>
              <w:right w:val="single" w:sz="18" w:space="0" w:color="000000"/>
            </w:tcBorders>
            <w:shd w:val="clear" w:color="auto" w:fill="E6E6E6"/>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Pr>
                <w:rFonts w:cs="Times New Roman"/>
                <w:b/>
                <w:bCs/>
                <w:color w:val="000000"/>
                <w:sz w:val="18"/>
                <w:szCs w:val="18"/>
              </w:rPr>
              <w:t>Iš viso:</w:t>
            </w:r>
          </w:p>
        </w:tc>
        <w:tc>
          <w:tcPr>
            <w:tcW w:w="708" w:type="dxa"/>
            <w:tcBorders>
              <w:left w:val="single" w:sz="18" w:space="0" w:color="000000"/>
              <w:bottom w:val="single" w:sz="16"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50</w:t>
            </w:r>
          </w:p>
        </w:tc>
        <w:tc>
          <w:tcPr>
            <w:tcW w:w="567" w:type="dxa"/>
            <w:tcBorders>
              <w:bottom w:val="single" w:sz="16"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100,0</w:t>
            </w:r>
          </w:p>
        </w:tc>
        <w:tc>
          <w:tcPr>
            <w:tcW w:w="993" w:type="dxa"/>
            <w:tcBorders>
              <w:bottom w:val="single" w:sz="16" w:space="0" w:color="000000"/>
            </w:tcBorders>
            <w:shd w:val="clear" w:color="auto" w:fill="FFFFFF"/>
            <w:vAlign w:val="center"/>
          </w:tcPr>
          <w:p w:rsidR="00984CCB" w:rsidRPr="00446686" w:rsidRDefault="00984CCB" w:rsidP="00984CCB">
            <w:pPr>
              <w:autoSpaceDE w:val="0"/>
              <w:autoSpaceDN w:val="0"/>
              <w:adjustRightInd w:val="0"/>
              <w:spacing w:line="240" w:lineRule="auto"/>
              <w:ind w:firstLine="0"/>
              <w:jc w:val="left"/>
              <w:rPr>
                <w:rFonts w:cs="Times New Roman"/>
                <w:color w:val="000000"/>
                <w:sz w:val="18"/>
                <w:szCs w:val="18"/>
              </w:rPr>
            </w:pPr>
            <w:r w:rsidRPr="00446686">
              <w:rPr>
                <w:rFonts w:cs="Times New Roman"/>
                <w:bCs/>
                <w:iCs/>
                <w:color w:val="000000"/>
                <w:sz w:val="18"/>
                <w:szCs w:val="18"/>
              </w:rPr>
              <w:t>100,0</w:t>
            </w:r>
          </w:p>
        </w:tc>
        <w:tc>
          <w:tcPr>
            <w:tcW w:w="1084" w:type="dxa"/>
            <w:tcBorders>
              <w:bottom w:val="single" w:sz="16" w:space="0" w:color="000000"/>
              <w:right w:val="single" w:sz="16" w:space="0" w:color="000000"/>
            </w:tcBorders>
            <w:shd w:val="clear" w:color="auto" w:fill="FFFFFF"/>
          </w:tcPr>
          <w:p w:rsidR="00984CCB" w:rsidRPr="00446686" w:rsidRDefault="00984CCB" w:rsidP="00984CCB">
            <w:pPr>
              <w:autoSpaceDE w:val="0"/>
              <w:autoSpaceDN w:val="0"/>
              <w:adjustRightInd w:val="0"/>
              <w:spacing w:line="240" w:lineRule="auto"/>
              <w:ind w:firstLine="0"/>
              <w:jc w:val="left"/>
              <w:rPr>
                <w:rFonts w:cs="Times New Roman"/>
                <w:szCs w:val="24"/>
              </w:rPr>
            </w:pPr>
          </w:p>
        </w:tc>
      </w:tr>
    </w:tbl>
    <w:p w:rsidR="00446686" w:rsidRPr="00A11826" w:rsidRDefault="00984CCB" w:rsidP="00A11826">
      <w:pPr>
        <w:autoSpaceDE w:val="0"/>
        <w:autoSpaceDN w:val="0"/>
        <w:adjustRightInd w:val="0"/>
        <w:spacing w:line="240" w:lineRule="auto"/>
        <w:ind w:firstLine="0"/>
        <w:jc w:val="left"/>
        <w:rPr>
          <w:rFonts w:cs="Times New Roman"/>
          <w:szCs w:val="24"/>
          <w:lang w:val="lt-LT"/>
        </w:rPr>
      </w:pPr>
      <w:r>
        <w:rPr>
          <w:b/>
          <w:bCs/>
          <w:sz w:val="22"/>
        </w:rPr>
        <w:t xml:space="preserve">   </w:t>
      </w:r>
      <w:r w:rsidR="00A11826">
        <w:rPr>
          <w:rFonts w:cs="Times New Roman"/>
          <w:noProof/>
          <w:szCs w:val="24"/>
        </w:rPr>
        <w:drawing>
          <wp:inline distT="0" distB="0" distL="0" distR="0" wp14:anchorId="344B0069" wp14:editId="3C5B8FEA">
            <wp:extent cx="2762250" cy="1649991"/>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inio(esmes)_poziuriu.PNG"/>
                    <pic:cNvPicPr/>
                  </pic:nvPicPr>
                  <pic:blipFill rotWithShape="1">
                    <a:blip r:embed="rId29">
                      <a:extLst>
                        <a:ext uri="{28A0092B-C50C-407E-A947-70E740481C1C}">
                          <a14:useLocalDpi xmlns:a14="http://schemas.microsoft.com/office/drawing/2010/main" val="0"/>
                        </a:ext>
                      </a:extLst>
                    </a:blip>
                    <a:srcRect l="1892" t="4617"/>
                    <a:stretch/>
                  </pic:blipFill>
                  <pic:spPr bwMode="auto">
                    <a:xfrm>
                      <a:off x="0" y="0"/>
                      <a:ext cx="2758896" cy="1647987"/>
                    </a:xfrm>
                    <a:prstGeom prst="rect">
                      <a:avLst/>
                    </a:prstGeom>
                    <a:ln>
                      <a:noFill/>
                    </a:ln>
                    <a:extLst>
                      <a:ext uri="{53640926-AAD7-44D8-BBD7-CCE9431645EC}">
                        <a14:shadowObscured xmlns:a14="http://schemas.microsoft.com/office/drawing/2010/main"/>
                      </a:ext>
                    </a:extLst>
                  </pic:spPr>
                </pic:pic>
              </a:graphicData>
            </a:graphic>
          </wp:inline>
        </w:drawing>
      </w:r>
    </w:p>
    <w:p w:rsidR="005D0436" w:rsidRPr="00A11826" w:rsidRDefault="00A11826" w:rsidP="00A11826">
      <w:pPr>
        <w:autoSpaceDE w:val="0"/>
        <w:autoSpaceDN w:val="0"/>
        <w:adjustRightInd w:val="0"/>
        <w:spacing w:line="240" w:lineRule="auto"/>
        <w:ind w:firstLine="0"/>
        <w:jc w:val="left"/>
        <w:rPr>
          <w:b/>
          <w:szCs w:val="24"/>
        </w:rPr>
      </w:pPr>
      <w:r>
        <w:rPr>
          <w:b/>
          <w:bCs/>
          <w:sz w:val="22"/>
        </w:rPr>
        <w:t xml:space="preserve">      </w:t>
      </w:r>
      <w:r w:rsidRPr="00A11826">
        <w:rPr>
          <w:bCs/>
          <w:szCs w:val="24"/>
        </w:rPr>
        <w:fldChar w:fldCharType="begin"/>
      </w:r>
      <w:r w:rsidRPr="00A11826">
        <w:rPr>
          <w:bCs/>
          <w:szCs w:val="24"/>
        </w:rPr>
        <w:instrText xml:space="preserve"> SEQ paveikslas \* ARABIC </w:instrText>
      </w:r>
      <w:r w:rsidRPr="00A11826">
        <w:rPr>
          <w:bCs/>
          <w:szCs w:val="24"/>
        </w:rPr>
        <w:fldChar w:fldCharType="separate"/>
      </w:r>
      <w:bookmarkStart w:id="41" w:name="_Toc343199262"/>
      <w:proofErr w:type="gramStart"/>
      <w:r w:rsidR="00111CAE">
        <w:rPr>
          <w:bCs/>
          <w:noProof/>
          <w:szCs w:val="24"/>
        </w:rPr>
        <w:t>12</w:t>
      </w:r>
      <w:r w:rsidRPr="00A11826">
        <w:rPr>
          <w:bCs/>
          <w:szCs w:val="24"/>
        </w:rPr>
        <w:fldChar w:fldCharType="end"/>
      </w:r>
      <w:r w:rsidRPr="00A11826">
        <w:rPr>
          <w:szCs w:val="24"/>
        </w:rPr>
        <w:t xml:space="preserve"> pav.</w:t>
      </w:r>
      <w:proofErr w:type="gramEnd"/>
      <w:r w:rsidRPr="00A11826">
        <w:rPr>
          <w:b/>
          <w:szCs w:val="24"/>
        </w:rPr>
        <w:t xml:space="preserve"> Respondentų nuomonių pasiskirstymas vertinant</w:t>
      </w:r>
      <w:bookmarkEnd w:id="41"/>
    </w:p>
    <w:p w:rsidR="00A11826" w:rsidRPr="00A11826" w:rsidRDefault="00A11826" w:rsidP="00A11826">
      <w:pPr>
        <w:autoSpaceDE w:val="0"/>
        <w:autoSpaceDN w:val="0"/>
        <w:adjustRightInd w:val="0"/>
        <w:spacing w:line="240" w:lineRule="auto"/>
        <w:ind w:firstLine="0"/>
        <w:jc w:val="left"/>
        <w:rPr>
          <w:b/>
          <w:szCs w:val="24"/>
        </w:rPr>
      </w:pPr>
      <w:r w:rsidRPr="00A11826">
        <w:rPr>
          <w:b/>
          <w:szCs w:val="24"/>
        </w:rPr>
        <w:t xml:space="preserve">                   </w:t>
      </w:r>
      <w:proofErr w:type="gramStart"/>
      <w:r>
        <w:rPr>
          <w:b/>
          <w:szCs w:val="24"/>
        </w:rPr>
        <w:t>t</w:t>
      </w:r>
      <w:r w:rsidRPr="00A11826">
        <w:rPr>
          <w:b/>
          <w:szCs w:val="24"/>
        </w:rPr>
        <w:t>eiginį</w:t>
      </w:r>
      <w:proofErr w:type="gramEnd"/>
      <w:r w:rsidRPr="00A11826">
        <w:rPr>
          <w:b/>
          <w:szCs w:val="24"/>
        </w:rPr>
        <w:t xml:space="preserve"> “Lietuvos valstybės biudžetas programinio </w:t>
      </w:r>
    </w:p>
    <w:p w:rsidR="00A11826" w:rsidRPr="00A11826" w:rsidRDefault="00A11826" w:rsidP="00A11826">
      <w:pPr>
        <w:autoSpaceDE w:val="0"/>
        <w:autoSpaceDN w:val="0"/>
        <w:adjustRightInd w:val="0"/>
        <w:spacing w:line="240" w:lineRule="auto"/>
        <w:ind w:firstLine="0"/>
        <w:jc w:val="left"/>
        <w:rPr>
          <w:b/>
          <w:szCs w:val="24"/>
        </w:rPr>
      </w:pPr>
      <w:r>
        <w:rPr>
          <w:b/>
          <w:szCs w:val="24"/>
        </w:rPr>
        <w:t xml:space="preserve">                   </w:t>
      </w:r>
      <w:proofErr w:type="gramStart"/>
      <w:r w:rsidRPr="00A11826">
        <w:rPr>
          <w:b/>
          <w:szCs w:val="24"/>
        </w:rPr>
        <w:t>biudžeto</w:t>
      </w:r>
      <w:proofErr w:type="gramEnd"/>
      <w:r w:rsidRPr="00A11826">
        <w:rPr>
          <w:b/>
          <w:szCs w:val="24"/>
        </w:rPr>
        <w:t xml:space="preserve"> principais yra rengiamas ir tvirtinamas </w:t>
      </w:r>
    </w:p>
    <w:p w:rsidR="00A11826" w:rsidRPr="00A11826" w:rsidRDefault="00A11826" w:rsidP="00A11826">
      <w:pPr>
        <w:autoSpaceDE w:val="0"/>
        <w:autoSpaceDN w:val="0"/>
        <w:adjustRightInd w:val="0"/>
        <w:spacing w:line="240" w:lineRule="auto"/>
        <w:ind w:firstLine="0"/>
        <w:jc w:val="left"/>
        <w:rPr>
          <w:rFonts w:cs="Times New Roman"/>
          <w:b/>
          <w:szCs w:val="24"/>
          <w:lang w:val="lt-LT"/>
        </w:rPr>
      </w:pPr>
      <w:r w:rsidRPr="00A11826">
        <w:rPr>
          <w:b/>
          <w:szCs w:val="24"/>
        </w:rPr>
        <w:t xml:space="preserve">                   </w:t>
      </w:r>
      <w:proofErr w:type="gramStart"/>
      <w:r w:rsidRPr="00A11826">
        <w:rPr>
          <w:b/>
          <w:szCs w:val="24"/>
        </w:rPr>
        <w:t>turinio</w:t>
      </w:r>
      <w:proofErr w:type="gramEnd"/>
      <w:r w:rsidRPr="00A11826">
        <w:rPr>
          <w:b/>
          <w:szCs w:val="24"/>
        </w:rPr>
        <w:t xml:space="preserve"> (esmės) požiūriu”</w:t>
      </w:r>
    </w:p>
    <w:p w:rsidR="00A11826" w:rsidRPr="00446686" w:rsidRDefault="00A11826" w:rsidP="00446686">
      <w:pPr>
        <w:autoSpaceDE w:val="0"/>
        <w:autoSpaceDN w:val="0"/>
        <w:adjustRightInd w:val="0"/>
        <w:spacing w:line="400" w:lineRule="atLeast"/>
        <w:ind w:firstLine="0"/>
        <w:jc w:val="left"/>
        <w:rPr>
          <w:rFonts w:cs="Times New Roman"/>
          <w:szCs w:val="24"/>
        </w:rPr>
      </w:pPr>
    </w:p>
    <w:p w:rsidR="00914BA8" w:rsidRPr="006B5B27" w:rsidRDefault="00014FAB" w:rsidP="006B5B27">
      <w:pPr>
        <w:autoSpaceDE w:val="0"/>
        <w:autoSpaceDN w:val="0"/>
        <w:adjustRightInd w:val="0"/>
        <w:rPr>
          <w:rFonts w:cs="Times New Roman"/>
          <w:szCs w:val="24"/>
          <w:lang w:val="lt-LT"/>
        </w:rPr>
      </w:pPr>
      <w:r>
        <w:rPr>
          <w:rFonts w:cs="Times New Roman"/>
          <w:noProof/>
          <w:szCs w:val="24"/>
        </w:rPr>
        <w:t>Toliau įdomu panagrinėti, kurias pareigas užimantys respondentai yra linkę sutikti/nesutikti, visiškai sutikti/visiškai nesutikti arba nei sutikti, nei nesutikti, kad Lietuvos valstybės biudžetas programinio biudžeto principais yra sudaromas ir tvi</w:t>
      </w:r>
      <w:r w:rsidR="002821D6">
        <w:rPr>
          <w:rFonts w:cs="Times New Roman"/>
          <w:noProof/>
          <w:szCs w:val="24"/>
        </w:rPr>
        <w:t>r</w:t>
      </w:r>
      <w:r>
        <w:rPr>
          <w:rFonts w:cs="Times New Roman"/>
          <w:noProof/>
          <w:szCs w:val="24"/>
        </w:rPr>
        <w:t>tinamas turinio (esmės) požiūriu</w:t>
      </w:r>
      <w:r w:rsidR="006B5B27">
        <w:rPr>
          <w:rFonts w:cs="Times New Roman"/>
          <w:noProof/>
          <w:szCs w:val="24"/>
        </w:rPr>
        <w:t xml:space="preserve"> (</w:t>
      </w:r>
      <w:r w:rsidR="005D0436">
        <w:rPr>
          <w:rFonts w:cs="Times New Roman"/>
          <w:noProof/>
          <w:szCs w:val="24"/>
          <w:lang w:val="lt-LT"/>
        </w:rPr>
        <w:t>žr. 12 lent.</w:t>
      </w:r>
      <w:r w:rsidR="006B5B27">
        <w:rPr>
          <w:rFonts w:cs="Times New Roman"/>
          <w:noProof/>
          <w:szCs w:val="24"/>
        </w:rPr>
        <w:t>)</w:t>
      </w:r>
      <w:r>
        <w:rPr>
          <w:rFonts w:cs="Times New Roman"/>
          <w:noProof/>
          <w:szCs w:val="24"/>
        </w:rPr>
        <w:t>.</w:t>
      </w:r>
      <w:r w:rsidR="002821D6">
        <w:rPr>
          <w:rFonts w:cs="Times New Roman"/>
          <w:noProof/>
          <w:szCs w:val="24"/>
        </w:rPr>
        <w:t xml:space="preserve"> </w:t>
      </w:r>
      <w:r w:rsidR="00D14870">
        <w:rPr>
          <w:rFonts w:cs="Times New Roman"/>
          <w:noProof/>
          <w:szCs w:val="24"/>
        </w:rPr>
        <w:t>Akivaizdu, kad su teiginiu daugiausiai sutinka respondentai, u</w:t>
      </w:r>
      <w:r w:rsidR="00D14870">
        <w:rPr>
          <w:rFonts w:cs="Times New Roman"/>
          <w:noProof/>
          <w:szCs w:val="24"/>
          <w:lang w:val="lt-LT"/>
        </w:rPr>
        <w:t>žimantys vyriausiojo specialisto pareigas</w:t>
      </w:r>
      <w:r w:rsidR="006B5B27">
        <w:rPr>
          <w:rFonts w:cs="Times New Roman"/>
          <w:noProof/>
          <w:szCs w:val="24"/>
          <w:lang w:val="lt-LT"/>
        </w:rPr>
        <w:t xml:space="preserve"> </w:t>
      </w:r>
      <w:r w:rsidR="006B5B27" w:rsidRPr="006B5B27">
        <w:rPr>
          <w:rFonts w:cs="Times New Roman"/>
          <w:noProof/>
          <w:szCs w:val="24"/>
          <w:lang w:val="lt-LT"/>
        </w:rPr>
        <w:t>(15)</w:t>
      </w:r>
      <w:r w:rsidR="00D14870">
        <w:rPr>
          <w:rFonts w:cs="Times New Roman"/>
          <w:noProof/>
          <w:szCs w:val="24"/>
          <w:lang w:val="lt-LT"/>
        </w:rPr>
        <w:t xml:space="preserve">. Įdomi situacija su respondentais vadovais. </w:t>
      </w:r>
      <w:r w:rsidR="00D14870">
        <w:rPr>
          <w:rFonts w:cs="Times New Roman"/>
          <w:noProof/>
          <w:szCs w:val="24"/>
        </w:rPr>
        <w:t>I</w:t>
      </w:r>
      <w:r w:rsidR="00D14870">
        <w:rPr>
          <w:rFonts w:cs="Times New Roman"/>
          <w:noProof/>
          <w:szCs w:val="24"/>
          <w:lang w:val="lt-LT"/>
        </w:rPr>
        <w:t xml:space="preserve">š </w:t>
      </w:r>
      <w:r w:rsidR="00D14870">
        <w:rPr>
          <w:rFonts w:cs="Times New Roman"/>
          <w:noProof/>
          <w:szCs w:val="24"/>
        </w:rPr>
        <w:t>19 apklausoje dalyvavusi</w:t>
      </w:r>
      <w:r w:rsidR="006B5B27">
        <w:rPr>
          <w:rFonts w:cs="Times New Roman"/>
          <w:noProof/>
          <w:szCs w:val="24"/>
          <w:lang w:val="lt-LT"/>
        </w:rPr>
        <w:t>ų vadovų</w:t>
      </w:r>
      <w:r w:rsidR="00D14870">
        <w:rPr>
          <w:rFonts w:cs="Times New Roman"/>
          <w:noProof/>
          <w:szCs w:val="24"/>
          <w:lang w:val="lt-LT"/>
        </w:rPr>
        <w:t xml:space="preserve"> </w:t>
      </w:r>
      <w:r w:rsidR="00D14870">
        <w:rPr>
          <w:rFonts w:cs="Times New Roman"/>
          <w:noProof/>
          <w:szCs w:val="24"/>
        </w:rPr>
        <w:t xml:space="preserve">7 vadovai su teiginiu nei sutinka, nei nesutinka, 5 vadovai – nesutinka, 6 vadovai </w:t>
      </w:r>
      <w:r w:rsidR="006B5B27">
        <w:rPr>
          <w:rFonts w:cs="Times New Roman"/>
          <w:noProof/>
          <w:szCs w:val="24"/>
        </w:rPr>
        <w:t>–</w:t>
      </w:r>
      <w:r w:rsidR="00D14870">
        <w:rPr>
          <w:rFonts w:cs="Times New Roman"/>
          <w:noProof/>
          <w:szCs w:val="24"/>
        </w:rPr>
        <w:t xml:space="preserve"> </w:t>
      </w:r>
      <w:r w:rsidR="00D14870">
        <w:rPr>
          <w:rFonts w:cs="Times New Roman"/>
          <w:noProof/>
          <w:szCs w:val="24"/>
          <w:lang w:val="lt-LT"/>
        </w:rPr>
        <w:t>sutinka</w:t>
      </w:r>
      <w:r w:rsidR="006B5B27">
        <w:rPr>
          <w:rFonts w:cs="Times New Roman"/>
          <w:noProof/>
          <w:szCs w:val="24"/>
          <w:lang w:val="lt-LT"/>
        </w:rPr>
        <w:t xml:space="preserve">, </w:t>
      </w:r>
      <w:r w:rsidR="006B5B27">
        <w:rPr>
          <w:rFonts w:cs="Times New Roman"/>
          <w:noProof/>
          <w:szCs w:val="24"/>
        </w:rPr>
        <w:t xml:space="preserve"> 1 vadovas – visi</w:t>
      </w:r>
      <w:r w:rsidR="006B5B27">
        <w:rPr>
          <w:rFonts w:cs="Times New Roman"/>
          <w:noProof/>
          <w:szCs w:val="24"/>
          <w:lang w:val="lt-LT"/>
        </w:rPr>
        <w:t>škai sutinka.</w:t>
      </w:r>
    </w:p>
    <w:p w:rsidR="002821D6" w:rsidRDefault="002821D6" w:rsidP="00914BA8">
      <w:pPr>
        <w:autoSpaceDE w:val="0"/>
        <w:autoSpaceDN w:val="0"/>
        <w:adjustRightInd w:val="0"/>
        <w:spacing w:line="240" w:lineRule="auto"/>
        <w:ind w:firstLine="0"/>
        <w:jc w:val="left"/>
        <w:rPr>
          <w:rFonts w:cs="Times New Roman"/>
          <w:szCs w:val="24"/>
        </w:rPr>
      </w:pPr>
    </w:p>
    <w:p w:rsidR="00275DDA" w:rsidRDefault="00275DDA" w:rsidP="000F5240">
      <w:pPr>
        <w:autoSpaceDE w:val="0"/>
        <w:autoSpaceDN w:val="0"/>
        <w:adjustRightInd w:val="0"/>
        <w:spacing w:line="240" w:lineRule="auto"/>
        <w:ind w:firstLine="0"/>
        <w:jc w:val="center"/>
        <w:rPr>
          <w:rFonts w:cs="Times New Roman"/>
          <w:b/>
          <w:szCs w:val="24"/>
        </w:rPr>
      </w:pPr>
    </w:p>
    <w:p w:rsidR="00275DDA" w:rsidRDefault="00275DDA" w:rsidP="000F5240">
      <w:pPr>
        <w:autoSpaceDE w:val="0"/>
        <w:autoSpaceDN w:val="0"/>
        <w:adjustRightInd w:val="0"/>
        <w:spacing w:line="240" w:lineRule="auto"/>
        <w:ind w:firstLine="0"/>
        <w:jc w:val="center"/>
        <w:rPr>
          <w:rFonts w:cs="Times New Roman"/>
          <w:b/>
          <w:szCs w:val="24"/>
        </w:rPr>
      </w:pPr>
    </w:p>
    <w:p w:rsidR="00275DDA" w:rsidRDefault="00275DDA" w:rsidP="000F5240">
      <w:pPr>
        <w:autoSpaceDE w:val="0"/>
        <w:autoSpaceDN w:val="0"/>
        <w:adjustRightInd w:val="0"/>
        <w:spacing w:line="240" w:lineRule="auto"/>
        <w:ind w:firstLine="0"/>
        <w:jc w:val="center"/>
        <w:rPr>
          <w:rFonts w:cs="Times New Roman"/>
          <w:b/>
          <w:szCs w:val="24"/>
        </w:rPr>
      </w:pPr>
    </w:p>
    <w:p w:rsidR="00275DDA" w:rsidRDefault="00275DDA" w:rsidP="000F5240">
      <w:pPr>
        <w:autoSpaceDE w:val="0"/>
        <w:autoSpaceDN w:val="0"/>
        <w:adjustRightInd w:val="0"/>
        <w:spacing w:line="240" w:lineRule="auto"/>
        <w:ind w:firstLine="0"/>
        <w:jc w:val="center"/>
        <w:rPr>
          <w:rFonts w:cs="Times New Roman"/>
          <w:b/>
          <w:szCs w:val="24"/>
        </w:rPr>
      </w:pPr>
    </w:p>
    <w:p w:rsidR="002821D6" w:rsidRPr="000F5240" w:rsidRDefault="002821D6" w:rsidP="000F5240">
      <w:pPr>
        <w:autoSpaceDE w:val="0"/>
        <w:autoSpaceDN w:val="0"/>
        <w:adjustRightInd w:val="0"/>
        <w:spacing w:line="240" w:lineRule="auto"/>
        <w:ind w:firstLine="0"/>
        <w:jc w:val="center"/>
        <w:rPr>
          <w:b/>
          <w:szCs w:val="24"/>
        </w:rPr>
      </w:pPr>
      <w:r w:rsidRPr="000F5240">
        <w:rPr>
          <w:rFonts w:cs="Times New Roman"/>
          <w:b/>
          <w:szCs w:val="24"/>
        </w:rPr>
        <w:lastRenderedPageBreak/>
        <w:fldChar w:fldCharType="begin"/>
      </w:r>
      <w:r w:rsidRPr="000F5240">
        <w:rPr>
          <w:rFonts w:cs="Times New Roman"/>
          <w:b/>
          <w:szCs w:val="24"/>
        </w:rPr>
        <w:instrText xml:space="preserve"> SEQ Lentelė \* ARABIC </w:instrText>
      </w:r>
      <w:r w:rsidRPr="000F5240">
        <w:rPr>
          <w:rFonts w:cs="Times New Roman"/>
          <w:b/>
          <w:szCs w:val="24"/>
        </w:rPr>
        <w:fldChar w:fldCharType="separate"/>
      </w:r>
      <w:bookmarkStart w:id="42" w:name="_Toc343199150"/>
      <w:proofErr w:type="gramStart"/>
      <w:r w:rsidR="00111CAE">
        <w:rPr>
          <w:rFonts w:cs="Times New Roman"/>
          <w:b/>
          <w:noProof/>
          <w:szCs w:val="24"/>
        </w:rPr>
        <w:t>12</w:t>
      </w:r>
      <w:r w:rsidRPr="000F5240">
        <w:rPr>
          <w:rFonts w:cs="Times New Roman"/>
          <w:b/>
          <w:szCs w:val="24"/>
        </w:rPr>
        <w:fldChar w:fldCharType="end"/>
      </w:r>
      <w:r w:rsidRPr="000F5240">
        <w:rPr>
          <w:rFonts w:cs="Times New Roman"/>
          <w:b/>
          <w:szCs w:val="24"/>
        </w:rPr>
        <w:t xml:space="preserve"> lentelė.</w:t>
      </w:r>
      <w:proofErr w:type="gramEnd"/>
      <w:r w:rsidRPr="000F5240">
        <w:rPr>
          <w:b/>
          <w:szCs w:val="24"/>
        </w:rPr>
        <w:t xml:space="preserve"> </w:t>
      </w:r>
      <w:r w:rsidR="00A11826" w:rsidRPr="000F5240">
        <w:rPr>
          <w:b/>
          <w:szCs w:val="24"/>
        </w:rPr>
        <w:t xml:space="preserve">“Lietuvos valstybės biudžetas programinio biudžeto principais yra rengiamas ir tvirtinamas turinio (esmės) požiūriu” </w:t>
      </w:r>
      <w:r w:rsidR="002C7202" w:rsidRPr="000F5240">
        <w:rPr>
          <w:b/>
          <w:szCs w:val="24"/>
        </w:rPr>
        <w:t>*</w:t>
      </w:r>
      <w:r w:rsidR="00A11826" w:rsidRPr="000F5240">
        <w:rPr>
          <w:b/>
          <w:szCs w:val="24"/>
        </w:rPr>
        <w:t xml:space="preserve"> Respondentų u</w:t>
      </w:r>
      <w:r w:rsidR="002C7202" w:rsidRPr="000F5240">
        <w:rPr>
          <w:b/>
          <w:szCs w:val="24"/>
          <w:lang w:val="lt-LT"/>
        </w:rPr>
        <w:t>žimamos pareigos</w:t>
      </w:r>
      <w:bookmarkEnd w:id="42"/>
    </w:p>
    <w:tbl>
      <w:tblPr>
        <w:tblW w:w="7089" w:type="dxa"/>
        <w:jc w:val="center"/>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1"/>
        <w:gridCol w:w="1959"/>
        <w:gridCol w:w="1134"/>
        <w:gridCol w:w="850"/>
        <w:gridCol w:w="709"/>
        <w:gridCol w:w="850"/>
        <w:gridCol w:w="426"/>
      </w:tblGrid>
      <w:tr w:rsidR="002821D6" w:rsidRPr="002821D6" w:rsidTr="002821D6">
        <w:trPr>
          <w:cantSplit/>
          <w:jc w:val="center"/>
        </w:trPr>
        <w:tc>
          <w:tcPr>
            <w:tcW w:w="3120" w:type="dxa"/>
            <w:gridSpan w:val="2"/>
            <w:vMerge w:val="restart"/>
            <w:tcBorders>
              <w:top w:val="single" w:sz="16" w:space="0" w:color="000000"/>
              <w:left w:val="single" w:sz="16" w:space="0" w:color="000000"/>
              <w:bottom w:val="nil"/>
              <w:right w:val="nil"/>
            </w:tcBorders>
            <w:shd w:val="clear" w:color="auto" w:fill="FFFFFF"/>
          </w:tcPr>
          <w:p w:rsidR="002821D6" w:rsidRPr="002821D6" w:rsidRDefault="002821D6" w:rsidP="002821D6">
            <w:pPr>
              <w:autoSpaceDE w:val="0"/>
              <w:autoSpaceDN w:val="0"/>
              <w:adjustRightInd w:val="0"/>
              <w:spacing w:line="320" w:lineRule="atLeast"/>
              <w:ind w:left="60" w:right="60" w:firstLine="0"/>
              <w:jc w:val="left"/>
              <w:rPr>
                <w:rFonts w:cs="Times New Roman"/>
                <w:color w:val="000000"/>
                <w:sz w:val="18"/>
                <w:szCs w:val="18"/>
              </w:rPr>
            </w:pPr>
          </w:p>
        </w:tc>
        <w:tc>
          <w:tcPr>
            <w:tcW w:w="3543" w:type="dxa"/>
            <w:gridSpan w:val="4"/>
            <w:tcBorders>
              <w:top w:val="single" w:sz="16" w:space="0" w:color="000000"/>
              <w:lef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TURINIO (ESMĖS) POŽIŪRIU</w:t>
            </w:r>
          </w:p>
        </w:tc>
        <w:tc>
          <w:tcPr>
            <w:tcW w:w="426" w:type="dxa"/>
            <w:vMerge w:val="restart"/>
            <w:tcBorders>
              <w:top w:val="single" w:sz="16" w:space="0" w:color="000000"/>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Iš viso</w:t>
            </w:r>
          </w:p>
        </w:tc>
      </w:tr>
      <w:tr w:rsidR="002821D6" w:rsidRPr="002821D6" w:rsidTr="002821D6">
        <w:trPr>
          <w:cantSplit/>
          <w:jc w:val="center"/>
        </w:trPr>
        <w:tc>
          <w:tcPr>
            <w:tcW w:w="3120" w:type="dxa"/>
            <w:gridSpan w:val="2"/>
            <w:vMerge/>
            <w:tcBorders>
              <w:top w:val="single" w:sz="16" w:space="0" w:color="000000"/>
              <w:left w:val="single" w:sz="16" w:space="0" w:color="000000"/>
              <w:bottom w:val="nil"/>
              <w:right w:val="nil"/>
            </w:tcBorders>
            <w:shd w:val="clear" w:color="auto" w:fill="FFFFFF"/>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p>
        </w:tc>
        <w:tc>
          <w:tcPr>
            <w:tcW w:w="1134" w:type="dxa"/>
            <w:tcBorders>
              <w:left w:val="single" w:sz="16" w:space="0" w:color="000000"/>
              <w:bottom w:val="single" w:sz="16" w:space="0" w:color="000000"/>
            </w:tcBorders>
            <w:shd w:val="clear" w:color="auto" w:fill="E6E6E6"/>
          </w:tcPr>
          <w:p w:rsidR="002821D6" w:rsidRDefault="002821D6" w:rsidP="002821D6">
            <w:pPr>
              <w:autoSpaceDE w:val="0"/>
              <w:autoSpaceDN w:val="0"/>
              <w:adjustRightInd w:val="0"/>
              <w:spacing w:line="240" w:lineRule="auto"/>
              <w:ind w:firstLine="0"/>
              <w:jc w:val="center"/>
              <w:rPr>
                <w:rFonts w:cs="Times New Roman"/>
                <w:b/>
                <w:bCs/>
                <w:color w:val="000000"/>
                <w:sz w:val="18"/>
                <w:szCs w:val="18"/>
              </w:rPr>
            </w:pPr>
            <w:r w:rsidRPr="002821D6">
              <w:rPr>
                <w:rFonts w:cs="Times New Roman"/>
                <w:b/>
                <w:bCs/>
                <w:color w:val="000000"/>
                <w:sz w:val="18"/>
                <w:szCs w:val="18"/>
              </w:rPr>
              <w:t xml:space="preserve">Nei sutinku, </w:t>
            </w:r>
          </w:p>
          <w:p w:rsidR="002821D6" w:rsidRPr="002821D6" w:rsidRDefault="002821D6" w:rsidP="002821D6">
            <w:pPr>
              <w:autoSpaceDE w:val="0"/>
              <w:autoSpaceDN w:val="0"/>
              <w:adjustRightInd w:val="0"/>
              <w:spacing w:line="240" w:lineRule="auto"/>
              <w:ind w:firstLine="0"/>
              <w:jc w:val="center"/>
              <w:rPr>
                <w:rFonts w:cs="Times New Roman"/>
                <w:color w:val="000000"/>
                <w:sz w:val="18"/>
                <w:szCs w:val="18"/>
              </w:rPr>
            </w:pPr>
            <w:r w:rsidRPr="002821D6">
              <w:rPr>
                <w:rFonts w:cs="Times New Roman"/>
                <w:b/>
                <w:bCs/>
                <w:color w:val="000000"/>
                <w:sz w:val="18"/>
                <w:szCs w:val="18"/>
              </w:rPr>
              <w:t>nei nesutinku</w:t>
            </w:r>
          </w:p>
        </w:tc>
        <w:tc>
          <w:tcPr>
            <w:tcW w:w="850" w:type="dxa"/>
            <w:tcBorders>
              <w:bottom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center"/>
              <w:rPr>
                <w:rFonts w:cs="Times New Roman"/>
                <w:color w:val="000000"/>
                <w:sz w:val="18"/>
                <w:szCs w:val="18"/>
              </w:rPr>
            </w:pPr>
            <w:r w:rsidRPr="002821D6">
              <w:rPr>
                <w:rFonts w:cs="Times New Roman"/>
                <w:b/>
                <w:bCs/>
                <w:color w:val="000000"/>
                <w:sz w:val="18"/>
                <w:szCs w:val="18"/>
              </w:rPr>
              <w:t>Nesutinku</w:t>
            </w:r>
          </w:p>
        </w:tc>
        <w:tc>
          <w:tcPr>
            <w:tcW w:w="709" w:type="dxa"/>
            <w:tcBorders>
              <w:bottom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center"/>
              <w:rPr>
                <w:rFonts w:cs="Times New Roman"/>
                <w:color w:val="000000"/>
                <w:sz w:val="18"/>
                <w:szCs w:val="18"/>
              </w:rPr>
            </w:pPr>
            <w:r w:rsidRPr="002821D6">
              <w:rPr>
                <w:rFonts w:cs="Times New Roman"/>
                <w:b/>
                <w:bCs/>
                <w:color w:val="000000"/>
                <w:sz w:val="18"/>
                <w:szCs w:val="18"/>
              </w:rPr>
              <w:t>Sutinku</w:t>
            </w:r>
          </w:p>
        </w:tc>
        <w:tc>
          <w:tcPr>
            <w:tcW w:w="850" w:type="dxa"/>
            <w:tcBorders>
              <w:bottom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center"/>
              <w:rPr>
                <w:rFonts w:cs="Times New Roman"/>
                <w:color w:val="000000"/>
                <w:sz w:val="18"/>
                <w:szCs w:val="18"/>
              </w:rPr>
            </w:pPr>
            <w:r w:rsidRPr="002821D6">
              <w:rPr>
                <w:rFonts w:cs="Times New Roman"/>
                <w:b/>
                <w:bCs/>
                <w:color w:val="000000"/>
                <w:sz w:val="18"/>
                <w:szCs w:val="18"/>
              </w:rPr>
              <w:t>Visiškai sutinku</w:t>
            </w:r>
          </w:p>
        </w:tc>
        <w:tc>
          <w:tcPr>
            <w:tcW w:w="426" w:type="dxa"/>
            <w:vMerge/>
            <w:tcBorders>
              <w:top w:val="single" w:sz="16" w:space="0" w:color="000000"/>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p>
        </w:tc>
      </w:tr>
      <w:tr w:rsidR="002821D6" w:rsidRPr="002821D6" w:rsidTr="002821D6">
        <w:trPr>
          <w:cantSplit/>
          <w:jc w:val="center"/>
        </w:trPr>
        <w:tc>
          <w:tcPr>
            <w:tcW w:w="1161" w:type="dxa"/>
            <w:vMerge w:val="restart"/>
            <w:tcBorders>
              <w:top w:val="single" w:sz="16" w:space="0" w:color="000000"/>
              <w:left w:val="single" w:sz="16" w:space="0" w:color="000000"/>
              <w:right w:val="nil"/>
            </w:tcBorders>
            <w:shd w:val="clear" w:color="auto" w:fill="E6E6E6"/>
          </w:tcPr>
          <w:p w:rsidR="002821D6" w:rsidRDefault="002821D6" w:rsidP="002821D6">
            <w:pPr>
              <w:autoSpaceDE w:val="0"/>
              <w:autoSpaceDN w:val="0"/>
              <w:adjustRightInd w:val="0"/>
              <w:spacing w:line="240" w:lineRule="auto"/>
              <w:ind w:firstLine="0"/>
              <w:jc w:val="left"/>
              <w:rPr>
                <w:rFonts w:cs="Times New Roman"/>
                <w:b/>
                <w:bCs/>
                <w:color w:val="000000"/>
                <w:sz w:val="18"/>
                <w:szCs w:val="18"/>
              </w:rPr>
            </w:pPr>
            <w:r>
              <w:rPr>
                <w:rFonts w:cs="Times New Roman"/>
                <w:b/>
                <w:bCs/>
                <w:color w:val="000000"/>
                <w:sz w:val="18"/>
                <w:szCs w:val="18"/>
              </w:rPr>
              <w:t>UŽIMAMOS</w:t>
            </w:r>
          </w:p>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Pr>
                <w:rFonts w:cs="Times New Roman"/>
                <w:b/>
                <w:bCs/>
                <w:color w:val="000000"/>
                <w:sz w:val="18"/>
                <w:szCs w:val="18"/>
              </w:rPr>
              <w:t>PAREIGOS</w:t>
            </w:r>
          </w:p>
        </w:tc>
        <w:tc>
          <w:tcPr>
            <w:tcW w:w="1959" w:type="dxa"/>
            <w:tcBorders>
              <w:top w:val="single" w:sz="16" w:space="0" w:color="000000"/>
              <w:left w:val="nil"/>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
                <w:bCs/>
                <w:color w:val="000000"/>
                <w:sz w:val="18"/>
                <w:szCs w:val="18"/>
              </w:rPr>
              <w:t>Diplomatas</w:t>
            </w:r>
          </w:p>
        </w:tc>
        <w:tc>
          <w:tcPr>
            <w:tcW w:w="1134" w:type="dxa"/>
            <w:tcBorders>
              <w:top w:val="single" w:sz="16" w:space="0" w:color="000000"/>
              <w:lef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850" w:type="dxa"/>
            <w:tcBorders>
              <w:top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c>
          <w:tcPr>
            <w:tcW w:w="709" w:type="dxa"/>
            <w:tcBorders>
              <w:top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850" w:type="dxa"/>
            <w:tcBorders>
              <w:top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426" w:type="dxa"/>
            <w:tcBorders>
              <w:top w:val="single" w:sz="16" w:space="0" w:color="000000"/>
              <w:righ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r>
      <w:tr w:rsidR="002821D6" w:rsidRPr="002821D6" w:rsidTr="002821D6">
        <w:trPr>
          <w:cantSplit/>
          <w:jc w:val="center"/>
        </w:trPr>
        <w:tc>
          <w:tcPr>
            <w:tcW w:w="1161" w:type="dxa"/>
            <w:vMerge/>
            <w:tcBorders>
              <w:top w:val="single" w:sz="16" w:space="0" w:color="000000"/>
              <w:left w:val="single" w:sz="16" w:space="0" w:color="000000"/>
              <w:right w:val="nil"/>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p>
        </w:tc>
        <w:tc>
          <w:tcPr>
            <w:tcW w:w="1959" w:type="dxa"/>
            <w:tcBorders>
              <w:left w:val="nil"/>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
                <w:bCs/>
                <w:color w:val="000000"/>
                <w:sz w:val="18"/>
                <w:szCs w:val="18"/>
              </w:rPr>
              <w:t>Patarėjas</w:t>
            </w:r>
          </w:p>
        </w:tc>
        <w:tc>
          <w:tcPr>
            <w:tcW w:w="1134" w:type="dxa"/>
            <w:tcBorders>
              <w:lef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2</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709"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426" w:type="dxa"/>
            <w:tcBorders>
              <w:righ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2</w:t>
            </w:r>
          </w:p>
        </w:tc>
      </w:tr>
      <w:tr w:rsidR="002821D6" w:rsidRPr="002821D6" w:rsidTr="002821D6">
        <w:trPr>
          <w:cantSplit/>
          <w:jc w:val="center"/>
        </w:trPr>
        <w:tc>
          <w:tcPr>
            <w:tcW w:w="1161" w:type="dxa"/>
            <w:vMerge/>
            <w:tcBorders>
              <w:top w:val="single" w:sz="16" w:space="0" w:color="000000"/>
              <w:left w:val="single" w:sz="16" w:space="0" w:color="000000"/>
              <w:right w:val="nil"/>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p>
        </w:tc>
        <w:tc>
          <w:tcPr>
            <w:tcW w:w="1959" w:type="dxa"/>
            <w:tcBorders>
              <w:left w:val="nil"/>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
                <w:bCs/>
                <w:color w:val="000000"/>
                <w:sz w:val="18"/>
                <w:szCs w:val="18"/>
              </w:rPr>
              <w:t>Vadovas</w:t>
            </w:r>
          </w:p>
        </w:tc>
        <w:tc>
          <w:tcPr>
            <w:tcW w:w="1134" w:type="dxa"/>
            <w:tcBorders>
              <w:lef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7</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5</w:t>
            </w:r>
          </w:p>
        </w:tc>
        <w:tc>
          <w:tcPr>
            <w:tcW w:w="709"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6</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c>
          <w:tcPr>
            <w:tcW w:w="426" w:type="dxa"/>
            <w:tcBorders>
              <w:righ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19</w:t>
            </w:r>
          </w:p>
        </w:tc>
      </w:tr>
      <w:tr w:rsidR="002821D6" w:rsidRPr="002821D6" w:rsidTr="002821D6">
        <w:trPr>
          <w:cantSplit/>
          <w:jc w:val="center"/>
        </w:trPr>
        <w:tc>
          <w:tcPr>
            <w:tcW w:w="1161" w:type="dxa"/>
            <w:vMerge/>
            <w:tcBorders>
              <w:top w:val="single" w:sz="16" w:space="0" w:color="000000"/>
              <w:left w:val="single" w:sz="16" w:space="0" w:color="000000"/>
              <w:right w:val="nil"/>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p>
        </w:tc>
        <w:tc>
          <w:tcPr>
            <w:tcW w:w="1959" w:type="dxa"/>
            <w:tcBorders>
              <w:left w:val="nil"/>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
                <w:bCs/>
                <w:color w:val="000000"/>
                <w:sz w:val="18"/>
                <w:szCs w:val="18"/>
              </w:rPr>
              <w:t>Vyresnysis specialistas</w:t>
            </w:r>
          </w:p>
        </w:tc>
        <w:tc>
          <w:tcPr>
            <w:tcW w:w="1134" w:type="dxa"/>
            <w:tcBorders>
              <w:lef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c>
          <w:tcPr>
            <w:tcW w:w="709"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426" w:type="dxa"/>
            <w:tcBorders>
              <w:righ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3</w:t>
            </w:r>
          </w:p>
        </w:tc>
      </w:tr>
      <w:tr w:rsidR="002821D6" w:rsidRPr="002821D6" w:rsidTr="002821D6">
        <w:trPr>
          <w:cantSplit/>
          <w:jc w:val="center"/>
        </w:trPr>
        <w:tc>
          <w:tcPr>
            <w:tcW w:w="1161" w:type="dxa"/>
            <w:vMerge/>
            <w:tcBorders>
              <w:top w:val="single" w:sz="16" w:space="0" w:color="000000"/>
              <w:left w:val="single" w:sz="16" w:space="0" w:color="000000"/>
              <w:right w:val="nil"/>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p>
        </w:tc>
        <w:tc>
          <w:tcPr>
            <w:tcW w:w="1959" w:type="dxa"/>
            <w:tcBorders>
              <w:left w:val="nil"/>
              <w:right w:val="single" w:sz="16" w:space="0" w:color="000000"/>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
                <w:bCs/>
                <w:color w:val="000000"/>
                <w:sz w:val="18"/>
                <w:szCs w:val="18"/>
              </w:rPr>
              <w:t>Vyriausiasis specialistas</w:t>
            </w:r>
          </w:p>
        </w:tc>
        <w:tc>
          <w:tcPr>
            <w:tcW w:w="1134" w:type="dxa"/>
            <w:tcBorders>
              <w:lef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5</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5</w:t>
            </w:r>
          </w:p>
        </w:tc>
        <w:tc>
          <w:tcPr>
            <w:tcW w:w="709"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15</w:t>
            </w:r>
          </w:p>
        </w:tc>
        <w:tc>
          <w:tcPr>
            <w:tcW w:w="850" w:type="dxa"/>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0</w:t>
            </w:r>
          </w:p>
        </w:tc>
        <w:tc>
          <w:tcPr>
            <w:tcW w:w="426" w:type="dxa"/>
            <w:tcBorders>
              <w:righ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25</w:t>
            </w:r>
          </w:p>
        </w:tc>
      </w:tr>
      <w:tr w:rsidR="002821D6" w:rsidRPr="002821D6" w:rsidTr="002821D6">
        <w:trPr>
          <w:cantSplit/>
          <w:jc w:val="center"/>
        </w:trPr>
        <w:tc>
          <w:tcPr>
            <w:tcW w:w="3120" w:type="dxa"/>
            <w:gridSpan w:val="2"/>
            <w:tcBorders>
              <w:left w:val="single" w:sz="16" w:space="0" w:color="000000"/>
              <w:bottom w:val="single" w:sz="16" w:space="0" w:color="000000"/>
              <w:right w:val="nil"/>
            </w:tcBorders>
            <w:shd w:val="clear" w:color="auto" w:fill="E6E6E6"/>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Pr>
                <w:rFonts w:cs="Times New Roman"/>
                <w:b/>
                <w:bCs/>
                <w:color w:val="000000"/>
                <w:sz w:val="18"/>
                <w:szCs w:val="18"/>
              </w:rPr>
              <w:t>Iš viso:</w:t>
            </w:r>
          </w:p>
        </w:tc>
        <w:tc>
          <w:tcPr>
            <w:tcW w:w="1134" w:type="dxa"/>
            <w:tcBorders>
              <w:left w:val="single" w:sz="16" w:space="0" w:color="000000"/>
              <w:bottom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15</w:t>
            </w:r>
          </w:p>
        </w:tc>
        <w:tc>
          <w:tcPr>
            <w:tcW w:w="850" w:type="dxa"/>
            <w:tcBorders>
              <w:bottom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12</w:t>
            </w:r>
          </w:p>
        </w:tc>
        <w:tc>
          <w:tcPr>
            <w:tcW w:w="709" w:type="dxa"/>
            <w:tcBorders>
              <w:bottom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22</w:t>
            </w:r>
          </w:p>
        </w:tc>
        <w:tc>
          <w:tcPr>
            <w:tcW w:w="850" w:type="dxa"/>
            <w:tcBorders>
              <w:bottom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1</w:t>
            </w:r>
          </w:p>
        </w:tc>
        <w:tc>
          <w:tcPr>
            <w:tcW w:w="426" w:type="dxa"/>
            <w:tcBorders>
              <w:bottom w:val="single" w:sz="16" w:space="0" w:color="000000"/>
              <w:right w:val="single" w:sz="16" w:space="0" w:color="000000"/>
            </w:tcBorders>
            <w:shd w:val="clear" w:color="auto" w:fill="FFFFFF"/>
            <w:vAlign w:val="center"/>
          </w:tcPr>
          <w:p w:rsidR="002821D6" w:rsidRPr="002821D6" w:rsidRDefault="002821D6" w:rsidP="002821D6">
            <w:pPr>
              <w:autoSpaceDE w:val="0"/>
              <w:autoSpaceDN w:val="0"/>
              <w:adjustRightInd w:val="0"/>
              <w:spacing w:line="240" w:lineRule="auto"/>
              <w:ind w:firstLine="0"/>
              <w:jc w:val="left"/>
              <w:rPr>
                <w:rFonts w:cs="Times New Roman"/>
                <w:color w:val="000000"/>
                <w:sz w:val="18"/>
                <w:szCs w:val="18"/>
              </w:rPr>
            </w:pPr>
            <w:r w:rsidRPr="002821D6">
              <w:rPr>
                <w:rFonts w:cs="Times New Roman"/>
                <w:bCs/>
                <w:iCs/>
                <w:color w:val="000000"/>
                <w:sz w:val="18"/>
                <w:szCs w:val="18"/>
              </w:rPr>
              <w:t>50</w:t>
            </w:r>
          </w:p>
        </w:tc>
      </w:tr>
    </w:tbl>
    <w:p w:rsidR="00D14870" w:rsidRDefault="00D14870" w:rsidP="006B5B27">
      <w:pPr>
        <w:autoSpaceDE w:val="0"/>
        <w:autoSpaceDN w:val="0"/>
        <w:adjustRightInd w:val="0"/>
        <w:rPr>
          <w:rFonts w:cs="Times New Roman"/>
          <w:szCs w:val="24"/>
        </w:rPr>
      </w:pPr>
    </w:p>
    <w:p w:rsidR="00E670E7" w:rsidRDefault="00F315B9" w:rsidP="00E670E7">
      <w:pPr>
        <w:autoSpaceDE w:val="0"/>
        <w:autoSpaceDN w:val="0"/>
        <w:adjustRightInd w:val="0"/>
        <w:rPr>
          <w:rFonts w:cs="Times New Roman"/>
          <w:szCs w:val="24"/>
          <w:lang w:val="lt-LT"/>
        </w:rPr>
      </w:pPr>
      <w:r>
        <w:rPr>
          <w:rFonts w:cs="Times New Roman"/>
          <w:szCs w:val="24"/>
          <w:lang w:val="lt-LT"/>
        </w:rPr>
        <w:t>Šeštuoju</w:t>
      </w:r>
      <w:r w:rsidR="006B5B27">
        <w:rPr>
          <w:rFonts w:cs="Times New Roman"/>
          <w:szCs w:val="24"/>
          <w:lang w:val="lt-LT"/>
        </w:rPr>
        <w:t xml:space="preserve"> </w:t>
      </w:r>
      <w:r w:rsidR="00E670E7">
        <w:rPr>
          <w:rFonts w:cs="Times New Roman"/>
          <w:szCs w:val="24"/>
          <w:lang w:val="lt-LT"/>
        </w:rPr>
        <w:t>internetinės apklausos klausimu siekta išsiaškinti programinio biudžeto elementų taikymo Lietuvoje praktiką. Respondentams buvo pateikti aštuoni programinio biudžeto elementai, ypatybės, kurių kiekvieną respondentai turėjo įvertinti ranginio tipo skalėje (nuo „visiškai taikoma“ iki „visiškai netaikoma“).</w:t>
      </w:r>
    </w:p>
    <w:p w:rsidR="006B5B27" w:rsidRPr="00230F83" w:rsidRDefault="00E670E7" w:rsidP="00230F83">
      <w:r>
        <w:rPr>
          <w:lang w:val="lt-LT"/>
        </w:rPr>
        <w:t>Požymio „</w:t>
      </w:r>
      <w:r w:rsidRPr="00AA144F">
        <w:t>Strateginis veiklos planavimas susietas su biudžeto sudarymo procesu</w:t>
      </w:r>
      <w:r>
        <w:t>”</w:t>
      </w:r>
      <w:r w:rsidR="00CC7E51">
        <w:t xml:space="preserve"> </w:t>
      </w:r>
      <w:r>
        <w:t>taikymo Lietuvos valstybės programinio biudžeto kontekste</w:t>
      </w:r>
      <w:r w:rsidR="00CC7E51">
        <w:t xml:space="preserve"> vertinimas</w:t>
      </w:r>
      <w:r>
        <w:t xml:space="preserve"> tarp respondentų pasiskirstė taip</w:t>
      </w:r>
      <w:r w:rsidR="005D0436">
        <w:t xml:space="preserve"> (žr. 13 lent.</w:t>
      </w:r>
      <w:r w:rsidR="00CC7E51">
        <w:rPr>
          <w:lang w:val="lt-LT"/>
        </w:rPr>
        <w:t xml:space="preserve"> ir </w:t>
      </w:r>
      <w:r w:rsidR="005D0436">
        <w:rPr>
          <w:lang w:val="lt-LT"/>
        </w:rPr>
        <w:t>13</w:t>
      </w:r>
      <w:r w:rsidR="00CC7E51">
        <w:t xml:space="preserve"> pav.)</w:t>
      </w:r>
      <w:r>
        <w:t>:</w:t>
      </w:r>
      <w:r w:rsidR="00BC021C">
        <w:t xml:space="preserve"> </w:t>
      </w:r>
      <w:proofErr w:type="gramStart"/>
      <w:r w:rsidR="00BC021C">
        <w:t>dauguma</w:t>
      </w:r>
      <w:proofErr w:type="gramEnd"/>
      <w:r w:rsidR="00BC021C">
        <w:t xml:space="preserve"> respondentų (60%) sutinka</w:t>
      </w:r>
      <w:r w:rsidR="00CC7E51">
        <w:t xml:space="preserve"> (“Taikoma”)</w:t>
      </w:r>
      <w:r w:rsidR="00BC021C">
        <w:t>, kad biud</w:t>
      </w:r>
      <w:r w:rsidR="00BC021C">
        <w:rPr>
          <w:lang w:val="lt-LT"/>
        </w:rPr>
        <w:t xml:space="preserve">žeto sudarymas yra susietas su strateginiu veiklos planavimu ir tik </w:t>
      </w:r>
      <w:r w:rsidR="00890015">
        <w:t>6</w:t>
      </w:r>
      <w:r w:rsidR="00BC021C">
        <w:t xml:space="preserve">% </w:t>
      </w:r>
      <w:r w:rsidR="00BC021C">
        <w:rPr>
          <w:lang w:val="lt-LT"/>
        </w:rPr>
        <w:t xml:space="preserve">respondentų savo atsakymu pasirinko </w:t>
      </w:r>
      <w:r w:rsidR="00481055">
        <w:rPr>
          <w:lang w:val="lt-LT"/>
        </w:rPr>
        <w:t>„Netaikoma“. Nedidelė respondentų dalis (</w:t>
      </w:r>
      <w:r w:rsidR="00890015">
        <w:t>12</w:t>
      </w:r>
      <w:r w:rsidR="00481055">
        <w:t>%) vertina</w:t>
      </w:r>
      <w:r w:rsidR="00481055">
        <w:rPr>
          <w:lang w:val="lt-LT"/>
        </w:rPr>
        <w:t xml:space="preserve">, jog nagrinėjamas programinio biudžeto elementas yra nei taikomas, nei netaikomas Lietuvoje, </w:t>
      </w:r>
      <w:r w:rsidR="00890015">
        <w:t>o 22</w:t>
      </w:r>
      <w:r w:rsidR="00481055">
        <w:t>% respondent</w:t>
      </w:r>
      <w:r w:rsidR="00481055">
        <w:rPr>
          <w:lang w:val="lt-LT"/>
        </w:rPr>
        <w:t>ų savo atsakymu nurodė „visiškai taikoma“.</w:t>
      </w:r>
    </w:p>
    <w:p w:rsidR="000F5240" w:rsidRPr="000F5240" w:rsidRDefault="000F5240" w:rsidP="000F5240">
      <w:pPr>
        <w:autoSpaceDE w:val="0"/>
        <w:autoSpaceDN w:val="0"/>
        <w:adjustRightInd w:val="0"/>
        <w:spacing w:line="240" w:lineRule="auto"/>
        <w:rPr>
          <w:rFonts w:cs="Times New Roman"/>
          <w:szCs w:val="24"/>
          <w:lang w:val="lt-LT"/>
        </w:rPr>
      </w:pPr>
    </w:p>
    <w:p w:rsidR="00BC021C" w:rsidRPr="000F5240" w:rsidRDefault="00BC021C" w:rsidP="00BC021C">
      <w:pPr>
        <w:tabs>
          <w:tab w:val="left" w:pos="6015"/>
        </w:tabs>
        <w:spacing w:line="240" w:lineRule="auto"/>
        <w:ind w:firstLine="0"/>
        <w:rPr>
          <w:b/>
          <w:szCs w:val="24"/>
        </w:rPr>
      </w:pPr>
      <w:r w:rsidRPr="000F5240">
        <w:rPr>
          <w:rFonts w:cs="Times New Roman"/>
          <w:b/>
          <w:szCs w:val="24"/>
        </w:rPr>
        <w:fldChar w:fldCharType="begin"/>
      </w:r>
      <w:r w:rsidRPr="000F5240">
        <w:rPr>
          <w:rFonts w:cs="Times New Roman"/>
          <w:b/>
          <w:szCs w:val="24"/>
        </w:rPr>
        <w:instrText xml:space="preserve"> SEQ Lentelė \* ARABIC </w:instrText>
      </w:r>
      <w:r w:rsidRPr="000F5240">
        <w:rPr>
          <w:rFonts w:cs="Times New Roman"/>
          <w:b/>
          <w:szCs w:val="24"/>
        </w:rPr>
        <w:fldChar w:fldCharType="separate"/>
      </w:r>
      <w:bookmarkStart w:id="43" w:name="_Toc343199151"/>
      <w:proofErr w:type="gramStart"/>
      <w:r w:rsidR="00111CAE">
        <w:rPr>
          <w:rFonts w:cs="Times New Roman"/>
          <w:b/>
          <w:noProof/>
          <w:szCs w:val="24"/>
        </w:rPr>
        <w:t>13</w:t>
      </w:r>
      <w:r w:rsidRPr="000F5240">
        <w:rPr>
          <w:rFonts w:cs="Times New Roman"/>
          <w:b/>
          <w:szCs w:val="24"/>
        </w:rPr>
        <w:fldChar w:fldCharType="end"/>
      </w:r>
      <w:r w:rsidRPr="000F5240">
        <w:rPr>
          <w:rFonts w:cs="Times New Roman"/>
          <w:b/>
          <w:szCs w:val="24"/>
        </w:rPr>
        <w:t xml:space="preserve"> lentelė.</w:t>
      </w:r>
      <w:proofErr w:type="gramEnd"/>
      <w:r w:rsidRPr="000F5240">
        <w:rPr>
          <w:rFonts w:cs="Times New Roman"/>
          <w:b/>
          <w:szCs w:val="24"/>
        </w:rPr>
        <w:t xml:space="preserve"> </w:t>
      </w:r>
      <w:r w:rsidRPr="000F5240">
        <w:rPr>
          <w:b/>
          <w:szCs w:val="24"/>
        </w:rPr>
        <w:t xml:space="preserve"> </w:t>
      </w:r>
      <w:r w:rsidR="000F5240" w:rsidRPr="000F5240">
        <w:rPr>
          <w:b/>
          <w:szCs w:val="24"/>
        </w:rPr>
        <w:t xml:space="preserve">PB elemento “Strateginis veiklos planavimas </w:t>
      </w:r>
      <w:r w:rsidRPr="000F5240">
        <w:rPr>
          <w:b/>
          <w:szCs w:val="24"/>
        </w:rPr>
        <w:t>susietas su biudžeto</w:t>
      </w:r>
      <w:bookmarkEnd w:id="43"/>
      <w:r w:rsidRPr="000F5240">
        <w:rPr>
          <w:b/>
          <w:szCs w:val="24"/>
        </w:rPr>
        <w:t xml:space="preserve">     </w:t>
      </w:r>
    </w:p>
    <w:p w:rsidR="002821D6" w:rsidRPr="000F5240" w:rsidRDefault="000F5240" w:rsidP="00BC021C">
      <w:pPr>
        <w:tabs>
          <w:tab w:val="left" w:pos="6015"/>
        </w:tabs>
        <w:spacing w:line="240" w:lineRule="auto"/>
        <w:ind w:firstLine="0"/>
        <w:rPr>
          <w:rFonts w:cs="Times New Roman"/>
          <w:b/>
          <w:szCs w:val="24"/>
        </w:rPr>
      </w:pPr>
      <w:r w:rsidRPr="000F5240">
        <w:rPr>
          <w:b/>
          <w:szCs w:val="24"/>
        </w:rPr>
        <w:t xml:space="preserve">                   </w:t>
      </w:r>
      <w:proofErr w:type="gramStart"/>
      <w:r w:rsidRPr="000F5240">
        <w:rPr>
          <w:b/>
          <w:szCs w:val="24"/>
        </w:rPr>
        <w:t>sudarymo</w:t>
      </w:r>
      <w:proofErr w:type="gramEnd"/>
      <w:r w:rsidRPr="000F5240">
        <w:rPr>
          <w:b/>
          <w:szCs w:val="24"/>
        </w:rPr>
        <w:t xml:space="preserve"> procesu</w:t>
      </w:r>
      <w:r w:rsidRPr="000F5240">
        <w:rPr>
          <w:rFonts w:cs="Times New Roman"/>
          <w:b/>
          <w:szCs w:val="24"/>
        </w:rPr>
        <w:t>” taikymo Lietuvoje vertinimas</w:t>
      </w:r>
      <w:r w:rsidR="00BC021C" w:rsidRPr="000F5240">
        <w:rPr>
          <w:rFonts w:cs="Times New Roman"/>
          <w:b/>
          <w:szCs w:val="24"/>
        </w:rPr>
        <w:t xml:space="preserve">                            </w:t>
      </w:r>
      <w:r w:rsidR="005D0436" w:rsidRPr="000F5240">
        <w:rPr>
          <w:rFonts w:cs="Times New Roman"/>
          <w:b/>
          <w:szCs w:val="24"/>
        </w:rPr>
        <w:t xml:space="preserve">                             </w:t>
      </w:r>
    </w:p>
    <w:tbl>
      <w:tblPr>
        <w:tblpPr w:leftFromText="180" w:rightFromText="180" w:vertAnchor="text" w:horzAnchor="margin" w:tblpY="56"/>
        <w:tblW w:w="4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
        <w:gridCol w:w="1106"/>
        <w:gridCol w:w="565"/>
        <w:gridCol w:w="564"/>
        <w:gridCol w:w="987"/>
        <w:gridCol w:w="991"/>
      </w:tblGrid>
      <w:tr w:rsidR="00BC021C" w:rsidRPr="00AA144F" w:rsidTr="00BC021C">
        <w:trPr>
          <w:cantSplit/>
        </w:trPr>
        <w:tc>
          <w:tcPr>
            <w:tcW w:w="1149"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BC021C" w:rsidRPr="00AA144F" w:rsidRDefault="00BC021C" w:rsidP="00BC021C">
            <w:pPr>
              <w:autoSpaceDE w:val="0"/>
              <w:autoSpaceDN w:val="0"/>
              <w:adjustRightInd w:val="0"/>
              <w:spacing w:line="240" w:lineRule="auto"/>
              <w:ind w:firstLine="0"/>
              <w:jc w:val="center"/>
              <w:rPr>
                <w:rFonts w:cs="Times New Roman"/>
                <w:color w:val="000000"/>
                <w:sz w:val="18"/>
                <w:szCs w:val="18"/>
              </w:rPr>
            </w:pPr>
          </w:p>
        </w:tc>
        <w:tc>
          <w:tcPr>
            <w:tcW w:w="565" w:type="dxa"/>
            <w:tcBorders>
              <w:top w:val="single" w:sz="18" w:space="0" w:color="000000"/>
              <w:left w:val="single" w:sz="18" w:space="0" w:color="000000"/>
            </w:tcBorders>
            <w:shd w:val="clear" w:color="auto" w:fill="E6E6E6"/>
          </w:tcPr>
          <w:p w:rsidR="00BC021C" w:rsidRPr="00AA144F" w:rsidRDefault="00BC021C" w:rsidP="00BC021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564" w:type="dxa"/>
            <w:tcBorders>
              <w:top w:val="single" w:sz="18" w:space="0" w:color="000000"/>
            </w:tcBorders>
            <w:shd w:val="clear" w:color="auto" w:fill="E6E6E6"/>
          </w:tcPr>
          <w:p w:rsidR="00BC021C" w:rsidRDefault="00BC021C" w:rsidP="00BC021C">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BC021C" w:rsidRPr="00AA144F" w:rsidRDefault="00BC021C" w:rsidP="00BC021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87" w:type="dxa"/>
            <w:tcBorders>
              <w:top w:val="single" w:sz="18" w:space="0" w:color="000000"/>
            </w:tcBorders>
            <w:shd w:val="clear" w:color="auto" w:fill="E6E6E6"/>
          </w:tcPr>
          <w:p w:rsidR="00BC021C" w:rsidRDefault="00BC021C" w:rsidP="00BC021C">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 reikšmių dažnis</w:t>
            </w:r>
          </w:p>
          <w:p w:rsidR="00BC021C" w:rsidRPr="00AA144F" w:rsidRDefault="00BC021C" w:rsidP="00BC021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991" w:type="dxa"/>
            <w:tcBorders>
              <w:top w:val="single" w:sz="18" w:space="0" w:color="000000"/>
              <w:right w:val="single" w:sz="18" w:space="0" w:color="000000"/>
            </w:tcBorders>
            <w:shd w:val="clear" w:color="auto" w:fill="E6E6E6"/>
          </w:tcPr>
          <w:p w:rsidR="00BC021C" w:rsidRDefault="00BC021C" w:rsidP="00BC021C">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Sukauptasis da</w:t>
            </w:r>
            <w:r>
              <w:rPr>
                <w:rFonts w:cs="Times New Roman"/>
                <w:b/>
                <w:bCs/>
                <w:color w:val="000000"/>
                <w:sz w:val="18"/>
                <w:szCs w:val="18"/>
                <w:lang w:val="lt-LT"/>
              </w:rPr>
              <w:t>žnis</w:t>
            </w:r>
          </w:p>
          <w:p w:rsidR="00BC021C" w:rsidRPr="00AA144F" w:rsidRDefault="00BC021C" w:rsidP="00BC021C">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BC021C" w:rsidRPr="00AA144F" w:rsidTr="00BC021C">
        <w:trPr>
          <w:cantSplit/>
        </w:trPr>
        <w:tc>
          <w:tcPr>
            <w:tcW w:w="43" w:type="dxa"/>
            <w:vMerge w:val="restart"/>
            <w:tcBorders>
              <w:top w:val="single" w:sz="18" w:space="0" w:color="000000"/>
              <w:left w:val="single" w:sz="18" w:space="0" w:color="000000"/>
              <w:right w:val="nil"/>
            </w:tcBorders>
            <w:shd w:val="clear" w:color="auto" w:fill="E6E6E6"/>
          </w:tcPr>
          <w:p w:rsidR="00BC021C" w:rsidRPr="00AA144F" w:rsidRDefault="00BC021C" w:rsidP="00BC021C">
            <w:pPr>
              <w:autoSpaceDE w:val="0"/>
              <w:autoSpaceDN w:val="0"/>
              <w:adjustRightInd w:val="0"/>
              <w:spacing w:line="320" w:lineRule="atLeast"/>
              <w:ind w:left="60" w:right="60" w:firstLine="0"/>
              <w:jc w:val="left"/>
              <w:rPr>
                <w:rFonts w:cs="Times New Roman"/>
                <w:color w:val="000000"/>
                <w:sz w:val="18"/>
                <w:szCs w:val="18"/>
              </w:rPr>
            </w:pPr>
          </w:p>
        </w:tc>
        <w:tc>
          <w:tcPr>
            <w:tcW w:w="1106" w:type="dxa"/>
            <w:tcBorders>
              <w:top w:val="single" w:sz="18" w:space="0" w:color="000000"/>
              <w:left w:val="nil"/>
              <w:bottom w:val="single" w:sz="2" w:space="0" w:color="000000"/>
              <w:right w:val="single" w:sz="18" w:space="0" w:color="000000"/>
            </w:tcBorders>
            <w:shd w:val="clear" w:color="auto" w:fill="E6E6E6"/>
          </w:tcPr>
          <w:p w:rsidR="00BC021C" w:rsidRDefault="00BC021C" w:rsidP="00BC021C">
            <w:pPr>
              <w:autoSpaceDE w:val="0"/>
              <w:autoSpaceDN w:val="0"/>
              <w:adjustRightInd w:val="0"/>
              <w:spacing w:line="240" w:lineRule="auto"/>
              <w:ind w:firstLine="0"/>
              <w:jc w:val="left"/>
              <w:rPr>
                <w:rFonts w:cs="Times New Roman"/>
                <w:b/>
                <w:bCs/>
                <w:color w:val="000000"/>
                <w:sz w:val="18"/>
                <w:szCs w:val="18"/>
              </w:rPr>
            </w:pPr>
            <w:r w:rsidRPr="00AA144F">
              <w:rPr>
                <w:rFonts w:cs="Times New Roman"/>
                <w:b/>
                <w:bCs/>
                <w:color w:val="000000"/>
                <w:sz w:val="18"/>
                <w:szCs w:val="18"/>
              </w:rPr>
              <w:t xml:space="preserve">Nei taikoma, </w:t>
            </w:r>
          </w:p>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
                <w:bCs/>
                <w:color w:val="000000"/>
                <w:sz w:val="18"/>
                <w:szCs w:val="18"/>
              </w:rPr>
              <w:t>nei netaikoma</w:t>
            </w:r>
          </w:p>
        </w:tc>
        <w:tc>
          <w:tcPr>
            <w:tcW w:w="565" w:type="dxa"/>
            <w:tcBorders>
              <w:top w:val="single" w:sz="18" w:space="0" w:color="000000"/>
              <w:left w:val="single" w:sz="18" w:space="0" w:color="000000"/>
              <w:bottom w:val="single" w:sz="2"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6</w:t>
            </w:r>
          </w:p>
        </w:tc>
        <w:tc>
          <w:tcPr>
            <w:tcW w:w="564" w:type="dxa"/>
            <w:tcBorders>
              <w:top w:val="single" w:sz="18" w:space="0" w:color="000000"/>
              <w:bottom w:val="single" w:sz="2"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12,0</w:t>
            </w:r>
          </w:p>
        </w:tc>
        <w:tc>
          <w:tcPr>
            <w:tcW w:w="987" w:type="dxa"/>
            <w:tcBorders>
              <w:top w:val="single" w:sz="18" w:space="0" w:color="000000"/>
              <w:bottom w:val="single" w:sz="2"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12,0</w:t>
            </w:r>
          </w:p>
        </w:tc>
        <w:tc>
          <w:tcPr>
            <w:tcW w:w="991" w:type="dxa"/>
            <w:tcBorders>
              <w:top w:val="single" w:sz="18" w:space="0" w:color="000000"/>
              <w:bottom w:val="single" w:sz="2" w:space="0" w:color="000000"/>
              <w:righ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12,0</w:t>
            </w:r>
          </w:p>
        </w:tc>
      </w:tr>
      <w:tr w:rsidR="00BC021C" w:rsidRPr="00AA144F" w:rsidTr="00BC021C">
        <w:trPr>
          <w:cantSplit/>
        </w:trPr>
        <w:tc>
          <w:tcPr>
            <w:tcW w:w="43" w:type="dxa"/>
            <w:vMerge/>
            <w:tcBorders>
              <w:left w:val="single" w:sz="18" w:space="0" w:color="000000"/>
              <w:right w:val="nil"/>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p>
        </w:tc>
        <w:tc>
          <w:tcPr>
            <w:tcW w:w="1106" w:type="dxa"/>
            <w:tcBorders>
              <w:top w:val="single" w:sz="2" w:space="0" w:color="000000"/>
              <w:left w:val="nil"/>
              <w:right w:val="single" w:sz="18" w:space="0" w:color="000000"/>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
                <w:bCs/>
                <w:color w:val="000000"/>
                <w:sz w:val="18"/>
                <w:szCs w:val="18"/>
              </w:rPr>
              <w:t>Netaikoma</w:t>
            </w:r>
          </w:p>
        </w:tc>
        <w:tc>
          <w:tcPr>
            <w:tcW w:w="565" w:type="dxa"/>
            <w:tcBorders>
              <w:top w:val="single" w:sz="2" w:space="0" w:color="000000"/>
              <w:lef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3</w:t>
            </w:r>
          </w:p>
        </w:tc>
        <w:tc>
          <w:tcPr>
            <w:tcW w:w="564" w:type="dxa"/>
            <w:tcBorders>
              <w:top w:val="single" w:sz="2"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6,0</w:t>
            </w:r>
          </w:p>
        </w:tc>
        <w:tc>
          <w:tcPr>
            <w:tcW w:w="987" w:type="dxa"/>
            <w:tcBorders>
              <w:top w:val="single" w:sz="2"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6,0</w:t>
            </w:r>
          </w:p>
        </w:tc>
        <w:tc>
          <w:tcPr>
            <w:tcW w:w="991" w:type="dxa"/>
            <w:tcBorders>
              <w:top w:val="single" w:sz="2" w:space="0" w:color="000000"/>
              <w:righ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18,0</w:t>
            </w:r>
          </w:p>
        </w:tc>
      </w:tr>
      <w:tr w:rsidR="00BC021C" w:rsidRPr="00AA144F" w:rsidTr="00BC021C">
        <w:trPr>
          <w:cantSplit/>
        </w:trPr>
        <w:tc>
          <w:tcPr>
            <w:tcW w:w="43" w:type="dxa"/>
            <w:vMerge/>
            <w:tcBorders>
              <w:left w:val="single" w:sz="18" w:space="0" w:color="000000"/>
              <w:right w:val="nil"/>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p>
        </w:tc>
        <w:tc>
          <w:tcPr>
            <w:tcW w:w="1106" w:type="dxa"/>
            <w:tcBorders>
              <w:left w:val="nil"/>
              <w:right w:val="single" w:sz="18" w:space="0" w:color="000000"/>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
                <w:bCs/>
                <w:color w:val="000000"/>
                <w:sz w:val="18"/>
                <w:szCs w:val="18"/>
              </w:rPr>
              <w:t>Taikoma</w:t>
            </w:r>
          </w:p>
        </w:tc>
        <w:tc>
          <w:tcPr>
            <w:tcW w:w="565" w:type="dxa"/>
            <w:tcBorders>
              <w:lef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30</w:t>
            </w:r>
          </w:p>
        </w:tc>
        <w:tc>
          <w:tcPr>
            <w:tcW w:w="564" w:type="dxa"/>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60,0</w:t>
            </w:r>
          </w:p>
        </w:tc>
        <w:tc>
          <w:tcPr>
            <w:tcW w:w="987" w:type="dxa"/>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60,0</w:t>
            </w:r>
          </w:p>
        </w:tc>
        <w:tc>
          <w:tcPr>
            <w:tcW w:w="991" w:type="dxa"/>
            <w:tcBorders>
              <w:righ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78,0</w:t>
            </w:r>
          </w:p>
        </w:tc>
      </w:tr>
      <w:tr w:rsidR="00BC021C" w:rsidRPr="00AA144F" w:rsidTr="00BC021C">
        <w:trPr>
          <w:cantSplit/>
        </w:trPr>
        <w:tc>
          <w:tcPr>
            <w:tcW w:w="43" w:type="dxa"/>
            <w:vMerge/>
            <w:tcBorders>
              <w:left w:val="single" w:sz="18" w:space="0" w:color="000000"/>
              <w:right w:val="nil"/>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p>
        </w:tc>
        <w:tc>
          <w:tcPr>
            <w:tcW w:w="1106" w:type="dxa"/>
            <w:tcBorders>
              <w:left w:val="nil"/>
              <w:right w:val="single" w:sz="18" w:space="0" w:color="000000"/>
            </w:tcBorders>
            <w:shd w:val="clear" w:color="auto" w:fill="E6E6E6"/>
          </w:tcPr>
          <w:p w:rsidR="00BC021C" w:rsidRDefault="00BC021C" w:rsidP="00BC021C">
            <w:pPr>
              <w:autoSpaceDE w:val="0"/>
              <w:autoSpaceDN w:val="0"/>
              <w:adjustRightInd w:val="0"/>
              <w:spacing w:line="240" w:lineRule="auto"/>
              <w:ind w:firstLine="0"/>
              <w:jc w:val="left"/>
              <w:rPr>
                <w:rFonts w:cs="Times New Roman"/>
                <w:b/>
                <w:bCs/>
                <w:color w:val="000000"/>
                <w:sz w:val="18"/>
                <w:szCs w:val="18"/>
              </w:rPr>
            </w:pPr>
            <w:r w:rsidRPr="00AA144F">
              <w:rPr>
                <w:rFonts w:cs="Times New Roman"/>
                <w:b/>
                <w:bCs/>
                <w:color w:val="000000"/>
                <w:sz w:val="18"/>
                <w:szCs w:val="18"/>
              </w:rPr>
              <w:t xml:space="preserve">Visiškai </w:t>
            </w:r>
          </w:p>
          <w:p w:rsidR="00BC021C" w:rsidRPr="00AA144F" w:rsidRDefault="00CC5952"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
                <w:bCs/>
                <w:color w:val="000000"/>
                <w:sz w:val="18"/>
                <w:szCs w:val="18"/>
              </w:rPr>
              <w:t>T</w:t>
            </w:r>
            <w:r w:rsidR="00BC021C" w:rsidRPr="00AA144F">
              <w:rPr>
                <w:rFonts w:cs="Times New Roman"/>
                <w:b/>
                <w:bCs/>
                <w:color w:val="000000"/>
                <w:sz w:val="18"/>
                <w:szCs w:val="18"/>
              </w:rPr>
              <w:t>aikoma</w:t>
            </w:r>
          </w:p>
        </w:tc>
        <w:tc>
          <w:tcPr>
            <w:tcW w:w="565" w:type="dxa"/>
            <w:tcBorders>
              <w:lef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11</w:t>
            </w:r>
          </w:p>
        </w:tc>
        <w:tc>
          <w:tcPr>
            <w:tcW w:w="564" w:type="dxa"/>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22,0</w:t>
            </w:r>
          </w:p>
        </w:tc>
        <w:tc>
          <w:tcPr>
            <w:tcW w:w="987" w:type="dxa"/>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22,0</w:t>
            </w:r>
          </w:p>
        </w:tc>
        <w:tc>
          <w:tcPr>
            <w:tcW w:w="991" w:type="dxa"/>
            <w:tcBorders>
              <w:righ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100,0</w:t>
            </w:r>
          </w:p>
        </w:tc>
      </w:tr>
      <w:tr w:rsidR="00BC021C" w:rsidRPr="00AA144F" w:rsidTr="00BC021C">
        <w:trPr>
          <w:cantSplit/>
        </w:trPr>
        <w:tc>
          <w:tcPr>
            <w:tcW w:w="43" w:type="dxa"/>
            <w:vMerge/>
            <w:tcBorders>
              <w:left w:val="single" w:sz="18" w:space="0" w:color="000000"/>
              <w:bottom w:val="single" w:sz="18" w:space="0" w:color="000000"/>
              <w:right w:val="nil"/>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p>
        </w:tc>
        <w:tc>
          <w:tcPr>
            <w:tcW w:w="1106" w:type="dxa"/>
            <w:tcBorders>
              <w:left w:val="nil"/>
              <w:bottom w:val="single" w:sz="18" w:space="0" w:color="000000"/>
              <w:right w:val="single" w:sz="18" w:space="0" w:color="000000"/>
            </w:tcBorders>
            <w:shd w:val="clear" w:color="auto" w:fill="E6E6E6"/>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
                <w:bCs/>
                <w:color w:val="000000"/>
                <w:sz w:val="18"/>
                <w:szCs w:val="18"/>
              </w:rPr>
              <w:t>Iš viso:</w:t>
            </w:r>
          </w:p>
        </w:tc>
        <w:tc>
          <w:tcPr>
            <w:tcW w:w="565" w:type="dxa"/>
            <w:tcBorders>
              <w:left w:val="single" w:sz="18" w:space="0" w:color="000000"/>
              <w:bottom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50</w:t>
            </w:r>
          </w:p>
        </w:tc>
        <w:tc>
          <w:tcPr>
            <w:tcW w:w="564" w:type="dxa"/>
            <w:tcBorders>
              <w:bottom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100,0</w:t>
            </w:r>
          </w:p>
        </w:tc>
        <w:tc>
          <w:tcPr>
            <w:tcW w:w="987" w:type="dxa"/>
            <w:tcBorders>
              <w:bottom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r w:rsidRPr="00AA144F">
              <w:rPr>
                <w:rFonts w:cs="Times New Roman"/>
                <w:bCs/>
                <w:iCs/>
                <w:color w:val="000000"/>
                <w:sz w:val="18"/>
                <w:szCs w:val="18"/>
              </w:rPr>
              <w:t>100,0</w:t>
            </w:r>
          </w:p>
        </w:tc>
        <w:tc>
          <w:tcPr>
            <w:tcW w:w="991" w:type="dxa"/>
            <w:tcBorders>
              <w:bottom w:val="single" w:sz="18" w:space="0" w:color="000000"/>
              <w:right w:val="single" w:sz="18" w:space="0" w:color="000000"/>
            </w:tcBorders>
            <w:shd w:val="clear" w:color="auto" w:fill="FFFFFF"/>
            <w:vAlign w:val="center"/>
          </w:tcPr>
          <w:p w:rsidR="00BC021C" w:rsidRPr="00AA144F" w:rsidRDefault="00BC021C" w:rsidP="00BC021C">
            <w:pPr>
              <w:autoSpaceDE w:val="0"/>
              <w:autoSpaceDN w:val="0"/>
              <w:adjustRightInd w:val="0"/>
              <w:spacing w:line="240" w:lineRule="auto"/>
              <w:ind w:firstLine="0"/>
              <w:jc w:val="left"/>
              <w:rPr>
                <w:rFonts w:cs="Times New Roman"/>
                <w:color w:val="000000"/>
                <w:sz w:val="18"/>
                <w:szCs w:val="18"/>
              </w:rPr>
            </w:pPr>
          </w:p>
        </w:tc>
      </w:tr>
    </w:tbl>
    <w:p w:rsidR="002821D6" w:rsidRDefault="00BC021C" w:rsidP="000F5240">
      <w:pPr>
        <w:autoSpaceDE w:val="0"/>
        <w:autoSpaceDN w:val="0"/>
        <w:adjustRightInd w:val="0"/>
        <w:spacing w:line="240" w:lineRule="auto"/>
        <w:ind w:firstLine="0"/>
        <w:jc w:val="right"/>
        <w:rPr>
          <w:rFonts w:cs="Times New Roman"/>
          <w:szCs w:val="24"/>
        </w:rPr>
      </w:pPr>
      <w:r>
        <w:rPr>
          <w:rFonts w:cs="Times New Roman"/>
          <w:noProof/>
          <w:szCs w:val="24"/>
        </w:rPr>
        <w:t xml:space="preserve"> </w:t>
      </w:r>
      <w:r>
        <w:rPr>
          <w:rFonts w:cs="Times New Roman"/>
          <w:noProof/>
          <w:szCs w:val="24"/>
        </w:rPr>
        <w:drawing>
          <wp:inline distT="0" distB="0" distL="0" distR="0" wp14:anchorId="1FACE0B2" wp14:editId="4634DA97">
            <wp:extent cx="2933700" cy="189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avimas susietas su biudžet.PNG"/>
                    <pic:cNvPicPr/>
                  </pic:nvPicPr>
                  <pic:blipFill>
                    <a:blip r:embed="rId30">
                      <a:extLst>
                        <a:ext uri="{28A0092B-C50C-407E-A947-70E740481C1C}">
                          <a14:useLocalDpi xmlns:a14="http://schemas.microsoft.com/office/drawing/2010/main" val="0"/>
                        </a:ext>
                      </a:extLst>
                    </a:blip>
                    <a:stretch>
                      <a:fillRect/>
                    </a:stretch>
                  </pic:blipFill>
                  <pic:spPr>
                    <a:xfrm>
                      <a:off x="0" y="0"/>
                      <a:ext cx="2940204" cy="1898349"/>
                    </a:xfrm>
                    <a:prstGeom prst="rect">
                      <a:avLst/>
                    </a:prstGeom>
                  </pic:spPr>
                </pic:pic>
              </a:graphicData>
            </a:graphic>
          </wp:inline>
        </w:drawing>
      </w:r>
    </w:p>
    <w:p w:rsidR="000F5240" w:rsidRPr="000F5240" w:rsidRDefault="000F5240" w:rsidP="000F5240">
      <w:pPr>
        <w:tabs>
          <w:tab w:val="left" w:pos="6015"/>
        </w:tabs>
        <w:spacing w:line="240" w:lineRule="auto"/>
        <w:ind w:firstLine="0"/>
        <w:rPr>
          <w:b/>
          <w:szCs w:val="24"/>
        </w:rPr>
      </w:pPr>
      <w:r>
        <w:rPr>
          <w:bCs/>
          <w:sz w:val="22"/>
        </w:rPr>
        <w:t xml:space="preserve">                                                   </w:t>
      </w:r>
      <w:r w:rsidRPr="000F5240">
        <w:rPr>
          <w:bCs/>
          <w:szCs w:val="24"/>
        </w:rPr>
        <w:fldChar w:fldCharType="begin"/>
      </w:r>
      <w:r w:rsidRPr="000F5240">
        <w:rPr>
          <w:bCs/>
          <w:szCs w:val="24"/>
        </w:rPr>
        <w:instrText xml:space="preserve"> SEQ paveikslas \* ARABIC </w:instrText>
      </w:r>
      <w:r w:rsidRPr="000F5240">
        <w:rPr>
          <w:bCs/>
          <w:szCs w:val="24"/>
        </w:rPr>
        <w:fldChar w:fldCharType="separate"/>
      </w:r>
      <w:bookmarkStart w:id="44" w:name="_Toc343199263"/>
      <w:proofErr w:type="gramStart"/>
      <w:r w:rsidR="00111CAE">
        <w:rPr>
          <w:bCs/>
          <w:noProof/>
          <w:szCs w:val="24"/>
        </w:rPr>
        <w:t>13</w:t>
      </w:r>
      <w:r w:rsidRPr="000F5240">
        <w:rPr>
          <w:bCs/>
          <w:szCs w:val="24"/>
        </w:rPr>
        <w:fldChar w:fldCharType="end"/>
      </w:r>
      <w:r w:rsidRPr="000F5240">
        <w:rPr>
          <w:szCs w:val="24"/>
        </w:rPr>
        <w:t xml:space="preserve"> pav.</w:t>
      </w:r>
      <w:proofErr w:type="gramEnd"/>
      <w:r w:rsidRPr="000F5240">
        <w:rPr>
          <w:b/>
          <w:szCs w:val="24"/>
        </w:rPr>
        <w:t xml:space="preserve"> PB elemento “Strateginis veiklos planavimas susietas su biudžeto</w:t>
      </w:r>
      <w:bookmarkEnd w:id="44"/>
      <w:r w:rsidRPr="000F5240">
        <w:rPr>
          <w:b/>
          <w:szCs w:val="24"/>
        </w:rPr>
        <w:t xml:space="preserve">     </w:t>
      </w:r>
    </w:p>
    <w:p w:rsidR="000F5240" w:rsidRDefault="000F5240" w:rsidP="000F5240">
      <w:pPr>
        <w:tabs>
          <w:tab w:val="left" w:pos="6015"/>
        </w:tabs>
        <w:spacing w:line="240" w:lineRule="auto"/>
        <w:ind w:firstLine="0"/>
        <w:jc w:val="center"/>
        <w:rPr>
          <w:rFonts w:cs="Times New Roman"/>
          <w:b/>
          <w:szCs w:val="24"/>
        </w:rPr>
      </w:pPr>
      <w:r w:rsidRPr="000F5240">
        <w:rPr>
          <w:b/>
          <w:szCs w:val="24"/>
        </w:rPr>
        <w:t xml:space="preserve">              </w:t>
      </w:r>
      <w:r>
        <w:rPr>
          <w:b/>
          <w:szCs w:val="24"/>
        </w:rPr>
        <w:t xml:space="preserve">                    </w:t>
      </w:r>
      <w:proofErr w:type="gramStart"/>
      <w:r w:rsidRPr="000F5240">
        <w:rPr>
          <w:b/>
          <w:szCs w:val="24"/>
        </w:rPr>
        <w:t>sudarymo</w:t>
      </w:r>
      <w:proofErr w:type="gramEnd"/>
      <w:r w:rsidRPr="000F5240">
        <w:rPr>
          <w:b/>
          <w:szCs w:val="24"/>
        </w:rPr>
        <w:t xml:space="preserve"> procesu</w:t>
      </w:r>
      <w:r w:rsidRPr="000F5240">
        <w:rPr>
          <w:rFonts w:cs="Times New Roman"/>
          <w:b/>
          <w:szCs w:val="24"/>
        </w:rPr>
        <w:t>” taikymo Lietuvoje vertinimas</w:t>
      </w:r>
    </w:p>
    <w:p w:rsidR="000F5240" w:rsidRPr="000F5240" w:rsidRDefault="000F5240" w:rsidP="000F5240">
      <w:pPr>
        <w:tabs>
          <w:tab w:val="left" w:pos="6015"/>
        </w:tabs>
        <w:spacing w:line="240" w:lineRule="auto"/>
        <w:ind w:firstLine="0"/>
        <w:jc w:val="center"/>
        <w:rPr>
          <w:b/>
          <w:szCs w:val="24"/>
        </w:rPr>
      </w:pPr>
    </w:p>
    <w:p w:rsidR="005D4FC8" w:rsidRPr="00F315B9" w:rsidRDefault="00CC7E51" w:rsidP="005D4FC8">
      <w:pPr>
        <w:autoSpaceDE w:val="0"/>
        <w:autoSpaceDN w:val="0"/>
        <w:adjustRightInd w:val="0"/>
        <w:spacing w:after="60"/>
        <w:rPr>
          <w:rFonts w:eastAsia="Calibri" w:cs="Times New Roman"/>
        </w:rPr>
      </w:pPr>
      <w:r w:rsidRPr="00F315B9">
        <w:rPr>
          <w:rFonts w:cs="Times New Roman"/>
          <w:szCs w:val="24"/>
        </w:rPr>
        <w:t>Tai, kad kitas programinio biud</w:t>
      </w:r>
      <w:r w:rsidRPr="00F315B9">
        <w:rPr>
          <w:rFonts w:cs="Times New Roman"/>
          <w:szCs w:val="24"/>
          <w:lang w:val="lt-LT"/>
        </w:rPr>
        <w:t>žeto elementas „</w:t>
      </w:r>
      <w:r w:rsidR="00BB0B41" w:rsidRPr="00F315B9">
        <w:rPr>
          <w:rFonts w:eastAsia="Calibri" w:cs="Times New Roman"/>
          <w:lang w:val="lt-LT"/>
        </w:rPr>
        <w:t>Orientuojamasi į viešųjų paslaugų ir prekių tiekimo rezultatyvumą</w:t>
      </w:r>
      <w:proofErr w:type="gramStart"/>
      <w:r w:rsidRPr="00F315B9">
        <w:rPr>
          <w:rFonts w:eastAsia="Calibri" w:cs="Times New Roman"/>
          <w:lang w:val="lt-LT"/>
        </w:rPr>
        <w:t>“ Lietuvoje</w:t>
      </w:r>
      <w:proofErr w:type="gramEnd"/>
      <w:r w:rsidRPr="00F315B9">
        <w:rPr>
          <w:rFonts w:eastAsia="Calibri" w:cs="Times New Roman"/>
          <w:lang w:val="lt-LT"/>
        </w:rPr>
        <w:t xml:space="preserve"> yra taikomas atsakė </w:t>
      </w:r>
      <w:r w:rsidR="00890015">
        <w:rPr>
          <w:rFonts w:eastAsia="Calibri" w:cs="Times New Roman"/>
        </w:rPr>
        <w:t>44</w:t>
      </w:r>
      <w:r w:rsidRPr="00F315B9">
        <w:rPr>
          <w:rFonts w:eastAsia="Calibri" w:cs="Times New Roman"/>
        </w:rPr>
        <w:t>% respondent</w:t>
      </w:r>
      <w:r w:rsidRPr="00F315B9">
        <w:rPr>
          <w:rFonts w:eastAsia="Calibri" w:cs="Times New Roman"/>
          <w:lang w:val="lt-LT"/>
        </w:rPr>
        <w:t xml:space="preserve">ų. </w:t>
      </w:r>
      <w:proofErr w:type="gramStart"/>
      <w:r w:rsidR="00890015">
        <w:rPr>
          <w:rFonts w:eastAsia="Calibri" w:cs="Times New Roman"/>
        </w:rPr>
        <w:t>24</w:t>
      </w:r>
      <w:r w:rsidR="004C7193" w:rsidRPr="00F315B9">
        <w:rPr>
          <w:rFonts w:eastAsia="Calibri" w:cs="Times New Roman"/>
        </w:rPr>
        <w:t>% respondentų</w:t>
      </w:r>
      <w:r w:rsidRPr="00F315B9">
        <w:rPr>
          <w:rFonts w:eastAsia="Calibri" w:cs="Times New Roman"/>
        </w:rPr>
        <w:t xml:space="preserve"> vertina kaip netaikomą elementą</w:t>
      </w:r>
      <w:r w:rsidR="005D0436">
        <w:rPr>
          <w:rFonts w:eastAsia="Calibri" w:cs="Times New Roman"/>
        </w:rPr>
        <w:t xml:space="preserve"> (</w:t>
      </w:r>
      <w:r w:rsidR="005D0436">
        <w:rPr>
          <w:rFonts w:eastAsia="Calibri" w:cs="Times New Roman"/>
          <w:lang w:val="lt-LT"/>
        </w:rPr>
        <w:t xml:space="preserve">žr. </w:t>
      </w:r>
      <w:r w:rsidR="005D0436">
        <w:rPr>
          <w:rFonts w:eastAsia="Calibri" w:cs="Times New Roman"/>
        </w:rPr>
        <w:t>14 lent.</w:t>
      </w:r>
      <w:proofErr w:type="gramEnd"/>
      <w:r w:rsidR="005D0436">
        <w:rPr>
          <w:rFonts w:eastAsia="Calibri" w:cs="Times New Roman"/>
        </w:rPr>
        <w:t xml:space="preserve"> </w:t>
      </w:r>
      <w:proofErr w:type="gramStart"/>
      <w:r w:rsidR="005D0436">
        <w:rPr>
          <w:rFonts w:eastAsia="Calibri" w:cs="Times New Roman"/>
        </w:rPr>
        <w:t>Ir 14 pav.).</w:t>
      </w:r>
      <w:proofErr w:type="gramEnd"/>
      <w:r w:rsidR="005D0436">
        <w:rPr>
          <w:rFonts w:eastAsia="Calibri" w:cs="Times New Roman"/>
        </w:rPr>
        <w:t xml:space="preserve"> </w:t>
      </w:r>
      <w:proofErr w:type="gramStart"/>
      <w:r w:rsidR="005D0436">
        <w:rPr>
          <w:rFonts w:eastAsia="Calibri" w:cs="Times New Roman"/>
        </w:rPr>
        <w:t>Dar 28</w:t>
      </w:r>
      <w:r w:rsidRPr="00F315B9">
        <w:rPr>
          <w:rFonts w:eastAsia="Calibri" w:cs="Times New Roman"/>
        </w:rPr>
        <w:t>% respondent</w:t>
      </w:r>
      <w:r w:rsidRPr="00F315B9">
        <w:rPr>
          <w:rFonts w:eastAsia="Calibri" w:cs="Times New Roman"/>
          <w:lang w:val="lt-LT"/>
        </w:rPr>
        <w:t>ų</w:t>
      </w:r>
      <w:r w:rsidR="004C7193" w:rsidRPr="00F315B9">
        <w:rPr>
          <w:rFonts w:eastAsia="Calibri" w:cs="Times New Roman"/>
          <w:lang w:val="lt-LT"/>
        </w:rPr>
        <w:t xml:space="preserve"> savo atsakymu pasirinko „Nei taikoma, nei </w:t>
      </w:r>
      <w:r w:rsidR="004C7193" w:rsidRPr="00F315B9">
        <w:rPr>
          <w:rFonts w:eastAsia="Calibri" w:cs="Times New Roman"/>
          <w:lang w:val="lt-LT"/>
        </w:rPr>
        <w:lastRenderedPageBreak/>
        <w:t>netaikoma“.</w:t>
      </w:r>
      <w:proofErr w:type="gramEnd"/>
      <w:r w:rsidR="004C7193" w:rsidRPr="00F315B9">
        <w:rPr>
          <w:rFonts w:eastAsia="Calibri" w:cs="Times New Roman"/>
          <w:lang w:val="lt-LT"/>
        </w:rPr>
        <w:t xml:space="preserve"> Pastebėtina, jog didesnė respondentų dalis (</w:t>
      </w:r>
      <w:r w:rsidR="00275DDA">
        <w:rPr>
          <w:rFonts w:eastAsia="Calibri" w:cs="Times New Roman"/>
          <w:lang w:val="lt-LT"/>
        </w:rPr>
        <w:t>2</w:t>
      </w:r>
      <w:r w:rsidR="00890015">
        <w:rPr>
          <w:rFonts w:eastAsia="Calibri" w:cs="Times New Roman"/>
        </w:rPr>
        <w:t>2</w:t>
      </w:r>
      <w:r w:rsidR="004C7193" w:rsidRPr="00F315B9">
        <w:rPr>
          <w:rFonts w:eastAsia="Calibri" w:cs="Times New Roman"/>
        </w:rPr>
        <w:t xml:space="preserve">%) </w:t>
      </w:r>
      <w:r w:rsidR="004C7193" w:rsidRPr="00F315B9">
        <w:rPr>
          <w:rFonts w:eastAsia="Calibri" w:cs="Times New Roman"/>
          <w:lang w:val="lt-LT"/>
        </w:rPr>
        <w:t>pasirinko atsakymą „Visiškai taikoma“ vertinant strateginio planavimo susiejimo su biudžeto sudarymo procesu elementą. O štai kaip visiškai taikomą požymį „</w:t>
      </w:r>
      <w:r w:rsidR="005D0436">
        <w:rPr>
          <w:rFonts w:eastAsia="Calibri" w:cs="Times New Roman"/>
          <w:lang w:val="lt-LT"/>
        </w:rPr>
        <w:t>O</w:t>
      </w:r>
      <w:r w:rsidR="004C7193" w:rsidRPr="00F315B9">
        <w:rPr>
          <w:rFonts w:eastAsia="Calibri" w:cs="Times New Roman"/>
          <w:lang w:val="lt-LT"/>
        </w:rPr>
        <w:t xml:space="preserve">rientuojamasi į viešųjų paslaugų ir prekių tiekimo rezultatyvumą“ tenurodė </w:t>
      </w:r>
      <w:r w:rsidR="00890015">
        <w:rPr>
          <w:rFonts w:eastAsia="Calibri" w:cs="Times New Roman"/>
        </w:rPr>
        <w:t>2</w:t>
      </w:r>
      <w:r w:rsidR="004C7193" w:rsidRPr="00F315B9">
        <w:rPr>
          <w:rFonts w:eastAsia="Calibri" w:cs="Times New Roman"/>
        </w:rPr>
        <w:t>% respondent</w:t>
      </w:r>
      <w:r w:rsidR="00384E48" w:rsidRPr="00F315B9">
        <w:rPr>
          <w:rFonts w:eastAsia="Calibri" w:cs="Times New Roman"/>
        </w:rPr>
        <w:t>ų.</w:t>
      </w:r>
    </w:p>
    <w:p w:rsidR="00384E48" w:rsidRPr="000F5240" w:rsidRDefault="00384E48" w:rsidP="00275DDA">
      <w:pPr>
        <w:tabs>
          <w:tab w:val="left" w:pos="6015"/>
        </w:tabs>
        <w:spacing w:line="240" w:lineRule="auto"/>
        <w:ind w:firstLine="0"/>
        <w:rPr>
          <w:b/>
          <w:szCs w:val="24"/>
        </w:rPr>
      </w:pPr>
      <w:r w:rsidRPr="000F5240">
        <w:rPr>
          <w:rFonts w:cs="Times New Roman"/>
          <w:b/>
          <w:szCs w:val="24"/>
        </w:rPr>
        <w:fldChar w:fldCharType="begin"/>
      </w:r>
      <w:r w:rsidRPr="000F5240">
        <w:rPr>
          <w:rFonts w:cs="Times New Roman"/>
          <w:b/>
          <w:szCs w:val="24"/>
        </w:rPr>
        <w:instrText xml:space="preserve"> SEQ Lentelė \* ARABIC </w:instrText>
      </w:r>
      <w:r w:rsidRPr="000F5240">
        <w:rPr>
          <w:rFonts w:cs="Times New Roman"/>
          <w:b/>
          <w:szCs w:val="24"/>
        </w:rPr>
        <w:fldChar w:fldCharType="separate"/>
      </w:r>
      <w:bookmarkStart w:id="45" w:name="_Toc343199152"/>
      <w:proofErr w:type="gramStart"/>
      <w:r w:rsidR="00111CAE">
        <w:rPr>
          <w:rFonts w:cs="Times New Roman"/>
          <w:b/>
          <w:noProof/>
          <w:szCs w:val="24"/>
        </w:rPr>
        <w:t>14</w:t>
      </w:r>
      <w:r w:rsidRPr="000F5240">
        <w:rPr>
          <w:rFonts w:cs="Times New Roman"/>
          <w:b/>
          <w:szCs w:val="24"/>
        </w:rPr>
        <w:fldChar w:fldCharType="end"/>
      </w:r>
      <w:r w:rsidRPr="000F5240">
        <w:rPr>
          <w:rFonts w:cs="Times New Roman"/>
          <w:b/>
          <w:szCs w:val="24"/>
        </w:rPr>
        <w:t xml:space="preserve"> lentelė.</w:t>
      </w:r>
      <w:proofErr w:type="gramEnd"/>
      <w:r w:rsidRPr="000F5240">
        <w:rPr>
          <w:rFonts w:cs="Times New Roman"/>
          <w:b/>
          <w:szCs w:val="24"/>
        </w:rPr>
        <w:t xml:space="preserve"> </w:t>
      </w:r>
      <w:r w:rsidRPr="000F5240">
        <w:rPr>
          <w:b/>
          <w:szCs w:val="24"/>
        </w:rPr>
        <w:t xml:space="preserve"> </w:t>
      </w:r>
      <w:r w:rsidR="000F5240" w:rsidRPr="000F5240">
        <w:rPr>
          <w:b/>
          <w:szCs w:val="24"/>
        </w:rPr>
        <w:t>PB elemento “</w:t>
      </w:r>
      <w:r w:rsidRPr="000F5240">
        <w:rPr>
          <w:b/>
          <w:szCs w:val="24"/>
        </w:rPr>
        <w:t>Orientuojamasi į viešųjų paslaugų ir prekių</w:t>
      </w:r>
      <w:bookmarkEnd w:id="45"/>
    </w:p>
    <w:p w:rsidR="00384E48" w:rsidRPr="000F5240" w:rsidRDefault="00275DDA" w:rsidP="00275DDA">
      <w:pPr>
        <w:tabs>
          <w:tab w:val="left" w:pos="6015"/>
        </w:tabs>
        <w:spacing w:line="240" w:lineRule="auto"/>
        <w:ind w:firstLine="0"/>
        <w:rPr>
          <w:rFonts w:cs="Times New Roman"/>
          <w:szCs w:val="24"/>
        </w:rPr>
      </w:pPr>
      <w:r>
        <w:rPr>
          <w:b/>
          <w:szCs w:val="24"/>
        </w:rPr>
        <w:t xml:space="preserve">                   </w:t>
      </w:r>
      <w:proofErr w:type="gramStart"/>
      <w:r w:rsidR="00384E48" w:rsidRPr="000F5240">
        <w:rPr>
          <w:b/>
          <w:szCs w:val="24"/>
        </w:rPr>
        <w:t>tiekimo</w:t>
      </w:r>
      <w:proofErr w:type="gramEnd"/>
      <w:r w:rsidR="00384E48" w:rsidRPr="000F5240">
        <w:rPr>
          <w:b/>
          <w:szCs w:val="24"/>
        </w:rPr>
        <w:t xml:space="preserve"> rezultatyvumą</w:t>
      </w:r>
      <w:r w:rsidR="000F5240" w:rsidRPr="000F5240">
        <w:rPr>
          <w:b/>
          <w:szCs w:val="24"/>
        </w:rPr>
        <w:t>” taikymo Lietuvoje vertinimas</w:t>
      </w:r>
    </w:p>
    <w:tbl>
      <w:tblPr>
        <w:tblpPr w:leftFromText="180" w:rightFromText="180" w:vertAnchor="text" w:horzAnchor="margin" w:tblpY="178"/>
        <w:tblW w:w="4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
        <w:gridCol w:w="1658"/>
        <w:gridCol w:w="426"/>
        <w:gridCol w:w="708"/>
        <w:gridCol w:w="993"/>
        <w:gridCol w:w="1134"/>
      </w:tblGrid>
      <w:tr w:rsidR="00275DDA" w:rsidRPr="002E1CBE" w:rsidTr="00275DDA">
        <w:trPr>
          <w:cantSplit/>
        </w:trPr>
        <w:tc>
          <w:tcPr>
            <w:tcW w:w="1701" w:type="dxa"/>
            <w:gridSpan w:val="2"/>
            <w:tcBorders>
              <w:top w:val="single" w:sz="18" w:space="0" w:color="000000"/>
              <w:left w:val="single" w:sz="18" w:space="0" w:color="000000"/>
              <w:bottom w:val="single" w:sz="18" w:space="0" w:color="000000"/>
              <w:right w:val="nil"/>
            </w:tcBorders>
            <w:shd w:val="clear" w:color="auto" w:fill="FFFFFF"/>
          </w:tcPr>
          <w:p w:rsidR="00275DDA" w:rsidRPr="002E1CBE" w:rsidRDefault="00275DDA" w:rsidP="00275DDA">
            <w:pPr>
              <w:autoSpaceDE w:val="0"/>
              <w:autoSpaceDN w:val="0"/>
              <w:adjustRightInd w:val="0"/>
              <w:spacing w:line="240" w:lineRule="auto"/>
              <w:ind w:firstLine="0"/>
              <w:jc w:val="center"/>
              <w:rPr>
                <w:rFonts w:cs="Times New Roman"/>
                <w:color w:val="000000"/>
                <w:sz w:val="18"/>
                <w:szCs w:val="18"/>
              </w:rPr>
            </w:pPr>
          </w:p>
        </w:tc>
        <w:tc>
          <w:tcPr>
            <w:tcW w:w="426" w:type="dxa"/>
            <w:tcBorders>
              <w:top w:val="single" w:sz="18" w:space="0" w:color="000000"/>
              <w:left w:val="single" w:sz="16" w:space="0" w:color="000000"/>
              <w:bottom w:val="single" w:sz="18" w:space="0" w:color="000000"/>
            </w:tcBorders>
            <w:shd w:val="clear" w:color="auto" w:fill="E6E6E6"/>
          </w:tcPr>
          <w:p w:rsidR="00275DDA" w:rsidRPr="002E1CBE" w:rsidRDefault="00275DDA" w:rsidP="00275DDA">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708" w:type="dxa"/>
            <w:tcBorders>
              <w:top w:val="single" w:sz="18" w:space="0" w:color="000000"/>
              <w:bottom w:val="single" w:sz="18" w:space="0" w:color="000000"/>
            </w:tcBorders>
            <w:shd w:val="clear" w:color="auto" w:fill="E6E6E6"/>
          </w:tcPr>
          <w:p w:rsidR="00275DDA" w:rsidRDefault="00275DDA" w:rsidP="00275DDA">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275DDA" w:rsidRPr="002E1CBE" w:rsidRDefault="00275DDA" w:rsidP="00275DDA">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3" w:type="dxa"/>
            <w:tcBorders>
              <w:top w:val="single" w:sz="18" w:space="0" w:color="000000"/>
              <w:bottom w:val="single" w:sz="18" w:space="0" w:color="000000"/>
            </w:tcBorders>
            <w:shd w:val="clear" w:color="auto" w:fill="E6E6E6"/>
          </w:tcPr>
          <w:p w:rsidR="00275DDA" w:rsidRDefault="00275DDA" w:rsidP="00275DDA">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 reikšmių dažnis</w:t>
            </w:r>
          </w:p>
          <w:p w:rsidR="00275DDA" w:rsidRPr="002E1CBE" w:rsidRDefault="00275DDA" w:rsidP="00275DDA">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1134" w:type="dxa"/>
            <w:tcBorders>
              <w:top w:val="single" w:sz="18" w:space="0" w:color="000000"/>
              <w:bottom w:val="single" w:sz="18" w:space="0" w:color="000000"/>
              <w:right w:val="single" w:sz="18" w:space="0" w:color="000000"/>
            </w:tcBorders>
            <w:shd w:val="clear" w:color="auto" w:fill="E6E6E6"/>
          </w:tcPr>
          <w:p w:rsidR="00275DDA" w:rsidRDefault="00275DDA" w:rsidP="00275DDA">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Sukauptasis da</w:t>
            </w:r>
            <w:r>
              <w:rPr>
                <w:rFonts w:cs="Times New Roman"/>
                <w:b/>
                <w:bCs/>
                <w:color w:val="000000"/>
                <w:sz w:val="18"/>
                <w:szCs w:val="18"/>
                <w:lang w:val="lt-LT"/>
              </w:rPr>
              <w:t>žnis</w:t>
            </w:r>
          </w:p>
          <w:p w:rsidR="00275DDA" w:rsidRPr="002E1CBE" w:rsidRDefault="00275DDA" w:rsidP="00275DDA">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275DDA" w:rsidRPr="002E1CBE" w:rsidTr="00275DDA">
        <w:trPr>
          <w:cantSplit/>
        </w:trPr>
        <w:tc>
          <w:tcPr>
            <w:tcW w:w="43" w:type="dxa"/>
            <w:vMerge w:val="restart"/>
            <w:tcBorders>
              <w:top w:val="single" w:sz="18" w:space="0" w:color="000000"/>
              <w:left w:val="single" w:sz="18" w:space="0" w:color="000000"/>
              <w:right w:val="nil"/>
            </w:tcBorders>
            <w:shd w:val="clear" w:color="auto" w:fill="E6E6E6"/>
          </w:tcPr>
          <w:p w:rsidR="00275DDA" w:rsidRPr="002E1CBE" w:rsidRDefault="00275DDA" w:rsidP="00275DDA">
            <w:pPr>
              <w:autoSpaceDE w:val="0"/>
              <w:autoSpaceDN w:val="0"/>
              <w:adjustRightInd w:val="0"/>
              <w:spacing w:line="320" w:lineRule="atLeast"/>
              <w:ind w:left="60" w:right="60" w:firstLine="0"/>
              <w:jc w:val="left"/>
              <w:rPr>
                <w:rFonts w:cs="Times New Roman"/>
                <w:color w:val="000000"/>
                <w:sz w:val="18"/>
                <w:szCs w:val="18"/>
              </w:rPr>
            </w:pPr>
          </w:p>
        </w:tc>
        <w:tc>
          <w:tcPr>
            <w:tcW w:w="1658" w:type="dxa"/>
            <w:tcBorders>
              <w:top w:val="single" w:sz="18" w:space="0" w:color="000000"/>
              <w:left w:val="nil"/>
              <w:bottom w:val="single" w:sz="2" w:space="0" w:color="000000"/>
              <w:right w:val="single" w:sz="16" w:space="0" w:color="000000"/>
            </w:tcBorders>
            <w:shd w:val="clear" w:color="auto" w:fill="E6E6E6"/>
          </w:tcPr>
          <w:p w:rsidR="00275DDA" w:rsidRDefault="00275DDA" w:rsidP="00275DDA">
            <w:pPr>
              <w:autoSpaceDE w:val="0"/>
              <w:autoSpaceDN w:val="0"/>
              <w:adjustRightInd w:val="0"/>
              <w:spacing w:line="240" w:lineRule="auto"/>
              <w:ind w:firstLine="0"/>
              <w:jc w:val="left"/>
              <w:rPr>
                <w:rFonts w:cs="Times New Roman"/>
                <w:b/>
                <w:bCs/>
                <w:color w:val="000000"/>
                <w:sz w:val="18"/>
                <w:szCs w:val="18"/>
              </w:rPr>
            </w:pPr>
            <w:r w:rsidRPr="002E1CBE">
              <w:rPr>
                <w:rFonts w:cs="Times New Roman"/>
                <w:b/>
                <w:bCs/>
                <w:color w:val="000000"/>
                <w:sz w:val="18"/>
                <w:szCs w:val="18"/>
              </w:rPr>
              <w:t xml:space="preserve">Nei taikoma, </w:t>
            </w:r>
          </w:p>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
                <w:bCs/>
                <w:color w:val="000000"/>
                <w:sz w:val="18"/>
                <w:szCs w:val="18"/>
              </w:rPr>
              <w:t>nei netaikoma</w:t>
            </w:r>
          </w:p>
        </w:tc>
        <w:tc>
          <w:tcPr>
            <w:tcW w:w="426" w:type="dxa"/>
            <w:tcBorders>
              <w:top w:val="single" w:sz="18" w:space="0" w:color="000000"/>
              <w:left w:val="single" w:sz="16" w:space="0" w:color="000000"/>
              <w:bottom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14</w:t>
            </w:r>
          </w:p>
        </w:tc>
        <w:tc>
          <w:tcPr>
            <w:tcW w:w="708" w:type="dxa"/>
            <w:tcBorders>
              <w:top w:val="single" w:sz="18" w:space="0" w:color="000000"/>
              <w:bottom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28,0</w:t>
            </w:r>
          </w:p>
        </w:tc>
        <w:tc>
          <w:tcPr>
            <w:tcW w:w="993" w:type="dxa"/>
            <w:tcBorders>
              <w:top w:val="single" w:sz="18" w:space="0" w:color="000000"/>
              <w:bottom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28,0</w:t>
            </w:r>
          </w:p>
        </w:tc>
        <w:tc>
          <w:tcPr>
            <w:tcW w:w="1134" w:type="dxa"/>
            <w:tcBorders>
              <w:top w:val="single" w:sz="18" w:space="0" w:color="000000"/>
              <w:bottom w:val="single" w:sz="2" w:space="0" w:color="000000"/>
              <w:right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28,0</w:t>
            </w:r>
          </w:p>
        </w:tc>
      </w:tr>
      <w:tr w:rsidR="00275DDA" w:rsidRPr="002E1CBE" w:rsidTr="00275DDA">
        <w:trPr>
          <w:cantSplit/>
        </w:trPr>
        <w:tc>
          <w:tcPr>
            <w:tcW w:w="43" w:type="dxa"/>
            <w:vMerge/>
            <w:tcBorders>
              <w:left w:val="single" w:sz="18" w:space="0" w:color="000000"/>
              <w:right w:val="nil"/>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p>
        </w:tc>
        <w:tc>
          <w:tcPr>
            <w:tcW w:w="1658" w:type="dxa"/>
            <w:tcBorders>
              <w:top w:val="single" w:sz="2" w:space="0" w:color="000000"/>
              <w:left w:val="nil"/>
              <w:bottom w:val="single" w:sz="2" w:space="0" w:color="000000"/>
              <w:right w:val="single" w:sz="16" w:space="0" w:color="000000"/>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
                <w:bCs/>
                <w:color w:val="000000"/>
                <w:sz w:val="18"/>
                <w:szCs w:val="18"/>
              </w:rPr>
              <w:t>Netaikoma</w:t>
            </w:r>
          </w:p>
        </w:tc>
        <w:tc>
          <w:tcPr>
            <w:tcW w:w="426" w:type="dxa"/>
            <w:tcBorders>
              <w:top w:val="single" w:sz="2" w:space="0" w:color="000000"/>
              <w:left w:val="single" w:sz="16" w:space="0" w:color="000000"/>
              <w:bottom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12</w:t>
            </w:r>
          </w:p>
        </w:tc>
        <w:tc>
          <w:tcPr>
            <w:tcW w:w="708" w:type="dxa"/>
            <w:tcBorders>
              <w:top w:val="single" w:sz="2" w:space="0" w:color="000000"/>
              <w:bottom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24,0</w:t>
            </w:r>
          </w:p>
        </w:tc>
        <w:tc>
          <w:tcPr>
            <w:tcW w:w="993" w:type="dxa"/>
            <w:tcBorders>
              <w:top w:val="single" w:sz="2" w:space="0" w:color="000000"/>
              <w:bottom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24,0</w:t>
            </w:r>
          </w:p>
        </w:tc>
        <w:tc>
          <w:tcPr>
            <w:tcW w:w="1134" w:type="dxa"/>
            <w:tcBorders>
              <w:top w:val="single" w:sz="2" w:space="0" w:color="000000"/>
              <w:bottom w:val="single" w:sz="2" w:space="0" w:color="000000"/>
              <w:right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52,0</w:t>
            </w:r>
          </w:p>
        </w:tc>
      </w:tr>
      <w:tr w:rsidR="00275DDA" w:rsidRPr="002E1CBE" w:rsidTr="00275DDA">
        <w:trPr>
          <w:cantSplit/>
        </w:trPr>
        <w:tc>
          <w:tcPr>
            <w:tcW w:w="43" w:type="dxa"/>
            <w:vMerge/>
            <w:tcBorders>
              <w:left w:val="single" w:sz="18" w:space="0" w:color="000000"/>
              <w:right w:val="nil"/>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p>
        </w:tc>
        <w:tc>
          <w:tcPr>
            <w:tcW w:w="1658" w:type="dxa"/>
            <w:tcBorders>
              <w:top w:val="single" w:sz="2" w:space="0" w:color="000000"/>
              <w:left w:val="nil"/>
              <w:right w:val="single" w:sz="16" w:space="0" w:color="000000"/>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
                <w:bCs/>
                <w:color w:val="000000"/>
                <w:sz w:val="18"/>
                <w:szCs w:val="18"/>
              </w:rPr>
              <w:t>Taikoma</w:t>
            </w:r>
          </w:p>
        </w:tc>
        <w:tc>
          <w:tcPr>
            <w:tcW w:w="426" w:type="dxa"/>
            <w:tcBorders>
              <w:top w:val="single" w:sz="2" w:space="0" w:color="000000"/>
              <w:left w:val="single" w:sz="16"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22</w:t>
            </w:r>
          </w:p>
        </w:tc>
        <w:tc>
          <w:tcPr>
            <w:tcW w:w="708" w:type="dxa"/>
            <w:tcBorders>
              <w:top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44,0</w:t>
            </w:r>
          </w:p>
        </w:tc>
        <w:tc>
          <w:tcPr>
            <w:tcW w:w="993" w:type="dxa"/>
            <w:tcBorders>
              <w:top w:val="single" w:sz="2"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44,0</w:t>
            </w:r>
          </w:p>
        </w:tc>
        <w:tc>
          <w:tcPr>
            <w:tcW w:w="1134" w:type="dxa"/>
            <w:tcBorders>
              <w:top w:val="single" w:sz="2" w:space="0" w:color="000000"/>
              <w:right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96,0</w:t>
            </w:r>
          </w:p>
        </w:tc>
      </w:tr>
      <w:tr w:rsidR="00275DDA" w:rsidRPr="002E1CBE" w:rsidTr="00275DDA">
        <w:trPr>
          <w:cantSplit/>
        </w:trPr>
        <w:tc>
          <w:tcPr>
            <w:tcW w:w="43" w:type="dxa"/>
            <w:vMerge/>
            <w:tcBorders>
              <w:left w:val="single" w:sz="18" w:space="0" w:color="000000"/>
              <w:right w:val="nil"/>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p>
        </w:tc>
        <w:tc>
          <w:tcPr>
            <w:tcW w:w="1658" w:type="dxa"/>
            <w:tcBorders>
              <w:left w:val="nil"/>
              <w:right w:val="single" w:sz="16" w:space="0" w:color="000000"/>
            </w:tcBorders>
            <w:shd w:val="clear" w:color="auto" w:fill="E6E6E6"/>
          </w:tcPr>
          <w:p w:rsidR="00275DDA" w:rsidRPr="00384E48" w:rsidRDefault="00275DDA" w:rsidP="00275DDA">
            <w:pPr>
              <w:autoSpaceDE w:val="0"/>
              <w:autoSpaceDN w:val="0"/>
              <w:adjustRightInd w:val="0"/>
              <w:spacing w:line="240" w:lineRule="auto"/>
              <w:ind w:firstLine="0"/>
              <w:jc w:val="left"/>
              <w:rPr>
                <w:rFonts w:cs="Times New Roman"/>
                <w:b/>
                <w:bCs/>
                <w:color w:val="000000"/>
                <w:sz w:val="18"/>
                <w:szCs w:val="18"/>
              </w:rPr>
            </w:pPr>
            <w:r w:rsidRPr="002E1CBE">
              <w:rPr>
                <w:rFonts w:cs="Times New Roman"/>
                <w:b/>
                <w:bCs/>
                <w:color w:val="000000"/>
                <w:sz w:val="18"/>
                <w:szCs w:val="18"/>
              </w:rPr>
              <w:t>Visiškai netaikoma</w:t>
            </w:r>
          </w:p>
        </w:tc>
        <w:tc>
          <w:tcPr>
            <w:tcW w:w="426" w:type="dxa"/>
            <w:tcBorders>
              <w:left w:val="single" w:sz="16"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w:t>
            </w:r>
          </w:p>
        </w:tc>
        <w:tc>
          <w:tcPr>
            <w:tcW w:w="708" w:type="dxa"/>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2,0</w:t>
            </w:r>
          </w:p>
        </w:tc>
        <w:tc>
          <w:tcPr>
            <w:tcW w:w="993" w:type="dxa"/>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2,0</w:t>
            </w:r>
          </w:p>
        </w:tc>
        <w:tc>
          <w:tcPr>
            <w:tcW w:w="1134" w:type="dxa"/>
            <w:tcBorders>
              <w:right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98,0</w:t>
            </w:r>
          </w:p>
        </w:tc>
      </w:tr>
      <w:tr w:rsidR="00275DDA" w:rsidRPr="002E1CBE" w:rsidTr="00275DDA">
        <w:trPr>
          <w:cantSplit/>
        </w:trPr>
        <w:tc>
          <w:tcPr>
            <w:tcW w:w="43" w:type="dxa"/>
            <w:vMerge/>
            <w:tcBorders>
              <w:left w:val="single" w:sz="18" w:space="0" w:color="000000"/>
              <w:right w:val="nil"/>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p>
        </w:tc>
        <w:tc>
          <w:tcPr>
            <w:tcW w:w="1658" w:type="dxa"/>
            <w:tcBorders>
              <w:left w:val="nil"/>
              <w:right w:val="single" w:sz="16" w:space="0" w:color="000000"/>
            </w:tcBorders>
            <w:shd w:val="clear" w:color="auto" w:fill="E6E6E6"/>
          </w:tcPr>
          <w:p w:rsidR="00275DDA" w:rsidRPr="00384E48" w:rsidRDefault="00275DDA" w:rsidP="00275DDA">
            <w:pPr>
              <w:autoSpaceDE w:val="0"/>
              <w:autoSpaceDN w:val="0"/>
              <w:adjustRightInd w:val="0"/>
              <w:spacing w:line="240" w:lineRule="auto"/>
              <w:ind w:firstLine="0"/>
              <w:jc w:val="left"/>
              <w:rPr>
                <w:rFonts w:cs="Times New Roman"/>
                <w:b/>
                <w:bCs/>
                <w:color w:val="000000"/>
                <w:sz w:val="18"/>
                <w:szCs w:val="18"/>
              </w:rPr>
            </w:pPr>
            <w:r w:rsidRPr="002E1CBE">
              <w:rPr>
                <w:rFonts w:cs="Times New Roman"/>
                <w:b/>
                <w:bCs/>
                <w:color w:val="000000"/>
                <w:sz w:val="18"/>
                <w:szCs w:val="18"/>
              </w:rPr>
              <w:t>Visiškai taikoma</w:t>
            </w:r>
          </w:p>
        </w:tc>
        <w:tc>
          <w:tcPr>
            <w:tcW w:w="426" w:type="dxa"/>
            <w:tcBorders>
              <w:left w:val="single" w:sz="16"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w:t>
            </w:r>
          </w:p>
        </w:tc>
        <w:tc>
          <w:tcPr>
            <w:tcW w:w="708" w:type="dxa"/>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2,0</w:t>
            </w:r>
          </w:p>
        </w:tc>
        <w:tc>
          <w:tcPr>
            <w:tcW w:w="993" w:type="dxa"/>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2,0</w:t>
            </w:r>
          </w:p>
        </w:tc>
        <w:tc>
          <w:tcPr>
            <w:tcW w:w="1134" w:type="dxa"/>
            <w:tcBorders>
              <w:right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100,0</w:t>
            </w:r>
          </w:p>
        </w:tc>
      </w:tr>
      <w:tr w:rsidR="00275DDA" w:rsidRPr="002E1CBE" w:rsidTr="00275DDA">
        <w:trPr>
          <w:cantSplit/>
        </w:trPr>
        <w:tc>
          <w:tcPr>
            <w:tcW w:w="43" w:type="dxa"/>
            <w:vMerge/>
            <w:tcBorders>
              <w:left w:val="single" w:sz="18" w:space="0" w:color="000000"/>
              <w:bottom w:val="single" w:sz="18" w:space="0" w:color="000000"/>
              <w:right w:val="nil"/>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p>
        </w:tc>
        <w:tc>
          <w:tcPr>
            <w:tcW w:w="1658" w:type="dxa"/>
            <w:tcBorders>
              <w:left w:val="nil"/>
              <w:bottom w:val="single" w:sz="18" w:space="0" w:color="000000"/>
              <w:right w:val="single" w:sz="16" w:space="0" w:color="000000"/>
            </w:tcBorders>
            <w:shd w:val="clear" w:color="auto" w:fill="E6E6E6"/>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lang w:val="lt-LT"/>
              </w:rPr>
            </w:pPr>
            <w:r>
              <w:rPr>
                <w:rFonts w:cs="Times New Roman"/>
                <w:b/>
                <w:bCs/>
                <w:color w:val="000000"/>
                <w:sz w:val="18"/>
                <w:szCs w:val="18"/>
              </w:rPr>
              <w:t xml:space="preserve"> I</w:t>
            </w:r>
            <w:r>
              <w:rPr>
                <w:rFonts w:cs="Times New Roman"/>
                <w:b/>
                <w:bCs/>
                <w:color w:val="000000"/>
                <w:sz w:val="18"/>
                <w:szCs w:val="18"/>
                <w:lang w:val="lt-LT"/>
              </w:rPr>
              <w:t>š viso:</w:t>
            </w:r>
          </w:p>
        </w:tc>
        <w:tc>
          <w:tcPr>
            <w:tcW w:w="426" w:type="dxa"/>
            <w:tcBorders>
              <w:left w:val="single" w:sz="16" w:space="0" w:color="000000"/>
              <w:bottom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50</w:t>
            </w:r>
          </w:p>
        </w:tc>
        <w:tc>
          <w:tcPr>
            <w:tcW w:w="708" w:type="dxa"/>
            <w:tcBorders>
              <w:bottom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100,0</w:t>
            </w:r>
          </w:p>
        </w:tc>
        <w:tc>
          <w:tcPr>
            <w:tcW w:w="993" w:type="dxa"/>
            <w:tcBorders>
              <w:bottom w:val="single" w:sz="18" w:space="0" w:color="000000"/>
            </w:tcBorders>
            <w:shd w:val="clear" w:color="auto" w:fill="FFFFFF"/>
            <w:vAlign w:val="center"/>
          </w:tcPr>
          <w:p w:rsidR="00275DDA" w:rsidRPr="002E1CBE" w:rsidRDefault="00275DDA" w:rsidP="00275DDA">
            <w:pPr>
              <w:autoSpaceDE w:val="0"/>
              <w:autoSpaceDN w:val="0"/>
              <w:adjustRightInd w:val="0"/>
              <w:spacing w:line="240" w:lineRule="auto"/>
              <w:ind w:firstLine="0"/>
              <w:jc w:val="left"/>
              <w:rPr>
                <w:rFonts w:cs="Times New Roman"/>
                <w:color w:val="000000"/>
                <w:sz w:val="18"/>
                <w:szCs w:val="18"/>
              </w:rPr>
            </w:pPr>
            <w:r w:rsidRPr="002E1CBE">
              <w:rPr>
                <w:rFonts w:cs="Times New Roman"/>
                <w:bCs/>
                <w:iCs/>
                <w:color w:val="000000"/>
                <w:sz w:val="18"/>
                <w:szCs w:val="18"/>
              </w:rPr>
              <w:t>100,0</w:t>
            </w:r>
          </w:p>
        </w:tc>
        <w:tc>
          <w:tcPr>
            <w:tcW w:w="1134" w:type="dxa"/>
            <w:tcBorders>
              <w:bottom w:val="single" w:sz="18" w:space="0" w:color="000000"/>
              <w:right w:val="single" w:sz="18" w:space="0" w:color="000000"/>
            </w:tcBorders>
            <w:shd w:val="clear" w:color="auto" w:fill="FFFFFF"/>
          </w:tcPr>
          <w:p w:rsidR="00275DDA" w:rsidRPr="002E1CBE" w:rsidRDefault="00275DDA" w:rsidP="00275DDA">
            <w:pPr>
              <w:autoSpaceDE w:val="0"/>
              <w:autoSpaceDN w:val="0"/>
              <w:adjustRightInd w:val="0"/>
              <w:spacing w:line="240" w:lineRule="auto"/>
              <w:ind w:firstLine="0"/>
              <w:jc w:val="left"/>
              <w:rPr>
                <w:rFonts w:cs="Times New Roman"/>
                <w:szCs w:val="24"/>
              </w:rPr>
            </w:pPr>
          </w:p>
        </w:tc>
      </w:tr>
    </w:tbl>
    <w:p w:rsidR="002C7202" w:rsidRDefault="00384E48" w:rsidP="00230F83">
      <w:pPr>
        <w:autoSpaceDE w:val="0"/>
        <w:autoSpaceDN w:val="0"/>
        <w:adjustRightInd w:val="0"/>
        <w:spacing w:line="240" w:lineRule="auto"/>
        <w:ind w:firstLine="0"/>
        <w:jc w:val="center"/>
        <w:rPr>
          <w:rFonts w:cs="Times New Roman"/>
          <w:szCs w:val="24"/>
        </w:rPr>
      </w:pPr>
      <w:r>
        <w:rPr>
          <w:rFonts w:cs="Times New Roman"/>
          <w:noProof/>
          <w:szCs w:val="24"/>
        </w:rPr>
        <w:drawing>
          <wp:inline distT="0" distB="0" distL="0" distR="0" wp14:anchorId="74B2A918" wp14:editId="050E008C">
            <wp:extent cx="2548647" cy="196965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entuojamasi i rezultatyvuma.PNG"/>
                    <pic:cNvPicPr/>
                  </pic:nvPicPr>
                  <pic:blipFill>
                    <a:blip r:embed="rId31">
                      <a:extLst>
                        <a:ext uri="{28A0092B-C50C-407E-A947-70E740481C1C}">
                          <a14:useLocalDpi xmlns:a14="http://schemas.microsoft.com/office/drawing/2010/main" val="0"/>
                        </a:ext>
                      </a:extLst>
                    </a:blip>
                    <a:stretch>
                      <a:fillRect/>
                    </a:stretch>
                  </pic:blipFill>
                  <pic:spPr>
                    <a:xfrm>
                      <a:off x="0" y="0"/>
                      <a:ext cx="2548733" cy="1969722"/>
                    </a:xfrm>
                    <a:prstGeom prst="rect">
                      <a:avLst/>
                    </a:prstGeom>
                  </pic:spPr>
                </pic:pic>
              </a:graphicData>
            </a:graphic>
          </wp:inline>
        </w:drawing>
      </w:r>
    </w:p>
    <w:p w:rsidR="005D4FC8" w:rsidRDefault="000F5240" w:rsidP="005D4FC8">
      <w:pPr>
        <w:tabs>
          <w:tab w:val="left" w:pos="4820"/>
        </w:tabs>
        <w:spacing w:line="240" w:lineRule="auto"/>
        <w:ind w:left="4962" w:firstLine="0"/>
        <w:rPr>
          <w:b/>
          <w:szCs w:val="24"/>
        </w:rPr>
      </w:pPr>
      <w:r w:rsidRPr="000F5240">
        <w:rPr>
          <w:bCs/>
          <w:szCs w:val="24"/>
        </w:rPr>
        <w:fldChar w:fldCharType="begin"/>
      </w:r>
      <w:r w:rsidRPr="000F5240">
        <w:rPr>
          <w:bCs/>
          <w:szCs w:val="24"/>
        </w:rPr>
        <w:instrText xml:space="preserve"> SEQ paveikslas \* ARABIC </w:instrText>
      </w:r>
      <w:r w:rsidRPr="000F5240">
        <w:rPr>
          <w:bCs/>
          <w:szCs w:val="24"/>
        </w:rPr>
        <w:fldChar w:fldCharType="separate"/>
      </w:r>
      <w:bookmarkStart w:id="46" w:name="_Toc343199264"/>
      <w:proofErr w:type="gramStart"/>
      <w:r w:rsidR="00111CAE">
        <w:rPr>
          <w:bCs/>
          <w:noProof/>
          <w:szCs w:val="24"/>
        </w:rPr>
        <w:t>14</w:t>
      </w:r>
      <w:r w:rsidRPr="000F5240">
        <w:rPr>
          <w:bCs/>
          <w:szCs w:val="24"/>
        </w:rPr>
        <w:fldChar w:fldCharType="end"/>
      </w:r>
      <w:r w:rsidRPr="000F5240">
        <w:rPr>
          <w:szCs w:val="24"/>
        </w:rPr>
        <w:t xml:space="preserve"> pav.</w:t>
      </w:r>
      <w:proofErr w:type="gramEnd"/>
      <w:r>
        <w:rPr>
          <w:szCs w:val="24"/>
        </w:rPr>
        <w:t xml:space="preserve"> </w:t>
      </w:r>
      <w:r w:rsidR="005D4FC8">
        <w:rPr>
          <w:b/>
          <w:szCs w:val="24"/>
        </w:rPr>
        <w:t>PB elemento “Orientuojamasi į</w:t>
      </w:r>
      <w:r w:rsidR="00275DDA">
        <w:rPr>
          <w:b/>
          <w:szCs w:val="24"/>
        </w:rPr>
        <w:t xml:space="preserve"> </w:t>
      </w:r>
      <w:r w:rsidRPr="000F5240">
        <w:rPr>
          <w:b/>
          <w:szCs w:val="24"/>
        </w:rPr>
        <w:t>viešųjų</w:t>
      </w:r>
      <w:bookmarkEnd w:id="46"/>
      <w:r w:rsidRPr="000F5240">
        <w:rPr>
          <w:b/>
          <w:szCs w:val="24"/>
        </w:rPr>
        <w:t xml:space="preserve"> </w:t>
      </w:r>
    </w:p>
    <w:p w:rsidR="005D4FC8" w:rsidRDefault="005D4FC8" w:rsidP="005D4FC8">
      <w:pPr>
        <w:tabs>
          <w:tab w:val="left" w:pos="4820"/>
        </w:tabs>
        <w:spacing w:line="240" w:lineRule="auto"/>
        <w:ind w:left="4962" w:firstLine="0"/>
        <w:rPr>
          <w:b/>
          <w:szCs w:val="24"/>
        </w:rPr>
      </w:pPr>
      <w:r>
        <w:rPr>
          <w:b/>
          <w:szCs w:val="24"/>
        </w:rPr>
        <w:t xml:space="preserve">             </w:t>
      </w:r>
      <w:proofErr w:type="gramStart"/>
      <w:r w:rsidR="000F5240" w:rsidRPr="000F5240">
        <w:rPr>
          <w:b/>
          <w:szCs w:val="24"/>
        </w:rPr>
        <w:t>paslaugų</w:t>
      </w:r>
      <w:proofErr w:type="gramEnd"/>
      <w:r w:rsidR="000F5240" w:rsidRPr="000F5240">
        <w:rPr>
          <w:b/>
          <w:szCs w:val="24"/>
        </w:rPr>
        <w:t xml:space="preserve"> ir prekių</w:t>
      </w:r>
      <w:r w:rsidR="00275DDA">
        <w:rPr>
          <w:b/>
          <w:szCs w:val="24"/>
        </w:rPr>
        <w:t xml:space="preserve"> </w:t>
      </w:r>
      <w:r w:rsidR="000F5240" w:rsidRPr="000F5240">
        <w:rPr>
          <w:b/>
          <w:szCs w:val="24"/>
        </w:rPr>
        <w:t xml:space="preserve">tiekimo rezultatyvumą” </w:t>
      </w:r>
    </w:p>
    <w:p w:rsidR="005D0436" w:rsidRDefault="005D4FC8" w:rsidP="005D4FC8">
      <w:pPr>
        <w:tabs>
          <w:tab w:val="left" w:pos="4820"/>
        </w:tabs>
        <w:spacing w:line="240" w:lineRule="auto"/>
        <w:ind w:left="4962" w:firstLine="0"/>
        <w:rPr>
          <w:b/>
          <w:szCs w:val="24"/>
        </w:rPr>
      </w:pPr>
      <w:r>
        <w:rPr>
          <w:b/>
          <w:szCs w:val="24"/>
        </w:rPr>
        <w:t xml:space="preserve">             </w:t>
      </w:r>
      <w:proofErr w:type="gramStart"/>
      <w:r w:rsidR="000F5240" w:rsidRPr="000F5240">
        <w:rPr>
          <w:b/>
          <w:szCs w:val="24"/>
        </w:rPr>
        <w:t>taikymo</w:t>
      </w:r>
      <w:proofErr w:type="gramEnd"/>
      <w:r w:rsidR="000F5240" w:rsidRPr="000F5240">
        <w:rPr>
          <w:b/>
          <w:szCs w:val="24"/>
        </w:rPr>
        <w:t xml:space="preserve"> Lietuvoje vertinimas</w:t>
      </w:r>
    </w:p>
    <w:p w:rsidR="00230F83" w:rsidRPr="000F5240" w:rsidRDefault="00230F83" w:rsidP="00230F83">
      <w:pPr>
        <w:autoSpaceDE w:val="0"/>
        <w:autoSpaceDN w:val="0"/>
        <w:adjustRightInd w:val="0"/>
        <w:spacing w:line="240" w:lineRule="auto"/>
        <w:ind w:firstLine="0"/>
        <w:jc w:val="center"/>
        <w:rPr>
          <w:rFonts w:cs="Times New Roman"/>
          <w:szCs w:val="24"/>
        </w:rPr>
      </w:pPr>
    </w:p>
    <w:p w:rsidR="00736D8E" w:rsidRDefault="00384E48" w:rsidP="00736D8E">
      <w:pPr>
        <w:autoSpaceDE w:val="0"/>
        <w:autoSpaceDN w:val="0"/>
        <w:adjustRightInd w:val="0"/>
        <w:rPr>
          <w:rFonts w:cs="Times New Roman"/>
          <w:szCs w:val="24"/>
          <w:lang w:val="lt-LT"/>
        </w:rPr>
      </w:pPr>
      <w:r>
        <w:rPr>
          <w:rFonts w:cs="Times New Roman"/>
          <w:noProof/>
          <w:szCs w:val="24"/>
        </w:rPr>
        <w:t>Analizuojant</w:t>
      </w:r>
      <w:r w:rsidR="002C7202">
        <w:rPr>
          <w:rFonts w:cs="Times New Roman"/>
          <w:noProof/>
          <w:szCs w:val="24"/>
        </w:rPr>
        <w:t xml:space="preserve"> programinio biudžeto elemento “</w:t>
      </w:r>
      <w:r w:rsidR="00A375CE" w:rsidRPr="00A375CE">
        <w:rPr>
          <w:rFonts w:cs="Times New Roman"/>
          <w:szCs w:val="24"/>
        </w:rPr>
        <w:t>Tikslams pasiekti pasiūlomos kelios programų alternatyvos</w:t>
      </w:r>
      <w:r w:rsidR="002C7202">
        <w:rPr>
          <w:rFonts w:cs="Times New Roman"/>
          <w:szCs w:val="24"/>
        </w:rPr>
        <w:t>” taikymo Lietuvoje vertinimą (</w:t>
      </w:r>
      <w:r w:rsidR="005D0436">
        <w:rPr>
          <w:rFonts w:cs="Times New Roman"/>
          <w:szCs w:val="24"/>
          <w:lang w:val="lt-LT"/>
        </w:rPr>
        <w:t>žr. 15 lent.</w:t>
      </w:r>
      <w:r w:rsidR="002C7202">
        <w:rPr>
          <w:rFonts w:cs="Times New Roman"/>
          <w:szCs w:val="24"/>
          <w:lang w:val="lt-LT"/>
        </w:rPr>
        <w:t xml:space="preserve"> ir </w:t>
      </w:r>
      <w:r w:rsidR="005D0436">
        <w:rPr>
          <w:rFonts w:cs="Times New Roman"/>
          <w:szCs w:val="24"/>
        </w:rPr>
        <w:t>15</w:t>
      </w:r>
      <w:r w:rsidR="00890015">
        <w:rPr>
          <w:rFonts w:cs="Times New Roman"/>
          <w:szCs w:val="24"/>
        </w:rPr>
        <w:t xml:space="preserve"> pav.), tenka pastebėti, jog 32</w:t>
      </w:r>
      <w:r w:rsidR="002C7202">
        <w:rPr>
          <w:rFonts w:cs="Times New Roman"/>
          <w:szCs w:val="24"/>
        </w:rPr>
        <w:t>% respondent</w:t>
      </w:r>
      <w:r w:rsidR="002C7202">
        <w:rPr>
          <w:rFonts w:cs="Times New Roman"/>
          <w:szCs w:val="24"/>
          <w:lang w:val="lt-LT"/>
        </w:rPr>
        <w:t xml:space="preserve">ų mano, jog šis elementas Lietuvoje nėra taikomas. </w:t>
      </w:r>
      <w:proofErr w:type="gramStart"/>
      <w:r w:rsidR="00890015">
        <w:rPr>
          <w:rFonts w:cs="Times New Roman"/>
          <w:szCs w:val="24"/>
        </w:rPr>
        <w:t>22</w:t>
      </w:r>
      <w:r w:rsidR="002C7202">
        <w:rPr>
          <w:rFonts w:cs="Times New Roman"/>
          <w:szCs w:val="24"/>
        </w:rPr>
        <w:t>% respondent</w:t>
      </w:r>
      <w:r w:rsidR="002C7202">
        <w:rPr>
          <w:rFonts w:cs="Times New Roman"/>
          <w:szCs w:val="24"/>
          <w:lang w:val="lt-LT"/>
        </w:rPr>
        <w:t>ų tiki, kad taikomas.</w:t>
      </w:r>
      <w:proofErr w:type="gramEnd"/>
      <w:r w:rsidR="002C7202">
        <w:rPr>
          <w:rFonts w:cs="Times New Roman"/>
          <w:szCs w:val="24"/>
          <w:lang w:val="lt-LT"/>
        </w:rPr>
        <w:t xml:space="preserve"> Daugiausiai, </w:t>
      </w:r>
      <w:r w:rsidR="00890015">
        <w:rPr>
          <w:rFonts w:cs="Times New Roman"/>
          <w:szCs w:val="24"/>
        </w:rPr>
        <w:t>38</w:t>
      </w:r>
      <w:r w:rsidR="002C7202">
        <w:rPr>
          <w:rFonts w:cs="Times New Roman"/>
          <w:szCs w:val="24"/>
        </w:rPr>
        <w:t>% respondent</w:t>
      </w:r>
      <w:r w:rsidR="002C7202">
        <w:rPr>
          <w:rFonts w:cs="Times New Roman"/>
          <w:szCs w:val="24"/>
          <w:lang w:val="lt-LT"/>
        </w:rPr>
        <w:t>ų, į šį klausimą, ko gero, buvo sunku atsakyti, todėl jie savo atsakymu pasirinko „Nei taikoma, nei netaikoma</w:t>
      </w:r>
      <w:r w:rsidR="00890015">
        <w:rPr>
          <w:rFonts w:cs="Times New Roman"/>
          <w:szCs w:val="24"/>
          <w:lang w:val="lt-LT"/>
        </w:rPr>
        <w:t>“</w:t>
      </w:r>
      <w:r w:rsidR="002C7202">
        <w:rPr>
          <w:rFonts w:cs="Times New Roman"/>
          <w:szCs w:val="24"/>
          <w:lang w:val="lt-LT"/>
        </w:rPr>
        <w:t>.</w:t>
      </w:r>
    </w:p>
    <w:bookmarkStart w:id="47" w:name="_Toc342166772"/>
    <w:p w:rsidR="003D3F39" w:rsidRDefault="002C7202" w:rsidP="003D3F39">
      <w:pPr>
        <w:autoSpaceDE w:val="0"/>
        <w:autoSpaceDN w:val="0"/>
        <w:adjustRightInd w:val="0"/>
        <w:spacing w:line="240" w:lineRule="auto"/>
        <w:ind w:left="4678" w:firstLine="0"/>
        <w:jc w:val="left"/>
        <w:rPr>
          <w:b/>
          <w:szCs w:val="24"/>
        </w:rPr>
      </w:pPr>
      <w:r w:rsidRPr="003D3F39">
        <w:rPr>
          <w:rFonts w:cs="Times New Roman"/>
          <w:b/>
          <w:szCs w:val="24"/>
        </w:rPr>
        <w:fldChar w:fldCharType="begin"/>
      </w:r>
      <w:r w:rsidRPr="003D3F39">
        <w:rPr>
          <w:rFonts w:cs="Times New Roman"/>
          <w:b/>
          <w:szCs w:val="24"/>
        </w:rPr>
        <w:instrText xml:space="preserve"> SEQ Lentelė \* ARABIC </w:instrText>
      </w:r>
      <w:r w:rsidRPr="003D3F39">
        <w:rPr>
          <w:rFonts w:cs="Times New Roman"/>
          <w:b/>
          <w:szCs w:val="24"/>
        </w:rPr>
        <w:fldChar w:fldCharType="separate"/>
      </w:r>
      <w:bookmarkStart w:id="48" w:name="_Toc343199153"/>
      <w:proofErr w:type="gramStart"/>
      <w:r w:rsidR="00111CAE">
        <w:rPr>
          <w:rFonts w:cs="Times New Roman"/>
          <w:b/>
          <w:noProof/>
          <w:szCs w:val="24"/>
        </w:rPr>
        <w:t>15</w:t>
      </w:r>
      <w:r w:rsidRPr="003D3F39">
        <w:rPr>
          <w:rFonts w:cs="Times New Roman"/>
          <w:b/>
          <w:szCs w:val="24"/>
        </w:rPr>
        <w:fldChar w:fldCharType="end"/>
      </w:r>
      <w:r w:rsidRPr="003D3F39">
        <w:rPr>
          <w:rFonts w:cs="Times New Roman"/>
          <w:b/>
          <w:szCs w:val="24"/>
        </w:rPr>
        <w:t xml:space="preserve"> lentelė.</w:t>
      </w:r>
      <w:proofErr w:type="gramEnd"/>
      <w:r w:rsidRPr="003D3F39">
        <w:rPr>
          <w:b/>
          <w:szCs w:val="24"/>
        </w:rPr>
        <w:t xml:space="preserve"> </w:t>
      </w:r>
      <w:r w:rsidR="003D3F39">
        <w:rPr>
          <w:b/>
          <w:szCs w:val="24"/>
        </w:rPr>
        <w:t>PB elemento “Tikslams pasiekti pasiūl</w:t>
      </w:r>
      <w:r w:rsidRPr="003D3F39">
        <w:rPr>
          <w:b/>
          <w:szCs w:val="24"/>
        </w:rPr>
        <w:t>omos</w:t>
      </w:r>
      <w:bookmarkEnd w:id="48"/>
      <w:r w:rsidRPr="003D3F39">
        <w:rPr>
          <w:b/>
          <w:szCs w:val="24"/>
        </w:rPr>
        <w:t xml:space="preserve"> </w:t>
      </w:r>
    </w:p>
    <w:p w:rsidR="003D3F39" w:rsidRDefault="003D3F39" w:rsidP="003D3F39">
      <w:pPr>
        <w:tabs>
          <w:tab w:val="left" w:pos="5812"/>
        </w:tabs>
        <w:autoSpaceDE w:val="0"/>
        <w:autoSpaceDN w:val="0"/>
        <w:adjustRightInd w:val="0"/>
        <w:spacing w:line="240" w:lineRule="auto"/>
        <w:ind w:left="4678" w:firstLine="0"/>
        <w:jc w:val="left"/>
        <w:rPr>
          <w:b/>
          <w:szCs w:val="24"/>
        </w:rPr>
      </w:pPr>
      <w:r>
        <w:rPr>
          <w:b/>
          <w:szCs w:val="24"/>
        </w:rPr>
        <w:t xml:space="preserve">                  </w:t>
      </w:r>
      <w:proofErr w:type="gramStart"/>
      <w:r>
        <w:rPr>
          <w:b/>
          <w:szCs w:val="24"/>
        </w:rPr>
        <w:t>kelios</w:t>
      </w:r>
      <w:proofErr w:type="gramEnd"/>
      <w:r>
        <w:rPr>
          <w:b/>
          <w:szCs w:val="24"/>
        </w:rPr>
        <w:t xml:space="preserve"> </w:t>
      </w:r>
      <w:r w:rsidR="002C7202" w:rsidRPr="003D3F39">
        <w:rPr>
          <w:b/>
          <w:szCs w:val="24"/>
        </w:rPr>
        <w:t>program</w:t>
      </w:r>
      <w:r w:rsidR="00736D8E" w:rsidRPr="003D3F39">
        <w:rPr>
          <w:b/>
          <w:szCs w:val="24"/>
        </w:rPr>
        <w:t>ų</w:t>
      </w:r>
      <w:r w:rsidR="002C7202" w:rsidRPr="003D3F39">
        <w:rPr>
          <w:b/>
          <w:szCs w:val="24"/>
        </w:rPr>
        <w:t xml:space="preserve"> alternatyvos</w:t>
      </w:r>
      <w:bookmarkEnd w:id="47"/>
      <w:r>
        <w:rPr>
          <w:b/>
          <w:szCs w:val="24"/>
        </w:rPr>
        <w:t xml:space="preserve">” taikymo                                                          </w:t>
      </w:r>
    </w:p>
    <w:p w:rsidR="002C7202" w:rsidRPr="003D3F39" w:rsidRDefault="003D3F39" w:rsidP="003D3F39">
      <w:pPr>
        <w:tabs>
          <w:tab w:val="left" w:pos="5812"/>
        </w:tabs>
        <w:autoSpaceDE w:val="0"/>
        <w:autoSpaceDN w:val="0"/>
        <w:adjustRightInd w:val="0"/>
        <w:spacing w:line="240" w:lineRule="auto"/>
        <w:ind w:left="4678" w:firstLine="0"/>
        <w:jc w:val="left"/>
        <w:rPr>
          <w:rFonts w:cs="Times New Roman"/>
          <w:szCs w:val="24"/>
          <w:lang w:val="lt-LT"/>
        </w:rPr>
      </w:pPr>
      <w:r>
        <w:rPr>
          <w:b/>
          <w:szCs w:val="24"/>
        </w:rPr>
        <w:t xml:space="preserve">                  Lietuvoje vertinimas</w:t>
      </w:r>
    </w:p>
    <w:tbl>
      <w:tblPr>
        <w:tblpPr w:leftFromText="180" w:rightFromText="180" w:vertAnchor="text" w:horzAnchor="margin" w:tblpXSpec="right" w:tblpY="31"/>
        <w:tblW w:w="4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85"/>
        <w:gridCol w:w="567"/>
        <w:gridCol w:w="567"/>
        <w:gridCol w:w="992"/>
        <w:gridCol w:w="988"/>
      </w:tblGrid>
      <w:tr w:rsidR="002C7202" w:rsidRPr="00A375CE" w:rsidTr="002C7202">
        <w:trPr>
          <w:cantSplit/>
        </w:trPr>
        <w:tc>
          <w:tcPr>
            <w:tcW w:w="1525" w:type="dxa"/>
            <w:gridSpan w:val="2"/>
            <w:tcBorders>
              <w:top w:val="single" w:sz="16" w:space="0" w:color="000000"/>
              <w:left w:val="single" w:sz="16" w:space="0" w:color="000000"/>
              <w:bottom w:val="single" w:sz="16" w:space="0" w:color="000000"/>
              <w:right w:val="nil"/>
            </w:tcBorders>
            <w:shd w:val="clear" w:color="auto" w:fill="FFFFFF"/>
          </w:tcPr>
          <w:p w:rsidR="002C7202" w:rsidRPr="00A375CE" w:rsidRDefault="002C7202" w:rsidP="002C7202">
            <w:pPr>
              <w:autoSpaceDE w:val="0"/>
              <w:autoSpaceDN w:val="0"/>
              <w:adjustRightInd w:val="0"/>
              <w:spacing w:line="240" w:lineRule="auto"/>
              <w:ind w:firstLine="0"/>
              <w:jc w:val="center"/>
              <w:rPr>
                <w:rFonts w:cs="Times New Roman"/>
                <w:color w:val="000000"/>
                <w:sz w:val="18"/>
                <w:szCs w:val="18"/>
              </w:rPr>
            </w:pPr>
          </w:p>
        </w:tc>
        <w:tc>
          <w:tcPr>
            <w:tcW w:w="567" w:type="dxa"/>
            <w:tcBorders>
              <w:top w:val="single" w:sz="16" w:space="0" w:color="000000"/>
              <w:left w:val="single" w:sz="16" w:space="0" w:color="000000"/>
              <w:bottom w:val="single" w:sz="16" w:space="0" w:color="000000"/>
            </w:tcBorders>
            <w:shd w:val="clear" w:color="auto" w:fill="E6E6E6"/>
          </w:tcPr>
          <w:p w:rsidR="002C7202" w:rsidRPr="00A375CE" w:rsidRDefault="002C7202" w:rsidP="002C7202">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567" w:type="dxa"/>
            <w:tcBorders>
              <w:top w:val="single" w:sz="16" w:space="0" w:color="000000"/>
              <w:bottom w:val="single" w:sz="16" w:space="0" w:color="000000"/>
            </w:tcBorders>
            <w:shd w:val="clear" w:color="auto" w:fill="E6E6E6"/>
          </w:tcPr>
          <w:p w:rsidR="002C7202" w:rsidRDefault="002C7202" w:rsidP="002C7202">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2C7202" w:rsidRPr="00A375CE" w:rsidRDefault="002C7202" w:rsidP="002C7202">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2" w:type="dxa"/>
            <w:tcBorders>
              <w:top w:val="single" w:sz="16" w:space="0" w:color="000000"/>
              <w:bottom w:val="single" w:sz="16" w:space="0" w:color="000000"/>
            </w:tcBorders>
            <w:shd w:val="clear" w:color="auto" w:fill="E6E6E6"/>
          </w:tcPr>
          <w:p w:rsidR="002C7202" w:rsidRDefault="002C7202" w:rsidP="002C7202">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 reikšmių dažnis</w:t>
            </w:r>
          </w:p>
          <w:p w:rsidR="002C7202" w:rsidRPr="00A375CE" w:rsidRDefault="002C7202" w:rsidP="002C7202">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988" w:type="dxa"/>
            <w:tcBorders>
              <w:top w:val="single" w:sz="16" w:space="0" w:color="000000"/>
              <w:bottom w:val="single" w:sz="16" w:space="0" w:color="000000"/>
              <w:right w:val="single" w:sz="16" w:space="0" w:color="000000"/>
            </w:tcBorders>
            <w:shd w:val="clear" w:color="auto" w:fill="E6E6E6"/>
          </w:tcPr>
          <w:p w:rsidR="002C7202" w:rsidRDefault="002C7202" w:rsidP="002C7202">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Sukauptasis da</w:t>
            </w:r>
            <w:r>
              <w:rPr>
                <w:rFonts w:cs="Times New Roman"/>
                <w:b/>
                <w:bCs/>
                <w:color w:val="000000"/>
                <w:sz w:val="18"/>
                <w:szCs w:val="18"/>
                <w:lang w:val="lt-LT"/>
              </w:rPr>
              <w:t>žnis</w:t>
            </w:r>
          </w:p>
          <w:p w:rsidR="002C7202" w:rsidRPr="00A375CE" w:rsidRDefault="002C7202" w:rsidP="002C7202">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2C7202" w:rsidRPr="00A375CE" w:rsidTr="002C7202">
        <w:trPr>
          <w:cantSplit/>
        </w:trPr>
        <w:tc>
          <w:tcPr>
            <w:tcW w:w="40" w:type="dxa"/>
            <w:vMerge w:val="restart"/>
            <w:tcBorders>
              <w:top w:val="single" w:sz="16" w:space="0" w:color="000000"/>
              <w:left w:val="single" w:sz="16" w:space="0" w:color="000000"/>
              <w:bottom w:val="single" w:sz="16" w:space="0" w:color="000000"/>
              <w:right w:val="nil"/>
            </w:tcBorders>
            <w:shd w:val="clear" w:color="auto" w:fill="E6E6E6"/>
          </w:tcPr>
          <w:p w:rsidR="002C7202" w:rsidRPr="00A375CE" w:rsidRDefault="002C7202" w:rsidP="002C7202">
            <w:pPr>
              <w:autoSpaceDE w:val="0"/>
              <w:autoSpaceDN w:val="0"/>
              <w:adjustRightInd w:val="0"/>
              <w:spacing w:line="320" w:lineRule="atLeast"/>
              <w:ind w:left="60" w:right="60" w:firstLine="0"/>
              <w:jc w:val="left"/>
              <w:rPr>
                <w:rFonts w:cs="Times New Roman"/>
                <w:color w:val="000000"/>
                <w:sz w:val="18"/>
                <w:szCs w:val="18"/>
              </w:rPr>
            </w:pPr>
          </w:p>
        </w:tc>
        <w:tc>
          <w:tcPr>
            <w:tcW w:w="1485" w:type="dxa"/>
            <w:tcBorders>
              <w:top w:val="single" w:sz="16" w:space="0" w:color="000000"/>
              <w:left w:val="nil"/>
              <w:right w:val="single" w:sz="16" w:space="0" w:color="000000"/>
            </w:tcBorders>
            <w:shd w:val="clear" w:color="auto" w:fill="E6E6E6"/>
          </w:tcPr>
          <w:p w:rsidR="002C7202" w:rsidRDefault="002C7202" w:rsidP="002C7202">
            <w:pPr>
              <w:autoSpaceDE w:val="0"/>
              <w:autoSpaceDN w:val="0"/>
              <w:adjustRightInd w:val="0"/>
              <w:spacing w:line="240" w:lineRule="auto"/>
              <w:ind w:firstLine="0"/>
              <w:jc w:val="left"/>
              <w:rPr>
                <w:rFonts w:cs="Times New Roman"/>
                <w:b/>
                <w:bCs/>
                <w:color w:val="000000"/>
                <w:sz w:val="18"/>
                <w:szCs w:val="18"/>
              </w:rPr>
            </w:pPr>
            <w:r w:rsidRPr="00A375CE">
              <w:rPr>
                <w:rFonts w:cs="Times New Roman"/>
                <w:b/>
                <w:bCs/>
                <w:color w:val="000000"/>
                <w:sz w:val="18"/>
                <w:szCs w:val="18"/>
              </w:rPr>
              <w:t xml:space="preserve">Nei taikoma, </w:t>
            </w:r>
          </w:p>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nei netaikoma</w:t>
            </w:r>
          </w:p>
        </w:tc>
        <w:tc>
          <w:tcPr>
            <w:tcW w:w="567" w:type="dxa"/>
            <w:tcBorders>
              <w:top w:val="single" w:sz="16" w:space="0" w:color="000000"/>
              <w:lef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19</w:t>
            </w:r>
          </w:p>
        </w:tc>
        <w:tc>
          <w:tcPr>
            <w:tcW w:w="567" w:type="dxa"/>
            <w:tcBorders>
              <w:top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38,0</w:t>
            </w:r>
          </w:p>
        </w:tc>
        <w:tc>
          <w:tcPr>
            <w:tcW w:w="992" w:type="dxa"/>
            <w:tcBorders>
              <w:top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38,0</w:t>
            </w:r>
          </w:p>
        </w:tc>
        <w:tc>
          <w:tcPr>
            <w:tcW w:w="988" w:type="dxa"/>
            <w:tcBorders>
              <w:top w:val="single" w:sz="16" w:space="0" w:color="000000"/>
              <w:righ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38,0</w:t>
            </w:r>
          </w:p>
        </w:tc>
      </w:tr>
      <w:tr w:rsidR="002C7202" w:rsidRPr="00A375CE" w:rsidTr="002C7202">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p>
        </w:tc>
        <w:tc>
          <w:tcPr>
            <w:tcW w:w="1485" w:type="dxa"/>
            <w:tcBorders>
              <w:left w:val="nil"/>
              <w:right w:val="single" w:sz="16" w:space="0" w:color="000000"/>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Netaikoma</w:t>
            </w:r>
          </w:p>
        </w:tc>
        <w:tc>
          <w:tcPr>
            <w:tcW w:w="567" w:type="dxa"/>
            <w:tcBorders>
              <w:lef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16</w:t>
            </w:r>
          </w:p>
        </w:tc>
        <w:tc>
          <w:tcPr>
            <w:tcW w:w="567"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32,0</w:t>
            </w:r>
          </w:p>
        </w:tc>
        <w:tc>
          <w:tcPr>
            <w:tcW w:w="992"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32,0</w:t>
            </w:r>
          </w:p>
        </w:tc>
        <w:tc>
          <w:tcPr>
            <w:tcW w:w="988" w:type="dxa"/>
            <w:tcBorders>
              <w:righ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70,0</w:t>
            </w:r>
          </w:p>
        </w:tc>
      </w:tr>
      <w:tr w:rsidR="002C7202" w:rsidRPr="00A375CE" w:rsidTr="002C7202">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p>
        </w:tc>
        <w:tc>
          <w:tcPr>
            <w:tcW w:w="1485" w:type="dxa"/>
            <w:tcBorders>
              <w:left w:val="nil"/>
              <w:right w:val="single" w:sz="16" w:space="0" w:color="000000"/>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Taikoma</w:t>
            </w:r>
          </w:p>
        </w:tc>
        <w:tc>
          <w:tcPr>
            <w:tcW w:w="567" w:type="dxa"/>
            <w:tcBorders>
              <w:lef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11</w:t>
            </w:r>
          </w:p>
        </w:tc>
        <w:tc>
          <w:tcPr>
            <w:tcW w:w="567"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22,0</w:t>
            </w:r>
          </w:p>
        </w:tc>
        <w:tc>
          <w:tcPr>
            <w:tcW w:w="992"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22,0</w:t>
            </w:r>
          </w:p>
        </w:tc>
        <w:tc>
          <w:tcPr>
            <w:tcW w:w="988" w:type="dxa"/>
            <w:tcBorders>
              <w:righ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92,0</w:t>
            </w:r>
          </w:p>
        </w:tc>
      </w:tr>
      <w:tr w:rsidR="002C7202" w:rsidRPr="00A375CE" w:rsidTr="002C7202">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p>
        </w:tc>
        <w:tc>
          <w:tcPr>
            <w:tcW w:w="1485" w:type="dxa"/>
            <w:tcBorders>
              <w:left w:val="nil"/>
              <w:right w:val="single" w:sz="16" w:space="0" w:color="000000"/>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Visiškai netaikoma</w:t>
            </w:r>
          </w:p>
        </w:tc>
        <w:tc>
          <w:tcPr>
            <w:tcW w:w="567" w:type="dxa"/>
            <w:tcBorders>
              <w:lef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w:t>
            </w:r>
          </w:p>
        </w:tc>
        <w:tc>
          <w:tcPr>
            <w:tcW w:w="567"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92"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88" w:type="dxa"/>
            <w:tcBorders>
              <w:righ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96,0</w:t>
            </w:r>
          </w:p>
        </w:tc>
      </w:tr>
      <w:tr w:rsidR="002C7202" w:rsidRPr="00A375CE" w:rsidTr="002C7202">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p>
        </w:tc>
        <w:tc>
          <w:tcPr>
            <w:tcW w:w="1485" w:type="dxa"/>
            <w:tcBorders>
              <w:left w:val="nil"/>
              <w:right w:val="single" w:sz="16" w:space="0" w:color="000000"/>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Visiškai taikoma</w:t>
            </w:r>
          </w:p>
        </w:tc>
        <w:tc>
          <w:tcPr>
            <w:tcW w:w="567" w:type="dxa"/>
            <w:tcBorders>
              <w:lef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w:t>
            </w:r>
          </w:p>
        </w:tc>
        <w:tc>
          <w:tcPr>
            <w:tcW w:w="567"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92" w:type="dxa"/>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88" w:type="dxa"/>
            <w:tcBorders>
              <w:right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100,0</w:t>
            </w:r>
          </w:p>
        </w:tc>
      </w:tr>
      <w:tr w:rsidR="002C7202" w:rsidRPr="00A375CE" w:rsidTr="002C7202">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p>
        </w:tc>
        <w:tc>
          <w:tcPr>
            <w:tcW w:w="1485" w:type="dxa"/>
            <w:tcBorders>
              <w:left w:val="nil"/>
              <w:bottom w:val="single" w:sz="16" w:space="0" w:color="000000"/>
              <w:right w:val="single" w:sz="16" w:space="0" w:color="000000"/>
            </w:tcBorders>
            <w:shd w:val="clear" w:color="auto" w:fill="E6E6E6"/>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lang w:val="lt-LT"/>
              </w:rPr>
            </w:pPr>
            <w:r>
              <w:rPr>
                <w:rFonts w:cs="Times New Roman"/>
                <w:b/>
                <w:bCs/>
                <w:color w:val="000000"/>
                <w:sz w:val="18"/>
                <w:szCs w:val="18"/>
              </w:rPr>
              <w:t>I</w:t>
            </w:r>
            <w:r>
              <w:rPr>
                <w:rFonts w:cs="Times New Roman"/>
                <w:b/>
                <w:bCs/>
                <w:color w:val="000000"/>
                <w:sz w:val="18"/>
                <w:szCs w:val="18"/>
                <w:lang w:val="lt-LT"/>
              </w:rPr>
              <w:t>š viso:</w:t>
            </w:r>
          </w:p>
        </w:tc>
        <w:tc>
          <w:tcPr>
            <w:tcW w:w="567" w:type="dxa"/>
            <w:tcBorders>
              <w:left w:val="single" w:sz="16" w:space="0" w:color="000000"/>
              <w:bottom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50</w:t>
            </w:r>
          </w:p>
        </w:tc>
        <w:tc>
          <w:tcPr>
            <w:tcW w:w="567" w:type="dxa"/>
            <w:tcBorders>
              <w:bottom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100,0</w:t>
            </w:r>
          </w:p>
        </w:tc>
        <w:tc>
          <w:tcPr>
            <w:tcW w:w="992" w:type="dxa"/>
            <w:tcBorders>
              <w:bottom w:val="single" w:sz="16" w:space="0" w:color="000000"/>
            </w:tcBorders>
            <w:shd w:val="clear" w:color="auto" w:fill="FFFFFF"/>
            <w:vAlign w:val="center"/>
          </w:tcPr>
          <w:p w:rsidR="002C7202" w:rsidRPr="00A375CE" w:rsidRDefault="002C7202" w:rsidP="002C7202">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100,0</w:t>
            </w:r>
          </w:p>
        </w:tc>
        <w:tc>
          <w:tcPr>
            <w:tcW w:w="988" w:type="dxa"/>
            <w:tcBorders>
              <w:bottom w:val="single" w:sz="16" w:space="0" w:color="000000"/>
              <w:right w:val="single" w:sz="16" w:space="0" w:color="000000"/>
            </w:tcBorders>
            <w:shd w:val="clear" w:color="auto" w:fill="FFFFFF"/>
          </w:tcPr>
          <w:p w:rsidR="002C7202" w:rsidRPr="00A375CE" w:rsidRDefault="002C7202" w:rsidP="002C7202">
            <w:pPr>
              <w:autoSpaceDE w:val="0"/>
              <w:autoSpaceDN w:val="0"/>
              <w:adjustRightInd w:val="0"/>
              <w:spacing w:line="240" w:lineRule="auto"/>
              <w:ind w:firstLine="0"/>
              <w:jc w:val="left"/>
              <w:rPr>
                <w:rFonts w:cs="Times New Roman"/>
                <w:szCs w:val="24"/>
              </w:rPr>
            </w:pPr>
          </w:p>
        </w:tc>
      </w:tr>
    </w:tbl>
    <w:p w:rsidR="00A375CE" w:rsidRPr="00A375CE" w:rsidRDefault="002C7202" w:rsidP="00A375CE">
      <w:pPr>
        <w:autoSpaceDE w:val="0"/>
        <w:autoSpaceDN w:val="0"/>
        <w:adjustRightInd w:val="0"/>
        <w:spacing w:line="240" w:lineRule="auto"/>
        <w:ind w:firstLine="0"/>
        <w:jc w:val="left"/>
        <w:rPr>
          <w:rFonts w:cs="Times New Roman"/>
          <w:szCs w:val="24"/>
        </w:rPr>
      </w:pPr>
      <w:r>
        <w:rPr>
          <w:rFonts w:cs="Times New Roman"/>
          <w:noProof/>
          <w:szCs w:val="24"/>
        </w:rPr>
        <w:drawing>
          <wp:inline distT="0" distB="0" distL="0" distR="0" wp14:anchorId="0537B3E2" wp14:editId="44FCA158">
            <wp:extent cx="3114675" cy="2094010"/>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0.PNG"/>
                    <pic:cNvPicPr/>
                  </pic:nvPicPr>
                  <pic:blipFill>
                    <a:blip r:embed="rId32">
                      <a:extLst>
                        <a:ext uri="{28A0092B-C50C-407E-A947-70E740481C1C}">
                          <a14:useLocalDpi xmlns:a14="http://schemas.microsoft.com/office/drawing/2010/main" val="0"/>
                        </a:ext>
                      </a:extLst>
                    </a:blip>
                    <a:stretch>
                      <a:fillRect/>
                    </a:stretch>
                  </pic:blipFill>
                  <pic:spPr>
                    <a:xfrm>
                      <a:off x="0" y="0"/>
                      <a:ext cx="3114946" cy="2094192"/>
                    </a:xfrm>
                    <a:prstGeom prst="rect">
                      <a:avLst/>
                    </a:prstGeom>
                  </pic:spPr>
                </pic:pic>
              </a:graphicData>
            </a:graphic>
          </wp:inline>
        </w:drawing>
      </w:r>
    </w:p>
    <w:p w:rsidR="005D4FC8" w:rsidRDefault="003D3F39" w:rsidP="005D4FC8">
      <w:pPr>
        <w:autoSpaceDE w:val="0"/>
        <w:autoSpaceDN w:val="0"/>
        <w:adjustRightInd w:val="0"/>
        <w:spacing w:line="240" w:lineRule="auto"/>
        <w:ind w:firstLine="0"/>
        <w:jc w:val="left"/>
        <w:rPr>
          <w:b/>
          <w:szCs w:val="24"/>
        </w:rPr>
      </w:pPr>
      <w:r w:rsidRPr="003D3F39">
        <w:rPr>
          <w:bCs/>
          <w:szCs w:val="24"/>
        </w:rPr>
        <w:fldChar w:fldCharType="begin"/>
      </w:r>
      <w:r w:rsidRPr="003D3F39">
        <w:rPr>
          <w:bCs/>
          <w:szCs w:val="24"/>
        </w:rPr>
        <w:instrText xml:space="preserve"> SEQ paveikslas \* ARABIC </w:instrText>
      </w:r>
      <w:r w:rsidRPr="003D3F39">
        <w:rPr>
          <w:bCs/>
          <w:szCs w:val="24"/>
        </w:rPr>
        <w:fldChar w:fldCharType="separate"/>
      </w:r>
      <w:bookmarkStart w:id="49" w:name="_Toc343199265"/>
      <w:proofErr w:type="gramStart"/>
      <w:r w:rsidR="00111CAE">
        <w:rPr>
          <w:bCs/>
          <w:noProof/>
          <w:szCs w:val="24"/>
        </w:rPr>
        <w:t>15</w:t>
      </w:r>
      <w:r w:rsidRPr="003D3F39">
        <w:rPr>
          <w:bCs/>
          <w:szCs w:val="24"/>
        </w:rPr>
        <w:fldChar w:fldCharType="end"/>
      </w:r>
      <w:r w:rsidRPr="003D3F39">
        <w:rPr>
          <w:szCs w:val="24"/>
        </w:rPr>
        <w:t xml:space="preserve"> pav</w:t>
      </w:r>
      <w:r>
        <w:rPr>
          <w:szCs w:val="24"/>
        </w:rPr>
        <w:t>.</w:t>
      </w:r>
      <w:proofErr w:type="gramEnd"/>
      <w:r>
        <w:rPr>
          <w:szCs w:val="24"/>
        </w:rPr>
        <w:t xml:space="preserve"> </w:t>
      </w:r>
      <w:r>
        <w:rPr>
          <w:b/>
          <w:szCs w:val="24"/>
        </w:rPr>
        <w:t>PB elemento “Tikslams pasiekti pasiūl</w:t>
      </w:r>
      <w:r w:rsidRPr="003D3F39">
        <w:rPr>
          <w:b/>
          <w:szCs w:val="24"/>
        </w:rPr>
        <w:t xml:space="preserve">omos </w:t>
      </w:r>
      <w:r>
        <w:rPr>
          <w:b/>
          <w:szCs w:val="24"/>
        </w:rPr>
        <w:t>kelios</w:t>
      </w:r>
      <w:bookmarkEnd w:id="49"/>
      <w:r>
        <w:rPr>
          <w:b/>
          <w:szCs w:val="24"/>
        </w:rPr>
        <w:t xml:space="preserve"> </w:t>
      </w:r>
    </w:p>
    <w:p w:rsidR="003D3F39" w:rsidRPr="005D4FC8" w:rsidRDefault="005D4FC8" w:rsidP="005D4FC8">
      <w:pPr>
        <w:autoSpaceDE w:val="0"/>
        <w:autoSpaceDN w:val="0"/>
        <w:adjustRightInd w:val="0"/>
        <w:spacing w:line="240" w:lineRule="auto"/>
        <w:ind w:firstLine="0"/>
        <w:jc w:val="left"/>
        <w:rPr>
          <w:b/>
          <w:szCs w:val="24"/>
        </w:rPr>
      </w:pPr>
      <w:r>
        <w:rPr>
          <w:b/>
          <w:szCs w:val="24"/>
        </w:rPr>
        <w:t xml:space="preserve">             </w:t>
      </w:r>
      <w:proofErr w:type="gramStart"/>
      <w:r w:rsidR="003D3F39" w:rsidRPr="003D3F39">
        <w:rPr>
          <w:b/>
          <w:szCs w:val="24"/>
        </w:rPr>
        <w:t>programų</w:t>
      </w:r>
      <w:proofErr w:type="gramEnd"/>
      <w:r w:rsidR="003D3F39" w:rsidRPr="003D3F39">
        <w:rPr>
          <w:b/>
          <w:szCs w:val="24"/>
        </w:rPr>
        <w:t xml:space="preserve"> alternatyvos</w:t>
      </w:r>
      <w:r>
        <w:rPr>
          <w:b/>
          <w:szCs w:val="24"/>
        </w:rPr>
        <w:t xml:space="preserve">” taikymo </w:t>
      </w:r>
      <w:r w:rsidR="003D3F39">
        <w:rPr>
          <w:b/>
          <w:szCs w:val="24"/>
        </w:rPr>
        <w:t>Lietuvoje vertinimas</w:t>
      </w:r>
    </w:p>
    <w:p w:rsidR="00270690" w:rsidRDefault="00270690" w:rsidP="003D3F39">
      <w:pPr>
        <w:autoSpaceDE w:val="0"/>
        <w:autoSpaceDN w:val="0"/>
        <w:adjustRightInd w:val="0"/>
        <w:rPr>
          <w:rFonts w:cs="Times New Roman"/>
          <w:szCs w:val="24"/>
          <w:lang w:val="lt-LT"/>
        </w:rPr>
      </w:pPr>
      <w:r>
        <w:rPr>
          <w:rFonts w:cs="Times New Roman"/>
          <w:noProof/>
          <w:szCs w:val="24"/>
        </w:rPr>
        <w:lastRenderedPageBreak/>
        <w:t>Vieną iš ryškesnių</w:t>
      </w:r>
      <w:r w:rsidR="00736D8E">
        <w:rPr>
          <w:rFonts w:cs="Times New Roman"/>
          <w:noProof/>
          <w:szCs w:val="24"/>
        </w:rPr>
        <w:t xml:space="preserve"> respondentų atsakymų tendencij</w:t>
      </w:r>
      <w:r>
        <w:rPr>
          <w:rFonts w:cs="Times New Roman"/>
          <w:noProof/>
          <w:szCs w:val="24"/>
        </w:rPr>
        <w:t>ų</w:t>
      </w:r>
      <w:r w:rsidR="00736D8E">
        <w:rPr>
          <w:rFonts w:cs="Times New Roman"/>
          <w:noProof/>
          <w:szCs w:val="24"/>
        </w:rPr>
        <w:t xml:space="preserve"> įvertinant programinio biudžeto elementų taikymą Lietuvos atveju galima fiksuoti analizuojant elemento “</w:t>
      </w:r>
      <w:r w:rsidR="00A375CE" w:rsidRPr="00A375CE">
        <w:rPr>
          <w:rFonts w:cs="Times New Roman"/>
          <w:szCs w:val="24"/>
        </w:rPr>
        <w:t>Vyrauja ilgalaikės biudžeto programos</w:t>
      </w:r>
      <w:r w:rsidR="00736D8E">
        <w:rPr>
          <w:rFonts w:cs="Times New Roman"/>
          <w:szCs w:val="24"/>
        </w:rPr>
        <w:t>” taikymo vertinime</w:t>
      </w:r>
      <w:r w:rsidR="00644557">
        <w:rPr>
          <w:rFonts w:cs="Times New Roman"/>
          <w:szCs w:val="24"/>
        </w:rPr>
        <w:t xml:space="preserve"> (žr. 16 lent.</w:t>
      </w:r>
      <w:r w:rsidR="00230F83">
        <w:rPr>
          <w:rFonts w:cs="Times New Roman"/>
          <w:szCs w:val="24"/>
        </w:rPr>
        <w:t xml:space="preserve"> ir 16</w:t>
      </w:r>
      <w:r>
        <w:rPr>
          <w:rFonts w:cs="Times New Roman"/>
          <w:szCs w:val="24"/>
        </w:rPr>
        <w:t xml:space="preserve"> pav.)</w:t>
      </w:r>
      <w:r w:rsidR="00890015">
        <w:rPr>
          <w:rFonts w:cs="Times New Roman"/>
          <w:szCs w:val="24"/>
        </w:rPr>
        <w:t>. Net 74</w:t>
      </w:r>
      <w:r w:rsidR="00736D8E">
        <w:rPr>
          <w:rFonts w:cs="Times New Roman"/>
          <w:szCs w:val="24"/>
        </w:rPr>
        <w:t>% respondent</w:t>
      </w:r>
      <w:r w:rsidR="00736D8E">
        <w:rPr>
          <w:rFonts w:cs="Times New Roman"/>
          <w:szCs w:val="24"/>
          <w:lang w:val="lt-LT"/>
        </w:rPr>
        <w:t>ų mano, kad pastarasis elementas yra taikomas (pasirinkti atsakymai „Visiškai taikoma</w:t>
      </w:r>
      <w:proofErr w:type="gramStart"/>
      <w:r w:rsidR="00736D8E">
        <w:rPr>
          <w:rFonts w:cs="Times New Roman"/>
          <w:szCs w:val="24"/>
          <w:lang w:val="lt-LT"/>
        </w:rPr>
        <w:t>“ ir</w:t>
      </w:r>
      <w:proofErr w:type="gramEnd"/>
      <w:r w:rsidR="00736D8E">
        <w:rPr>
          <w:rFonts w:cs="Times New Roman"/>
          <w:szCs w:val="24"/>
          <w:lang w:val="lt-LT"/>
        </w:rPr>
        <w:t xml:space="preserve"> „Taikoma“).</w:t>
      </w:r>
    </w:p>
    <w:p w:rsidR="003D3F39" w:rsidRDefault="00E60AF9" w:rsidP="005D4FC8">
      <w:pPr>
        <w:autoSpaceDE w:val="0"/>
        <w:autoSpaceDN w:val="0"/>
        <w:adjustRightInd w:val="0"/>
        <w:spacing w:before="60" w:line="240" w:lineRule="auto"/>
        <w:ind w:firstLine="0"/>
        <w:jc w:val="left"/>
        <w:rPr>
          <w:rFonts w:cs="Times New Roman"/>
          <w:b/>
          <w:szCs w:val="24"/>
        </w:rPr>
      </w:pPr>
      <w:bookmarkStart w:id="50" w:name="_Toc343199154"/>
      <w:r w:rsidRPr="00230F83">
        <w:rPr>
          <w:rFonts w:cs="Times New Roman"/>
          <w:noProof/>
          <w:szCs w:val="24"/>
        </w:rPr>
        <w:drawing>
          <wp:anchor distT="0" distB="0" distL="114300" distR="114300" simplePos="0" relativeHeight="251660288" behindDoc="0" locked="0" layoutInCell="1" allowOverlap="1" wp14:anchorId="0472886C" wp14:editId="38E83CA0">
            <wp:simplePos x="0" y="0"/>
            <wp:positionH relativeFrom="column">
              <wp:posOffset>3283585</wp:posOffset>
            </wp:positionH>
            <wp:positionV relativeFrom="paragraph">
              <wp:posOffset>139065</wp:posOffset>
            </wp:positionV>
            <wp:extent cx="2681605" cy="1809750"/>
            <wp:effectExtent l="0" t="0" r="444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1.PNG"/>
                    <pic:cNvPicPr/>
                  </pic:nvPicPr>
                  <pic:blipFill>
                    <a:blip r:embed="rId33">
                      <a:extLst>
                        <a:ext uri="{28A0092B-C50C-407E-A947-70E740481C1C}">
                          <a14:useLocalDpi xmlns:a14="http://schemas.microsoft.com/office/drawing/2010/main" val="0"/>
                        </a:ext>
                      </a:extLst>
                    </a:blip>
                    <a:stretch>
                      <a:fillRect/>
                    </a:stretch>
                  </pic:blipFill>
                  <pic:spPr>
                    <a:xfrm>
                      <a:off x="0" y="0"/>
                      <a:ext cx="2681605" cy="1809750"/>
                    </a:xfrm>
                    <a:prstGeom prst="rect">
                      <a:avLst/>
                    </a:prstGeom>
                  </pic:spPr>
                </pic:pic>
              </a:graphicData>
            </a:graphic>
            <wp14:sizeRelH relativeFrom="margin">
              <wp14:pctWidth>0</wp14:pctWidth>
            </wp14:sizeRelH>
            <wp14:sizeRelV relativeFrom="margin">
              <wp14:pctHeight>0</wp14:pctHeight>
            </wp14:sizeRelV>
          </wp:anchor>
        </w:drawing>
      </w:r>
      <w:r w:rsidR="00270690" w:rsidRPr="00230F83">
        <w:rPr>
          <w:rFonts w:cs="Times New Roman"/>
          <w:b/>
          <w:szCs w:val="24"/>
        </w:rPr>
        <w:fldChar w:fldCharType="begin"/>
      </w:r>
      <w:r w:rsidR="00270690" w:rsidRPr="00230F83">
        <w:rPr>
          <w:rFonts w:cs="Times New Roman"/>
          <w:b/>
          <w:szCs w:val="24"/>
        </w:rPr>
        <w:instrText xml:space="preserve"> SEQ Lentelė \* ARABIC </w:instrText>
      </w:r>
      <w:r w:rsidR="00270690" w:rsidRPr="00230F83">
        <w:rPr>
          <w:rFonts w:cs="Times New Roman"/>
          <w:b/>
          <w:szCs w:val="24"/>
        </w:rPr>
        <w:fldChar w:fldCharType="separate"/>
      </w:r>
      <w:proofErr w:type="gramStart"/>
      <w:r w:rsidR="00111CAE">
        <w:rPr>
          <w:rFonts w:cs="Times New Roman"/>
          <w:b/>
          <w:noProof/>
          <w:szCs w:val="24"/>
        </w:rPr>
        <w:t>16</w:t>
      </w:r>
      <w:r w:rsidR="00270690" w:rsidRPr="00230F83">
        <w:rPr>
          <w:rFonts w:cs="Times New Roman"/>
          <w:b/>
          <w:szCs w:val="24"/>
        </w:rPr>
        <w:fldChar w:fldCharType="end"/>
      </w:r>
      <w:r w:rsidR="00270690" w:rsidRPr="00230F83">
        <w:rPr>
          <w:rFonts w:cs="Times New Roman"/>
          <w:b/>
          <w:szCs w:val="24"/>
        </w:rPr>
        <w:t xml:space="preserve"> lentelė.</w:t>
      </w:r>
      <w:proofErr w:type="gramEnd"/>
      <w:r w:rsidR="00270690">
        <w:rPr>
          <w:b/>
          <w:sz w:val="22"/>
        </w:rPr>
        <w:t xml:space="preserve"> </w:t>
      </w:r>
      <w:r w:rsidR="003D3F39" w:rsidRPr="003D3F39">
        <w:rPr>
          <w:b/>
          <w:szCs w:val="24"/>
        </w:rPr>
        <w:t>PB elemento “</w:t>
      </w:r>
      <w:r w:rsidR="003D3F39" w:rsidRPr="003D3F39">
        <w:rPr>
          <w:rFonts w:cs="Times New Roman"/>
          <w:b/>
          <w:szCs w:val="24"/>
        </w:rPr>
        <w:t>Vyrauja ilgalaikės</w:t>
      </w:r>
      <w:bookmarkEnd w:id="50"/>
      <w:r w:rsidR="003D3F39" w:rsidRPr="003D3F39">
        <w:rPr>
          <w:rFonts w:cs="Times New Roman"/>
          <w:b/>
          <w:szCs w:val="24"/>
        </w:rPr>
        <w:t xml:space="preserve"> </w:t>
      </w:r>
      <w:r w:rsidR="003D3F39">
        <w:rPr>
          <w:rFonts w:cs="Times New Roman"/>
          <w:b/>
          <w:szCs w:val="24"/>
        </w:rPr>
        <w:t xml:space="preserve">         </w:t>
      </w:r>
    </w:p>
    <w:p w:rsidR="003D3F39" w:rsidRDefault="003D3F39" w:rsidP="003D3F39">
      <w:pPr>
        <w:autoSpaceDE w:val="0"/>
        <w:autoSpaceDN w:val="0"/>
        <w:adjustRightInd w:val="0"/>
        <w:spacing w:line="240" w:lineRule="auto"/>
        <w:ind w:firstLine="0"/>
        <w:jc w:val="left"/>
        <w:rPr>
          <w:rFonts w:cs="Times New Roman"/>
          <w:b/>
          <w:szCs w:val="24"/>
        </w:rPr>
      </w:pPr>
      <w:r>
        <w:rPr>
          <w:rFonts w:cs="Times New Roman"/>
          <w:b/>
          <w:szCs w:val="24"/>
        </w:rPr>
        <w:t xml:space="preserve">                 </w:t>
      </w:r>
      <w:r w:rsidR="00230F83">
        <w:rPr>
          <w:rFonts w:cs="Times New Roman"/>
          <w:b/>
          <w:szCs w:val="24"/>
        </w:rPr>
        <w:t xml:space="preserve"> </w:t>
      </w:r>
      <w:proofErr w:type="gramStart"/>
      <w:r w:rsidRPr="003D3F39">
        <w:rPr>
          <w:rFonts w:cs="Times New Roman"/>
          <w:b/>
          <w:szCs w:val="24"/>
        </w:rPr>
        <w:t>biudžeto</w:t>
      </w:r>
      <w:proofErr w:type="gramEnd"/>
      <w:r w:rsidRPr="003D3F39">
        <w:rPr>
          <w:rFonts w:cs="Times New Roman"/>
          <w:b/>
          <w:szCs w:val="24"/>
        </w:rPr>
        <w:t xml:space="preserve"> programos” taikymo </w:t>
      </w:r>
    </w:p>
    <w:p w:rsidR="003D3F39" w:rsidRPr="003D3F39" w:rsidRDefault="003D3F39" w:rsidP="003D3F39">
      <w:pPr>
        <w:autoSpaceDE w:val="0"/>
        <w:autoSpaceDN w:val="0"/>
        <w:adjustRightInd w:val="0"/>
        <w:spacing w:line="240" w:lineRule="auto"/>
        <w:ind w:firstLine="0"/>
        <w:jc w:val="left"/>
        <w:rPr>
          <w:rFonts w:cs="Times New Roman"/>
          <w:b/>
          <w:szCs w:val="24"/>
        </w:rPr>
      </w:pPr>
      <w:r>
        <w:rPr>
          <w:rFonts w:cs="Times New Roman"/>
          <w:b/>
          <w:szCs w:val="24"/>
        </w:rPr>
        <w:t xml:space="preserve">                 </w:t>
      </w:r>
      <w:r w:rsidR="00230F83">
        <w:rPr>
          <w:rFonts w:cs="Times New Roman"/>
          <w:b/>
          <w:szCs w:val="24"/>
        </w:rPr>
        <w:t xml:space="preserve"> </w:t>
      </w:r>
      <w:r w:rsidRPr="003D3F39">
        <w:rPr>
          <w:rFonts w:cs="Times New Roman"/>
          <w:b/>
          <w:szCs w:val="24"/>
        </w:rPr>
        <w:t>Lietuvoje vertinimas</w:t>
      </w:r>
    </w:p>
    <w:tbl>
      <w:tblPr>
        <w:tblpPr w:leftFromText="180" w:rightFromText="180" w:vertAnchor="text" w:horzAnchor="margin" w:tblpY="185"/>
        <w:tblW w:w="4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
        <w:gridCol w:w="1517"/>
        <w:gridCol w:w="567"/>
        <w:gridCol w:w="708"/>
        <w:gridCol w:w="993"/>
        <w:gridCol w:w="992"/>
      </w:tblGrid>
      <w:tr w:rsidR="003D3F39" w:rsidRPr="009B7F48" w:rsidTr="003D3F39">
        <w:trPr>
          <w:cantSplit/>
        </w:trPr>
        <w:tc>
          <w:tcPr>
            <w:tcW w:w="1560" w:type="dxa"/>
            <w:gridSpan w:val="2"/>
            <w:tcBorders>
              <w:top w:val="single" w:sz="18" w:space="0" w:color="000000"/>
              <w:left w:val="single" w:sz="18" w:space="0" w:color="000000"/>
              <w:bottom w:val="single" w:sz="18" w:space="0" w:color="000000"/>
              <w:right w:val="nil"/>
            </w:tcBorders>
            <w:shd w:val="clear" w:color="auto" w:fill="FFFFFF"/>
          </w:tcPr>
          <w:p w:rsidR="003D3F39" w:rsidRPr="00A375CE" w:rsidRDefault="003D3F39" w:rsidP="003D3F39">
            <w:pPr>
              <w:autoSpaceDE w:val="0"/>
              <w:autoSpaceDN w:val="0"/>
              <w:adjustRightInd w:val="0"/>
              <w:spacing w:line="240" w:lineRule="auto"/>
              <w:ind w:firstLine="0"/>
              <w:jc w:val="center"/>
              <w:rPr>
                <w:rFonts w:cs="Times New Roman"/>
                <w:color w:val="000000"/>
                <w:sz w:val="18"/>
                <w:szCs w:val="18"/>
              </w:rPr>
            </w:pPr>
          </w:p>
        </w:tc>
        <w:tc>
          <w:tcPr>
            <w:tcW w:w="567" w:type="dxa"/>
            <w:tcBorders>
              <w:top w:val="single" w:sz="18" w:space="0" w:color="000000"/>
              <w:left w:val="single" w:sz="16" w:space="0" w:color="000000"/>
              <w:bottom w:val="single" w:sz="18" w:space="0" w:color="000000"/>
            </w:tcBorders>
            <w:shd w:val="clear" w:color="auto" w:fill="E6E6E6"/>
          </w:tcPr>
          <w:p w:rsidR="003D3F39" w:rsidRPr="00A375CE" w:rsidRDefault="003D3F39" w:rsidP="003D3F39">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708" w:type="dxa"/>
            <w:tcBorders>
              <w:top w:val="single" w:sz="18" w:space="0" w:color="000000"/>
              <w:bottom w:val="single" w:sz="18" w:space="0" w:color="000000"/>
            </w:tcBorders>
            <w:shd w:val="clear" w:color="auto" w:fill="E6E6E6"/>
          </w:tcPr>
          <w:p w:rsidR="003D3F39" w:rsidRDefault="003D3F39" w:rsidP="003D3F39">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3D3F39" w:rsidRPr="00A375CE" w:rsidRDefault="003D3F39" w:rsidP="003D3F39">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3" w:type="dxa"/>
            <w:tcBorders>
              <w:top w:val="single" w:sz="18" w:space="0" w:color="000000"/>
              <w:bottom w:val="single" w:sz="18" w:space="0" w:color="000000"/>
            </w:tcBorders>
            <w:shd w:val="clear" w:color="auto" w:fill="E6E6E6"/>
          </w:tcPr>
          <w:p w:rsidR="003D3F39" w:rsidRDefault="003D3F39" w:rsidP="003D3F39">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 xml:space="preserve">čių reikšmių </w:t>
            </w:r>
          </w:p>
          <w:p w:rsidR="003D3F39" w:rsidRDefault="003D3F39" w:rsidP="003D3F39">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dažnis</w:t>
            </w:r>
          </w:p>
          <w:p w:rsidR="003D3F39" w:rsidRPr="00A375CE" w:rsidRDefault="003D3F39" w:rsidP="003D3F39">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992" w:type="dxa"/>
            <w:tcBorders>
              <w:top w:val="single" w:sz="18" w:space="0" w:color="000000"/>
              <w:bottom w:val="single" w:sz="18" w:space="0" w:color="000000"/>
              <w:right w:val="single" w:sz="18" w:space="0" w:color="000000"/>
            </w:tcBorders>
            <w:shd w:val="clear" w:color="auto" w:fill="E6E6E6"/>
          </w:tcPr>
          <w:p w:rsidR="003D3F39" w:rsidRDefault="003D3F39" w:rsidP="003D3F39">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Sukauptasis</w:t>
            </w:r>
          </w:p>
          <w:p w:rsidR="003D3F39" w:rsidRDefault="003D3F39" w:rsidP="003D3F39">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da</w:t>
            </w:r>
            <w:r>
              <w:rPr>
                <w:rFonts w:cs="Times New Roman"/>
                <w:b/>
                <w:bCs/>
                <w:color w:val="000000"/>
                <w:sz w:val="18"/>
                <w:szCs w:val="18"/>
                <w:lang w:val="lt-LT"/>
              </w:rPr>
              <w:t>žnis</w:t>
            </w:r>
          </w:p>
          <w:p w:rsidR="003D3F39" w:rsidRPr="00A375CE" w:rsidRDefault="003D3F39" w:rsidP="003D3F39">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3D3F39" w:rsidRPr="009B7F48" w:rsidTr="003D3F39">
        <w:trPr>
          <w:cantSplit/>
        </w:trPr>
        <w:tc>
          <w:tcPr>
            <w:tcW w:w="43" w:type="dxa"/>
            <w:vMerge w:val="restart"/>
            <w:tcBorders>
              <w:top w:val="single" w:sz="18" w:space="0" w:color="000000"/>
              <w:left w:val="single" w:sz="18" w:space="0" w:color="000000"/>
              <w:bottom w:val="single" w:sz="16" w:space="0" w:color="000000"/>
              <w:right w:val="nil"/>
            </w:tcBorders>
            <w:shd w:val="clear" w:color="auto" w:fill="E6E6E6"/>
          </w:tcPr>
          <w:p w:rsidR="003D3F39" w:rsidRPr="00A375CE" w:rsidRDefault="003D3F39" w:rsidP="003D3F39">
            <w:pPr>
              <w:autoSpaceDE w:val="0"/>
              <w:autoSpaceDN w:val="0"/>
              <w:adjustRightInd w:val="0"/>
              <w:spacing w:line="320" w:lineRule="atLeast"/>
              <w:ind w:left="60" w:right="60" w:firstLine="0"/>
              <w:jc w:val="left"/>
              <w:rPr>
                <w:rFonts w:cs="Times New Roman"/>
                <w:color w:val="000000"/>
                <w:sz w:val="18"/>
                <w:szCs w:val="18"/>
              </w:rPr>
            </w:pPr>
          </w:p>
        </w:tc>
        <w:tc>
          <w:tcPr>
            <w:tcW w:w="1517" w:type="dxa"/>
            <w:tcBorders>
              <w:top w:val="single" w:sz="18" w:space="0" w:color="000000"/>
              <w:left w:val="nil"/>
              <w:right w:val="single" w:sz="16" w:space="0" w:color="000000"/>
            </w:tcBorders>
            <w:shd w:val="clear" w:color="auto" w:fill="E6E6E6"/>
          </w:tcPr>
          <w:p w:rsidR="003D3F39" w:rsidRDefault="003D3F39" w:rsidP="003D3F39">
            <w:pPr>
              <w:autoSpaceDE w:val="0"/>
              <w:autoSpaceDN w:val="0"/>
              <w:adjustRightInd w:val="0"/>
              <w:spacing w:line="240" w:lineRule="auto"/>
              <w:ind w:firstLine="0"/>
              <w:jc w:val="left"/>
              <w:rPr>
                <w:rFonts w:cs="Times New Roman"/>
                <w:b/>
                <w:bCs/>
                <w:color w:val="000000"/>
                <w:sz w:val="18"/>
                <w:szCs w:val="18"/>
              </w:rPr>
            </w:pPr>
            <w:r w:rsidRPr="00A375CE">
              <w:rPr>
                <w:rFonts w:cs="Times New Roman"/>
                <w:b/>
                <w:bCs/>
                <w:color w:val="000000"/>
                <w:sz w:val="18"/>
                <w:szCs w:val="18"/>
              </w:rPr>
              <w:t xml:space="preserve">Nei taikoma, </w:t>
            </w:r>
          </w:p>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nei netaikoma</w:t>
            </w:r>
          </w:p>
        </w:tc>
        <w:tc>
          <w:tcPr>
            <w:tcW w:w="567" w:type="dxa"/>
            <w:tcBorders>
              <w:top w:val="single" w:sz="18" w:space="0" w:color="000000"/>
              <w:left w:val="single" w:sz="16"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9</w:t>
            </w:r>
          </w:p>
        </w:tc>
        <w:tc>
          <w:tcPr>
            <w:tcW w:w="708" w:type="dxa"/>
            <w:tcBorders>
              <w:top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18,0</w:t>
            </w:r>
          </w:p>
        </w:tc>
        <w:tc>
          <w:tcPr>
            <w:tcW w:w="993" w:type="dxa"/>
            <w:tcBorders>
              <w:top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18,0</w:t>
            </w:r>
          </w:p>
        </w:tc>
        <w:tc>
          <w:tcPr>
            <w:tcW w:w="992" w:type="dxa"/>
            <w:tcBorders>
              <w:top w:val="single" w:sz="18" w:space="0" w:color="000000"/>
              <w:right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18,0</w:t>
            </w:r>
          </w:p>
        </w:tc>
      </w:tr>
      <w:tr w:rsidR="003D3F39" w:rsidRPr="009B7F48" w:rsidTr="003D3F39">
        <w:trPr>
          <w:cantSplit/>
        </w:trPr>
        <w:tc>
          <w:tcPr>
            <w:tcW w:w="43" w:type="dxa"/>
            <w:vMerge/>
            <w:tcBorders>
              <w:top w:val="single" w:sz="16" w:space="0" w:color="000000"/>
              <w:left w:val="single" w:sz="18" w:space="0" w:color="000000"/>
              <w:bottom w:val="single" w:sz="16" w:space="0" w:color="000000"/>
              <w:right w:val="nil"/>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p>
        </w:tc>
        <w:tc>
          <w:tcPr>
            <w:tcW w:w="1517" w:type="dxa"/>
            <w:tcBorders>
              <w:left w:val="nil"/>
              <w:right w:val="single" w:sz="16" w:space="0" w:color="000000"/>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Netaikoma</w:t>
            </w:r>
          </w:p>
        </w:tc>
        <w:tc>
          <w:tcPr>
            <w:tcW w:w="567" w:type="dxa"/>
            <w:tcBorders>
              <w:left w:val="single" w:sz="16"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w:t>
            </w:r>
          </w:p>
        </w:tc>
        <w:tc>
          <w:tcPr>
            <w:tcW w:w="708" w:type="dxa"/>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93" w:type="dxa"/>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92" w:type="dxa"/>
            <w:tcBorders>
              <w:right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22,0</w:t>
            </w:r>
          </w:p>
        </w:tc>
      </w:tr>
      <w:tr w:rsidR="003D3F39" w:rsidRPr="009B7F48" w:rsidTr="003D3F39">
        <w:trPr>
          <w:cantSplit/>
        </w:trPr>
        <w:tc>
          <w:tcPr>
            <w:tcW w:w="43" w:type="dxa"/>
            <w:vMerge/>
            <w:tcBorders>
              <w:top w:val="single" w:sz="16" w:space="0" w:color="000000"/>
              <w:left w:val="single" w:sz="18" w:space="0" w:color="000000"/>
              <w:bottom w:val="single" w:sz="16" w:space="0" w:color="000000"/>
              <w:right w:val="nil"/>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p>
        </w:tc>
        <w:tc>
          <w:tcPr>
            <w:tcW w:w="1517" w:type="dxa"/>
            <w:tcBorders>
              <w:left w:val="nil"/>
              <w:bottom w:val="single" w:sz="8" w:space="0" w:color="000000"/>
              <w:right w:val="single" w:sz="16" w:space="0" w:color="000000"/>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Taikoma</w:t>
            </w:r>
          </w:p>
        </w:tc>
        <w:tc>
          <w:tcPr>
            <w:tcW w:w="567" w:type="dxa"/>
            <w:tcBorders>
              <w:left w:val="single" w:sz="16" w:space="0" w:color="000000"/>
              <w:bottom w:val="single" w:sz="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29</w:t>
            </w:r>
          </w:p>
        </w:tc>
        <w:tc>
          <w:tcPr>
            <w:tcW w:w="708" w:type="dxa"/>
            <w:tcBorders>
              <w:bottom w:val="single" w:sz="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58,0</w:t>
            </w:r>
          </w:p>
        </w:tc>
        <w:tc>
          <w:tcPr>
            <w:tcW w:w="993" w:type="dxa"/>
            <w:tcBorders>
              <w:bottom w:val="single" w:sz="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58,0</w:t>
            </w:r>
          </w:p>
        </w:tc>
        <w:tc>
          <w:tcPr>
            <w:tcW w:w="992" w:type="dxa"/>
            <w:tcBorders>
              <w:bottom w:val="single" w:sz="8" w:space="0" w:color="000000"/>
              <w:right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80,0</w:t>
            </w:r>
          </w:p>
        </w:tc>
      </w:tr>
      <w:tr w:rsidR="003D3F39" w:rsidRPr="009B7F48" w:rsidTr="003D3F39">
        <w:trPr>
          <w:cantSplit/>
        </w:trPr>
        <w:tc>
          <w:tcPr>
            <w:tcW w:w="43" w:type="dxa"/>
            <w:vMerge/>
            <w:tcBorders>
              <w:top w:val="single" w:sz="16" w:space="0" w:color="000000"/>
              <w:left w:val="single" w:sz="18" w:space="0" w:color="000000"/>
              <w:bottom w:val="single" w:sz="18" w:space="0" w:color="000000"/>
              <w:right w:val="nil"/>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p>
        </w:tc>
        <w:tc>
          <w:tcPr>
            <w:tcW w:w="1517" w:type="dxa"/>
            <w:tcBorders>
              <w:left w:val="nil"/>
              <w:bottom w:val="single" w:sz="2" w:space="0" w:color="000000"/>
              <w:right w:val="single" w:sz="16" w:space="0" w:color="000000"/>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Visiškai netaikoma</w:t>
            </w:r>
          </w:p>
        </w:tc>
        <w:tc>
          <w:tcPr>
            <w:tcW w:w="567" w:type="dxa"/>
            <w:tcBorders>
              <w:left w:val="single" w:sz="16" w:space="0" w:color="000000"/>
              <w:bottom w:val="single" w:sz="2"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2</w:t>
            </w:r>
          </w:p>
        </w:tc>
        <w:tc>
          <w:tcPr>
            <w:tcW w:w="708" w:type="dxa"/>
            <w:tcBorders>
              <w:bottom w:val="single" w:sz="2"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93" w:type="dxa"/>
            <w:tcBorders>
              <w:bottom w:val="single" w:sz="2"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4,0</w:t>
            </w:r>
          </w:p>
        </w:tc>
        <w:tc>
          <w:tcPr>
            <w:tcW w:w="992" w:type="dxa"/>
            <w:tcBorders>
              <w:bottom w:val="single" w:sz="2" w:space="0" w:color="000000"/>
              <w:right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84,0</w:t>
            </w:r>
          </w:p>
        </w:tc>
      </w:tr>
      <w:tr w:rsidR="003D3F39" w:rsidRPr="009B7F48" w:rsidTr="003D3F39">
        <w:trPr>
          <w:cantSplit/>
        </w:trPr>
        <w:tc>
          <w:tcPr>
            <w:tcW w:w="43" w:type="dxa"/>
            <w:vMerge/>
            <w:tcBorders>
              <w:top w:val="single" w:sz="18" w:space="0" w:color="000000"/>
              <w:left w:val="single" w:sz="18" w:space="0" w:color="000000"/>
              <w:bottom w:val="single" w:sz="16" w:space="0" w:color="000000"/>
              <w:right w:val="nil"/>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p>
        </w:tc>
        <w:tc>
          <w:tcPr>
            <w:tcW w:w="1517" w:type="dxa"/>
            <w:tcBorders>
              <w:top w:val="single" w:sz="2" w:space="0" w:color="000000"/>
              <w:left w:val="nil"/>
              <w:right w:val="single" w:sz="16" w:space="0" w:color="000000"/>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
                <w:bCs/>
                <w:color w:val="000000"/>
                <w:sz w:val="18"/>
                <w:szCs w:val="18"/>
              </w:rPr>
              <w:t>Visiškai taikoma</w:t>
            </w:r>
          </w:p>
        </w:tc>
        <w:tc>
          <w:tcPr>
            <w:tcW w:w="567" w:type="dxa"/>
            <w:tcBorders>
              <w:top w:val="single" w:sz="2" w:space="0" w:color="000000"/>
              <w:left w:val="single" w:sz="16"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8</w:t>
            </w:r>
          </w:p>
        </w:tc>
        <w:tc>
          <w:tcPr>
            <w:tcW w:w="708" w:type="dxa"/>
            <w:tcBorders>
              <w:top w:val="single" w:sz="2"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16,0</w:t>
            </w:r>
          </w:p>
        </w:tc>
        <w:tc>
          <w:tcPr>
            <w:tcW w:w="993" w:type="dxa"/>
            <w:tcBorders>
              <w:top w:val="single" w:sz="2"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16,0</w:t>
            </w:r>
          </w:p>
        </w:tc>
        <w:tc>
          <w:tcPr>
            <w:tcW w:w="992" w:type="dxa"/>
            <w:tcBorders>
              <w:top w:val="single" w:sz="2" w:space="0" w:color="000000"/>
              <w:right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100,0</w:t>
            </w:r>
          </w:p>
        </w:tc>
      </w:tr>
      <w:tr w:rsidR="003D3F39" w:rsidRPr="009B7F48" w:rsidTr="003D3F39">
        <w:trPr>
          <w:cantSplit/>
        </w:trPr>
        <w:tc>
          <w:tcPr>
            <w:tcW w:w="43" w:type="dxa"/>
            <w:vMerge/>
            <w:tcBorders>
              <w:top w:val="single" w:sz="16" w:space="0" w:color="000000"/>
              <w:left w:val="single" w:sz="18" w:space="0" w:color="000000"/>
              <w:bottom w:val="single" w:sz="18" w:space="0" w:color="000000"/>
              <w:right w:val="nil"/>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p>
        </w:tc>
        <w:tc>
          <w:tcPr>
            <w:tcW w:w="1517" w:type="dxa"/>
            <w:tcBorders>
              <w:left w:val="nil"/>
              <w:bottom w:val="single" w:sz="18" w:space="0" w:color="000000"/>
              <w:right w:val="single" w:sz="16" w:space="0" w:color="000000"/>
            </w:tcBorders>
            <w:shd w:val="clear" w:color="auto" w:fill="E6E6E6"/>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lang w:val="lt-LT"/>
              </w:rPr>
            </w:pPr>
            <w:r>
              <w:rPr>
                <w:rFonts w:cs="Times New Roman"/>
                <w:b/>
                <w:bCs/>
                <w:color w:val="000000"/>
                <w:sz w:val="18"/>
                <w:szCs w:val="18"/>
              </w:rPr>
              <w:t>I</w:t>
            </w:r>
            <w:r>
              <w:rPr>
                <w:rFonts w:cs="Times New Roman"/>
                <w:b/>
                <w:bCs/>
                <w:color w:val="000000"/>
                <w:sz w:val="18"/>
                <w:szCs w:val="18"/>
                <w:lang w:val="lt-LT"/>
              </w:rPr>
              <w:t>š viso:</w:t>
            </w:r>
          </w:p>
        </w:tc>
        <w:tc>
          <w:tcPr>
            <w:tcW w:w="567" w:type="dxa"/>
            <w:tcBorders>
              <w:left w:val="single" w:sz="16" w:space="0" w:color="000000"/>
              <w:bottom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50</w:t>
            </w:r>
          </w:p>
        </w:tc>
        <w:tc>
          <w:tcPr>
            <w:tcW w:w="708" w:type="dxa"/>
            <w:tcBorders>
              <w:bottom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100,0</w:t>
            </w:r>
          </w:p>
        </w:tc>
        <w:tc>
          <w:tcPr>
            <w:tcW w:w="993" w:type="dxa"/>
            <w:tcBorders>
              <w:bottom w:val="single" w:sz="18" w:space="0" w:color="000000"/>
            </w:tcBorders>
            <w:shd w:val="clear" w:color="auto" w:fill="FFFFFF"/>
            <w:vAlign w:val="center"/>
          </w:tcPr>
          <w:p w:rsidR="003D3F39" w:rsidRPr="00A375CE" w:rsidRDefault="003D3F39" w:rsidP="003D3F39">
            <w:pPr>
              <w:autoSpaceDE w:val="0"/>
              <w:autoSpaceDN w:val="0"/>
              <w:adjustRightInd w:val="0"/>
              <w:spacing w:line="240" w:lineRule="auto"/>
              <w:ind w:firstLine="0"/>
              <w:jc w:val="left"/>
              <w:rPr>
                <w:rFonts w:cs="Times New Roman"/>
                <w:color w:val="000000"/>
                <w:sz w:val="18"/>
                <w:szCs w:val="18"/>
              </w:rPr>
            </w:pPr>
            <w:r w:rsidRPr="00A375CE">
              <w:rPr>
                <w:rFonts w:cs="Times New Roman"/>
                <w:bCs/>
                <w:iCs/>
                <w:color w:val="000000"/>
                <w:sz w:val="18"/>
                <w:szCs w:val="18"/>
              </w:rPr>
              <w:t>100,0</w:t>
            </w:r>
          </w:p>
        </w:tc>
        <w:tc>
          <w:tcPr>
            <w:tcW w:w="992" w:type="dxa"/>
            <w:tcBorders>
              <w:bottom w:val="single" w:sz="18" w:space="0" w:color="000000"/>
              <w:right w:val="single" w:sz="18" w:space="0" w:color="000000"/>
            </w:tcBorders>
            <w:shd w:val="clear" w:color="auto" w:fill="FFFFFF"/>
          </w:tcPr>
          <w:p w:rsidR="003D3F39" w:rsidRPr="00A375CE" w:rsidRDefault="003D3F39" w:rsidP="003D3F39">
            <w:pPr>
              <w:autoSpaceDE w:val="0"/>
              <w:autoSpaceDN w:val="0"/>
              <w:adjustRightInd w:val="0"/>
              <w:spacing w:line="240" w:lineRule="auto"/>
              <w:ind w:firstLine="0"/>
              <w:jc w:val="left"/>
              <w:rPr>
                <w:rFonts w:cs="Times New Roman"/>
                <w:szCs w:val="24"/>
              </w:rPr>
            </w:pPr>
          </w:p>
        </w:tc>
      </w:tr>
    </w:tbl>
    <w:p w:rsidR="00270690" w:rsidRPr="00736D8E" w:rsidRDefault="00270690" w:rsidP="00270690">
      <w:pPr>
        <w:autoSpaceDE w:val="0"/>
        <w:autoSpaceDN w:val="0"/>
        <w:adjustRightInd w:val="0"/>
        <w:ind w:firstLine="0"/>
        <w:rPr>
          <w:rFonts w:cs="Times New Roman"/>
          <w:noProof/>
          <w:szCs w:val="24"/>
          <w:lang w:val="lt-LT"/>
        </w:rPr>
      </w:pPr>
    </w:p>
    <w:p w:rsidR="00A375CE" w:rsidRPr="00A375CE" w:rsidRDefault="00270690" w:rsidP="00A375CE">
      <w:pPr>
        <w:autoSpaceDE w:val="0"/>
        <w:autoSpaceDN w:val="0"/>
        <w:adjustRightInd w:val="0"/>
        <w:spacing w:line="240" w:lineRule="auto"/>
        <w:ind w:firstLine="0"/>
        <w:jc w:val="left"/>
        <w:rPr>
          <w:rFonts w:cs="Times New Roman"/>
          <w:szCs w:val="24"/>
        </w:rPr>
      </w:pPr>
      <w:r>
        <w:rPr>
          <w:rFonts w:cs="Times New Roman"/>
          <w:noProof/>
          <w:szCs w:val="24"/>
        </w:rPr>
        <w:t xml:space="preserve"> </w:t>
      </w:r>
    </w:p>
    <w:p w:rsidR="00AA1925" w:rsidRDefault="00270690" w:rsidP="00270690">
      <w:pPr>
        <w:autoSpaceDE w:val="0"/>
        <w:autoSpaceDN w:val="0"/>
        <w:adjustRightInd w:val="0"/>
        <w:rPr>
          <w:rFonts w:cs="Times New Roman"/>
          <w:noProof/>
          <w:szCs w:val="24"/>
        </w:rPr>
      </w:pPr>
      <w:r>
        <w:rPr>
          <w:rFonts w:cs="Times New Roman"/>
          <w:noProof/>
          <w:szCs w:val="24"/>
        </w:rPr>
        <w:t xml:space="preserve">    </w:t>
      </w:r>
    </w:p>
    <w:p w:rsidR="009524A6" w:rsidRDefault="009524A6" w:rsidP="00270690">
      <w:pPr>
        <w:autoSpaceDE w:val="0"/>
        <w:autoSpaceDN w:val="0"/>
        <w:adjustRightInd w:val="0"/>
        <w:rPr>
          <w:rFonts w:cs="Times New Roman"/>
          <w:noProof/>
          <w:szCs w:val="24"/>
        </w:rPr>
      </w:pPr>
    </w:p>
    <w:p w:rsidR="009524A6" w:rsidRDefault="009524A6" w:rsidP="00270690">
      <w:pPr>
        <w:autoSpaceDE w:val="0"/>
        <w:autoSpaceDN w:val="0"/>
        <w:adjustRightInd w:val="0"/>
        <w:rPr>
          <w:rFonts w:cs="Times New Roman"/>
          <w:noProof/>
          <w:szCs w:val="24"/>
        </w:rPr>
      </w:pPr>
    </w:p>
    <w:p w:rsidR="00E60AF9" w:rsidRDefault="00E60AF9" w:rsidP="00270690">
      <w:pPr>
        <w:autoSpaceDE w:val="0"/>
        <w:autoSpaceDN w:val="0"/>
        <w:adjustRightInd w:val="0"/>
        <w:rPr>
          <w:rFonts w:cs="Times New Roman"/>
          <w:noProof/>
          <w:szCs w:val="24"/>
        </w:rPr>
      </w:pPr>
    </w:p>
    <w:p w:rsidR="003D3F39" w:rsidRDefault="003D3F39" w:rsidP="003D3F39">
      <w:pPr>
        <w:autoSpaceDE w:val="0"/>
        <w:autoSpaceDN w:val="0"/>
        <w:adjustRightInd w:val="0"/>
        <w:spacing w:line="240" w:lineRule="auto"/>
        <w:ind w:firstLine="0"/>
        <w:rPr>
          <w:rFonts w:cs="Times New Roman"/>
          <w:b/>
          <w:szCs w:val="24"/>
        </w:rPr>
      </w:pPr>
      <w:r>
        <w:rPr>
          <w:b/>
          <w:bCs/>
          <w:szCs w:val="24"/>
        </w:rPr>
        <w:t xml:space="preserve">  </w:t>
      </w:r>
      <w:r w:rsidRPr="003D3F39">
        <w:rPr>
          <w:bCs/>
          <w:szCs w:val="24"/>
        </w:rPr>
        <w:fldChar w:fldCharType="begin"/>
      </w:r>
      <w:r w:rsidRPr="003D3F39">
        <w:rPr>
          <w:bCs/>
          <w:szCs w:val="24"/>
        </w:rPr>
        <w:instrText xml:space="preserve"> SEQ paveikslas \* ARABIC </w:instrText>
      </w:r>
      <w:r w:rsidRPr="003D3F39">
        <w:rPr>
          <w:bCs/>
          <w:szCs w:val="24"/>
        </w:rPr>
        <w:fldChar w:fldCharType="separate"/>
      </w:r>
      <w:bookmarkStart w:id="51" w:name="_Toc343199266"/>
      <w:proofErr w:type="gramStart"/>
      <w:r w:rsidR="00111CAE">
        <w:rPr>
          <w:bCs/>
          <w:noProof/>
          <w:szCs w:val="24"/>
        </w:rPr>
        <w:t>16</w:t>
      </w:r>
      <w:r w:rsidRPr="003D3F39">
        <w:rPr>
          <w:bCs/>
          <w:szCs w:val="24"/>
        </w:rPr>
        <w:fldChar w:fldCharType="end"/>
      </w:r>
      <w:r w:rsidRPr="003D3F39">
        <w:rPr>
          <w:szCs w:val="24"/>
        </w:rPr>
        <w:t xml:space="preserve"> pav.</w:t>
      </w:r>
      <w:proofErr w:type="gramEnd"/>
      <w:r w:rsidRPr="003D3F39">
        <w:rPr>
          <w:b/>
          <w:szCs w:val="24"/>
        </w:rPr>
        <w:t xml:space="preserve"> PB elemento “</w:t>
      </w:r>
      <w:r w:rsidRPr="003D3F39">
        <w:rPr>
          <w:rFonts w:cs="Times New Roman"/>
          <w:b/>
          <w:szCs w:val="24"/>
        </w:rPr>
        <w:t>Vyrauja ilgalaikės biudžeto</w:t>
      </w:r>
      <w:bookmarkEnd w:id="51"/>
      <w:r w:rsidRPr="003D3F39">
        <w:rPr>
          <w:rFonts w:cs="Times New Roman"/>
          <w:b/>
          <w:szCs w:val="24"/>
        </w:rPr>
        <w:t xml:space="preserve"> </w:t>
      </w:r>
      <w:r>
        <w:rPr>
          <w:rFonts w:cs="Times New Roman"/>
          <w:b/>
          <w:szCs w:val="24"/>
        </w:rPr>
        <w:t xml:space="preserve"> </w:t>
      </w:r>
    </w:p>
    <w:p w:rsidR="003D3F39" w:rsidRDefault="003D3F39" w:rsidP="00E60AF9">
      <w:pPr>
        <w:autoSpaceDE w:val="0"/>
        <w:autoSpaceDN w:val="0"/>
        <w:adjustRightInd w:val="0"/>
        <w:spacing w:line="240" w:lineRule="auto"/>
        <w:ind w:firstLine="0"/>
        <w:rPr>
          <w:rFonts w:cs="Times New Roman"/>
          <w:b/>
          <w:szCs w:val="24"/>
        </w:rPr>
      </w:pPr>
      <w:r>
        <w:rPr>
          <w:rFonts w:cs="Times New Roman"/>
          <w:b/>
          <w:szCs w:val="24"/>
        </w:rPr>
        <w:t xml:space="preserve">               </w:t>
      </w:r>
      <w:proofErr w:type="gramStart"/>
      <w:r w:rsidRPr="003D3F39">
        <w:rPr>
          <w:rFonts w:cs="Times New Roman"/>
          <w:b/>
          <w:szCs w:val="24"/>
        </w:rPr>
        <w:t>programos</w:t>
      </w:r>
      <w:proofErr w:type="gramEnd"/>
      <w:r w:rsidRPr="003D3F39">
        <w:rPr>
          <w:rFonts w:cs="Times New Roman"/>
          <w:b/>
          <w:szCs w:val="24"/>
        </w:rPr>
        <w:t>” taikymo Lietuvoje vertinimas</w:t>
      </w:r>
    </w:p>
    <w:p w:rsidR="00230F83" w:rsidRPr="00E60AF9" w:rsidRDefault="00230F83" w:rsidP="00E60AF9">
      <w:pPr>
        <w:autoSpaceDE w:val="0"/>
        <w:autoSpaceDN w:val="0"/>
        <w:adjustRightInd w:val="0"/>
        <w:spacing w:line="240" w:lineRule="auto"/>
        <w:ind w:firstLine="0"/>
        <w:rPr>
          <w:rFonts w:cs="Times New Roman"/>
          <w:b/>
          <w:szCs w:val="24"/>
        </w:rPr>
      </w:pPr>
    </w:p>
    <w:p w:rsidR="00DC1834" w:rsidRPr="004F61B9" w:rsidRDefault="00270690" w:rsidP="00230F83">
      <w:pPr>
        <w:autoSpaceDE w:val="0"/>
        <w:autoSpaceDN w:val="0"/>
        <w:adjustRightInd w:val="0"/>
        <w:rPr>
          <w:rFonts w:cs="Times New Roman"/>
          <w:szCs w:val="24"/>
          <w:lang w:val="lt-LT"/>
        </w:rPr>
      </w:pPr>
      <w:proofErr w:type="gramStart"/>
      <w:r>
        <w:rPr>
          <w:rFonts w:cs="Times New Roman"/>
          <w:noProof/>
          <w:szCs w:val="24"/>
        </w:rPr>
        <w:t xml:space="preserve">Palankiai respondentai įvertino ir elemento </w:t>
      </w:r>
      <w:r w:rsidR="00AA1925">
        <w:rPr>
          <w:rFonts w:cs="Times New Roman"/>
          <w:noProof/>
          <w:szCs w:val="24"/>
        </w:rPr>
        <w:t>“</w:t>
      </w:r>
      <w:r w:rsidR="00A375CE" w:rsidRPr="00A375CE">
        <w:rPr>
          <w:rFonts w:cs="Times New Roman"/>
          <w:szCs w:val="24"/>
        </w:rPr>
        <w:t>Programose nustat</w:t>
      </w:r>
      <w:r w:rsidR="00AA1925">
        <w:rPr>
          <w:rFonts w:cs="Times New Roman"/>
          <w:szCs w:val="24"/>
        </w:rPr>
        <w:t>omi vertinimo kriterijai” taikymą.</w:t>
      </w:r>
      <w:proofErr w:type="gramEnd"/>
      <w:r w:rsidR="00AA1925">
        <w:rPr>
          <w:rFonts w:cs="Times New Roman"/>
          <w:szCs w:val="24"/>
        </w:rPr>
        <w:t xml:space="preserve"> Respondentų ats</w:t>
      </w:r>
      <w:r w:rsidR="00644557">
        <w:rPr>
          <w:rFonts w:cs="Times New Roman"/>
          <w:szCs w:val="24"/>
        </w:rPr>
        <w:t>akymų pasiskirstymas toks (žr. 17</w:t>
      </w:r>
      <w:r w:rsidR="00AA1925">
        <w:rPr>
          <w:rFonts w:cs="Times New Roman"/>
          <w:szCs w:val="24"/>
        </w:rPr>
        <w:t xml:space="preserve"> pav. </w:t>
      </w:r>
      <w:r w:rsidR="00644557">
        <w:rPr>
          <w:rFonts w:cs="Times New Roman"/>
          <w:szCs w:val="24"/>
        </w:rPr>
        <w:t>i</w:t>
      </w:r>
      <w:r w:rsidR="00AA1925">
        <w:rPr>
          <w:rFonts w:cs="Times New Roman"/>
          <w:szCs w:val="24"/>
        </w:rPr>
        <w:t xml:space="preserve">r </w:t>
      </w:r>
      <w:r w:rsidR="00644557">
        <w:rPr>
          <w:rFonts w:cs="Times New Roman"/>
          <w:szCs w:val="24"/>
        </w:rPr>
        <w:t>17</w:t>
      </w:r>
      <w:r w:rsidR="00AA1925">
        <w:rPr>
          <w:rFonts w:cs="Times New Roman"/>
          <w:szCs w:val="24"/>
        </w:rPr>
        <w:t xml:space="preserve"> lentelę):</w:t>
      </w:r>
      <w:r w:rsidR="00890015">
        <w:rPr>
          <w:rFonts w:cs="Times New Roman"/>
          <w:szCs w:val="24"/>
        </w:rPr>
        <w:t xml:space="preserve"> 38</w:t>
      </w:r>
      <w:r w:rsidR="00DF73E2">
        <w:rPr>
          <w:rFonts w:cs="Times New Roman"/>
          <w:szCs w:val="24"/>
        </w:rPr>
        <w:t>% respondent</w:t>
      </w:r>
      <w:r w:rsidR="00DF73E2">
        <w:rPr>
          <w:rFonts w:cs="Times New Roman"/>
          <w:szCs w:val="24"/>
          <w:lang w:val="lt-LT"/>
        </w:rPr>
        <w:t>ų</w:t>
      </w:r>
      <w:r w:rsidR="00DF73E2">
        <w:rPr>
          <w:rFonts w:cs="Times New Roman"/>
          <w:szCs w:val="24"/>
        </w:rPr>
        <w:t xml:space="preserve"> programose nustatom</w:t>
      </w:r>
      <w:r w:rsidR="00DF73E2">
        <w:rPr>
          <w:rFonts w:cs="Times New Roman"/>
          <w:szCs w:val="24"/>
          <w:lang w:val="lt-LT"/>
        </w:rPr>
        <w:t xml:space="preserve">ų vertinimo kriterijų elementą mano esantį visiškai taikomą Lietuvoje, </w:t>
      </w:r>
      <w:r w:rsidR="00890015">
        <w:rPr>
          <w:rFonts w:cs="Times New Roman"/>
          <w:szCs w:val="24"/>
        </w:rPr>
        <w:t>50</w:t>
      </w:r>
      <w:r w:rsidR="00DF73E2">
        <w:rPr>
          <w:rFonts w:cs="Times New Roman"/>
          <w:szCs w:val="24"/>
        </w:rPr>
        <w:t xml:space="preserve">% respondentų pasirinko atsakymą “Taikoma” ir tik po </w:t>
      </w:r>
      <w:r w:rsidR="004F61B9">
        <w:rPr>
          <w:rFonts w:cs="Times New Roman"/>
          <w:szCs w:val="24"/>
        </w:rPr>
        <w:t>8</w:t>
      </w:r>
      <w:r w:rsidR="00DF73E2">
        <w:rPr>
          <w:rFonts w:cs="Times New Roman"/>
          <w:szCs w:val="24"/>
        </w:rPr>
        <w:t>% respondent</w:t>
      </w:r>
      <w:r w:rsidR="00DF73E2">
        <w:rPr>
          <w:rFonts w:cs="Times New Roman"/>
          <w:szCs w:val="24"/>
          <w:lang w:val="lt-LT"/>
        </w:rPr>
        <w:t>ų vertina, kad šis programinio biudžeto elementas yra</w:t>
      </w:r>
      <w:r w:rsidR="004F61B9">
        <w:rPr>
          <w:rFonts w:cs="Times New Roman"/>
          <w:szCs w:val="24"/>
          <w:lang w:val="lt-LT"/>
        </w:rPr>
        <w:t xml:space="preserve"> netaikomas (pasirinkti atsakymai</w:t>
      </w:r>
      <w:r w:rsidR="00DF73E2">
        <w:rPr>
          <w:rFonts w:cs="Times New Roman"/>
          <w:szCs w:val="24"/>
          <w:lang w:val="lt-LT"/>
        </w:rPr>
        <w:t xml:space="preserve"> </w:t>
      </w:r>
      <w:r w:rsidR="004F61B9">
        <w:rPr>
          <w:rFonts w:cs="Times New Roman"/>
          <w:szCs w:val="24"/>
          <w:lang w:val="lt-LT"/>
        </w:rPr>
        <w:t>„N</w:t>
      </w:r>
      <w:r w:rsidR="00DF73E2">
        <w:rPr>
          <w:rFonts w:cs="Times New Roman"/>
          <w:szCs w:val="24"/>
          <w:lang w:val="lt-LT"/>
        </w:rPr>
        <w:t>ei taik</w:t>
      </w:r>
      <w:r w:rsidR="004F61B9">
        <w:rPr>
          <w:rFonts w:cs="Times New Roman"/>
          <w:szCs w:val="24"/>
          <w:lang w:val="lt-LT"/>
        </w:rPr>
        <w:t>oma, nei netaikoma“</w:t>
      </w:r>
      <w:r w:rsidR="00DF73E2">
        <w:rPr>
          <w:rFonts w:cs="Times New Roman"/>
          <w:szCs w:val="24"/>
          <w:lang w:val="lt-LT"/>
        </w:rPr>
        <w:t xml:space="preserve"> ir </w:t>
      </w:r>
      <w:r w:rsidR="004F61B9">
        <w:rPr>
          <w:rFonts w:cs="Times New Roman"/>
          <w:szCs w:val="24"/>
          <w:lang w:val="lt-LT"/>
        </w:rPr>
        <w:t>„Visiškai netaikoma“). Kad elementas „</w:t>
      </w:r>
      <w:r w:rsidR="00E60AF9">
        <w:rPr>
          <w:rFonts w:cs="Times New Roman"/>
          <w:szCs w:val="24"/>
          <w:lang w:val="lt-LT"/>
        </w:rPr>
        <w:t>P</w:t>
      </w:r>
      <w:r w:rsidR="004F61B9">
        <w:rPr>
          <w:rFonts w:cs="Times New Roman"/>
          <w:szCs w:val="24"/>
          <w:lang w:val="lt-LT"/>
        </w:rPr>
        <w:t xml:space="preserve">rogramose nustatomi vertinimo kriterijai“ yra nei taikomas, nei netaikomas Lietuvoje, mano </w:t>
      </w:r>
      <w:r w:rsidR="00890015">
        <w:rPr>
          <w:rFonts w:cs="Times New Roman"/>
          <w:szCs w:val="24"/>
        </w:rPr>
        <w:t>4</w:t>
      </w:r>
      <w:r w:rsidR="004F61B9">
        <w:rPr>
          <w:rFonts w:cs="Times New Roman"/>
          <w:szCs w:val="24"/>
        </w:rPr>
        <w:t>% apklaust</w:t>
      </w:r>
      <w:r w:rsidR="004F61B9">
        <w:rPr>
          <w:rFonts w:cs="Times New Roman"/>
          <w:szCs w:val="24"/>
          <w:lang w:val="lt-LT"/>
        </w:rPr>
        <w:t>ųjų.</w:t>
      </w:r>
    </w:p>
    <w:bookmarkStart w:id="52" w:name="_Toc342166774"/>
    <w:p w:rsidR="00AA1925" w:rsidRPr="00E60AF9" w:rsidRDefault="00AA1925" w:rsidP="00E60AF9">
      <w:pPr>
        <w:tabs>
          <w:tab w:val="left" w:pos="5580"/>
        </w:tabs>
        <w:autoSpaceDE w:val="0"/>
        <w:autoSpaceDN w:val="0"/>
        <w:adjustRightInd w:val="0"/>
        <w:spacing w:line="240" w:lineRule="auto"/>
        <w:ind w:left="4962" w:firstLine="0"/>
        <w:jc w:val="left"/>
        <w:rPr>
          <w:rFonts w:cs="Times New Roman"/>
          <w:szCs w:val="24"/>
        </w:rPr>
      </w:pPr>
      <w:r w:rsidRPr="00E60AF9">
        <w:rPr>
          <w:rFonts w:cs="Times New Roman"/>
          <w:b/>
          <w:szCs w:val="24"/>
        </w:rPr>
        <w:fldChar w:fldCharType="begin"/>
      </w:r>
      <w:r w:rsidRPr="00E60AF9">
        <w:rPr>
          <w:rFonts w:cs="Times New Roman"/>
          <w:b/>
          <w:szCs w:val="24"/>
        </w:rPr>
        <w:instrText xml:space="preserve"> SEQ Lentelė \* ARABIC </w:instrText>
      </w:r>
      <w:r w:rsidRPr="00E60AF9">
        <w:rPr>
          <w:rFonts w:cs="Times New Roman"/>
          <w:b/>
          <w:szCs w:val="24"/>
        </w:rPr>
        <w:fldChar w:fldCharType="separate"/>
      </w:r>
      <w:bookmarkStart w:id="53" w:name="_Toc343199155"/>
      <w:proofErr w:type="gramStart"/>
      <w:r w:rsidR="00111CAE">
        <w:rPr>
          <w:rFonts w:cs="Times New Roman"/>
          <w:b/>
          <w:noProof/>
          <w:szCs w:val="24"/>
        </w:rPr>
        <w:t>17</w:t>
      </w:r>
      <w:r w:rsidRPr="00E60AF9">
        <w:rPr>
          <w:rFonts w:cs="Times New Roman"/>
          <w:b/>
          <w:szCs w:val="24"/>
        </w:rPr>
        <w:fldChar w:fldCharType="end"/>
      </w:r>
      <w:r w:rsidRPr="00E60AF9">
        <w:rPr>
          <w:rFonts w:cs="Times New Roman"/>
          <w:b/>
          <w:szCs w:val="24"/>
        </w:rPr>
        <w:t xml:space="preserve"> lentelė.</w:t>
      </w:r>
      <w:proofErr w:type="gramEnd"/>
      <w:r w:rsidRPr="00E60AF9">
        <w:rPr>
          <w:b/>
          <w:szCs w:val="24"/>
        </w:rPr>
        <w:t xml:space="preserve"> </w:t>
      </w:r>
      <w:r w:rsidR="00E60AF9" w:rsidRPr="00E60AF9">
        <w:rPr>
          <w:b/>
          <w:szCs w:val="24"/>
        </w:rPr>
        <w:t>PB elemento “</w:t>
      </w:r>
      <w:r w:rsidRPr="00E60AF9">
        <w:rPr>
          <w:b/>
          <w:szCs w:val="24"/>
        </w:rPr>
        <w:t>Programose nustatomi</w:t>
      </w:r>
      <w:bookmarkEnd w:id="53"/>
      <w:r w:rsidRPr="00E60AF9">
        <w:rPr>
          <w:b/>
          <w:szCs w:val="24"/>
        </w:rPr>
        <w:t xml:space="preserve"> </w:t>
      </w:r>
      <w:r w:rsidR="00E60AF9" w:rsidRPr="00E60AF9">
        <w:rPr>
          <w:b/>
          <w:szCs w:val="24"/>
        </w:rPr>
        <w:t xml:space="preserve">                        </w:t>
      </w:r>
      <w:bookmarkEnd w:id="52"/>
    </w:p>
    <w:tbl>
      <w:tblPr>
        <w:tblpPr w:leftFromText="180" w:rightFromText="180" w:vertAnchor="text" w:horzAnchor="page" w:tblpX="7036" w:tblpY="662"/>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094"/>
        <w:gridCol w:w="567"/>
        <w:gridCol w:w="567"/>
        <w:gridCol w:w="993"/>
        <w:gridCol w:w="992"/>
      </w:tblGrid>
      <w:tr w:rsidR="00AA1925" w:rsidRPr="00FC4B9E" w:rsidTr="00E60AF9">
        <w:trPr>
          <w:cantSplit/>
        </w:trPr>
        <w:tc>
          <w:tcPr>
            <w:tcW w:w="1134" w:type="dxa"/>
            <w:gridSpan w:val="2"/>
            <w:tcBorders>
              <w:top w:val="single" w:sz="16" w:space="0" w:color="000000"/>
              <w:left w:val="single" w:sz="16" w:space="0" w:color="000000"/>
              <w:bottom w:val="single" w:sz="16" w:space="0" w:color="000000"/>
              <w:right w:val="nil"/>
            </w:tcBorders>
            <w:shd w:val="clear" w:color="auto" w:fill="FFFFFF"/>
          </w:tcPr>
          <w:p w:rsidR="00AA1925" w:rsidRPr="00FC4B9E" w:rsidRDefault="00AA1925" w:rsidP="00E60AF9">
            <w:pPr>
              <w:autoSpaceDE w:val="0"/>
              <w:autoSpaceDN w:val="0"/>
              <w:adjustRightInd w:val="0"/>
              <w:spacing w:line="320" w:lineRule="atLeast"/>
              <w:ind w:left="60" w:right="60" w:firstLine="0"/>
              <w:jc w:val="left"/>
              <w:rPr>
                <w:rFonts w:cs="Times New Roman"/>
                <w:color w:val="000000"/>
                <w:sz w:val="18"/>
                <w:szCs w:val="18"/>
              </w:rPr>
            </w:pPr>
          </w:p>
        </w:tc>
        <w:tc>
          <w:tcPr>
            <w:tcW w:w="567" w:type="dxa"/>
            <w:tcBorders>
              <w:top w:val="single" w:sz="16" w:space="0" w:color="000000"/>
              <w:left w:val="single" w:sz="16" w:space="0" w:color="000000"/>
              <w:bottom w:val="single" w:sz="16" w:space="0" w:color="000000"/>
            </w:tcBorders>
            <w:shd w:val="clear" w:color="auto" w:fill="E6E6E6"/>
          </w:tcPr>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lang w:val="lt-LT"/>
              </w:rPr>
            </w:pPr>
            <w:r w:rsidRPr="003A59B6">
              <w:rPr>
                <w:rFonts w:cs="Times New Roman"/>
                <w:b/>
                <w:color w:val="000000"/>
                <w:sz w:val="18"/>
                <w:szCs w:val="18"/>
              </w:rPr>
              <w:t>Da</w:t>
            </w:r>
            <w:r w:rsidRPr="003A59B6">
              <w:rPr>
                <w:rFonts w:cs="Times New Roman"/>
                <w:b/>
                <w:color w:val="000000"/>
                <w:sz w:val="18"/>
                <w:szCs w:val="18"/>
                <w:lang w:val="lt-LT"/>
              </w:rPr>
              <w:t>žnis</w:t>
            </w:r>
          </w:p>
        </w:tc>
        <w:tc>
          <w:tcPr>
            <w:tcW w:w="567" w:type="dxa"/>
            <w:tcBorders>
              <w:top w:val="single" w:sz="16" w:space="0" w:color="000000"/>
              <w:bottom w:val="single" w:sz="16" w:space="0" w:color="000000"/>
            </w:tcBorders>
            <w:shd w:val="clear" w:color="auto" w:fill="E6E6E6"/>
          </w:tcPr>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rPr>
            </w:pPr>
            <w:r w:rsidRPr="003A59B6">
              <w:rPr>
                <w:rFonts w:cs="Times New Roman"/>
                <w:b/>
                <w:color w:val="000000"/>
                <w:sz w:val="18"/>
                <w:szCs w:val="18"/>
              </w:rPr>
              <w:t>Dažnis</w:t>
            </w:r>
          </w:p>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rPr>
            </w:pPr>
            <w:r w:rsidRPr="003A59B6">
              <w:rPr>
                <w:rFonts w:cs="Times New Roman"/>
                <w:b/>
                <w:color w:val="000000"/>
                <w:sz w:val="18"/>
                <w:szCs w:val="18"/>
              </w:rPr>
              <w:t>(%)</w:t>
            </w:r>
          </w:p>
        </w:tc>
        <w:tc>
          <w:tcPr>
            <w:tcW w:w="993" w:type="dxa"/>
            <w:tcBorders>
              <w:top w:val="single" w:sz="16" w:space="0" w:color="000000"/>
              <w:bottom w:val="single" w:sz="16" w:space="0" w:color="000000"/>
            </w:tcBorders>
            <w:shd w:val="clear" w:color="auto" w:fill="E6E6E6"/>
          </w:tcPr>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lang w:val="lt-LT"/>
              </w:rPr>
            </w:pPr>
            <w:r w:rsidRPr="003A59B6">
              <w:rPr>
                <w:rFonts w:cs="Times New Roman"/>
                <w:b/>
                <w:color w:val="000000"/>
                <w:sz w:val="18"/>
                <w:szCs w:val="18"/>
              </w:rPr>
              <w:t>Galiojan</w:t>
            </w:r>
            <w:r w:rsidRPr="003A59B6">
              <w:rPr>
                <w:rFonts w:cs="Times New Roman"/>
                <w:b/>
                <w:color w:val="000000"/>
                <w:sz w:val="18"/>
                <w:szCs w:val="18"/>
                <w:lang w:val="lt-LT"/>
              </w:rPr>
              <w:t>čių reikšmių</w:t>
            </w:r>
          </w:p>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lang w:val="lt-LT"/>
              </w:rPr>
            </w:pPr>
            <w:r w:rsidRPr="003A59B6">
              <w:rPr>
                <w:rFonts w:cs="Times New Roman"/>
                <w:b/>
                <w:color w:val="000000"/>
                <w:sz w:val="18"/>
                <w:szCs w:val="18"/>
                <w:lang w:val="lt-LT"/>
              </w:rPr>
              <w:t>dažnis</w:t>
            </w:r>
          </w:p>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rPr>
            </w:pPr>
            <w:r w:rsidRPr="003A59B6">
              <w:rPr>
                <w:rFonts w:cs="Times New Roman"/>
                <w:b/>
                <w:color w:val="000000"/>
                <w:sz w:val="18"/>
                <w:szCs w:val="18"/>
                <w:lang w:val="lt-LT"/>
              </w:rPr>
              <w:t>(</w:t>
            </w:r>
            <w:r w:rsidRPr="003A59B6">
              <w:rPr>
                <w:rFonts w:cs="Times New Roman"/>
                <w:b/>
                <w:color w:val="000000"/>
                <w:sz w:val="18"/>
                <w:szCs w:val="18"/>
              </w:rPr>
              <w:t>%)</w:t>
            </w:r>
          </w:p>
        </w:tc>
        <w:tc>
          <w:tcPr>
            <w:tcW w:w="992" w:type="dxa"/>
            <w:tcBorders>
              <w:top w:val="single" w:sz="16" w:space="0" w:color="000000"/>
              <w:bottom w:val="single" w:sz="16" w:space="0" w:color="000000"/>
              <w:right w:val="single" w:sz="16" w:space="0" w:color="000000"/>
            </w:tcBorders>
            <w:shd w:val="clear" w:color="auto" w:fill="E6E6E6"/>
          </w:tcPr>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lang w:val="lt-LT"/>
              </w:rPr>
            </w:pPr>
            <w:r w:rsidRPr="003A59B6">
              <w:rPr>
                <w:rFonts w:cs="Times New Roman"/>
                <w:b/>
                <w:color w:val="000000"/>
                <w:sz w:val="18"/>
                <w:szCs w:val="18"/>
              </w:rPr>
              <w:t>Sukauptasis da</w:t>
            </w:r>
            <w:r w:rsidRPr="003A59B6">
              <w:rPr>
                <w:rFonts w:cs="Times New Roman"/>
                <w:b/>
                <w:color w:val="000000"/>
                <w:sz w:val="18"/>
                <w:szCs w:val="18"/>
                <w:lang w:val="lt-LT"/>
              </w:rPr>
              <w:t>žnis</w:t>
            </w:r>
          </w:p>
          <w:p w:rsidR="00AA1925" w:rsidRPr="003A59B6" w:rsidRDefault="00AA1925" w:rsidP="00E60AF9">
            <w:pPr>
              <w:autoSpaceDE w:val="0"/>
              <w:autoSpaceDN w:val="0"/>
              <w:adjustRightInd w:val="0"/>
              <w:spacing w:line="240" w:lineRule="auto"/>
              <w:ind w:firstLine="0"/>
              <w:jc w:val="center"/>
              <w:rPr>
                <w:rFonts w:cs="Times New Roman"/>
                <w:b/>
                <w:color w:val="000000"/>
                <w:sz w:val="18"/>
                <w:szCs w:val="18"/>
              </w:rPr>
            </w:pPr>
            <w:r w:rsidRPr="003A59B6">
              <w:rPr>
                <w:rFonts w:cs="Times New Roman"/>
                <w:b/>
                <w:color w:val="000000"/>
                <w:sz w:val="18"/>
                <w:szCs w:val="18"/>
                <w:lang w:val="lt-LT"/>
              </w:rPr>
              <w:t>(</w:t>
            </w:r>
            <w:r w:rsidRPr="003A59B6">
              <w:rPr>
                <w:rFonts w:cs="Times New Roman"/>
                <w:b/>
                <w:color w:val="000000"/>
                <w:sz w:val="18"/>
                <w:szCs w:val="18"/>
              </w:rPr>
              <w:t>%)</w:t>
            </w:r>
          </w:p>
        </w:tc>
      </w:tr>
      <w:tr w:rsidR="00AA1925" w:rsidRPr="00FC4B9E" w:rsidTr="00E60AF9">
        <w:trPr>
          <w:cantSplit/>
        </w:trPr>
        <w:tc>
          <w:tcPr>
            <w:tcW w:w="40" w:type="dxa"/>
            <w:vMerge w:val="restart"/>
            <w:tcBorders>
              <w:top w:val="single" w:sz="16" w:space="0" w:color="000000"/>
              <w:left w:val="single" w:sz="16" w:space="0" w:color="000000"/>
              <w:bottom w:val="single" w:sz="16" w:space="0" w:color="000000"/>
              <w:right w:val="nil"/>
            </w:tcBorders>
            <w:shd w:val="clear" w:color="auto" w:fill="E6E6E6"/>
          </w:tcPr>
          <w:p w:rsidR="00AA1925" w:rsidRPr="00FC4B9E" w:rsidRDefault="00AA1925" w:rsidP="00E60AF9">
            <w:pPr>
              <w:autoSpaceDE w:val="0"/>
              <w:autoSpaceDN w:val="0"/>
              <w:adjustRightInd w:val="0"/>
              <w:spacing w:line="320" w:lineRule="atLeast"/>
              <w:ind w:left="60" w:right="60" w:firstLine="0"/>
              <w:jc w:val="left"/>
              <w:rPr>
                <w:rFonts w:cs="Times New Roman"/>
                <w:color w:val="000000"/>
                <w:sz w:val="18"/>
                <w:szCs w:val="18"/>
              </w:rPr>
            </w:pPr>
          </w:p>
        </w:tc>
        <w:tc>
          <w:tcPr>
            <w:tcW w:w="1094" w:type="dxa"/>
            <w:tcBorders>
              <w:top w:val="single" w:sz="16" w:space="0" w:color="000000"/>
              <w:left w:val="nil"/>
              <w:right w:val="single" w:sz="16" w:space="0" w:color="000000"/>
            </w:tcBorders>
            <w:shd w:val="clear" w:color="auto" w:fill="E6E6E6"/>
          </w:tcPr>
          <w:p w:rsidR="00AA1925" w:rsidRDefault="00AA1925" w:rsidP="00E60AF9">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Nei taikoma, </w:t>
            </w:r>
          </w:p>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nei netaikoma</w:t>
            </w:r>
          </w:p>
        </w:tc>
        <w:tc>
          <w:tcPr>
            <w:tcW w:w="567" w:type="dxa"/>
            <w:tcBorders>
              <w:top w:val="single" w:sz="16" w:space="0" w:color="000000"/>
              <w:lef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w:t>
            </w:r>
          </w:p>
        </w:tc>
        <w:tc>
          <w:tcPr>
            <w:tcW w:w="567" w:type="dxa"/>
            <w:tcBorders>
              <w:top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c>
          <w:tcPr>
            <w:tcW w:w="993" w:type="dxa"/>
            <w:tcBorders>
              <w:top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c>
          <w:tcPr>
            <w:tcW w:w="992" w:type="dxa"/>
            <w:tcBorders>
              <w:top w:val="single" w:sz="16" w:space="0" w:color="000000"/>
              <w:righ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r>
      <w:tr w:rsidR="00AA1925" w:rsidRPr="00FC4B9E" w:rsidTr="00E60AF9">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p>
        </w:tc>
        <w:tc>
          <w:tcPr>
            <w:tcW w:w="1094" w:type="dxa"/>
            <w:tcBorders>
              <w:left w:val="nil"/>
              <w:right w:val="single" w:sz="16" w:space="0" w:color="000000"/>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Netaikoma</w:t>
            </w:r>
          </w:p>
        </w:tc>
        <w:tc>
          <w:tcPr>
            <w:tcW w:w="567" w:type="dxa"/>
            <w:tcBorders>
              <w:lef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w:t>
            </w:r>
          </w:p>
        </w:tc>
        <w:tc>
          <w:tcPr>
            <w:tcW w:w="567"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c>
          <w:tcPr>
            <w:tcW w:w="993"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c>
          <w:tcPr>
            <w:tcW w:w="992" w:type="dxa"/>
            <w:tcBorders>
              <w:righ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8,0</w:t>
            </w:r>
          </w:p>
        </w:tc>
      </w:tr>
      <w:tr w:rsidR="00AA1925" w:rsidRPr="00FC4B9E" w:rsidTr="00E60AF9">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p>
        </w:tc>
        <w:tc>
          <w:tcPr>
            <w:tcW w:w="1094" w:type="dxa"/>
            <w:tcBorders>
              <w:left w:val="nil"/>
              <w:right w:val="single" w:sz="16" w:space="0" w:color="000000"/>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Taikoma</w:t>
            </w:r>
          </w:p>
        </w:tc>
        <w:tc>
          <w:tcPr>
            <w:tcW w:w="567" w:type="dxa"/>
            <w:tcBorders>
              <w:lef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25</w:t>
            </w:r>
          </w:p>
        </w:tc>
        <w:tc>
          <w:tcPr>
            <w:tcW w:w="567"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50,0</w:t>
            </w:r>
          </w:p>
        </w:tc>
        <w:tc>
          <w:tcPr>
            <w:tcW w:w="993"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50,0</w:t>
            </w:r>
          </w:p>
        </w:tc>
        <w:tc>
          <w:tcPr>
            <w:tcW w:w="992" w:type="dxa"/>
            <w:tcBorders>
              <w:righ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58,0</w:t>
            </w:r>
          </w:p>
        </w:tc>
      </w:tr>
      <w:tr w:rsidR="00AA1925" w:rsidRPr="00FC4B9E" w:rsidTr="00E60AF9">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p>
        </w:tc>
        <w:tc>
          <w:tcPr>
            <w:tcW w:w="1094" w:type="dxa"/>
            <w:tcBorders>
              <w:left w:val="nil"/>
              <w:right w:val="single" w:sz="16" w:space="0" w:color="000000"/>
            </w:tcBorders>
            <w:shd w:val="clear" w:color="auto" w:fill="E6E6E6"/>
          </w:tcPr>
          <w:p w:rsidR="00AA1925" w:rsidRDefault="00AA1925" w:rsidP="00E60AF9">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Visiškai </w:t>
            </w:r>
          </w:p>
          <w:p w:rsidR="00AA1925" w:rsidRPr="00FC4B9E" w:rsidRDefault="00FE194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w:t>
            </w:r>
            <w:r w:rsidR="00AA1925" w:rsidRPr="00FC4B9E">
              <w:rPr>
                <w:rFonts w:cs="Times New Roman"/>
                <w:b/>
                <w:bCs/>
                <w:color w:val="000000"/>
                <w:sz w:val="18"/>
                <w:szCs w:val="18"/>
              </w:rPr>
              <w:t>etaikoma</w:t>
            </w:r>
          </w:p>
        </w:tc>
        <w:tc>
          <w:tcPr>
            <w:tcW w:w="567" w:type="dxa"/>
            <w:tcBorders>
              <w:lef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w:t>
            </w:r>
          </w:p>
        </w:tc>
        <w:tc>
          <w:tcPr>
            <w:tcW w:w="567"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c>
          <w:tcPr>
            <w:tcW w:w="993"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4,0</w:t>
            </w:r>
          </w:p>
        </w:tc>
        <w:tc>
          <w:tcPr>
            <w:tcW w:w="992" w:type="dxa"/>
            <w:tcBorders>
              <w:righ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62,0</w:t>
            </w:r>
          </w:p>
        </w:tc>
      </w:tr>
      <w:tr w:rsidR="00AA1925" w:rsidRPr="00FC4B9E" w:rsidTr="00E60AF9">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p>
        </w:tc>
        <w:tc>
          <w:tcPr>
            <w:tcW w:w="1094" w:type="dxa"/>
            <w:tcBorders>
              <w:left w:val="nil"/>
              <w:right w:val="single" w:sz="16" w:space="0" w:color="000000"/>
            </w:tcBorders>
            <w:shd w:val="clear" w:color="auto" w:fill="E6E6E6"/>
          </w:tcPr>
          <w:p w:rsidR="00AA1925" w:rsidRDefault="00AA1925" w:rsidP="00E60AF9">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Visiškai </w:t>
            </w:r>
          </w:p>
          <w:p w:rsidR="00AA1925" w:rsidRPr="00FC4B9E" w:rsidRDefault="00FE194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T</w:t>
            </w:r>
            <w:r w:rsidR="00AA1925" w:rsidRPr="00FC4B9E">
              <w:rPr>
                <w:rFonts w:cs="Times New Roman"/>
                <w:b/>
                <w:bCs/>
                <w:color w:val="000000"/>
                <w:sz w:val="18"/>
                <w:szCs w:val="18"/>
              </w:rPr>
              <w:t>aikoma</w:t>
            </w:r>
          </w:p>
        </w:tc>
        <w:tc>
          <w:tcPr>
            <w:tcW w:w="567" w:type="dxa"/>
            <w:tcBorders>
              <w:lef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19</w:t>
            </w:r>
          </w:p>
        </w:tc>
        <w:tc>
          <w:tcPr>
            <w:tcW w:w="567"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38,0</w:t>
            </w:r>
          </w:p>
        </w:tc>
        <w:tc>
          <w:tcPr>
            <w:tcW w:w="993" w:type="dxa"/>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38,0</w:t>
            </w:r>
          </w:p>
        </w:tc>
        <w:tc>
          <w:tcPr>
            <w:tcW w:w="992" w:type="dxa"/>
            <w:tcBorders>
              <w:right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100,0</w:t>
            </w:r>
          </w:p>
        </w:tc>
      </w:tr>
      <w:tr w:rsidR="00AA1925" w:rsidRPr="00FC4B9E" w:rsidTr="00E60AF9">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p>
        </w:tc>
        <w:tc>
          <w:tcPr>
            <w:tcW w:w="1094" w:type="dxa"/>
            <w:tcBorders>
              <w:left w:val="nil"/>
              <w:bottom w:val="single" w:sz="16" w:space="0" w:color="000000"/>
              <w:right w:val="single" w:sz="16" w:space="0" w:color="000000"/>
            </w:tcBorders>
            <w:shd w:val="clear" w:color="auto" w:fill="E6E6E6"/>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Pr>
                <w:rFonts w:cs="Times New Roman"/>
                <w:b/>
                <w:bCs/>
                <w:color w:val="000000"/>
                <w:sz w:val="18"/>
                <w:szCs w:val="18"/>
              </w:rPr>
              <w:t xml:space="preserve"> Iš viso:</w:t>
            </w:r>
          </w:p>
        </w:tc>
        <w:tc>
          <w:tcPr>
            <w:tcW w:w="567" w:type="dxa"/>
            <w:tcBorders>
              <w:left w:val="single" w:sz="16" w:space="0" w:color="000000"/>
              <w:bottom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50</w:t>
            </w:r>
          </w:p>
        </w:tc>
        <w:tc>
          <w:tcPr>
            <w:tcW w:w="567" w:type="dxa"/>
            <w:tcBorders>
              <w:bottom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100,0</w:t>
            </w:r>
          </w:p>
        </w:tc>
        <w:tc>
          <w:tcPr>
            <w:tcW w:w="993" w:type="dxa"/>
            <w:tcBorders>
              <w:bottom w:val="single" w:sz="16" w:space="0" w:color="000000"/>
            </w:tcBorders>
            <w:shd w:val="clear" w:color="auto" w:fill="FFFFFF"/>
            <w:vAlign w:val="center"/>
          </w:tcPr>
          <w:p w:rsidR="00AA1925" w:rsidRPr="00FC4B9E" w:rsidRDefault="00AA1925" w:rsidP="00E60AF9">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100,0</w:t>
            </w:r>
          </w:p>
        </w:tc>
        <w:tc>
          <w:tcPr>
            <w:tcW w:w="992" w:type="dxa"/>
            <w:tcBorders>
              <w:bottom w:val="single" w:sz="16" w:space="0" w:color="000000"/>
              <w:right w:val="single" w:sz="16" w:space="0" w:color="000000"/>
            </w:tcBorders>
            <w:shd w:val="clear" w:color="auto" w:fill="FFFFFF"/>
          </w:tcPr>
          <w:p w:rsidR="00AA1925" w:rsidRPr="00FC4B9E" w:rsidRDefault="00AA1925" w:rsidP="00E60AF9">
            <w:pPr>
              <w:autoSpaceDE w:val="0"/>
              <w:autoSpaceDN w:val="0"/>
              <w:adjustRightInd w:val="0"/>
              <w:spacing w:line="240" w:lineRule="auto"/>
              <w:ind w:firstLine="0"/>
              <w:jc w:val="left"/>
              <w:rPr>
                <w:rFonts w:cs="Times New Roman"/>
                <w:szCs w:val="24"/>
              </w:rPr>
            </w:pPr>
          </w:p>
        </w:tc>
      </w:tr>
    </w:tbl>
    <w:p w:rsidR="00E60AF9" w:rsidRPr="00E60AF9" w:rsidRDefault="00E60AF9" w:rsidP="00AA1925">
      <w:pPr>
        <w:tabs>
          <w:tab w:val="left" w:pos="1860"/>
          <w:tab w:val="left" w:pos="6420"/>
        </w:tabs>
        <w:autoSpaceDE w:val="0"/>
        <w:autoSpaceDN w:val="0"/>
        <w:adjustRightInd w:val="0"/>
        <w:spacing w:line="240" w:lineRule="auto"/>
        <w:ind w:firstLine="0"/>
        <w:jc w:val="left"/>
        <w:rPr>
          <w:rFonts w:cs="Times New Roman"/>
          <w:b/>
          <w:noProof/>
          <w:szCs w:val="24"/>
        </w:rPr>
      </w:pPr>
      <w:r>
        <w:rPr>
          <w:rFonts w:cs="Times New Roman"/>
          <w:b/>
          <w:noProof/>
          <w:sz w:val="22"/>
        </w:rPr>
        <w:t xml:space="preserve">                                                                                                          </w:t>
      </w:r>
      <w:r w:rsidRPr="00E60AF9">
        <w:rPr>
          <w:rFonts w:cs="Times New Roman"/>
          <w:b/>
          <w:noProof/>
          <w:szCs w:val="24"/>
        </w:rPr>
        <w:t xml:space="preserve">  </w:t>
      </w:r>
      <w:r>
        <w:rPr>
          <w:rFonts w:cs="Times New Roman"/>
          <w:b/>
          <w:noProof/>
          <w:szCs w:val="24"/>
        </w:rPr>
        <w:t xml:space="preserve">  </w:t>
      </w:r>
      <w:r w:rsidRPr="00E60AF9">
        <w:rPr>
          <w:rFonts w:cs="Times New Roman"/>
          <w:b/>
          <w:noProof/>
          <w:szCs w:val="24"/>
        </w:rPr>
        <w:t xml:space="preserve">vertinimo </w:t>
      </w:r>
      <w:r w:rsidR="00AA1925" w:rsidRPr="00E60AF9">
        <w:rPr>
          <w:rFonts w:cs="Times New Roman"/>
          <w:b/>
          <w:noProof/>
          <w:szCs w:val="24"/>
        </w:rPr>
        <w:t>kriterijai</w:t>
      </w:r>
      <w:r w:rsidRPr="00E60AF9">
        <w:rPr>
          <w:rFonts w:cs="Times New Roman"/>
          <w:b/>
          <w:noProof/>
          <w:szCs w:val="24"/>
        </w:rPr>
        <w:t xml:space="preserve">” taikymo Lietuvoje </w:t>
      </w:r>
    </w:p>
    <w:p w:rsidR="00E60AF9" w:rsidRPr="00E60AF9" w:rsidRDefault="00E60AF9" w:rsidP="00AA1925">
      <w:pPr>
        <w:tabs>
          <w:tab w:val="left" w:pos="1860"/>
          <w:tab w:val="left" w:pos="6420"/>
        </w:tabs>
        <w:autoSpaceDE w:val="0"/>
        <w:autoSpaceDN w:val="0"/>
        <w:adjustRightInd w:val="0"/>
        <w:spacing w:line="240" w:lineRule="auto"/>
        <w:ind w:firstLine="0"/>
        <w:jc w:val="left"/>
        <w:rPr>
          <w:rFonts w:cs="Times New Roman"/>
          <w:b/>
          <w:noProof/>
          <w:szCs w:val="24"/>
        </w:rPr>
      </w:pPr>
      <w:r w:rsidRPr="00E60AF9">
        <w:rPr>
          <w:rFonts w:cs="Times New Roman"/>
          <w:b/>
          <w:noProof/>
          <w:szCs w:val="24"/>
        </w:rPr>
        <w:t xml:space="preserve">                                                                                         </w:t>
      </w:r>
      <w:r>
        <w:rPr>
          <w:rFonts w:cs="Times New Roman"/>
          <w:b/>
          <w:noProof/>
          <w:szCs w:val="24"/>
        </w:rPr>
        <w:t xml:space="preserve">            </w:t>
      </w:r>
      <w:r w:rsidRPr="00E60AF9">
        <w:rPr>
          <w:rFonts w:cs="Times New Roman"/>
          <w:b/>
          <w:noProof/>
          <w:szCs w:val="24"/>
        </w:rPr>
        <w:t>vertinimas</w:t>
      </w:r>
    </w:p>
    <w:p w:rsidR="00AA1925" w:rsidRPr="00E60AF9" w:rsidRDefault="00E60AF9" w:rsidP="00E60AF9">
      <w:pPr>
        <w:tabs>
          <w:tab w:val="left" w:pos="1860"/>
          <w:tab w:val="left" w:pos="6420"/>
        </w:tabs>
        <w:autoSpaceDE w:val="0"/>
        <w:autoSpaceDN w:val="0"/>
        <w:adjustRightInd w:val="0"/>
        <w:spacing w:line="240" w:lineRule="auto"/>
        <w:ind w:firstLine="0"/>
        <w:jc w:val="left"/>
        <w:rPr>
          <w:rFonts w:cs="Times New Roman"/>
          <w:b/>
          <w:noProof/>
          <w:sz w:val="22"/>
        </w:rPr>
      </w:pPr>
      <w:r>
        <w:rPr>
          <w:rFonts w:cs="Times New Roman"/>
          <w:b/>
          <w:noProof/>
          <w:sz w:val="22"/>
        </w:rPr>
        <w:t xml:space="preserve">      </w:t>
      </w:r>
      <w:r>
        <w:rPr>
          <w:rFonts w:cs="Times New Roman"/>
          <w:noProof/>
          <w:szCs w:val="24"/>
        </w:rPr>
        <w:drawing>
          <wp:inline distT="0" distB="0" distL="0" distR="0" wp14:anchorId="09A24BF2" wp14:editId="32483BB6">
            <wp:extent cx="3057525" cy="208199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2.PNG"/>
                    <pic:cNvPicPr/>
                  </pic:nvPicPr>
                  <pic:blipFill>
                    <a:blip r:embed="rId34">
                      <a:extLst>
                        <a:ext uri="{28A0092B-C50C-407E-A947-70E740481C1C}">
                          <a14:useLocalDpi xmlns:a14="http://schemas.microsoft.com/office/drawing/2010/main" val="0"/>
                        </a:ext>
                      </a:extLst>
                    </a:blip>
                    <a:stretch>
                      <a:fillRect/>
                    </a:stretch>
                  </pic:blipFill>
                  <pic:spPr>
                    <a:xfrm>
                      <a:off x="0" y="0"/>
                      <a:ext cx="3080094" cy="2097365"/>
                    </a:xfrm>
                    <a:prstGeom prst="rect">
                      <a:avLst/>
                    </a:prstGeom>
                  </pic:spPr>
                </pic:pic>
              </a:graphicData>
            </a:graphic>
          </wp:inline>
        </w:drawing>
      </w:r>
    </w:p>
    <w:p w:rsidR="00E60AF9" w:rsidRPr="00E60AF9" w:rsidRDefault="00AA1925" w:rsidP="005D4FC8">
      <w:pPr>
        <w:autoSpaceDE w:val="0"/>
        <w:autoSpaceDN w:val="0"/>
        <w:adjustRightInd w:val="0"/>
        <w:spacing w:line="240" w:lineRule="auto"/>
        <w:ind w:firstLine="0"/>
        <w:jc w:val="left"/>
        <w:rPr>
          <w:b/>
          <w:szCs w:val="24"/>
        </w:rPr>
      </w:pPr>
      <w:r>
        <w:rPr>
          <w:rFonts w:cs="Times New Roman"/>
          <w:noProof/>
          <w:szCs w:val="24"/>
        </w:rPr>
        <w:t xml:space="preserve">   </w:t>
      </w:r>
      <w:r w:rsidR="00E60AF9">
        <w:rPr>
          <w:b/>
          <w:bCs/>
          <w:sz w:val="22"/>
        </w:rPr>
        <w:t xml:space="preserve"> </w:t>
      </w:r>
      <w:r w:rsidR="00E60AF9" w:rsidRPr="00E60AF9">
        <w:rPr>
          <w:bCs/>
          <w:szCs w:val="24"/>
        </w:rPr>
        <w:fldChar w:fldCharType="begin"/>
      </w:r>
      <w:r w:rsidR="00E60AF9" w:rsidRPr="00E60AF9">
        <w:rPr>
          <w:bCs/>
          <w:szCs w:val="24"/>
        </w:rPr>
        <w:instrText xml:space="preserve"> SEQ paveikslas \* ARABIC </w:instrText>
      </w:r>
      <w:r w:rsidR="00E60AF9" w:rsidRPr="00E60AF9">
        <w:rPr>
          <w:bCs/>
          <w:szCs w:val="24"/>
        </w:rPr>
        <w:fldChar w:fldCharType="separate"/>
      </w:r>
      <w:bookmarkStart w:id="54" w:name="_Toc343199267"/>
      <w:proofErr w:type="gramStart"/>
      <w:r w:rsidR="00111CAE">
        <w:rPr>
          <w:bCs/>
          <w:noProof/>
          <w:szCs w:val="24"/>
        </w:rPr>
        <w:t>17</w:t>
      </w:r>
      <w:r w:rsidR="00E60AF9" w:rsidRPr="00E60AF9">
        <w:rPr>
          <w:bCs/>
          <w:szCs w:val="24"/>
        </w:rPr>
        <w:fldChar w:fldCharType="end"/>
      </w:r>
      <w:r w:rsidR="00E60AF9" w:rsidRPr="00E60AF9">
        <w:rPr>
          <w:szCs w:val="24"/>
        </w:rPr>
        <w:t xml:space="preserve"> pav.</w:t>
      </w:r>
      <w:proofErr w:type="gramEnd"/>
      <w:r w:rsidR="00E60AF9" w:rsidRPr="00E60AF9">
        <w:rPr>
          <w:szCs w:val="24"/>
        </w:rPr>
        <w:t xml:space="preserve"> </w:t>
      </w:r>
      <w:r w:rsidR="00E60AF9" w:rsidRPr="00E60AF9">
        <w:rPr>
          <w:b/>
          <w:szCs w:val="24"/>
        </w:rPr>
        <w:t>PB elemento “Programose nustatomi</w:t>
      </w:r>
      <w:bookmarkEnd w:id="54"/>
      <w:r w:rsidR="00E60AF9" w:rsidRPr="00E60AF9">
        <w:rPr>
          <w:b/>
          <w:szCs w:val="24"/>
        </w:rPr>
        <w:t xml:space="preserve"> </w:t>
      </w:r>
    </w:p>
    <w:p w:rsidR="00E60AF9" w:rsidRPr="00E60AF9" w:rsidRDefault="005D4FC8" w:rsidP="005D4FC8">
      <w:pPr>
        <w:autoSpaceDE w:val="0"/>
        <w:autoSpaceDN w:val="0"/>
        <w:adjustRightInd w:val="0"/>
        <w:spacing w:line="240" w:lineRule="auto"/>
        <w:ind w:firstLine="0"/>
        <w:jc w:val="left"/>
        <w:rPr>
          <w:b/>
          <w:szCs w:val="24"/>
        </w:rPr>
      </w:pPr>
      <w:r>
        <w:rPr>
          <w:b/>
          <w:szCs w:val="24"/>
        </w:rPr>
        <w:t xml:space="preserve">                 </w:t>
      </w:r>
      <w:proofErr w:type="gramStart"/>
      <w:r w:rsidR="00E60AF9" w:rsidRPr="00E60AF9">
        <w:rPr>
          <w:b/>
          <w:szCs w:val="24"/>
        </w:rPr>
        <w:t>vertinimo</w:t>
      </w:r>
      <w:proofErr w:type="gramEnd"/>
      <w:r w:rsidR="00E60AF9" w:rsidRPr="00E60AF9">
        <w:rPr>
          <w:b/>
          <w:szCs w:val="24"/>
        </w:rPr>
        <w:t xml:space="preserve"> kriterijai” taikymo Lietuvoje vertinimas</w:t>
      </w:r>
    </w:p>
    <w:p w:rsidR="009F4CB1" w:rsidRDefault="00DF73E2" w:rsidP="009F4CB1">
      <w:pPr>
        <w:autoSpaceDE w:val="0"/>
        <w:autoSpaceDN w:val="0"/>
        <w:adjustRightInd w:val="0"/>
        <w:rPr>
          <w:rFonts w:cs="Times New Roman"/>
          <w:szCs w:val="24"/>
          <w:lang w:val="lt-LT"/>
        </w:rPr>
      </w:pPr>
      <w:proofErr w:type="gramStart"/>
      <w:r>
        <w:rPr>
          <w:rFonts w:cs="Times New Roman"/>
          <w:noProof/>
          <w:szCs w:val="24"/>
        </w:rPr>
        <w:lastRenderedPageBreak/>
        <w:t>Į anketoje pateiktų respondentams vertinti programinio biudžeto elementų sąrašą įtrauktas elementas “</w:t>
      </w:r>
      <w:r w:rsidR="00A375CE" w:rsidRPr="00A375CE">
        <w:rPr>
          <w:rFonts w:cs="Times New Roman"/>
          <w:szCs w:val="24"/>
        </w:rPr>
        <w:t>Veikia informacinės sistemos, pritaikytos biudžeto sudarymo procesų poreikiams</w:t>
      </w:r>
      <w:r w:rsidR="00890015">
        <w:rPr>
          <w:rFonts w:cs="Times New Roman"/>
          <w:szCs w:val="24"/>
        </w:rPr>
        <w:t>”.</w:t>
      </w:r>
      <w:proofErr w:type="gramEnd"/>
      <w:r w:rsidR="00890015">
        <w:rPr>
          <w:rFonts w:cs="Times New Roman"/>
          <w:szCs w:val="24"/>
        </w:rPr>
        <w:t xml:space="preserve"> 18</w:t>
      </w:r>
      <w:r>
        <w:rPr>
          <w:rFonts w:cs="Times New Roman"/>
          <w:szCs w:val="24"/>
        </w:rPr>
        <w:t>% anketin</w:t>
      </w:r>
      <w:r>
        <w:rPr>
          <w:rFonts w:cs="Times New Roman"/>
          <w:szCs w:val="24"/>
          <w:lang w:val="lt-LT"/>
        </w:rPr>
        <w:t>ėje apklausoje dalyvavusiųjų</w:t>
      </w:r>
      <w:r w:rsidR="00644557">
        <w:rPr>
          <w:rFonts w:cs="Times New Roman"/>
          <w:szCs w:val="24"/>
          <w:lang w:val="lt-LT"/>
        </w:rPr>
        <w:t xml:space="preserve"> (žr. 18 lent.</w:t>
      </w:r>
      <w:r w:rsidR="00C30483">
        <w:rPr>
          <w:rFonts w:cs="Times New Roman"/>
          <w:szCs w:val="24"/>
          <w:lang w:val="lt-LT"/>
        </w:rPr>
        <w:t xml:space="preserve"> ir </w:t>
      </w:r>
      <w:r w:rsidR="00644557">
        <w:rPr>
          <w:rFonts w:cs="Times New Roman"/>
          <w:szCs w:val="24"/>
        </w:rPr>
        <w:t>18</w:t>
      </w:r>
      <w:r w:rsidR="00C30483">
        <w:rPr>
          <w:rFonts w:cs="Times New Roman"/>
          <w:szCs w:val="24"/>
        </w:rPr>
        <w:t xml:space="preserve"> pav.) </w:t>
      </w:r>
      <w:r>
        <w:rPr>
          <w:rFonts w:cs="Times New Roman"/>
          <w:szCs w:val="24"/>
          <w:lang w:val="lt-LT"/>
        </w:rPr>
        <w:t xml:space="preserve">mano, kad Lietuvoje neveikia informacinės sistemos, pritaikytos biudžeto sudarymo procesams (pasirinktas atsakymas „Netaikoma“). Tiesa, atsakymas „Visiškai netaikoma“ nebuvo pasirinktas nei vieno respondento. </w:t>
      </w:r>
      <w:r w:rsidR="00C30483">
        <w:rPr>
          <w:rFonts w:cs="Times New Roman"/>
          <w:szCs w:val="24"/>
          <w:lang w:val="lt-LT"/>
        </w:rPr>
        <w:t>Kad mini</w:t>
      </w:r>
      <w:r>
        <w:rPr>
          <w:rFonts w:cs="Times New Roman"/>
          <w:szCs w:val="24"/>
          <w:lang w:val="lt-LT"/>
        </w:rPr>
        <w:t>mas programinio biudžeto elementas yra visiškai taikomas arba taikomas galvoja</w:t>
      </w:r>
      <w:r w:rsidR="00C30483">
        <w:rPr>
          <w:rFonts w:cs="Times New Roman"/>
          <w:szCs w:val="24"/>
          <w:lang w:val="lt-LT"/>
        </w:rPr>
        <w:t xml:space="preserve"> </w:t>
      </w:r>
      <w:r w:rsidR="00890015">
        <w:rPr>
          <w:rFonts w:cs="Times New Roman"/>
          <w:szCs w:val="24"/>
        </w:rPr>
        <w:t>58</w:t>
      </w:r>
      <w:r w:rsidR="00C30483">
        <w:rPr>
          <w:rFonts w:cs="Times New Roman"/>
          <w:szCs w:val="24"/>
        </w:rPr>
        <w:t>% respondent</w:t>
      </w:r>
      <w:r w:rsidR="00C30483">
        <w:rPr>
          <w:rFonts w:cs="Times New Roman"/>
          <w:szCs w:val="24"/>
          <w:lang w:val="lt-LT"/>
        </w:rPr>
        <w:t>ų.</w:t>
      </w:r>
    </w:p>
    <w:p w:rsidR="00E60AF9" w:rsidRDefault="00E60AF9" w:rsidP="00E60AF9">
      <w:pPr>
        <w:autoSpaceDE w:val="0"/>
        <w:autoSpaceDN w:val="0"/>
        <w:adjustRightInd w:val="0"/>
        <w:ind w:firstLine="0"/>
        <w:rPr>
          <w:rFonts w:cs="Times New Roman"/>
          <w:szCs w:val="24"/>
          <w:lang w:val="lt-LT"/>
        </w:rPr>
      </w:pPr>
    </w:p>
    <w:p w:rsidR="00DC1834" w:rsidRPr="00DC1834" w:rsidRDefault="009F4CB1" w:rsidP="00DC1834">
      <w:pPr>
        <w:tabs>
          <w:tab w:val="left" w:pos="5653"/>
        </w:tabs>
        <w:autoSpaceDE w:val="0"/>
        <w:autoSpaceDN w:val="0"/>
        <w:adjustRightInd w:val="0"/>
        <w:spacing w:line="240" w:lineRule="auto"/>
        <w:ind w:firstLine="0"/>
        <w:rPr>
          <w:b/>
          <w:szCs w:val="24"/>
        </w:rPr>
      </w:pPr>
      <w:r w:rsidRPr="00DC1834">
        <w:rPr>
          <w:rFonts w:cs="Times New Roman"/>
          <w:b/>
          <w:szCs w:val="24"/>
        </w:rPr>
        <w:fldChar w:fldCharType="begin"/>
      </w:r>
      <w:r w:rsidRPr="00DC1834">
        <w:rPr>
          <w:rFonts w:cs="Times New Roman"/>
          <w:b/>
          <w:szCs w:val="24"/>
        </w:rPr>
        <w:instrText xml:space="preserve"> SEQ Lentelė \* ARABIC </w:instrText>
      </w:r>
      <w:r w:rsidRPr="00DC1834">
        <w:rPr>
          <w:rFonts w:cs="Times New Roman"/>
          <w:b/>
          <w:szCs w:val="24"/>
        </w:rPr>
        <w:fldChar w:fldCharType="separate"/>
      </w:r>
      <w:bookmarkStart w:id="55" w:name="_Toc343199156"/>
      <w:proofErr w:type="gramStart"/>
      <w:r w:rsidR="00111CAE">
        <w:rPr>
          <w:rFonts w:cs="Times New Roman"/>
          <w:b/>
          <w:noProof/>
          <w:szCs w:val="24"/>
        </w:rPr>
        <w:t>18</w:t>
      </w:r>
      <w:r w:rsidRPr="00DC1834">
        <w:rPr>
          <w:rFonts w:cs="Times New Roman"/>
          <w:b/>
          <w:szCs w:val="24"/>
        </w:rPr>
        <w:fldChar w:fldCharType="end"/>
      </w:r>
      <w:r w:rsidRPr="00DC1834">
        <w:rPr>
          <w:rFonts w:cs="Times New Roman"/>
          <w:b/>
          <w:szCs w:val="24"/>
        </w:rPr>
        <w:t xml:space="preserve"> lentelė.</w:t>
      </w:r>
      <w:proofErr w:type="gramEnd"/>
      <w:r w:rsidRPr="00DC1834">
        <w:rPr>
          <w:b/>
          <w:szCs w:val="24"/>
        </w:rPr>
        <w:t xml:space="preserve"> </w:t>
      </w:r>
      <w:r w:rsidR="00DC1834" w:rsidRPr="00DC1834">
        <w:rPr>
          <w:rFonts w:cs="Times New Roman"/>
          <w:b/>
          <w:szCs w:val="24"/>
        </w:rPr>
        <w:t>PB elemento “Veikia informacinės sistemos, pritaikytos</w:t>
      </w:r>
      <w:bookmarkEnd w:id="55"/>
    </w:p>
    <w:p w:rsidR="00DC1834" w:rsidRPr="00DC1834" w:rsidRDefault="00DC1834" w:rsidP="00DC1834">
      <w:pPr>
        <w:tabs>
          <w:tab w:val="left" w:pos="1049"/>
          <w:tab w:val="left" w:pos="6578"/>
        </w:tabs>
        <w:autoSpaceDE w:val="0"/>
        <w:autoSpaceDN w:val="0"/>
        <w:adjustRightInd w:val="0"/>
        <w:spacing w:line="240" w:lineRule="auto"/>
        <w:ind w:firstLine="0"/>
        <w:rPr>
          <w:rFonts w:cs="Times New Roman"/>
          <w:b/>
          <w:szCs w:val="24"/>
          <w:lang w:val="lt-LT"/>
        </w:rPr>
      </w:pPr>
      <w:r w:rsidRPr="00DC1834">
        <w:rPr>
          <w:rFonts w:cs="Times New Roman"/>
          <w:b/>
          <w:szCs w:val="24"/>
          <w:lang w:val="lt-LT"/>
        </w:rPr>
        <w:t xml:space="preserve">                </w:t>
      </w:r>
      <w:r>
        <w:rPr>
          <w:rFonts w:cs="Times New Roman"/>
          <w:b/>
          <w:szCs w:val="24"/>
          <w:lang w:val="lt-LT"/>
        </w:rPr>
        <w:t xml:space="preserve">  </w:t>
      </w:r>
      <w:r w:rsidRPr="00DC1834">
        <w:rPr>
          <w:rFonts w:cs="Times New Roman"/>
          <w:b/>
          <w:szCs w:val="24"/>
          <w:lang w:val="lt-LT"/>
        </w:rPr>
        <w:t>biudžeto sudarymo procesų poreikiams“ taikymo Lietuvoje</w:t>
      </w:r>
    </w:p>
    <w:p w:rsidR="009F4CB1" w:rsidRPr="00DC1834" w:rsidRDefault="00DC1834" w:rsidP="00DC1834">
      <w:pPr>
        <w:autoSpaceDE w:val="0"/>
        <w:autoSpaceDN w:val="0"/>
        <w:adjustRightInd w:val="0"/>
        <w:ind w:firstLine="0"/>
        <w:rPr>
          <w:rFonts w:cs="Times New Roman"/>
          <w:b/>
          <w:szCs w:val="24"/>
          <w:lang w:val="lt-LT"/>
        </w:rPr>
      </w:pPr>
      <w:r w:rsidRPr="00DC1834">
        <w:rPr>
          <w:rFonts w:cs="Times New Roman"/>
          <w:b/>
          <w:szCs w:val="24"/>
          <w:lang w:val="lt-LT"/>
        </w:rPr>
        <w:t xml:space="preserve">          </w:t>
      </w:r>
      <w:r>
        <w:rPr>
          <w:rFonts w:cs="Times New Roman"/>
          <w:b/>
          <w:szCs w:val="24"/>
          <w:lang w:val="lt-LT"/>
        </w:rPr>
        <w:t xml:space="preserve">        </w:t>
      </w:r>
      <w:r w:rsidRPr="00DC1834">
        <w:rPr>
          <w:rFonts w:cs="Times New Roman"/>
          <w:b/>
          <w:szCs w:val="24"/>
          <w:lang w:val="lt-LT"/>
        </w:rPr>
        <w:t>vertinimas</w:t>
      </w:r>
    </w:p>
    <w:tbl>
      <w:tblPr>
        <w:tblpPr w:leftFromText="180" w:rightFromText="180" w:vertAnchor="text" w:horzAnchor="margin" w:tblpY="42"/>
        <w:tblOverlap w:val="never"/>
        <w:tblW w:w="49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
        <w:gridCol w:w="1665"/>
        <w:gridCol w:w="709"/>
        <w:gridCol w:w="567"/>
        <w:gridCol w:w="992"/>
        <w:gridCol w:w="993"/>
      </w:tblGrid>
      <w:tr w:rsidR="009F4CB1" w:rsidRPr="00FC4B9E" w:rsidTr="009F4CB1">
        <w:trPr>
          <w:cantSplit/>
        </w:trPr>
        <w:tc>
          <w:tcPr>
            <w:tcW w:w="1721" w:type="dxa"/>
            <w:gridSpan w:val="2"/>
            <w:tcBorders>
              <w:top w:val="single" w:sz="16" w:space="0" w:color="000000"/>
              <w:left w:val="single" w:sz="16" w:space="0" w:color="000000"/>
              <w:bottom w:val="single" w:sz="16" w:space="0" w:color="000000"/>
              <w:right w:val="nil"/>
            </w:tcBorders>
            <w:shd w:val="clear" w:color="auto" w:fill="FFFFFF"/>
          </w:tcPr>
          <w:p w:rsidR="009F4CB1" w:rsidRPr="00FC4B9E" w:rsidRDefault="009F4CB1" w:rsidP="009F4CB1">
            <w:pPr>
              <w:autoSpaceDE w:val="0"/>
              <w:autoSpaceDN w:val="0"/>
              <w:adjustRightInd w:val="0"/>
              <w:spacing w:line="240" w:lineRule="auto"/>
              <w:ind w:left="-1121" w:firstLine="0"/>
              <w:jc w:val="center"/>
              <w:rPr>
                <w:rFonts w:cs="Times New Roman"/>
                <w:color w:val="000000"/>
                <w:sz w:val="18"/>
                <w:szCs w:val="18"/>
              </w:rPr>
            </w:pPr>
            <w:r>
              <w:rPr>
                <w:rFonts w:cs="Times New Roman"/>
                <w:color w:val="000000"/>
                <w:sz w:val="18"/>
                <w:szCs w:val="18"/>
              </w:rPr>
              <w:t xml:space="preserve"> </w:t>
            </w:r>
          </w:p>
        </w:tc>
        <w:tc>
          <w:tcPr>
            <w:tcW w:w="709" w:type="dxa"/>
            <w:tcBorders>
              <w:top w:val="single" w:sz="16" w:space="0" w:color="000000"/>
              <w:left w:val="single" w:sz="16" w:space="0" w:color="000000"/>
              <w:bottom w:val="single" w:sz="16" w:space="0" w:color="000000"/>
            </w:tcBorders>
            <w:shd w:val="clear" w:color="auto" w:fill="E6E6E6"/>
          </w:tcPr>
          <w:p w:rsidR="009F4CB1" w:rsidRPr="00FC4B9E" w:rsidRDefault="009F4CB1" w:rsidP="009F4CB1">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Dažnis</w:t>
            </w:r>
          </w:p>
        </w:tc>
        <w:tc>
          <w:tcPr>
            <w:tcW w:w="567" w:type="dxa"/>
            <w:tcBorders>
              <w:top w:val="single" w:sz="16" w:space="0" w:color="000000"/>
              <w:bottom w:val="single" w:sz="16" w:space="0" w:color="000000"/>
            </w:tcBorders>
            <w:shd w:val="clear" w:color="auto" w:fill="E6E6E6"/>
          </w:tcPr>
          <w:p w:rsidR="009F4CB1" w:rsidRDefault="009F4CB1" w:rsidP="009F4CB1">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9F4CB1" w:rsidRPr="00FC4B9E" w:rsidRDefault="009F4CB1" w:rsidP="009F4CB1">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2" w:type="dxa"/>
            <w:tcBorders>
              <w:top w:val="single" w:sz="16" w:space="0" w:color="000000"/>
              <w:bottom w:val="single" w:sz="16" w:space="0" w:color="000000"/>
            </w:tcBorders>
            <w:shd w:val="clear" w:color="auto" w:fill="E6E6E6"/>
          </w:tcPr>
          <w:p w:rsidR="009F4CB1" w:rsidRDefault="009F4CB1" w:rsidP="009F4CB1">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w:t>
            </w:r>
          </w:p>
          <w:p w:rsidR="009F4CB1" w:rsidRDefault="009F4CB1" w:rsidP="009F4CB1">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 xml:space="preserve">reikšmių </w:t>
            </w:r>
          </w:p>
          <w:p w:rsidR="009F4CB1" w:rsidRDefault="009F4CB1" w:rsidP="009F4CB1">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lang w:val="lt-LT"/>
              </w:rPr>
              <w:t>dažnis</w:t>
            </w:r>
          </w:p>
          <w:p w:rsidR="009F4CB1" w:rsidRPr="00FC4B9E" w:rsidRDefault="009F4CB1" w:rsidP="009F4CB1">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3" w:type="dxa"/>
            <w:tcBorders>
              <w:top w:val="single" w:sz="16" w:space="0" w:color="000000"/>
              <w:bottom w:val="single" w:sz="16" w:space="0" w:color="000000"/>
              <w:right w:val="single" w:sz="16" w:space="0" w:color="000000"/>
            </w:tcBorders>
            <w:shd w:val="clear" w:color="auto" w:fill="E6E6E6"/>
          </w:tcPr>
          <w:p w:rsidR="009F4CB1" w:rsidRDefault="009F4CB1" w:rsidP="009F4CB1">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Sukauptasis da</w:t>
            </w:r>
            <w:r>
              <w:rPr>
                <w:rFonts w:cs="Times New Roman"/>
                <w:b/>
                <w:bCs/>
                <w:color w:val="000000"/>
                <w:sz w:val="18"/>
                <w:szCs w:val="18"/>
                <w:lang w:val="lt-LT"/>
              </w:rPr>
              <w:t xml:space="preserve">žnis </w:t>
            </w:r>
          </w:p>
          <w:p w:rsidR="009F4CB1" w:rsidRPr="00FC4B9E" w:rsidRDefault="009F4CB1" w:rsidP="009F4CB1">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9F4CB1" w:rsidRPr="00FC4B9E" w:rsidTr="009F4CB1">
        <w:trPr>
          <w:cantSplit/>
        </w:trPr>
        <w:tc>
          <w:tcPr>
            <w:tcW w:w="56" w:type="dxa"/>
            <w:vMerge w:val="restart"/>
            <w:tcBorders>
              <w:top w:val="single" w:sz="16" w:space="0" w:color="000000"/>
              <w:left w:val="single" w:sz="16" w:space="0" w:color="000000"/>
              <w:bottom w:val="single" w:sz="16" w:space="0" w:color="000000"/>
              <w:right w:val="nil"/>
            </w:tcBorders>
            <w:shd w:val="clear" w:color="auto" w:fill="E6E6E6"/>
          </w:tcPr>
          <w:p w:rsidR="009F4CB1" w:rsidRPr="00FC4B9E" w:rsidRDefault="009F4CB1" w:rsidP="009F4CB1">
            <w:pPr>
              <w:autoSpaceDE w:val="0"/>
              <w:autoSpaceDN w:val="0"/>
              <w:adjustRightInd w:val="0"/>
              <w:spacing w:line="320" w:lineRule="atLeast"/>
              <w:ind w:left="60" w:right="60" w:firstLine="0"/>
              <w:jc w:val="left"/>
              <w:rPr>
                <w:rFonts w:cs="Times New Roman"/>
                <w:color w:val="000000"/>
                <w:sz w:val="18"/>
                <w:szCs w:val="18"/>
              </w:rPr>
            </w:pPr>
          </w:p>
        </w:tc>
        <w:tc>
          <w:tcPr>
            <w:tcW w:w="1665" w:type="dxa"/>
            <w:tcBorders>
              <w:top w:val="single" w:sz="16" w:space="0" w:color="000000"/>
              <w:left w:val="nil"/>
              <w:right w:val="single" w:sz="16" w:space="0" w:color="000000"/>
            </w:tcBorders>
            <w:shd w:val="clear" w:color="auto" w:fill="E6E6E6"/>
          </w:tcPr>
          <w:p w:rsidR="009F4CB1" w:rsidRDefault="009F4CB1" w:rsidP="009F4CB1">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Nei taikoma, </w:t>
            </w:r>
          </w:p>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nei netaikoma</w:t>
            </w:r>
          </w:p>
        </w:tc>
        <w:tc>
          <w:tcPr>
            <w:tcW w:w="709" w:type="dxa"/>
            <w:tcBorders>
              <w:top w:val="single" w:sz="16" w:space="0" w:color="000000"/>
              <w:lef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12</w:t>
            </w:r>
          </w:p>
        </w:tc>
        <w:tc>
          <w:tcPr>
            <w:tcW w:w="567" w:type="dxa"/>
            <w:tcBorders>
              <w:top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24,0</w:t>
            </w:r>
          </w:p>
        </w:tc>
        <w:tc>
          <w:tcPr>
            <w:tcW w:w="992" w:type="dxa"/>
            <w:tcBorders>
              <w:top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24,0</w:t>
            </w:r>
          </w:p>
        </w:tc>
        <w:tc>
          <w:tcPr>
            <w:tcW w:w="993" w:type="dxa"/>
            <w:tcBorders>
              <w:top w:val="single" w:sz="16" w:space="0" w:color="000000"/>
              <w:righ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24,0</w:t>
            </w:r>
          </w:p>
        </w:tc>
      </w:tr>
      <w:tr w:rsidR="009F4CB1" w:rsidRPr="00FC4B9E" w:rsidTr="009F4CB1">
        <w:trPr>
          <w:cantSplit/>
        </w:trPr>
        <w:tc>
          <w:tcPr>
            <w:tcW w:w="56" w:type="dxa"/>
            <w:vMerge/>
            <w:tcBorders>
              <w:top w:val="single" w:sz="16" w:space="0" w:color="000000"/>
              <w:left w:val="single" w:sz="16" w:space="0" w:color="000000"/>
              <w:bottom w:val="single" w:sz="16" w:space="0" w:color="000000"/>
              <w:right w:val="nil"/>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p>
        </w:tc>
        <w:tc>
          <w:tcPr>
            <w:tcW w:w="1665" w:type="dxa"/>
            <w:tcBorders>
              <w:left w:val="nil"/>
              <w:right w:val="single" w:sz="16" w:space="0" w:color="000000"/>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Netaikoma</w:t>
            </w:r>
          </w:p>
        </w:tc>
        <w:tc>
          <w:tcPr>
            <w:tcW w:w="709" w:type="dxa"/>
            <w:tcBorders>
              <w:lef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9</w:t>
            </w:r>
          </w:p>
        </w:tc>
        <w:tc>
          <w:tcPr>
            <w:tcW w:w="567" w:type="dxa"/>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18,0</w:t>
            </w:r>
          </w:p>
        </w:tc>
        <w:tc>
          <w:tcPr>
            <w:tcW w:w="992" w:type="dxa"/>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18,0</w:t>
            </w:r>
          </w:p>
        </w:tc>
        <w:tc>
          <w:tcPr>
            <w:tcW w:w="993" w:type="dxa"/>
            <w:tcBorders>
              <w:righ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42,0</w:t>
            </w:r>
          </w:p>
        </w:tc>
      </w:tr>
      <w:tr w:rsidR="009F4CB1" w:rsidRPr="00FC4B9E" w:rsidTr="009F4CB1">
        <w:trPr>
          <w:cantSplit/>
        </w:trPr>
        <w:tc>
          <w:tcPr>
            <w:tcW w:w="56" w:type="dxa"/>
            <w:vMerge/>
            <w:tcBorders>
              <w:top w:val="single" w:sz="16" w:space="0" w:color="000000"/>
              <w:left w:val="single" w:sz="16" w:space="0" w:color="000000"/>
              <w:bottom w:val="single" w:sz="16" w:space="0" w:color="000000"/>
              <w:right w:val="nil"/>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p>
        </w:tc>
        <w:tc>
          <w:tcPr>
            <w:tcW w:w="1665" w:type="dxa"/>
            <w:tcBorders>
              <w:left w:val="nil"/>
              <w:right w:val="single" w:sz="16" w:space="0" w:color="000000"/>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Taikoma</w:t>
            </w:r>
          </w:p>
        </w:tc>
        <w:tc>
          <w:tcPr>
            <w:tcW w:w="709" w:type="dxa"/>
            <w:tcBorders>
              <w:lef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23</w:t>
            </w:r>
          </w:p>
        </w:tc>
        <w:tc>
          <w:tcPr>
            <w:tcW w:w="567" w:type="dxa"/>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46,0</w:t>
            </w:r>
          </w:p>
        </w:tc>
        <w:tc>
          <w:tcPr>
            <w:tcW w:w="992" w:type="dxa"/>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46,0</w:t>
            </w:r>
          </w:p>
        </w:tc>
        <w:tc>
          <w:tcPr>
            <w:tcW w:w="993" w:type="dxa"/>
            <w:tcBorders>
              <w:righ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88,0</w:t>
            </w:r>
          </w:p>
        </w:tc>
      </w:tr>
      <w:tr w:rsidR="009F4CB1" w:rsidRPr="00FC4B9E" w:rsidTr="009F4CB1">
        <w:trPr>
          <w:cantSplit/>
        </w:trPr>
        <w:tc>
          <w:tcPr>
            <w:tcW w:w="56" w:type="dxa"/>
            <w:vMerge/>
            <w:tcBorders>
              <w:top w:val="single" w:sz="16" w:space="0" w:color="000000"/>
              <w:left w:val="single" w:sz="16" w:space="0" w:color="000000"/>
              <w:bottom w:val="single" w:sz="16" w:space="0" w:color="000000"/>
              <w:right w:val="nil"/>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p>
        </w:tc>
        <w:tc>
          <w:tcPr>
            <w:tcW w:w="1665" w:type="dxa"/>
            <w:tcBorders>
              <w:left w:val="nil"/>
              <w:right w:val="single" w:sz="16" w:space="0" w:color="000000"/>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Visiškai taikoma</w:t>
            </w:r>
          </w:p>
        </w:tc>
        <w:tc>
          <w:tcPr>
            <w:tcW w:w="709" w:type="dxa"/>
            <w:tcBorders>
              <w:lef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6</w:t>
            </w:r>
          </w:p>
        </w:tc>
        <w:tc>
          <w:tcPr>
            <w:tcW w:w="567" w:type="dxa"/>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12,0</w:t>
            </w:r>
          </w:p>
        </w:tc>
        <w:tc>
          <w:tcPr>
            <w:tcW w:w="992" w:type="dxa"/>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12,0</w:t>
            </w:r>
          </w:p>
        </w:tc>
        <w:tc>
          <w:tcPr>
            <w:tcW w:w="993" w:type="dxa"/>
            <w:tcBorders>
              <w:right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100,0</w:t>
            </w:r>
          </w:p>
        </w:tc>
      </w:tr>
      <w:tr w:rsidR="009F4CB1" w:rsidRPr="00FC4B9E" w:rsidTr="009F4CB1">
        <w:trPr>
          <w:cantSplit/>
        </w:trPr>
        <w:tc>
          <w:tcPr>
            <w:tcW w:w="56" w:type="dxa"/>
            <w:vMerge/>
            <w:tcBorders>
              <w:top w:val="single" w:sz="16" w:space="0" w:color="000000"/>
              <w:left w:val="single" w:sz="16" w:space="0" w:color="000000"/>
              <w:bottom w:val="single" w:sz="16" w:space="0" w:color="000000"/>
              <w:right w:val="nil"/>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p>
        </w:tc>
        <w:tc>
          <w:tcPr>
            <w:tcW w:w="1665" w:type="dxa"/>
            <w:tcBorders>
              <w:left w:val="nil"/>
              <w:bottom w:val="single" w:sz="16" w:space="0" w:color="000000"/>
              <w:right w:val="single" w:sz="16" w:space="0" w:color="000000"/>
            </w:tcBorders>
            <w:shd w:val="clear" w:color="auto" w:fill="E6E6E6"/>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lang w:val="lt-LT"/>
              </w:rPr>
            </w:pPr>
            <w:r>
              <w:rPr>
                <w:rFonts w:cs="Times New Roman"/>
                <w:b/>
                <w:bCs/>
                <w:color w:val="000000"/>
                <w:sz w:val="18"/>
                <w:szCs w:val="18"/>
              </w:rPr>
              <w:t>I</w:t>
            </w:r>
            <w:r>
              <w:rPr>
                <w:rFonts w:cs="Times New Roman"/>
                <w:b/>
                <w:bCs/>
                <w:color w:val="000000"/>
                <w:sz w:val="18"/>
                <w:szCs w:val="18"/>
                <w:lang w:val="lt-LT"/>
              </w:rPr>
              <w:t>š viso:</w:t>
            </w:r>
          </w:p>
        </w:tc>
        <w:tc>
          <w:tcPr>
            <w:tcW w:w="709" w:type="dxa"/>
            <w:tcBorders>
              <w:left w:val="single" w:sz="16" w:space="0" w:color="000000"/>
              <w:bottom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50</w:t>
            </w:r>
          </w:p>
        </w:tc>
        <w:tc>
          <w:tcPr>
            <w:tcW w:w="567" w:type="dxa"/>
            <w:tcBorders>
              <w:bottom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100,0</w:t>
            </w:r>
          </w:p>
        </w:tc>
        <w:tc>
          <w:tcPr>
            <w:tcW w:w="992" w:type="dxa"/>
            <w:tcBorders>
              <w:bottom w:val="single" w:sz="16" w:space="0" w:color="000000"/>
            </w:tcBorders>
            <w:shd w:val="clear" w:color="auto" w:fill="FFFFFF"/>
            <w:vAlign w:val="center"/>
          </w:tcPr>
          <w:p w:rsidR="009F4CB1" w:rsidRPr="00FC4B9E" w:rsidRDefault="009F4CB1" w:rsidP="009F4CB1">
            <w:pPr>
              <w:autoSpaceDE w:val="0"/>
              <w:autoSpaceDN w:val="0"/>
              <w:adjustRightInd w:val="0"/>
              <w:spacing w:line="240" w:lineRule="auto"/>
              <w:ind w:firstLine="0"/>
              <w:jc w:val="left"/>
              <w:rPr>
                <w:rFonts w:cs="Times New Roman"/>
                <w:color w:val="000000"/>
                <w:sz w:val="18"/>
                <w:szCs w:val="18"/>
              </w:rPr>
            </w:pPr>
            <w:r w:rsidRPr="00FC4B9E">
              <w:rPr>
                <w:rFonts w:cs="Times New Roman"/>
                <w:bCs/>
                <w:iCs/>
                <w:color w:val="000000"/>
                <w:sz w:val="18"/>
                <w:szCs w:val="18"/>
              </w:rPr>
              <w:t>100,0</w:t>
            </w:r>
          </w:p>
        </w:tc>
        <w:tc>
          <w:tcPr>
            <w:tcW w:w="993" w:type="dxa"/>
            <w:tcBorders>
              <w:bottom w:val="single" w:sz="16" w:space="0" w:color="000000"/>
              <w:right w:val="single" w:sz="16" w:space="0" w:color="000000"/>
            </w:tcBorders>
            <w:shd w:val="clear" w:color="auto" w:fill="FFFFFF"/>
          </w:tcPr>
          <w:p w:rsidR="009F4CB1" w:rsidRPr="00FC4B9E" w:rsidRDefault="009F4CB1" w:rsidP="009F4CB1">
            <w:pPr>
              <w:autoSpaceDE w:val="0"/>
              <w:autoSpaceDN w:val="0"/>
              <w:adjustRightInd w:val="0"/>
              <w:spacing w:line="240" w:lineRule="auto"/>
              <w:ind w:firstLine="0"/>
              <w:jc w:val="left"/>
              <w:rPr>
                <w:rFonts w:cs="Times New Roman"/>
                <w:szCs w:val="24"/>
              </w:rPr>
            </w:pPr>
          </w:p>
        </w:tc>
      </w:tr>
    </w:tbl>
    <w:p w:rsidR="00C30483" w:rsidRDefault="009F4CB1" w:rsidP="009F4CB1">
      <w:pPr>
        <w:autoSpaceDE w:val="0"/>
        <w:autoSpaceDN w:val="0"/>
        <w:adjustRightInd w:val="0"/>
        <w:ind w:firstLine="0"/>
        <w:rPr>
          <w:rFonts w:cs="Times New Roman"/>
          <w:szCs w:val="24"/>
          <w:lang w:val="lt-LT"/>
        </w:rPr>
      </w:pPr>
      <w:r>
        <w:rPr>
          <w:rFonts w:cs="Times New Roman"/>
          <w:noProof/>
          <w:szCs w:val="24"/>
        </w:rPr>
        <w:drawing>
          <wp:inline distT="0" distB="0" distL="0" distR="0" wp14:anchorId="1A967A14" wp14:editId="19D600C6">
            <wp:extent cx="2931985" cy="2009422"/>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3.PNG"/>
                    <pic:cNvPicPr/>
                  </pic:nvPicPr>
                  <pic:blipFill>
                    <a:blip r:embed="rId35">
                      <a:extLst>
                        <a:ext uri="{28A0092B-C50C-407E-A947-70E740481C1C}">
                          <a14:useLocalDpi xmlns:a14="http://schemas.microsoft.com/office/drawing/2010/main" val="0"/>
                        </a:ext>
                      </a:extLst>
                    </a:blip>
                    <a:stretch>
                      <a:fillRect/>
                    </a:stretch>
                  </pic:blipFill>
                  <pic:spPr>
                    <a:xfrm>
                      <a:off x="0" y="0"/>
                      <a:ext cx="2931985" cy="2009422"/>
                    </a:xfrm>
                    <a:prstGeom prst="rect">
                      <a:avLst/>
                    </a:prstGeom>
                  </pic:spPr>
                </pic:pic>
              </a:graphicData>
            </a:graphic>
          </wp:inline>
        </w:drawing>
      </w:r>
    </w:p>
    <w:p w:rsidR="00E60AF9" w:rsidRPr="00DC1834" w:rsidRDefault="00E60AF9" w:rsidP="00DC1834">
      <w:pPr>
        <w:tabs>
          <w:tab w:val="left" w:pos="5653"/>
        </w:tabs>
        <w:autoSpaceDE w:val="0"/>
        <w:autoSpaceDN w:val="0"/>
        <w:adjustRightInd w:val="0"/>
        <w:spacing w:line="240" w:lineRule="auto"/>
        <w:ind w:left="3402" w:firstLine="0"/>
        <w:rPr>
          <w:b/>
          <w:szCs w:val="24"/>
        </w:rPr>
      </w:pPr>
      <w:r w:rsidRPr="00117D67">
        <w:rPr>
          <w:bCs/>
          <w:szCs w:val="24"/>
        </w:rPr>
        <w:fldChar w:fldCharType="begin"/>
      </w:r>
      <w:r w:rsidRPr="00117D67">
        <w:rPr>
          <w:bCs/>
          <w:szCs w:val="24"/>
        </w:rPr>
        <w:instrText xml:space="preserve"> SEQ paveikslas \* ARABIC </w:instrText>
      </w:r>
      <w:r w:rsidRPr="00117D67">
        <w:rPr>
          <w:bCs/>
          <w:szCs w:val="24"/>
        </w:rPr>
        <w:fldChar w:fldCharType="separate"/>
      </w:r>
      <w:bookmarkStart w:id="56" w:name="_Toc343199268"/>
      <w:proofErr w:type="gramStart"/>
      <w:r w:rsidR="00111CAE">
        <w:rPr>
          <w:bCs/>
          <w:noProof/>
          <w:szCs w:val="24"/>
        </w:rPr>
        <w:t>18</w:t>
      </w:r>
      <w:r w:rsidRPr="00117D67">
        <w:rPr>
          <w:bCs/>
          <w:szCs w:val="24"/>
        </w:rPr>
        <w:fldChar w:fldCharType="end"/>
      </w:r>
      <w:r w:rsidRPr="00117D67">
        <w:rPr>
          <w:szCs w:val="24"/>
        </w:rPr>
        <w:t xml:space="preserve"> pav.</w:t>
      </w:r>
      <w:proofErr w:type="gramEnd"/>
      <w:r w:rsidR="00117D67">
        <w:rPr>
          <w:szCs w:val="24"/>
        </w:rPr>
        <w:t xml:space="preserve"> </w:t>
      </w:r>
      <w:r w:rsidRPr="00DC1834">
        <w:rPr>
          <w:rFonts w:cs="Times New Roman"/>
          <w:b/>
          <w:szCs w:val="24"/>
        </w:rPr>
        <w:t>PB elemento “</w:t>
      </w:r>
      <w:r w:rsidR="00DC1834" w:rsidRPr="00DC1834">
        <w:rPr>
          <w:rFonts w:cs="Times New Roman"/>
          <w:b/>
          <w:szCs w:val="24"/>
        </w:rPr>
        <w:t>Veikia i</w:t>
      </w:r>
      <w:r w:rsidRPr="00DC1834">
        <w:rPr>
          <w:rFonts w:cs="Times New Roman"/>
          <w:b/>
          <w:szCs w:val="24"/>
        </w:rPr>
        <w:t>nformacinės sistemos, pritaikytos</w:t>
      </w:r>
      <w:bookmarkEnd w:id="56"/>
    </w:p>
    <w:p w:rsidR="00DC1834" w:rsidRPr="00DC1834" w:rsidRDefault="00DC1834" w:rsidP="00DC1834">
      <w:pPr>
        <w:tabs>
          <w:tab w:val="left" w:pos="1049"/>
          <w:tab w:val="left" w:pos="6578"/>
        </w:tabs>
        <w:autoSpaceDE w:val="0"/>
        <w:autoSpaceDN w:val="0"/>
        <w:adjustRightInd w:val="0"/>
        <w:spacing w:line="240" w:lineRule="auto"/>
        <w:ind w:left="3402" w:firstLine="0"/>
        <w:rPr>
          <w:rFonts w:cs="Times New Roman"/>
          <w:b/>
          <w:szCs w:val="24"/>
          <w:lang w:val="lt-LT"/>
        </w:rPr>
      </w:pPr>
      <w:r w:rsidRPr="00DC1834">
        <w:rPr>
          <w:rFonts w:cs="Times New Roman"/>
          <w:b/>
          <w:szCs w:val="24"/>
          <w:lang w:val="lt-LT"/>
        </w:rPr>
        <w:t xml:space="preserve">            biudžeto </w:t>
      </w:r>
      <w:r w:rsidR="00E60AF9" w:rsidRPr="00DC1834">
        <w:rPr>
          <w:rFonts w:cs="Times New Roman"/>
          <w:b/>
          <w:szCs w:val="24"/>
          <w:lang w:val="lt-LT"/>
        </w:rPr>
        <w:t>sudarymo</w:t>
      </w:r>
      <w:r w:rsidRPr="00DC1834">
        <w:rPr>
          <w:rFonts w:cs="Times New Roman"/>
          <w:b/>
          <w:szCs w:val="24"/>
          <w:lang w:val="lt-LT"/>
        </w:rPr>
        <w:t xml:space="preserve"> procesų</w:t>
      </w:r>
      <w:r w:rsidR="00E60AF9" w:rsidRPr="00DC1834">
        <w:rPr>
          <w:rFonts w:cs="Times New Roman"/>
          <w:b/>
          <w:szCs w:val="24"/>
          <w:lang w:val="lt-LT"/>
        </w:rPr>
        <w:t xml:space="preserve"> poreikiams</w:t>
      </w:r>
      <w:r w:rsidRPr="00DC1834">
        <w:rPr>
          <w:rFonts w:cs="Times New Roman"/>
          <w:b/>
          <w:szCs w:val="24"/>
          <w:lang w:val="lt-LT"/>
        </w:rPr>
        <w:t>“ taikymo Lietuvoje</w:t>
      </w:r>
    </w:p>
    <w:p w:rsidR="00E60AF9" w:rsidRDefault="00DC1834" w:rsidP="00DC1834">
      <w:pPr>
        <w:autoSpaceDE w:val="0"/>
        <w:autoSpaceDN w:val="0"/>
        <w:adjustRightInd w:val="0"/>
        <w:ind w:left="3402" w:firstLine="0"/>
        <w:rPr>
          <w:rFonts w:cs="Times New Roman"/>
          <w:b/>
          <w:szCs w:val="24"/>
          <w:lang w:val="lt-LT"/>
        </w:rPr>
      </w:pPr>
      <w:r w:rsidRPr="00DC1834">
        <w:rPr>
          <w:rFonts w:cs="Times New Roman"/>
          <w:b/>
          <w:szCs w:val="24"/>
          <w:lang w:val="lt-LT"/>
        </w:rPr>
        <w:t xml:space="preserve">            vertinimas</w:t>
      </w:r>
    </w:p>
    <w:p w:rsidR="00DC1834" w:rsidRPr="00DC1834" w:rsidRDefault="00DC1834" w:rsidP="00DC1834">
      <w:pPr>
        <w:autoSpaceDE w:val="0"/>
        <w:autoSpaceDN w:val="0"/>
        <w:adjustRightInd w:val="0"/>
        <w:spacing w:line="240" w:lineRule="auto"/>
        <w:ind w:left="3402" w:firstLine="0"/>
        <w:rPr>
          <w:rFonts w:cs="Times New Roman"/>
          <w:b/>
          <w:szCs w:val="24"/>
          <w:lang w:val="lt-LT"/>
        </w:rPr>
      </w:pPr>
    </w:p>
    <w:p w:rsidR="00FC4B9E" w:rsidRPr="00FC4B9E" w:rsidRDefault="00FC4B9E" w:rsidP="00FC4B9E">
      <w:pPr>
        <w:framePr w:hSpace="180" w:wrap="around" w:vAnchor="text" w:hAnchor="text" w:y="1"/>
        <w:autoSpaceDE w:val="0"/>
        <w:autoSpaceDN w:val="0"/>
        <w:adjustRightInd w:val="0"/>
        <w:spacing w:line="240" w:lineRule="auto"/>
        <w:ind w:firstLine="0"/>
        <w:suppressOverlap/>
        <w:jc w:val="left"/>
        <w:rPr>
          <w:rFonts w:cs="Times New Roman"/>
          <w:szCs w:val="24"/>
        </w:rPr>
      </w:pPr>
    </w:p>
    <w:p w:rsidR="001C5E0C" w:rsidRDefault="009F4CB1" w:rsidP="00644557">
      <w:pPr>
        <w:autoSpaceDE w:val="0"/>
        <w:autoSpaceDN w:val="0"/>
        <w:adjustRightInd w:val="0"/>
        <w:rPr>
          <w:rFonts w:cs="Times New Roman"/>
          <w:szCs w:val="24"/>
          <w:lang w:val="lt-LT"/>
        </w:rPr>
      </w:pPr>
      <w:r>
        <w:rPr>
          <w:rFonts w:cs="Times New Roman"/>
          <w:szCs w:val="24"/>
        </w:rPr>
        <w:t xml:space="preserve">Lietuvoje kaip netaikomą elementą, susumuojant respondentų pasirinktus atsakymus “Netaikoma” ir “Visiškai netaikoma”, </w:t>
      </w:r>
      <w:r w:rsidR="001C5E0C">
        <w:rPr>
          <w:rFonts w:cs="Times New Roman"/>
          <w:szCs w:val="24"/>
        </w:rPr>
        <w:t>iš apklausoje dal</w:t>
      </w:r>
      <w:r w:rsidR="00890015">
        <w:rPr>
          <w:rFonts w:cs="Times New Roman"/>
          <w:szCs w:val="24"/>
        </w:rPr>
        <w:t>yvavusiųjų respondentų  26</w:t>
      </w:r>
      <w:r w:rsidR="001C5E0C">
        <w:rPr>
          <w:rFonts w:cs="Times New Roman"/>
          <w:szCs w:val="24"/>
        </w:rPr>
        <w:t>% respondent</w:t>
      </w:r>
      <w:r w:rsidR="00890015">
        <w:rPr>
          <w:rFonts w:cs="Times New Roman"/>
          <w:szCs w:val="24"/>
          <w:lang w:val="lt-LT"/>
        </w:rPr>
        <w:t xml:space="preserve">ų įvertino elementą </w:t>
      </w:r>
      <w:r w:rsidR="001C5E0C">
        <w:rPr>
          <w:rFonts w:cs="Times New Roman"/>
          <w:szCs w:val="24"/>
        </w:rPr>
        <w:t>“</w:t>
      </w:r>
      <w:r w:rsidR="00A375CE" w:rsidRPr="00A375CE">
        <w:rPr>
          <w:rFonts w:cs="Times New Roman"/>
          <w:szCs w:val="24"/>
        </w:rPr>
        <w:t>Biudžetinių sprendimų priėmimo procese pasitelkiamos sąnaudų ir naudos, sąnaudų efektyvumo, sistemų analizės, prognozavimas, įvertinami rizikos ir laiko aspektai</w:t>
      </w:r>
      <w:r w:rsidR="00890015">
        <w:rPr>
          <w:rFonts w:cs="Times New Roman"/>
          <w:szCs w:val="24"/>
        </w:rPr>
        <w:t xml:space="preserve">”. </w:t>
      </w:r>
      <w:proofErr w:type="gramStart"/>
      <w:r w:rsidR="00890015">
        <w:rPr>
          <w:rFonts w:cs="Times New Roman"/>
          <w:szCs w:val="24"/>
        </w:rPr>
        <w:t>36</w:t>
      </w:r>
      <w:r w:rsidR="001C5E0C">
        <w:rPr>
          <w:rFonts w:cs="Times New Roman"/>
          <w:szCs w:val="24"/>
        </w:rPr>
        <w:t>% respondent</w:t>
      </w:r>
      <w:r w:rsidR="001C5E0C">
        <w:rPr>
          <w:rFonts w:cs="Times New Roman"/>
          <w:szCs w:val="24"/>
          <w:lang w:val="lt-LT"/>
        </w:rPr>
        <w:t>ų požiūriu šis elementas nei taikomas, nei netaikomas.</w:t>
      </w:r>
      <w:proofErr w:type="gramEnd"/>
      <w:r w:rsidR="001C5E0C">
        <w:rPr>
          <w:rFonts w:cs="Times New Roman"/>
          <w:szCs w:val="24"/>
          <w:lang w:val="lt-LT"/>
        </w:rPr>
        <w:t xml:space="preserve"> Lygiai tiek pat </w:t>
      </w:r>
      <w:r w:rsidR="001C5E0C">
        <w:rPr>
          <w:rFonts w:cs="Times New Roman"/>
          <w:szCs w:val="24"/>
        </w:rPr>
        <w:t>procent</w:t>
      </w:r>
      <w:r w:rsidR="001C5E0C">
        <w:rPr>
          <w:rFonts w:cs="Times New Roman"/>
          <w:szCs w:val="24"/>
          <w:lang w:val="lt-LT"/>
        </w:rPr>
        <w:t xml:space="preserve">ų respondentų visgi galvoja, kad </w:t>
      </w:r>
      <w:r w:rsidR="00047643">
        <w:rPr>
          <w:rFonts w:cs="Times New Roman"/>
          <w:szCs w:val="24"/>
          <w:lang w:val="lt-LT"/>
        </w:rPr>
        <w:t xml:space="preserve">analizių pasitelkimas </w:t>
      </w:r>
      <w:r w:rsidR="00644557">
        <w:rPr>
          <w:rFonts w:cs="Times New Roman"/>
          <w:szCs w:val="24"/>
          <w:lang w:val="lt-LT"/>
        </w:rPr>
        <w:t>yra taikomas (žr. 19 lent. ir 19</w:t>
      </w:r>
      <w:r w:rsidR="001C5E0C">
        <w:rPr>
          <w:rFonts w:cs="Times New Roman"/>
          <w:szCs w:val="24"/>
          <w:lang w:val="lt-LT"/>
        </w:rPr>
        <w:t xml:space="preserve"> pav.).</w:t>
      </w:r>
    </w:p>
    <w:p w:rsidR="005D4FC8" w:rsidRDefault="005D4FC8" w:rsidP="00644557">
      <w:pPr>
        <w:autoSpaceDE w:val="0"/>
        <w:autoSpaceDN w:val="0"/>
        <w:adjustRightInd w:val="0"/>
        <w:rPr>
          <w:rFonts w:cs="Times New Roman"/>
          <w:szCs w:val="24"/>
          <w:lang w:val="lt-LT"/>
        </w:rPr>
      </w:pPr>
    </w:p>
    <w:p w:rsidR="005D4FC8" w:rsidRDefault="005D4FC8" w:rsidP="00644557">
      <w:pPr>
        <w:autoSpaceDE w:val="0"/>
        <w:autoSpaceDN w:val="0"/>
        <w:adjustRightInd w:val="0"/>
        <w:rPr>
          <w:rFonts w:cs="Times New Roman"/>
          <w:szCs w:val="24"/>
          <w:lang w:val="lt-LT"/>
        </w:rPr>
      </w:pPr>
    </w:p>
    <w:p w:rsidR="005D4FC8" w:rsidRDefault="005D4FC8" w:rsidP="00644557">
      <w:pPr>
        <w:autoSpaceDE w:val="0"/>
        <w:autoSpaceDN w:val="0"/>
        <w:adjustRightInd w:val="0"/>
        <w:rPr>
          <w:rFonts w:cs="Times New Roman"/>
          <w:szCs w:val="24"/>
          <w:lang w:val="lt-LT"/>
        </w:rPr>
      </w:pPr>
    </w:p>
    <w:p w:rsidR="005D4FC8" w:rsidRDefault="005D4FC8" w:rsidP="00644557">
      <w:pPr>
        <w:autoSpaceDE w:val="0"/>
        <w:autoSpaceDN w:val="0"/>
        <w:adjustRightInd w:val="0"/>
        <w:rPr>
          <w:rFonts w:cs="Times New Roman"/>
          <w:szCs w:val="24"/>
          <w:lang w:val="lt-LT"/>
        </w:rPr>
      </w:pPr>
    </w:p>
    <w:p w:rsidR="005D4FC8" w:rsidRDefault="005D4FC8" w:rsidP="00644557">
      <w:pPr>
        <w:autoSpaceDE w:val="0"/>
        <w:autoSpaceDN w:val="0"/>
        <w:adjustRightInd w:val="0"/>
        <w:rPr>
          <w:rFonts w:cs="Times New Roman"/>
          <w:szCs w:val="24"/>
          <w:lang w:val="lt-LT"/>
        </w:rPr>
      </w:pPr>
    </w:p>
    <w:p w:rsidR="005D4FC8" w:rsidRDefault="005D4FC8" w:rsidP="00644557">
      <w:pPr>
        <w:autoSpaceDE w:val="0"/>
        <w:autoSpaceDN w:val="0"/>
        <w:adjustRightInd w:val="0"/>
        <w:rPr>
          <w:rFonts w:cs="Times New Roman"/>
          <w:szCs w:val="24"/>
          <w:lang w:val="lt-LT"/>
        </w:rPr>
      </w:pPr>
    </w:p>
    <w:bookmarkStart w:id="57" w:name="_Toc342166776"/>
    <w:p w:rsidR="00B66F88" w:rsidRDefault="001C5E0C" w:rsidP="00B66F88">
      <w:pPr>
        <w:tabs>
          <w:tab w:val="center" w:pos="5346"/>
        </w:tabs>
        <w:spacing w:line="240" w:lineRule="auto"/>
        <w:ind w:left="3402" w:firstLine="0"/>
        <w:rPr>
          <w:b/>
          <w:szCs w:val="24"/>
        </w:rPr>
      </w:pPr>
      <w:r w:rsidRPr="00B66F88">
        <w:rPr>
          <w:rFonts w:cs="Times New Roman"/>
          <w:b/>
          <w:szCs w:val="24"/>
        </w:rPr>
        <w:lastRenderedPageBreak/>
        <w:fldChar w:fldCharType="begin"/>
      </w:r>
      <w:r w:rsidRPr="00B66F88">
        <w:rPr>
          <w:rFonts w:cs="Times New Roman"/>
          <w:b/>
          <w:szCs w:val="24"/>
        </w:rPr>
        <w:instrText xml:space="preserve"> SEQ Lentelė \* ARABIC </w:instrText>
      </w:r>
      <w:r w:rsidRPr="00B66F88">
        <w:rPr>
          <w:rFonts w:cs="Times New Roman"/>
          <w:b/>
          <w:szCs w:val="24"/>
        </w:rPr>
        <w:fldChar w:fldCharType="separate"/>
      </w:r>
      <w:bookmarkStart w:id="58" w:name="_Toc343199157"/>
      <w:proofErr w:type="gramStart"/>
      <w:r w:rsidR="00111CAE">
        <w:rPr>
          <w:rFonts w:cs="Times New Roman"/>
          <w:b/>
          <w:noProof/>
          <w:szCs w:val="24"/>
        </w:rPr>
        <w:t>19</w:t>
      </w:r>
      <w:r w:rsidRPr="00B66F88">
        <w:rPr>
          <w:rFonts w:cs="Times New Roman"/>
          <w:b/>
          <w:szCs w:val="24"/>
        </w:rPr>
        <w:fldChar w:fldCharType="end"/>
      </w:r>
      <w:r w:rsidRPr="00B66F88">
        <w:rPr>
          <w:rFonts w:cs="Times New Roman"/>
          <w:b/>
          <w:szCs w:val="24"/>
        </w:rPr>
        <w:t xml:space="preserve"> lentelė.</w:t>
      </w:r>
      <w:proofErr w:type="gramEnd"/>
      <w:r w:rsidRPr="00B66F88">
        <w:rPr>
          <w:b/>
          <w:szCs w:val="24"/>
        </w:rPr>
        <w:t xml:space="preserve"> </w:t>
      </w:r>
      <w:bookmarkEnd w:id="57"/>
      <w:r w:rsidR="00B66F88" w:rsidRPr="00B66F88">
        <w:rPr>
          <w:b/>
          <w:szCs w:val="24"/>
        </w:rPr>
        <w:t>PB elemento “Biudžetinių sprendimų priėmimo procese</w:t>
      </w:r>
      <w:bookmarkEnd w:id="58"/>
      <w:r w:rsidR="00B66F88" w:rsidRPr="00B66F88">
        <w:rPr>
          <w:b/>
          <w:szCs w:val="24"/>
        </w:rPr>
        <w:t xml:space="preserve"> </w:t>
      </w:r>
    </w:p>
    <w:p w:rsidR="00B66F88" w:rsidRDefault="00B66F88" w:rsidP="00B66F88">
      <w:pPr>
        <w:tabs>
          <w:tab w:val="center" w:pos="5346"/>
        </w:tabs>
        <w:spacing w:line="240" w:lineRule="auto"/>
        <w:ind w:left="3402" w:firstLine="0"/>
        <w:rPr>
          <w:b/>
          <w:szCs w:val="24"/>
        </w:rPr>
      </w:pPr>
      <w:r>
        <w:rPr>
          <w:rFonts w:cs="Times New Roman"/>
          <w:b/>
          <w:noProof/>
          <w:szCs w:val="24"/>
        </w:rPr>
        <w:t xml:space="preserve">                  </w:t>
      </w:r>
      <w:proofErr w:type="gramStart"/>
      <w:r>
        <w:rPr>
          <w:b/>
          <w:szCs w:val="24"/>
        </w:rPr>
        <w:t>pasitelkiamos</w:t>
      </w:r>
      <w:proofErr w:type="gramEnd"/>
      <w:r w:rsidRPr="00B66F88">
        <w:rPr>
          <w:b/>
          <w:szCs w:val="24"/>
        </w:rPr>
        <w:t xml:space="preserve"> sąnaudų ir naudos, sąnaudų efektyvumo, </w:t>
      </w:r>
    </w:p>
    <w:p w:rsidR="00B66F88" w:rsidRDefault="00B66F88" w:rsidP="00B66F88">
      <w:pPr>
        <w:tabs>
          <w:tab w:val="center" w:pos="5346"/>
        </w:tabs>
        <w:spacing w:line="240" w:lineRule="auto"/>
        <w:ind w:left="3402" w:firstLine="0"/>
        <w:rPr>
          <w:b/>
          <w:szCs w:val="24"/>
        </w:rPr>
      </w:pPr>
      <w:r>
        <w:rPr>
          <w:b/>
          <w:szCs w:val="24"/>
        </w:rPr>
        <w:t xml:space="preserve">                  </w:t>
      </w:r>
      <w:proofErr w:type="gramStart"/>
      <w:r>
        <w:rPr>
          <w:b/>
          <w:szCs w:val="24"/>
        </w:rPr>
        <w:t>sistemų</w:t>
      </w:r>
      <w:proofErr w:type="gramEnd"/>
      <w:r>
        <w:rPr>
          <w:b/>
          <w:szCs w:val="24"/>
        </w:rPr>
        <w:t xml:space="preserve"> analizės, </w:t>
      </w:r>
      <w:r w:rsidRPr="00B66F88">
        <w:rPr>
          <w:b/>
          <w:szCs w:val="24"/>
        </w:rPr>
        <w:t xml:space="preserve">prognozavimas, įvertinami rizikos ir </w:t>
      </w:r>
    </w:p>
    <w:p w:rsidR="001C5E0C" w:rsidRPr="00B66F88" w:rsidRDefault="00B66F88" w:rsidP="00B66F88">
      <w:pPr>
        <w:tabs>
          <w:tab w:val="center" w:pos="5346"/>
        </w:tabs>
        <w:spacing w:line="240" w:lineRule="auto"/>
        <w:ind w:left="3402" w:firstLine="0"/>
        <w:rPr>
          <w:b/>
          <w:szCs w:val="24"/>
        </w:rPr>
      </w:pPr>
      <w:r>
        <w:rPr>
          <w:b/>
          <w:szCs w:val="24"/>
        </w:rPr>
        <w:t xml:space="preserve">                  </w:t>
      </w:r>
      <w:proofErr w:type="gramStart"/>
      <w:r w:rsidRPr="00B66F88">
        <w:rPr>
          <w:b/>
          <w:szCs w:val="24"/>
        </w:rPr>
        <w:t>laiko</w:t>
      </w:r>
      <w:proofErr w:type="gramEnd"/>
      <w:r w:rsidRPr="00B66F88">
        <w:rPr>
          <w:b/>
          <w:szCs w:val="24"/>
        </w:rPr>
        <w:t xml:space="preserve"> aspektai”</w:t>
      </w:r>
      <w:r>
        <w:rPr>
          <w:b/>
          <w:szCs w:val="24"/>
        </w:rPr>
        <w:t xml:space="preserve"> taikymo </w:t>
      </w:r>
      <w:r w:rsidRPr="00B66F88">
        <w:rPr>
          <w:b/>
          <w:szCs w:val="24"/>
        </w:rPr>
        <w:t>Lietuvoje vertinimas</w:t>
      </w:r>
    </w:p>
    <w:tbl>
      <w:tblPr>
        <w:tblpPr w:leftFromText="180" w:rightFromText="180" w:vertAnchor="text" w:horzAnchor="page" w:tblpX="6533" w:tblpY="52"/>
        <w:tblW w:w="4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614"/>
        <w:gridCol w:w="20"/>
        <w:gridCol w:w="545"/>
        <w:gridCol w:w="20"/>
        <w:gridCol w:w="545"/>
        <w:gridCol w:w="20"/>
        <w:gridCol w:w="969"/>
        <w:gridCol w:w="20"/>
        <w:gridCol w:w="968"/>
        <w:gridCol w:w="20"/>
      </w:tblGrid>
      <w:tr w:rsidR="00047643" w:rsidRPr="00FC4B9E" w:rsidTr="00B66F88">
        <w:trPr>
          <w:gridAfter w:val="1"/>
          <w:wAfter w:w="20" w:type="dxa"/>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rsidR="00047643" w:rsidRPr="00FC4B9E" w:rsidRDefault="00047643" w:rsidP="00B66F88">
            <w:pPr>
              <w:autoSpaceDE w:val="0"/>
              <w:autoSpaceDN w:val="0"/>
              <w:adjustRightInd w:val="0"/>
              <w:spacing w:line="240" w:lineRule="auto"/>
              <w:ind w:firstLine="0"/>
              <w:jc w:val="center"/>
              <w:rPr>
                <w:rFonts w:cs="Times New Roman"/>
                <w:color w:val="000000"/>
                <w:sz w:val="18"/>
                <w:szCs w:val="18"/>
              </w:rPr>
            </w:pPr>
          </w:p>
        </w:tc>
        <w:tc>
          <w:tcPr>
            <w:tcW w:w="567" w:type="dxa"/>
            <w:gridSpan w:val="2"/>
            <w:tcBorders>
              <w:top w:val="single" w:sz="16" w:space="0" w:color="000000"/>
              <w:left w:val="single" w:sz="16" w:space="0" w:color="000000"/>
              <w:bottom w:val="single" w:sz="16" w:space="0" w:color="000000"/>
            </w:tcBorders>
            <w:shd w:val="clear" w:color="auto" w:fill="E6E6E6"/>
          </w:tcPr>
          <w:p w:rsidR="00047643" w:rsidRPr="003A59B6" w:rsidRDefault="00047643" w:rsidP="00B66F88">
            <w:pPr>
              <w:autoSpaceDE w:val="0"/>
              <w:autoSpaceDN w:val="0"/>
              <w:adjustRightInd w:val="0"/>
              <w:spacing w:line="240" w:lineRule="auto"/>
              <w:ind w:firstLine="0"/>
              <w:jc w:val="center"/>
              <w:rPr>
                <w:rFonts w:cs="Times New Roman"/>
                <w:color w:val="000000"/>
                <w:sz w:val="18"/>
                <w:szCs w:val="18"/>
                <w:lang w:val="lt-LT"/>
              </w:rPr>
            </w:pPr>
            <w:r>
              <w:rPr>
                <w:rFonts w:cs="Times New Roman"/>
                <w:b/>
                <w:bCs/>
                <w:color w:val="000000"/>
                <w:sz w:val="18"/>
                <w:szCs w:val="18"/>
              </w:rPr>
              <w:t>Da</w:t>
            </w:r>
            <w:r>
              <w:rPr>
                <w:rFonts w:cs="Times New Roman"/>
                <w:b/>
                <w:bCs/>
                <w:color w:val="000000"/>
                <w:sz w:val="18"/>
                <w:szCs w:val="18"/>
                <w:lang w:val="lt-LT"/>
              </w:rPr>
              <w:t>žnis</w:t>
            </w:r>
          </w:p>
        </w:tc>
        <w:tc>
          <w:tcPr>
            <w:tcW w:w="567" w:type="dxa"/>
            <w:gridSpan w:val="2"/>
            <w:tcBorders>
              <w:top w:val="single" w:sz="16" w:space="0" w:color="000000"/>
              <w:bottom w:val="single" w:sz="16" w:space="0" w:color="000000"/>
            </w:tcBorders>
            <w:shd w:val="clear" w:color="auto" w:fill="E6E6E6"/>
          </w:tcPr>
          <w:p w:rsidR="00047643" w:rsidRDefault="00047643" w:rsidP="00B66F88">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047643" w:rsidRPr="00FC4B9E" w:rsidRDefault="00047643" w:rsidP="00B66F88">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3" w:type="dxa"/>
            <w:gridSpan w:val="2"/>
            <w:tcBorders>
              <w:top w:val="single" w:sz="16" w:space="0" w:color="000000"/>
              <w:bottom w:val="single" w:sz="16" w:space="0" w:color="000000"/>
            </w:tcBorders>
            <w:shd w:val="clear" w:color="auto" w:fill="E6E6E6"/>
          </w:tcPr>
          <w:p w:rsidR="00047643" w:rsidRDefault="00047643" w:rsidP="00B66F88">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 reikšmių dažnis</w:t>
            </w:r>
          </w:p>
          <w:p w:rsidR="00047643" w:rsidRPr="003A59B6" w:rsidRDefault="00047643" w:rsidP="00B66F88">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992" w:type="dxa"/>
            <w:gridSpan w:val="2"/>
            <w:tcBorders>
              <w:top w:val="single" w:sz="16" w:space="0" w:color="000000"/>
              <w:bottom w:val="single" w:sz="16" w:space="0" w:color="000000"/>
              <w:right w:val="single" w:sz="16" w:space="0" w:color="000000"/>
            </w:tcBorders>
            <w:shd w:val="clear" w:color="auto" w:fill="E6E6E6"/>
          </w:tcPr>
          <w:p w:rsidR="00047643" w:rsidRDefault="00047643" w:rsidP="00B66F88">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Sukauptasis da</w:t>
            </w:r>
            <w:r>
              <w:rPr>
                <w:rFonts w:cs="Times New Roman"/>
                <w:b/>
                <w:bCs/>
                <w:color w:val="000000"/>
                <w:sz w:val="18"/>
                <w:szCs w:val="18"/>
                <w:lang w:val="lt-LT"/>
              </w:rPr>
              <w:t xml:space="preserve">žnis </w:t>
            </w:r>
          </w:p>
          <w:p w:rsidR="00047643" w:rsidRPr="003A59B6" w:rsidRDefault="00047643" w:rsidP="00B66F88">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047643" w:rsidRPr="00FC4B9E" w:rsidTr="00B66F88">
        <w:trPr>
          <w:cantSplit/>
        </w:trPr>
        <w:tc>
          <w:tcPr>
            <w:tcW w:w="20" w:type="dxa"/>
            <w:vMerge w:val="restart"/>
            <w:tcBorders>
              <w:top w:val="single" w:sz="16" w:space="0" w:color="000000"/>
              <w:left w:val="single" w:sz="16" w:space="0" w:color="000000"/>
              <w:bottom w:val="single" w:sz="16" w:space="0" w:color="000000"/>
              <w:right w:val="nil"/>
            </w:tcBorders>
            <w:shd w:val="clear" w:color="auto" w:fill="E6E6E6"/>
          </w:tcPr>
          <w:p w:rsidR="00047643" w:rsidRPr="00FC4B9E" w:rsidRDefault="00047643" w:rsidP="00B66F88">
            <w:pPr>
              <w:autoSpaceDE w:val="0"/>
              <w:autoSpaceDN w:val="0"/>
              <w:adjustRightInd w:val="0"/>
              <w:spacing w:line="320" w:lineRule="atLeast"/>
              <w:ind w:left="60" w:right="60" w:firstLine="0"/>
              <w:jc w:val="left"/>
              <w:rPr>
                <w:rFonts w:cs="Times New Roman"/>
                <w:color w:val="000000"/>
                <w:sz w:val="18"/>
                <w:szCs w:val="18"/>
              </w:rPr>
            </w:pPr>
          </w:p>
        </w:tc>
        <w:tc>
          <w:tcPr>
            <w:tcW w:w="1642" w:type="dxa"/>
            <w:gridSpan w:val="2"/>
            <w:tcBorders>
              <w:top w:val="single" w:sz="16" w:space="0" w:color="000000"/>
              <w:left w:val="nil"/>
              <w:right w:val="single" w:sz="16" w:space="0" w:color="000000"/>
            </w:tcBorders>
            <w:shd w:val="clear" w:color="auto" w:fill="E6E6E6"/>
          </w:tcPr>
          <w:p w:rsidR="00047643" w:rsidRDefault="00047643" w:rsidP="00B66F88">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Nei taikoma, </w:t>
            </w:r>
          </w:p>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nei netaikoma</w:t>
            </w:r>
          </w:p>
        </w:tc>
        <w:tc>
          <w:tcPr>
            <w:tcW w:w="567" w:type="dxa"/>
            <w:gridSpan w:val="2"/>
            <w:tcBorders>
              <w:top w:val="single" w:sz="16" w:space="0" w:color="000000"/>
              <w:lef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18</w:t>
            </w:r>
          </w:p>
        </w:tc>
        <w:tc>
          <w:tcPr>
            <w:tcW w:w="567" w:type="dxa"/>
            <w:gridSpan w:val="2"/>
            <w:tcBorders>
              <w:top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36,0</w:t>
            </w:r>
          </w:p>
        </w:tc>
        <w:tc>
          <w:tcPr>
            <w:tcW w:w="993" w:type="dxa"/>
            <w:gridSpan w:val="2"/>
            <w:tcBorders>
              <w:top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36,0</w:t>
            </w:r>
          </w:p>
        </w:tc>
        <w:tc>
          <w:tcPr>
            <w:tcW w:w="992" w:type="dxa"/>
            <w:gridSpan w:val="2"/>
            <w:tcBorders>
              <w:top w:val="single" w:sz="16" w:space="0" w:color="000000"/>
              <w:righ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36,0</w:t>
            </w:r>
          </w:p>
        </w:tc>
      </w:tr>
      <w:tr w:rsidR="00047643" w:rsidRPr="00FC4B9E" w:rsidTr="00B66F88">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p>
        </w:tc>
        <w:tc>
          <w:tcPr>
            <w:tcW w:w="1642" w:type="dxa"/>
            <w:gridSpan w:val="2"/>
            <w:tcBorders>
              <w:left w:val="nil"/>
              <w:right w:val="single" w:sz="16" w:space="0" w:color="000000"/>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Netaikoma</w:t>
            </w:r>
          </w:p>
        </w:tc>
        <w:tc>
          <w:tcPr>
            <w:tcW w:w="567" w:type="dxa"/>
            <w:gridSpan w:val="2"/>
            <w:tcBorders>
              <w:lef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w:t>
            </w:r>
          </w:p>
        </w:tc>
        <w:tc>
          <w:tcPr>
            <w:tcW w:w="567"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20,0</w:t>
            </w:r>
          </w:p>
        </w:tc>
        <w:tc>
          <w:tcPr>
            <w:tcW w:w="993"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20,0</w:t>
            </w:r>
          </w:p>
        </w:tc>
        <w:tc>
          <w:tcPr>
            <w:tcW w:w="992" w:type="dxa"/>
            <w:gridSpan w:val="2"/>
            <w:tcBorders>
              <w:righ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56,0</w:t>
            </w:r>
          </w:p>
        </w:tc>
      </w:tr>
      <w:tr w:rsidR="00047643" w:rsidRPr="00FC4B9E" w:rsidTr="00B66F88">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p>
        </w:tc>
        <w:tc>
          <w:tcPr>
            <w:tcW w:w="1642" w:type="dxa"/>
            <w:gridSpan w:val="2"/>
            <w:tcBorders>
              <w:left w:val="nil"/>
              <w:right w:val="single" w:sz="16" w:space="0" w:color="000000"/>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Taikoma</w:t>
            </w:r>
          </w:p>
        </w:tc>
        <w:tc>
          <w:tcPr>
            <w:tcW w:w="567" w:type="dxa"/>
            <w:gridSpan w:val="2"/>
            <w:tcBorders>
              <w:lef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18</w:t>
            </w:r>
          </w:p>
        </w:tc>
        <w:tc>
          <w:tcPr>
            <w:tcW w:w="567"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36,0</w:t>
            </w:r>
          </w:p>
        </w:tc>
        <w:tc>
          <w:tcPr>
            <w:tcW w:w="993"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36,0</w:t>
            </w:r>
          </w:p>
        </w:tc>
        <w:tc>
          <w:tcPr>
            <w:tcW w:w="992" w:type="dxa"/>
            <w:gridSpan w:val="2"/>
            <w:tcBorders>
              <w:righ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92,0</w:t>
            </w:r>
          </w:p>
        </w:tc>
      </w:tr>
      <w:tr w:rsidR="00047643" w:rsidRPr="00FC4B9E" w:rsidTr="00B66F88">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p>
        </w:tc>
        <w:tc>
          <w:tcPr>
            <w:tcW w:w="1642" w:type="dxa"/>
            <w:gridSpan w:val="2"/>
            <w:tcBorders>
              <w:left w:val="nil"/>
              <w:right w:val="single" w:sz="16" w:space="0" w:color="000000"/>
            </w:tcBorders>
            <w:shd w:val="clear" w:color="auto" w:fill="E6E6E6"/>
          </w:tcPr>
          <w:p w:rsidR="00047643" w:rsidRPr="00B66F88" w:rsidRDefault="00047643" w:rsidP="00B66F88">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Visiškai </w:t>
            </w:r>
            <w:r w:rsidR="00B66F88">
              <w:rPr>
                <w:rFonts w:cs="Times New Roman"/>
                <w:b/>
                <w:bCs/>
                <w:color w:val="000000"/>
                <w:sz w:val="18"/>
                <w:szCs w:val="18"/>
              </w:rPr>
              <w:t>n</w:t>
            </w:r>
            <w:r w:rsidRPr="00FC4B9E">
              <w:rPr>
                <w:rFonts w:cs="Times New Roman"/>
                <w:b/>
                <w:bCs/>
                <w:color w:val="000000"/>
                <w:sz w:val="18"/>
                <w:szCs w:val="18"/>
              </w:rPr>
              <w:t>etaikoma</w:t>
            </w:r>
          </w:p>
        </w:tc>
        <w:tc>
          <w:tcPr>
            <w:tcW w:w="567" w:type="dxa"/>
            <w:gridSpan w:val="2"/>
            <w:tcBorders>
              <w:lef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w:t>
            </w:r>
          </w:p>
        </w:tc>
        <w:tc>
          <w:tcPr>
            <w:tcW w:w="567"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6,0</w:t>
            </w:r>
          </w:p>
        </w:tc>
        <w:tc>
          <w:tcPr>
            <w:tcW w:w="993"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6,0</w:t>
            </w:r>
          </w:p>
        </w:tc>
        <w:tc>
          <w:tcPr>
            <w:tcW w:w="992" w:type="dxa"/>
            <w:gridSpan w:val="2"/>
            <w:tcBorders>
              <w:righ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98,0</w:t>
            </w:r>
          </w:p>
        </w:tc>
      </w:tr>
      <w:tr w:rsidR="00047643" w:rsidRPr="00FC4B9E" w:rsidTr="00B66F88">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p>
        </w:tc>
        <w:tc>
          <w:tcPr>
            <w:tcW w:w="1642" w:type="dxa"/>
            <w:gridSpan w:val="2"/>
            <w:tcBorders>
              <w:left w:val="nil"/>
              <w:right w:val="single" w:sz="16" w:space="0" w:color="000000"/>
            </w:tcBorders>
            <w:shd w:val="clear" w:color="auto" w:fill="E6E6E6"/>
          </w:tcPr>
          <w:p w:rsidR="00047643" w:rsidRPr="00B66F88" w:rsidRDefault="00047643" w:rsidP="00B66F88">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Visiškai </w:t>
            </w:r>
            <w:r w:rsidR="00B66F88">
              <w:rPr>
                <w:rFonts w:cs="Times New Roman"/>
                <w:b/>
                <w:bCs/>
                <w:color w:val="000000"/>
                <w:sz w:val="18"/>
                <w:szCs w:val="18"/>
              </w:rPr>
              <w:t>t</w:t>
            </w:r>
            <w:r w:rsidRPr="00FC4B9E">
              <w:rPr>
                <w:rFonts w:cs="Times New Roman"/>
                <w:b/>
                <w:bCs/>
                <w:color w:val="000000"/>
                <w:sz w:val="18"/>
                <w:szCs w:val="18"/>
              </w:rPr>
              <w:t>aikoma</w:t>
            </w:r>
          </w:p>
        </w:tc>
        <w:tc>
          <w:tcPr>
            <w:tcW w:w="567" w:type="dxa"/>
            <w:gridSpan w:val="2"/>
            <w:tcBorders>
              <w:lef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w:t>
            </w:r>
          </w:p>
        </w:tc>
        <w:tc>
          <w:tcPr>
            <w:tcW w:w="567"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2,0</w:t>
            </w:r>
          </w:p>
        </w:tc>
        <w:tc>
          <w:tcPr>
            <w:tcW w:w="993" w:type="dxa"/>
            <w:gridSpan w:val="2"/>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2,0</w:t>
            </w:r>
          </w:p>
        </w:tc>
        <w:tc>
          <w:tcPr>
            <w:tcW w:w="992" w:type="dxa"/>
            <w:gridSpan w:val="2"/>
            <w:tcBorders>
              <w:right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100,0</w:t>
            </w:r>
          </w:p>
        </w:tc>
      </w:tr>
      <w:tr w:rsidR="00047643" w:rsidRPr="00FC4B9E" w:rsidTr="00B66F88">
        <w:trPr>
          <w:cantSplit/>
        </w:trPr>
        <w:tc>
          <w:tcPr>
            <w:tcW w:w="20" w:type="dxa"/>
            <w:vMerge/>
            <w:tcBorders>
              <w:top w:val="single" w:sz="16" w:space="0" w:color="000000"/>
              <w:left w:val="single" w:sz="16" w:space="0" w:color="000000"/>
              <w:bottom w:val="single" w:sz="16" w:space="0" w:color="000000"/>
              <w:right w:val="nil"/>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p>
        </w:tc>
        <w:tc>
          <w:tcPr>
            <w:tcW w:w="1642" w:type="dxa"/>
            <w:gridSpan w:val="2"/>
            <w:tcBorders>
              <w:left w:val="nil"/>
              <w:bottom w:val="single" w:sz="16" w:space="0" w:color="000000"/>
              <w:right w:val="single" w:sz="16" w:space="0" w:color="000000"/>
            </w:tcBorders>
            <w:shd w:val="clear" w:color="auto" w:fill="E6E6E6"/>
          </w:tcPr>
          <w:p w:rsidR="00047643" w:rsidRPr="00FC4B9E" w:rsidRDefault="00047643" w:rsidP="00B66F88">
            <w:pPr>
              <w:autoSpaceDE w:val="0"/>
              <w:autoSpaceDN w:val="0"/>
              <w:adjustRightInd w:val="0"/>
              <w:spacing w:line="240" w:lineRule="auto"/>
              <w:ind w:firstLine="0"/>
              <w:jc w:val="left"/>
              <w:rPr>
                <w:rFonts w:cs="Times New Roman"/>
                <w:color w:val="000000"/>
                <w:sz w:val="18"/>
                <w:szCs w:val="18"/>
              </w:rPr>
            </w:pPr>
            <w:r>
              <w:rPr>
                <w:rFonts w:cs="Times New Roman"/>
                <w:b/>
                <w:bCs/>
                <w:color w:val="000000"/>
                <w:sz w:val="18"/>
                <w:szCs w:val="18"/>
              </w:rPr>
              <w:t>Iš viso:</w:t>
            </w:r>
          </w:p>
        </w:tc>
        <w:tc>
          <w:tcPr>
            <w:tcW w:w="567" w:type="dxa"/>
            <w:gridSpan w:val="2"/>
            <w:tcBorders>
              <w:left w:val="single" w:sz="16" w:space="0" w:color="000000"/>
              <w:bottom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50</w:t>
            </w:r>
          </w:p>
        </w:tc>
        <w:tc>
          <w:tcPr>
            <w:tcW w:w="567" w:type="dxa"/>
            <w:gridSpan w:val="2"/>
            <w:tcBorders>
              <w:bottom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100,0</w:t>
            </w:r>
          </w:p>
        </w:tc>
        <w:tc>
          <w:tcPr>
            <w:tcW w:w="993" w:type="dxa"/>
            <w:gridSpan w:val="2"/>
            <w:tcBorders>
              <w:bottom w:val="single" w:sz="16" w:space="0" w:color="000000"/>
            </w:tcBorders>
            <w:shd w:val="clear" w:color="auto" w:fill="FFFFFF"/>
            <w:vAlign w:val="center"/>
          </w:tcPr>
          <w:p w:rsidR="00047643" w:rsidRPr="003A59B6" w:rsidRDefault="00047643" w:rsidP="00B66F88">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100,0</w:t>
            </w:r>
          </w:p>
        </w:tc>
        <w:tc>
          <w:tcPr>
            <w:tcW w:w="992" w:type="dxa"/>
            <w:gridSpan w:val="2"/>
            <w:tcBorders>
              <w:bottom w:val="single" w:sz="16" w:space="0" w:color="000000"/>
              <w:right w:val="single" w:sz="16" w:space="0" w:color="000000"/>
            </w:tcBorders>
            <w:shd w:val="clear" w:color="auto" w:fill="FFFFFF"/>
          </w:tcPr>
          <w:p w:rsidR="00047643" w:rsidRPr="003A59B6" w:rsidRDefault="00047643" w:rsidP="00B66F88">
            <w:pPr>
              <w:autoSpaceDE w:val="0"/>
              <w:autoSpaceDN w:val="0"/>
              <w:adjustRightInd w:val="0"/>
              <w:spacing w:line="240" w:lineRule="auto"/>
              <w:ind w:firstLine="0"/>
              <w:jc w:val="left"/>
              <w:rPr>
                <w:rFonts w:cs="Times New Roman"/>
                <w:szCs w:val="24"/>
              </w:rPr>
            </w:pPr>
          </w:p>
        </w:tc>
      </w:tr>
    </w:tbl>
    <w:p w:rsidR="00B66F88" w:rsidRPr="00FC4B9E" w:rsidRDefault="001C5E0C" w:rsidP="00FC4B9E">
      <w:pPr>
        <w:autoSpaceDE w:val="0"/>
        <w:autoSpaceDN w:val="0"/>
        <w:adjustRightInd w:val="0"/>
        <w:spacing w:line="240" w:lineRule="auto"/>
        <w:ind w:firstLine="0"/>
        <w:jc w:val="left"/>
        <w:rPr>
          <w:rFonts w:cs="Times New Roman"/>
          <w:szCs w:val="24"/>
        </w:rPr>
      </w:pPr>
      <w:r>
        <w:rPr>
          <w:rFonts w:cs="Times New Roman"/>
          <w:noProof/>
          <w:szCs w:val="24"/>
        </w:rPr>
        <w:drawing>
          <wp:inline distT="0" distB="0" distL="0" distR="0" wp14:anchorId="41E8658D" wp14:editId="0B8C9FDA">
            <wp:extent cx="2958877" cy="1974674"/>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4.PNG"/>
                    <pic:cNvPicPr/>
                  </pic:nvPicPr>
                  <pic:blipFill>
                    <a:blip r:embed="rId36">
                      <a:extLst>
                        <a:ext uri="{28A0092B-C50C-407E-A947-70E740481C1C}">
                          <a14:useLocalDpi xmlns:a14="http://schemas.microsoft.com/office/drawing/2010/main" val="0"/>
                        </a:ext>
                      </a:extLst>
                    </a:blip>
                    <a:stretch>
                      <a:fillRect/>
                    </a:stretch>
                  </pic:blipFill>
                  <pic:spPr>
                    <a:xfrm>
                      <a:off x="0" y="0"/>
                      <a:ext cx="2966739" cy="1979921"/>
                    </a:xfrm>
                    <a:prstGeom prst="rect">
                      <a:avLst/>
                    </a:prstGeom>
                  </pic:spPr>
                </pic:pic>
              </a:graphicData>
            </a:graphic>
          </wp:inline>
        </w:drawing>
      </w:r>
    </w:p>
    <w:p w:rsidR="00B66F88" w:rsidRPr="00B66F88" w:rsidRDefault="00B66F88" w:rsidP="00B66F88">
      <w:pPr>
        <w:tabs>
          <w:tab w:val="center" w:pos="5346"/>
        </w:tabs>
        <w:spacing w:line="240" w:lineRule="auto"/>
        <w:ind w:left="-142" w:firstLine="0"/>
        <w:jc w:val="left"/>
        <w:rPr>
          <w:b/>
          <w:szCs w:val="24"/>
        </w:rPr>
      </w:pPr>
      <w:r w:rsidRPr="00B66F88">
        <w:rPr>
          <w:bCs/>
          <w:szCs w:val="24"/>
        </w:rPr>
        <w:fldChar w:fldCharType="begin"/>
      </w:r>
      <w:r w:rsidRPr="00B66F88">
        <w:rPr>
          <w:bCs/>
          <w:szCs w:val="24"/>
        </w:rPr>
        <w:instrText xml:space="preserve"> SEQ paveikslas \* ARABIC </w:instrText>
      </w:r>
      <w:r w:rsidRPr="00B66F88">
        <w:rPr>
          <w:bCs/>
          <w:szCs w:val="24"/>
        </w:rPr>
        <w:fldChar w:fldCharType="separate"/>
      </w:r>
      <w:bookmarkStart w:id="59" w:name="_Toc343199269"/>
      <w:proofErr w:type="gramStart"/>
      <w:r w:rsidR="00111CAE">
        <w:rPr>
          <w:bCs/>
          <w:noProof/>
          <w:szCs w:val="24"/>
        </w:rPr>
        <w:t>19</w:t>
      </w:r>
      <w:r w:rsidRPr="00B66F88">
        <w:rPr>
          <w:bCs/>
          <w:szCs w:val="24"/>
        </w:rPr>
        <w:fldChar w:fldCharType="end"/>
      </w:r>
      <w:r w:rsidRPr="00B66F88">
        <w:rPr>
          <w:szCs w:val="24"/>
        </w:rPr>
        <w:t xml:space="preserve"> pav.</w:t>
      </w:r>
      <w:proofErr w:type="gramEnd"/>
      <w:r w:rsidRPr="00B66F88">
        <w:rPr>
          <w:b/>
          <w:szCs w:val="24"/>
        </w:rPr>
        <w:t xml:space="preserve"> PB elemento “</w:t>
      </w:r>
      <w:r>
        <w:rPr>
          <w:b/>
          <w:szCs w:val="24"/>
        </w:rPr>
        <w:t xml:space="preserve">Biudžetinių sprendimų </w:t>
      </w:r>
      <w:r w:rsidRPr="00B66F88">
        <w:rPr>
          <w:b/>
          <w:szCs w:val="24"/>
        </w:rPr>
        <w:t>priėmimo procese</w:t>
      </w:r>
      <w:bookmarkEnd w:id="59"/>
      <w:r w:rsidRPr="00B66F88">
        <w:rPr>
          <w:b/>
          <w:szCs w:val="24"/>
        </w:rPr>
        <w:t xml:space="preserve"> </w:t>
      </w:r>
    </w:p>
    <w:p w:rsidR="00B66F88" w:rsidRPr="00B66F88" w:rsidRDefault="00B66F88" w:rsidP="00B66F88">
      <w:pPr>
        <w:tabs>
          <w:tab w:val="center" w:pos="5346"/>
        </w:tabs>
        <w:spacing w:line="240" w:lineRule="auto"/>
        <w:ind w:left="142" w:firstLine="0"/>
        <w:jc w:val="left"/>
        <w:rPr>
          <w:b/>
          <w:szCs w:val="24"/>
        </w:rPr>
      </w:pPr>
      <w:r>
        <w:rPr>
          <w:rFonts w:cs="Times New Roman"/>
          <w:b/>
          <w:noProof/>
          <w:szCs w:val="24"/>
        </w:rPr>
        <w:t xml:space="preserve">        </w:t>
      </w:r>
      <w:proofErr w:type="gramStart"/>
      <w:r w:rsidRPr="00B66F88">
        <w:rPr>
          <w:b/>
          <w:szCs w:val="24"/>
        </w:rPr>
        <w:t>pasitelkiamos</w:t>
      </w:r>
      <w:proofErr w:type="gramEnd"/>
      <w:r w:rsidRPr="00B66F88">
        <w:rPr>
          <w:b/>
          <w:szCs w:val="24"/>
        </w:rPr>
        <w:t xml:space="preserve"> sąnaudų ir naudos, sąnaudų efektyvumo, </w:t>
      </w:r>
    </w:p>
    <w:p w:rsidR="00B66F88" w:rsidRPr="00B66F88" w:rsidRDefault="00B66F88" w:rsidP="00B66F88">
      <w:pPr>
        <w:tabs>
          <w:tab w:val="center" w:pos="5346"/>
        </w:tabs>
        <w:spacing w:line="240" w:lineRule="auto"/>
        <w:ind w:left="142" w:firstLine="0"/>
        <w:jc w:val="left"/>
        <w:rPr>
          <w:b/>
          <w:szCs w:val="24"/>
        </w:rPr>
      </w:pPr>
      <w:r>
        <w:rPr>
          <w:b/>
          <w:szCs w:val="24"/>
        </w:rPr>
        <w:t xml:space="preserve">        </w:t>
      </w:r>
      <w:proofErr w:type="gramStart"/>
      <w:r w:rsidRPr="00B66F88">
        <w:rPr>
          <w:b/>
          <w:szCs w:val="24"/>
        </w:rPr>
        <w:t>sistemų</w:t>
      </w:r>
      <w:proofErr w:type="gramEnd"/>
      <w:r w:rsidRPr="00B66F88">
        <w:rPr>
          <w:b/>
          <w:szCs w:val="24"/>
        </w:rPr>
        <w:t xml:space="preserve"> analizės, prognozavimas, įvertinami rizikos ir </w:t>
      </w:r>
    </w:p>
    <w:p w:rsidR="00B66F88" w:rsidRDefault="00B66F88" w:rsidP="00B66F88">
      <w:pPr>
        <w:tabs>
          <w:tab w:val="center" w:pos="5346"/>
        </w:tabs>
        <w:spacing w:line="240" w:lineRule="auto"/>
        <w:ind w:firstLine="0"/>
        <w:jc w:val="left"/>
        <w:rPr>
          <w:b/>
          <w:szCs w:val="24"/>
        </w:rPr>
      </w:pPr>
      <w:r>
        <w:rPr>
          <w:b/>
          <w:szCs w:val="24"/>
        </w:rPr>
        <w:t xml:space="preserve">          </w:t>
      </w:r>
      <w:proofErr w:type="gramStart"/>
      <w:r w:rsidRPr="00B66F88">
        <w:rPr>
          <w:b/>
          <w:szCs w:val="24"/>
        </w:rPr>
        <w:t>laiko</w:t>
      </w:r>
      <w:proofErr w:type="gramEnd"/>
      <w:r w:rsidRPr="00B66F88">
        <w:rPr>
          <w:b/>
          <w:szCs w:val="24"/>
        </w:rPr>
        <w:t xml:space="preserve"> aspektai” taikymo Lietuvoje vertinimas</w:t>
      </w:r>
    </w:p>
    <w:p w:rsidR="009109B6" w:rsidRPr="00B66F88" w:rsidRDefault="009109B6" w:rsidP="00B66F88">
      <w:pPr>
        <w:tabs>
          <w:tab w:val="center" w:pos="5346"/>
        </w:tabs>
        <w:spacing w:line="240" w:lineRule="auto"/>
        <w:ind w:firstLine="0"/>
        <w:jc w:val="left"/>
        <w:rPr>
          <w:b/>
          <w:szCs w:val="24"/>
        </w:rPr>
      </w:pPr>
    </w:p>
    <w:p w:rsidR="00FC4B9E" w:rsidRDefault="00047643" w:rsidP="00047643">
      <w:pPr>
        <w:autoSpaceDE w:val="0"/>
        <w:autoSpaceDN w:val="0"/>
        <w:adjustRightInd w:val="0"/>
        <w:rPr>
          <w:rFonts w:cs="Times New Roman"/>
          <w:szCs w:val="24"/>
          <w:lang w:val="lt-LT"/>
        </w:rPr>
      </w:pPr>
      <w:proofErr w:type="gramStart"/>
      <w:r>
        <w:rPr>
          <w:rFonts w:cs="Times New Roman"/>
          <w:szCs w:val="24"/>
        </w:rPr>
        <w:t>Kaip respondentai vertina programinio biudžeto elemento “</w:t>
      </w:r>
      <w:r w:rsidR="00A375CE" w:rsidRPr="00A375CE">
        <w:rPr>
          <w:rFonts w:cs="Times New Roman"/>
          <w:szCs w:val="24"/>
        </w:rPr>
        <w:t>Atsižvelgiam</w:t>
      </w:r>
      <w:r w:rsidR="00DC1834">
        <w:rPr>
          <w:rFonts w:cs="Times New Roman"/>
          <w:szCs w:val="24"/>
        </w:rPr>
        <w:t>a į ankstesniais metais pasiektus</w:t>
      </w:r>
      <w:r w:rsidR="00A375CE" w:rsidRPr="00A375CE">
        <w:rPr>
          <w:rFonts w:cs="Times New Roman"/>
          <w:szCs w:val="24"/>
        </w:rPr>
        <w:t xml:space="preserve"> programų rezultatus</w:t>
      </w:r>
      <w:r>
        <w:rPr>
          <w:rFonts w:cs="Times New Roman"/>
          <w:szCs w:val="24"/>
        </w:rPr>
        <w:t>” taikym</w:t>
      </w:r>
      <w:r w:rsidR="00644557">
        <w:rPr>
          <w:rFonts w:cs="Times New Roman"/>
          <w:szCs w:val="24"/>
        </w:rPr>
        <w:t>ą Lietuvoje, iliustruoja 20</w:t>
      </w:r>
      <w:r>
        <w:rPr>
          <w:rFonts w:cs="Times New Roman"/>
          <w:szCs w:val="24"/>
        </w:rPr>
        <w:t xml:space="preserve"> lentel</w:t>
      </w:r>
      <w:r>
        <w:rPr>
          <w:rFonts w:cs="Times New Roman"/>
          <w:szCs w:val="24"/>
          <w:lang w:val="lt-LT"/>
        </w:rPr>
        <w:t xml:space="preserve">ė ir </w:t>
      </w:r>
      <w:r w:rsidR="00644557">
        <w:rPr>
          <w:rFonts w:cs="Times New Roman"/>
          <w:szCs w:val="24"/>
        </w:rPr>
        <w:t>20</w:t>
      </w:r>
      <w:r>
        <w:rPr>
          <w:rFonts w:cs="Times New Roman"/>
          <w:szCs w:val="24"/>
        </w:rPr>
        <w:t xml:space="preserve"> paveikslas.</w:t>
      </w:r>
      <w:proofErr w:type="gramEnd"/>
      <w:r>
        <w:rPr>
          <w:rFonts w:cs="Times New Roman"/>
          <w:szCs w:val="24"/>
        </w:rPr>
        <w:t xml:space="preserve"> Tai dar vienas elementas, kur</w:t>
      </w:r>
      <w:r>
        <w:rPr>
          <w:rFonts w:cs="Times New Roman"/>
          <w:szCs w:val="24"/>
          <w:lang w:val="lt-LT"/>
        </w:rPr>
        <w:t xml:space="preserve">į didžioji dalis </w:t>
      </w:r>
      <w:r w:rsidR="00890015">
        <w:rPr>
          <w:rFonts w:cs="Times New Roman"/>
          <w:szCs w:val="24"/>
          <w:lang w:val="lt-LT"/>
        </w:rPr>
        <w:t>(66</w:t>
      </w:r>
      <w:r w:rsidRPr="00047643">
        <w:rPr>
          <w:rFonts w:cs="Times New Roman"/>
          <w:szCs w:val="24"/>
          <w:lang w:val="lt-LT"/>
        </w:rPr>
        <w:t>%)</w:t>
      </w:r>
      <w:r>
        <w:rPr>
          <w:rFonts w:cs="Times New Roman"/>
          <w:szCs w:val="24"/>
          <w:lang w:val="lt-LT"/>
        </w:rPr>
        <w:t xml:space="preserve"> </w:t>
      </w:r>
      <w:proofErr w:type="gramStart"/>
      <w:r>
        <w:rPr>
          <w:rFonts w:cs="Times New Roman"/>
          <w:szCs w:val="24"/>
          <w:lang w:val="lt-LT"/>
        </w:rPr>
        <w:t xml:space="preserve">respondentų </w:t>
      </w:r>
      <w:r>
        <w:rPr>
          <w:rFonts w:cs="Times New Roman"/>
          <w:szCs w:val="24"/>
        </w:rPr>
        <w:t xml:space="preserve"> </w:t>
      </w:r>
      <w:r>
        <w:rPr>
          <w:rFonts w:cs="Times New Roman"/>
          <w:szCs w:val="24"/>
          <w:lang w:val="lt-LT"/>
        </w:rPr>
        <w:t>vertin</w:t>
      </w:r>
      <w:r w:rsidR="000D3D8B">
        <w:rPr>
          <w:rFonts w:cs="Times New Roman"/>
          <w:szCs w:val="24"/>
          <w:lang w:val="lt-LT"/>
        </w:rPr>
        <w:t>a</w:t>
      </w:r>
      <w:proofErr w:type="gramEnd"/>
      <w:r>
        <w:rPr>
          <w:rFonts w:cs="Times New Roman"/>
          <w:szCs w:val="24"/>
          <w:lang w:val="lt-LT"/>
        </w:rPr>
        <w:t xml:space="preserve"> kaip taikom</w:t>
      </w:r>
      <w:r w:rsidR="000D3D8B">
        <w:rPr>
          <w:rFonts w:cs="Times New Roman"/>
          <w:szCs w:val="24"/>
          <w:lang w:val="lt-LT"/>
        </w:rPr>
        <w:t>ą</w:t>
      </w:r>
      <w:r>
        <w:rPr>
          <w:rFonts w:cs="Times New Roman"/>
          <w:szCs w:val="24"/>
          <w:lang w:val="lt-LT"/>
        </w:rPr>
        <w:t xml:space="preserve"> Lietuvoje. Atsakymus „Visiškai netaikoma“ ir „Netaikoma“</w:t>
      </w:r>
      <w:r w:rsidR="000D3D8B">
        <w:rPr>
          <w:rFonts w:cs="Times New Roman"/>
          <w:szCs w:val="24"/>
          <w:lang w:val="lt-LT"/>
        </w:rPr>
        <w:t xml:space="preserve"> pasirinko </w:t>
      </w:r>
      <w:r w:rsidR="00890015">
        <w:rPr>
          <w:rFonts w:cs="Times New Roman"/>
          <w:szCs w:val="24"/>
        </w:rPr>
        <w:t>16</w:t>
      </w:r>
      <w:r w:rsidR="000D3D8B">
        <w:rPr>
          <w:rFonts w:cs="Times New Roman"/>
          <w:szCs w:val="24"/>
        </w:rPr>
        <w:t>% respondent</w:t>
      </w:r>
      <w:r w:rsidR="000D3D8B">
        <w:rPr>
          <w:rFonts w:cs="Times New Roman"/>
          <w:szCs w:val="24"/>
          <w:lang w:val="lt-LT"/>
        </w:rPr>
        <w:t>ų.</w:t>
      </w:r>
    </w:p>
    <w:p w:rsidR="00DC1834" w:rsidRDefault="000D3D8B" w:rsidP="005D4FC8">
      <w:pPr>
        <w:tabs>
          <w:tab w:val="center" w:pos="5346"/>
        </w:tabs>
        <w:spacing w:before="60" w:line="240" w:lineRule="auto"/>
        <w:ind w:firstLine="0"/>
        <w:jc w:val="right"/>
        <w:rPr>
          <w:b/>
          <w:szCs w:val="24"/>
        </w:rPr>
      </w:pPr>
      <w:bookmarkStart w:id="60" w:name="_Toc342166777"/>
      <w:bookmarkStart w:id="61" w:name="_Toc342305314"/>
      <w:r>
        <w:rPr>
          <w:rFonts w:cs="Times New Roman"/>
          <w:b/>
          <w:sz w:val="22"/>
        </w:rPr>
        <w:t xml:space="preserve">       </w:t>
      </w:r>
      <w:r w:rsidRPr="00DC1834">
        <w:rPr>
          <w:rFonts w:cs="Times New Roman"/>
          <w:b/>
          <w:szCs w:val="24"/>
        </w:rPr>
        <w:fldChar w:fldCharType="begin"/>
      </w:r>
      <w:r w:rsidRPr="00DC1834">
        <w:rPr>
          <w:rFonts w:cs="Times New Roman"/>
          <w:b/>
          <w:szCs w:val="24"/>
        </w:rPr>
        <w:instrText xml:space="preserve"> SEQ Lentelė \* ARABIC </w:instrText>
      </w:r>
      <w:r w:rsidRPr="00DC1834">
        <w:rPr>
          <w:rFonts w:cs="Times New Roman"/>
          <w:b/>
          <w:szCs w:val="24"/>
        </w:rPr>
        <w:fldChar w:fldCharType="separate"/>
      </w:r>
      <w:bookmarkStart w:id="62" w:name="_Toc343199158"/>
      <w:proofErr w:type="gramStart"/>
      <w:r w:rsidR="00111CAE">
        <w:rPr>
          <w:rFonts w:cs="Times New Roman"/>
          <w:b/>
          <w:noProof/>
          <w:szCs w:val="24"/>
        </w:rPr>
        <w:t>20</w:t>
      </w:r>
      <w:r w:rsidRPr="00DC1834">
        <w:rPr>
          <w:rFonts w:cs="Times New Roman"/>
          <w:b/>
          <w:szCs w:val="24"/>
        </w:rPr>
        <w:fldChar w:fldCharType="end"/>
      </w:r>
      <w:r w:rsidRPr="00DC1834">
        <w:rPr>
          <w:rFonts w:cs="Times New Roman"/>
          <w:b/>
          <w:szCs w:val="24"/>
        </w:rPr>
        <w:t xml:space="preserve"> lentelė.</w:t>
      </w:r>
      <w:proofErr w:type="gramEnd"/>
      <w:r w:rsidRPr="00DC1834">
        <w:rPr>
          <w:b/>
          <w:szCs w:val="24"/>
        </w:rPr>
        <w:t xml:space="preserve"> </w:t>
      </w:r>
      <w:r w:rsidR="00DC1834">
        <w:rPr>
          <w:b/>
          <w:szCs w:val="24"/>
        </w:rPr>
        <w:t>PB elemento “Atsižvelgiama į ankstesniais metais</w:t>
      </w:r>
      <w:bookmarkEnd w:id="62"/>
      <w:r w:rsidR="00DC1834">
        <w:rPr>
          <w:b/>
          <w:szCs w:val="24"/>
        </w:rPr>
        <w:t xml:space="preserve"> </w:t>
      </w:r>
    </w:p>
    <w:p w:rsidR="00DC1834" w:rsidRDefault="00DC1834" w:rsidP="00DC1834">
      <w:pPr>
        <w:tabs>
          <w:tab w:val="center" w:pos="5346"/>
        </w:tabs>
        <w:spacing w:line="240" w:lineRule="auto"/>
        <w:ind w:firstLine="0"/>
        <w:jc w:val="center"/>
        <w:rPr>
          <w:rFonts w:cs="Times New Roman"/>
          <w:b/>
          <w:szCs w:val="24"/>
          <w:lang w:val="lt-LT"/>
        </w:rPr>
      </w:pPr>
      <w:r>
        <w:rPr>
          <w:b/>
          <w:szCs w:val="24"/>
        </w:rPr>
        <w:t xml:space="preserve">                                                                      </w:t>
      </w:r>
      <w:proofErr w:type="gramStart"/>
      <w:r>
        <w:rPr>
          <w:b/>
          <w:szCs w:val="24"/>
        </w:rPr>
        <w:t>pasiektų</w:t>
      </w:r>
      <w:proofErr w:type="gramEnd"/>
      <w:r w:rsidR="000D3D8B" w:rsidRPr="00DC1834">
        <w:rPr>
          <w:b/>
          <w:szCs w:val="24"/>
        </w:rPr>
        <w:t xml:space="preserve"> programų</w:t>
      </w:r>
      <w:bookmarkEnd w:id="60"/>
      <w:bookmarkEnd w:id="61"/>
      <w:r>
        <w:rPr>
          <w:rFonts w:cs="Times New Roman"/>
          <w:szCs w:val="24"/>
          <w:lang w:val="lt-LT"/>
        </w:rPr>
        <w:t xml:space="preserve"> r</w:t>
      </w:r>
      <w:r w:rsidR="000D3D8B" w:rsidRPr="00DC1834">
        <w:rPr>
          <w:rFonts w:cs="Times New Roman"/>
          <w:b/>
          <w:szCs w:val="24"/>
          <w:lang w:val="lt-LT"/>
        </w:rPr>
        <w:t>ezultatus</w:t>
      </w:r>
      <w:r>
        <w:rPr>
          <w:rFonts w:cs="Times New Roman"/>
          <w:b/>
          <w:szCs w:val="24"/>
          <w:lang w:val="lt-LT"/>
        </w:rPr>
        <w:t xml:space="preserve">“ taikymo </w:t>
      </w:r>
    </w:p>
    <w:p w:rsidR="000D3D8B" w:rsidRPr="00DC1834" w:rsidRDefault="00DC1834" w:rsidP="00DC1834">
      <w:pPr>
        <w:tabs>
          <w:tab w:val="center" w:pos="5346"/>
        </w:tabs>
        <w:spacing w:line="240" w:lineRule="auto"/>
        <w:ind w:firstLine="0"/>
        <w:jc w:val="center"/>
        <w:rPr>
          <w:rFonts w:cs="Times New Roman"/>
          <w:szCs w:val="24"/>
          <w:lang w:val="lt-LT"/>
        </w:rPr>
      </w:pPr>
      <w:r>
        <w:rPr>
          <w:rFonts w:cs="Times New Roman"/>
          <w:b/>
          <w:szCs w:val="24"/>
          <w:lang w:val="lt-LT"/>
        </w:rPr>
        <w:t xml:space="preserve">                                     Lietuvoje vertinimas</w:t>
      </w:r>
    </w:p>
    <w:tbl>
      <w:tblPr>
        <w:tblpPr w:leftFromText="180" w:rightFromText="180" w:vertAnchor="text" w:horzAnchor="margin" w:tblpXSpec="right" w:tblpY="134"/>
        <w:tblW w:w="5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626"/>
        <w:gridCol w:w="708"/>
        <w:gridCol w:w="567"/>
        <w:gridCol w:w="993"/>
        <w:gridCol w:w="1084"/>
      </w:tblGrid>
      <w:tr w:rsidR="000D3D8B" w:rsidRPr="00FC4B9E" w:rsidTr="000D3D8B">
        <w:trPr>
          <w:cantSplit/>
        </w:trPr>
        <w:tc>
          <w:tcPr>
            <w:tcW w:w="1666" w:type="dxa"/>
            <w:gridSpan w:val="2"/>
            <w:tcBorders>
              <w:top w:val="single" w:sz="16" w:space="0" w:color="000000"/>
              <w:left w:val="single" w:sz="16" w:space="0" w:color="000000"/>
              <w:bottom w:val="single" w:sz="16" w:space="0" w:color="000000"/>
              <w:right w:val="nil"/>
            </w:tcBorders>
            <w:shd w:val="clear" w:color="auto" w:fill="FFFFFF"/>
          </w:tcPr>
          <w:p w:rsidR="000D3D8B" w:rsidRPr="00FC4B9E" w:rsidRDefault="000D3D8B" w:rsidP="000D3D8B">
            <w:pPr>
              <w:autoSpaceDE w:val="0"/>
              <w:autoSpaceDN w:val="0"/>
              <w:adjustRightInd w:val="0"/>
              <w:spacing w:line="240" w:lineRule="auto"/>
              <w:ind w:firstLine="0"/>
              <w:jc w:val="center"/>
              <w:rPr>
                <w:rFonts w:cs="Times New Roman"/>
                <w:color w:val="000000"/>
                <w:sz w:val="18"/>
                <w:szCs w:val="18"/>
              </w:rPr>
            </w:pPr>
          </w:p>
        </w:tc>
        <w:tc>
          <w:tcPr>
            <w:tcW w:w="708" w:type="dxa"/>
            <w:tcBorders>
              <w:top w:val="single" w:sz="16" w:space="0" w:color="000000"/>
              <w:left w:val="single" w:sz="16" w:space="0" w:color="000000"/>
              <w:bottom w:val="single" w:sz="16" w:space="0" w:color="000000"/>
            </w:tcBorders>
            <w:shd w:val="clear" w:color="auto" w:fill="E6E6E6"/>
          </w:tcPr>
          <w:p w:rsidR="000D3D8B" w:rsidRPr="003A59B6" w:rsidRDefault="000D3D8B" w:rsidP="000D3D8B">
            <w:pPr>
              <w:autoSpaceDE w:val="0"/>
              <w:autoSpaceDN w:val="0"/>
              <w:adjustRightInd w:val="0"/>
              <w:spacing w:line="240" w:lineRule="auto"/>
              <w:ind w:firstLine="0"/>
              <w:jc w:val="center"/>
              <w:rPr>
                <w:rFonts w:cs="Times New Roman"/>
                <w:color w:val="000000"/>
                <w:sz w:val="18"/>
                <w:szCs w:val="18"/>
                <w:lang w:val="lt-LT"/>
              </w:rPr>
            </w:pPr>
            <w:r>
              <w:rPr>
                <w:rFonts w:cs="Times New Roman"/>
                <w:b/>
                <w:bCs/>
                <w:color w:val="000000"/>
                <w:sz w:val="18"/>
                <w:szCs w:val="18"/>
              </w:rPr>
              <w:t>Da</w:t>
            </w:r>
            <w:r>
              <w:rPr>
                <w:rFonts w:cs="Times New Roman"/>
                <w:b/>
                <w:bCs/>
                <w:color w:val="000000"/>
                <w:sz w:val="18"/>
                <w:szCs w:val="18"/>
                <w:lang w:val="lt-LT"/>
              </w:rPr>
              <w:t>žnis</w:t>
            </w:r>
          </w:p>
        </w:tc>
        <w:tc>
          <w:tcPr>
            <w:tcW w:w="567" w:type="dxa"/>
            <w:tcBorders>
              <w:top w:val="single" w:sz="16" w:space="0" w:color="000000"/>
              <w:bottom w:val="single" w:sz="16" w:space="0" w:color="000000"/>
            </w:tcBorders>
            <w:shd w:val="clear" w:color="auto" w:fill="E6E6E6"/>
          </w:tcPr>
          <w:p w:rsidR="000D3D8B" w:rsidRDefault="000D3D8B" w:rsidP="000D3D8B">
            <w:pPr>
              <w:autoSpaceDE w:val="0"/>
              <w:autoSpaceDN w:val="0"/>
              <w:adjustRightInd w:val="0"/>
              <w:spacing w:line="240" w:lineRule="auto"/>
              <w:ind w:firstLine="0"/>
              <w:jc w:val="center"/>
              <w:rPr>
                <w:rFonts w:cs="Times New Roman"/>
                <w:b/>
                <w:bCs/>
                <w:color w:val="000000"/>
                <w:sz w:val="18"/>
                <w:szCs w:val="18"/>
              </w:rPr>
            </w:pPr>
            <w:r>
              <w:rPr>
                <w:rFonts w:cs="Times New Roman"/>
                <w:b/>
                <w:bCs/>
                <w:color w:val="000000"/>
                <w:sz w:val="18"/>
                <w:szCs w:val="18"/>
              </w:rPr>
              <w:t>Dažnis</w:t>
            </w:r>
          </w:p>
          <w:p w:rsidR="000D3D8B" w:rsidRPr="00FC4B9E" w:rsidRDefault="000D3D8B" w:rsidP="000D3D8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rPr>
              <w:t>(%)</w:t>
            </w:r>
          </w:p>
        </w:tc>
        <w:tc>
          <w:tcPr>
            <w:tcW w:w="993" w:type="dxa"/>
            <w:tcBorders>
              <w:top w:val="single" w:sz="16" w:space="0" w:color="000000"/>
              <w:bottom w:val="single" w:sz="16" w:space="0" w:color="000000"/>
            </w:tcBorders>
            <w:shd w:val="clear" w:color="auto" w:fill="E6E6E6"/>
          </w:tcPr>
          <w:p w:rsidR="000D3D8B" w:rsidRDefault="000D3D8B" w:rsidP="000D3D8B">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Galiojan</w:t>
            </w:r>
            <w:r>
              <w:rPr>
                <w:rFonts w:cs="Times New Roman"/>
                <w:b/>
                <w:bCs/>
                <w:color w:val="000000"/>
                <w:sz w:val="18"/>
                <w:szCs w:val="18"/>
                <w:lang w:val="lt-LT"/>
              </w:rPr>
              <w:t>čių reikšmių dažnis</w:t>
            </w:r>
          </w:p>
          <w:p w:rsidR="000D3D8B" w:rsidRPr="003A59B6" w:rsidRDefault="000D3D8B" w:rsidP="000D3D8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c>
          <w:tcPr>
            <w:tcW w:w="1084" w:type="dxa"/>
            <w:tcBorders>
              <w:top w:val="single" w:sz="16" w:space="0" w:color="000000"/>
              <w:bottom w:val="single" w:sz="16" w:space="0" w:color="000000"/>
              <w:right w:val="single" w:sz="16" w:space="0" w:color="000000"/>
            </w:tcBorders>
            <w:shd w:val="clear" w:color="auto" w:fill="E6E6E6"/>
          </w:tcPr>
          <w:p w:rsidR="000D3D8B" w:rsidRDefault="000D3D8B" w:rsidP="000D3D8B">
            <w:pPr>
              <w:autoSpaceDE w:val="0"/>
              <w:autoSpaceDN w:val="0"/>
              <w:adjustRightInd w:val="0"/>
              <w:spacing w:line="240" w:lineRule="auto"/>
              <w:ind w:firstLine="0"/>
              <w:jc w:val="center"/>
              <w:rPr>
                <w:rFonts w:cs="Times New Roman"/>
                <w:b/>
                <w:bCs/>
                <w:color w:val="000000"/>
                <w:sz w:val="18"/>
                <w:szCs w:val="18"/>
                <w:lang w:val="lt-LT"/>
              </w:rPr>
            </w:pPr>
            <w:r>
              <w:rPr>
                <w:rFonts w:cs="Times New Roman"/>
                <w:b/>
                <w:bCs/>
                <w:color w:val="000000"/>
                <w:sz w:val="18"/>
                <w:szCs w:val="18"/>
              </w:rPr>
              <w:t>Sukauptasis da</w:t>
            </w:r>
            <w:r>
              <w:rPr>
                <w:rFonts w:cs="Times New Roman"/>
                <w:b/>
                <w:bCs/>
                <w:color w:val="000000"/>
                <w:sz w:val="18"/>
                <w:szCs w:val="18"/>
                <w:lang w:val="lt-LT"/>
              </w:rPr>
              <w:t>žnis</w:t>
            </w:r>
          </w:p>
          <w:p w:rsidR="000D3D8B" w:rsidRPr="003A59B6" w:rsidRDefault="000D3D8B" w:rsidP="000D3D8B">
            <w:pPr>
              <w:autoSpaceDE w:val="0"/>
              <w:autoSpaceDN w:val="0"/>
              <w:adjustRightInd w:val="0"/>
              <w:spacing w:line="240" w:lineRule="auto"/>
              <w:ind w:firstLine="0"/>
              <w:jc w:val="center"/>
              <w:rPr>
                <w:rFonts w:cs="Times New Roman"/>
                <w:color w:val="000000"/>
                <w:sz w:val="18"/>
                <w:szCs w:val="18"/>
              </w:rPr>
            </w:pPr>
            <w:r>
              <w:rPr>
                <w:rFonts w:cs="Times New Roman"/>
                <w:b/>
                <w:bCs/>
                <w:color w:val="000000"/>
                <w:sz w:val="18"/>
                <w:szCs w:val="18"/>
                <w:lang w:val="lt-LT"/>
              </w:rPr>
              <w:t>(</w:t>
            </w:r>
            <w:r>
              <w:rPr>
                <w:rFonts w:cs="Times New Roman"/>
                <w:b/>
                <w:bCs/>
                <w:color w:val="000000"/>
                <w:sz w:val="18"/>
                <w:szCs w:val="18"/>
              </w:rPr>
              <w:t>%)</w:t>
            </w:r>
          </w:p>
        </w:tc>
      </w:tr>
      <w:tr w:rsidR="000D3D8B" w:rsidRPr="00FC4B9E" w:rsidTr="000D3D8B">
        <w:trPr>
          <w:cantSplit/>
        </w:trPr>
        <w:tc>
          <w:tcPr>
            <w:tcW w:w="40" w:type="dxa"/>
            <w:vMerge w:val="restart"/>
            <w:tcBorders>
              <w:top w:val="single" w:sz="16" w:space="0" w:color="000000"/>
              <w:left w:val="single" w:sz="16" w:space="0" w:color="000000"/>
              <w:bottom w:val="single" w:sz="16" w:space="0" w:color="000000"/>
              <w:right w:val="nil"/>
            </w:tcBorders>
            <w:shd w:val="clear" w:color="auto" w:fill="E6E6E6"/>
          </w:tcPr>
          <w:p w:rsidR="000D3D8B" w:rsidRPr="00FC4B9E" w:rsidRDefault="000D3D8B" w:rsidP="000D3D8B">
            <w:pPr>
              <w:autoSpaceDE w:val="0"/>
              <w:autoSpaceDN w:val="0"/>
              <w:adjustRightInd w:val="0"/>
              <w:spacing w:line="320" w:lineRule="atLeast"/>
              <w:ind w:left="60" w:right="60" w:firstLine="0"/>
              <w:jc w:val="left"/>
              <w:rPr>
                <w:rFonts w:cs="Times New Roman"/>
                <w:color w:val="000000"/>
                <w:sz w:val="18"/>
                <w:szCs w:val="18"/>
              </w:rPr>
            </w:pPr>
          </w:p>
        </w:tc>
        <w:tc>
          <w:tcPr>
            <w:tcW w:w="1626" w:type="dxa"/>
            <w:tcBorders>
              <w:top w:val="single" w:sz="16" w:space="0" w:color="000000"/>
              <w:left w:val="nil"/>
              <w:right w:val="single" w:sz="16" w:space="0" w:color="000000"/>
            </w:tcBorders>
            <w:shd w:val="clear" w:color="auto" w:fill="E6E6E6"/>
          </w:tcPr>
          <w:p w:rsidR="000D3D8B" w:rsidRDefault="000D3D8B" w:rsidP="000D3D8B">
            <w:pPr>
              <w:autoSpaceDE w:val="0"/>
              <w:autoSpaceDN w:val="0"/>
              <w:adjustRightInd w:val="0"/>
              <w:spacing w:line="240" w:lineRule="auto"/>
              <w:ind w:firstLine="0"/>
              <w:jc w:val="left"/>
              <w:rPr>
                <w:rFonts w:cs="Times New Roman"/>
                <w:b/>
                <w:bCs/>
                <w:color w:val="000000"/>
                <w:sz w:val="18"/>
                <w:szCs w:val="18"/>
              </w:rPr>
            </w:pPr>
            <w:r w:rsidRPr="00FC4B9E">
              <w:rPr>
                <w:rFonts w:cs="Times New Roman"/>
                <w:b/>
                <w:bCs/>
                <w:color w:val="000000"/>
                <w:sz w:val="18"/>
                <w:szCs w:val="18"/>
              </w:rPr>
              <w:t xml:space="preserve">Nei taikoma, </w:t>
            </w:r>
          </w:p>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nei netaikoma</w:t>
            </w:r>
          </w:p>
        </w:tc>
        <w:tc>
          <w:tcPr>
            <w:tcW w:w="708" w:type="dxa"/>
            <w:tcBorders>
              <w:top w:val="single" w:sz="16" w:space="0" w:color="000000"/>
              <w:lef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8</w:t>
            </w:r>
          </w:p>
        </w:tc>
        <w:tc>
          <w:tcPr>
            <w:tcW w:w="567" w:type="dxa"/>
            <w:tcBorders>
              <w:top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16,0</w:t>
            </w:r>
          </w:p>
        </w:tc>
        <w:tc>
          <w:tcPr>
            <w:tcW w:w="993" w:type="dxa"/>
            <w:tcBorders>
              <w:top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16,0</w:t>
            </w:r>
          </w:p>
        </w:tc>
        <w:tc>
          <w:tcPr>
            <w:tcW w:w="1084" w:type="dxa"/>
            <w:tcBorders>
              <w:top w:val="single" w:sz="16" w:space="0" w:color="000000"/>
              <w:righ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16,0</w:t>
            </w:r>
          </w:p>
        </w:tc>
      </w:tr>
      <w:tr w:rsidR="000D3D8B" w:rsidRPr="00FC4B9E" w:rsidTr="000D3D8B">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p>
        </w:tc>
        <w:tc>
          <w:tcPr>
            <w:tcW w:w="1626" w:type="dxa"/>
            <w:tcBorders>
              <w:left w:val="nil"/>
              <w:right w:val="single" w:sz="16" w:space="0" w:color="000000"/>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Netaikoma</w:t>
            </w:r>
          </w:p>
        </w:tc>
        <w:tc>
          <w:tcPr>
            <w:tcW w:w="708" w:type="dxa"/>
            <w:tcBorders>
              <w:lef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6</w:t>
            </w:r>
          </w:p>
        </w:tc>
        <w:tc>
          <w:tcPr>
            <w:tcW w:w="567"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12,0</w:t>
            </w:r>
          </w:p>
        </w:tc>
        <w:tc>
          <w:tcPr>
            <w:tcW w:w="993"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12,0</w:t>
            </w:r>
          </w:p>
        </w:tc>
        <w:tc>
          <w:tcPr>
            <w:tcW w:w="1084" w:type="dxa"/>
            <w:tcBorders>
              <w:righ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28,0</w:t>
            </w:r>
          </w:p>
        </w:tc>
      </w:tr>
      <w:tr w:rsidR="000D3D8B" w:rsidRPr="00FC4B9E" w:rsidTr="000D3D8B">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p>
        </w:tc>
        <w:tc>
          <w:tcPr>
            <w:tcW w:w="1626" w:type="dxa"/>
            <w:tcBorders>
              <w:left w:val="nil"/>
              <w:right w:val="single" w:sz="16" w:space="0" w:color="000000"/>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Taikoma</w:t>
            </w:r>
          </w:p>
        </w:tc>
        <w:tc>
          <w:tcPr>
            <w:tcW w:w="708" w:type="dxa"/>
            <w:tcBorders>
              <w:lef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33</w:t>
            </w:r>
          </w:p>
        </w:tc>
        <w:tc>
          <w:tcPr>
            <w:tcW w:w="567"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66,0</w:t>
            </w:r>
          </w:p>
        </w:tc>
        <w:tc>
          <w:tcPr>
            <w:tcW w:w="993"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66,0</w:t>
            </w:r>
          </w:p>
        </w:tc>
        <w:tc>
          <w:tcPr>
            <w:tcW w:w="1084" w:type="dxa"/>
            <w:tcBorders>
              <w:righ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94,0</w:t>
            </w:r>
          </w:p>
        </w:tc>
      </w:tr>
      <w:tr w:rsidR="000D3D8B" w:rsidRPr="00FC4B9E" w:rsidTr="000D3D8B">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p>
        </w:tc>
        <w:tc>
          <w:tcPr>
            <w:tcW w:w="1626" w:type="dxa"/>
            <w:tcBorders>
              <w:left w:val="nil"/>
              <w:right w:val="single" w:sz="16" w:space="0" w:color="000000"/>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Visiškai netaikoma</w:t>
            </w:r>
          </w:p>
        </w:tc>
        <w:tc>
          <w:tcPr>
            <w:tcW w:w="708" w:type="dxa"/>
            <w:tcBorders>
              <w:lef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w:t>
            </w:r>
          </w:p>
        </w:tc>
        <w:tc>
          <w:tcPr>
            <w:tcW w:w="567"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2,0</w:t>
            </w:r>
          </w:p>
        </w:tc>
        <w:tc>
          <w:tcPr>
            <w:tcW w:w="993"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2,0</w:t>
            </w:r>
          </w:p>
        </w:tc>
        <w:tc>
          <w:tcPr>
            <w:tcW w:w="1084" w:type="dxa"/>
            <w:tcBorders>
              <w:righ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96,0</w:t>
            </w:r>
          </w:p>
        </w:tc>
      </w:tr>
      <w:tr w:rsidR="000D3D8B" w:rsidRPr="00FC4B9E" w:rsidTr="000D3D8B">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p>
        </w:tc>
        <w:tc>
          <w:tcPr>
            <w:tcW w:w="1626" w:type="dxa"/>
            <w:tcBorders>
              <w:left w:val="nil"/>
              <w:right w:val="single" w:sz="16" w:space="0" w:color="000000"/>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Visiškai taikoma</w:t>
            </w:r>
          </w:p>
        </w:tc>
        <w:tc>
          <w:tcPr>
            <w:tcW w:w="708" w:type="dxa"/>
            <w:tcBorders>
              <w:lef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2</w:t>
            </w:r>
          </w:p>
        </w:tc>
        <w:tc>
          <w:tcPr>
            <w:tcW w:w="567"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4,0</w:t>
            </w:r>
          </w:p>
        </w:tc>
        <w:tc>
          <w:tcPr>
            <w:tcW w:w="993" w:type="dxa"/>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4,0</w:t>
            </w:r>
          </w:p>
        </w:tc>
        <w:tc>
          <w:tcPr>
            <w:tcW w:w="1084" w:type="dxa"/>
            <w:tcBorders>
              <w:right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100,0</w:t>
            </w:r>
          </w:p>
        </w:tc>
      </w:tr>
      <w:tr w:rsidR="000D3D8B" w:rsidRPr="00FC4B9E" w:rsidTr="000D3D8B">
        <w:trPr>
          <w:cantSplit/>
        </w:trPr>
        <w:tc>
          <w:tcPr>
            <w:tcW w:w="40" w:type="dxa"/>
            <w:vMerge/>
            <w:tcBorders>
              <w:top w:val="single" w:sz="16" w:space="0" w:color="000000"/>
              <w:left w:val="single" w:sz="16" w:space="0" w:color="000000"/>
              <w:bottom w:val="single" w:sz="16" w:space="0" w:color="000000"/>
              <w:right w:val="nil"/>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p>
        </w:tc>
        <w:tc>
          <w:tcPr>
            <w:tcW w:w="1626" w:type="dxa"/>
            <w:tcBorders>
              <w:left w:val="nil"/>
              <w:bottom w:val="single" w:sz="16" w:space="0" w:color="000000"/>
              <w:right w:val="single" w:sz="16" w:space="0" w:color="000000"/>
            </w:tcBorders>
            <w:shd w:val="clear" w:color="auto" w:fill="E6E6E6"/>
          </w:tcPr>
          <w:p w:rsidR="000D3D8B" w:rsidRPr="00FC4B9E" w:rsidRDefault="000D3D8B" w:rsidP="000D3D8B">
            <w:pPr>
              <w:autoSpaceDE w:val="0"/>
              <w:autoSpaceDN w:val="0"/>
              <w:adjustRightInd w:val="0"/>
              <w:spacing w:line="240" w:lineRule="auto"/>
              <w:ind w:firstLine="0"/>
              <w:jc w:val="left"/>
              <w:rPr>
                <w:rFonts w:cs="Times New Roman"/>
                <w:color w:val="000000"/>
                <w:sz w:val="18"/>
                <w:szCs w:val="18"/>
              </w:rPr>
            </w:pPr>
            <w:r w:rsidRPr="00FC4B9E">
              <w:rPr>
                <w:rFonts w:cs="Times New Roman"/>
                <w:b/>
                <w:bCs/>
                <w:color w:val="000000"/>
                <w:sz w:val="18"/>
                <w:szCs w:val="18"/>
              </w:rPr>
              <w:t>Total</w:t>
            </w:r>
          </w:p>
        </w:tc>
        <w:tc>
          <w:tcPr>
            <w:tcW w:w="708" w:type="dxa"/>
            <w:tcBorders>
              <w:left w:val="single" w:sz="16" w:space="0" w:color="000000"/>
              <w:bottom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50</w:t>
            </w:r>
          </w:p>
        </w:tc>
        <w:tc>
          <w:tcPr>
            <w:tcW w:w="567" w:type="dxa"/>
            <w:tcBorders>
              <w:bottom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100,0</w:t>
            </w:r>
          </w:p>
        </w:tc>
        <w:tc>
          <w:tcPr>
            <w:tcW w:w="993" w:type="dxa"/>
            <w:tcBorders>
              <w:bottom w:val="single" w:sz="16" w:space="0" w:color="000000"/>
            </w:tcBorders>
            <w:shd w:val="clear" w:color="auto" w:fill="FFFFFF"/>
            <w:vAlign w:val="center"/>
          </w:tcPr>
          <w:p w:rsidR="000D3D8B" w:rsidRPr="003A59B6" w:rsidRDefault="000D3D8B" w:rsidP="000D3D8B">
            <w:pPr>
              <w:autoSpaceDE w:val="0"/>
              <w:autoSpaceDN w:val="0"/>
              <w:adjustRightInd w:val="0"/>
              <w:spacing w:line="240" w:lineRule="auto"/>
              <w:ind w:firstLine="0"/>
              <w:jc w:val="left"/>
              <w:rPr>
                <w:rFonts w:cs="Times New Roman"/>
                <w:color w:val="000000"/>
                <w:sz w:val="18"/>
                <w:szCs w:val="18"/>
              </w:rPr>
            </w:pPr>
            <w:r w:rsidRPr="003A59B6">
              <w:rPr>
                <w:rFonts w:cs="Times New Roman"/>
                <w:bCs/>
                <w:iCs/>
                <w:color w:val="000000"/>
                <w:sz w:val="18"/>
                <w:szCs w:val="18"/>
              </w:rPr>
              <w:t>100,0</w:t>
            </w:r>
          </w:p>
        </w:tc>
        <w:tc>
          <w:tcPr>
            <w:tcW w:w="1084" w:type="dxa"/>
            <w:tcBorders>
              <w:bottom w:val="single" w:sz="16" w:space="0" w:color="000000"/>
              <w:right w:val="single" w:sz="16" w:space="0" w:color="000000"/>
            </w:tcBorders>
            <w:shd w:val="clear" w:color="auto" w:fill="FFFFFF"/>
          </w:tcPr>
          <w:p w:rsidR="000D3D8B" w:rsidRPr="003A59B6" w:rsidRDefault="000D3D8B" w:rsidP="000D3D8B">
            <w:pPr>
              <w:autoSpaceDE w:val="0"/>
              <w:autoSpaceDN w:val="0"/>
              <w:adjustRightInd w:val="0"/>
              <w:spacing w:line="240" w:lineRule="auto"/>
              <w:ind w:firstLine="0"/>
              <w:jc w:val="left"/>
              <w:rPr>
                <w:rFonts w:cs="Times New Roman"/>
                <w:szCs w:val="24"/>
              </w:rPr>
            </w:pPr>
          </w:p>
        </w:tc>
      </w:tr>
    </w:tbl>
    <w:p w:rsidR="00DC1834" w:rsidRDefault="000D3D8B" w:rsidP="000D3D8B">
      <w:pPr>
        <w:tabs>
          <w:tab w:val="center" w:pos="5346"/>
        </w:tabs>
        <w:ind w:firstLine="0"/>
        <w:rPr>
          <w:rFonts w:cs="Times New Roman"/>
          <w:b/>
          <w:sz w:val="22"/>
        </w:rPr>
      </w:pPr>
      <w:r>
        <w:rPr>
          <w:rFonts w:cs="Times New Roman"/>
          <w:noProof/>
          <w:szCs w:val="24"/>
        </w:rPr>
        <w:drawing>
          <wp:inline distT="0" distB="0" distL="0" distR="0" wp14:anchorId="2CDD2891" wp14:editId="3B6A0942">
            <wp:extent cx="3105780" cy="207715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5.PNG"/>
                    <pic:cNvPicPr/>
                  </pic:nvPicPr>
                  <pic:blipFill>
                    <a:blip r:embed="rId37">
                      <a:extLst>
                        <a:ext uri="{28A0092B-C50C-407E-A947-70E740481C1C}">
                          <a14:useLocalDpi xmlns:a14="http://schemas.microsoft.com/office/drawing/2010/main" val="0"/>
                        </a:ext>
                      </a:extLst>
                    </a:blip>
                    <a:stretch>
                      <a:fillRect/>
                    </a:stretch>
                  </pic:blipFill>
                  <pic:spPr>
                    <a:xfrm>
                      <a:off x="0" y="0"/>
                      <a:ext cx="3114980" cy="2083309"/>
                    </a:xfrm>
                    <a:prstGeom prst="rect">
                      <a:avLst/>
                    </a:prstGeom>
                  </pic:spPr>
                </pic:pic>
              </a:graphicData>
            </a:graphic>
          </wp:inline>
        </w:drawing>
      </w:r>
      <w:r>
        <w:rPr>
          <w:rFonts w:cs="Times New Roman"/>
          <w:b/>
          <w:sz w:val="22"/>
        </w:rPr>
        <w:t xml:space="preserve">   </w:t>
      </w:r>
    </w:p>
    <w:p w:rsidR="00DC1834" w:rsidRDefault="00DC1834" w:rsidP="00DC1834">
      <w:pPr>
        <w:tabs>
          <w:tab w:val="center" w:pos="5346"/>
        </w:tabs>
        <w:spacing w:line="240" w:lineRule="auto"/>
        <w:ind w:firstLine="0"/>
        <w:jc w:val="left"/>
        <w:rPr>
          <w:b/>
          <w:szCs w:val="24"/>
        </w:rPr>
      </w:pPr>
      <w:r w:rsidRPr="00DC1834">
        <w:rPr>
          <w:bCs/>
          <w:szCs w:val="24"/>
        </w:rPr>
        <w:fldChar w:fldCharType="begin"/>
      </w:r>
      <w:r w:rsidRPr="00DC1834">
        <w:rPr>
          <w:bCs/>
          <w:szCs w:val="24"/>
        </w:rPr>
        <w:instrText xml:space="preserve"> SEQ paveikslas \* ARABIC </w:instrText>
      </w:r>
      <w:r w:rsidRPr="00DC1834">
        <w:rPr>
          <w:bCs/>
          <w:szCs w:val="24"/>
        </w:rPr>
        <w:fldChar w:fldCharType="separate"/>
      </w:r>
      <w:bookmarkStart w:id="63" w:name="_Toc343199270"/>
      <w:proofErr w:type="gramStart"/>
      <w:r w:rsidR="00111CAE">
        <w:rPr>
          <w:bCs/>
          <w:noProof/>
          <w:szCs w:val="24"/>
        </w:rPr>
        <w:t>20</w:t>
      </w:r>
      <w:r w:rsidRPr="00DC1834">
        <w:rPr>
          <w:bCs/>
          <w:szCs w:val="24"/>
        </w:rPr>
        <w:fldChar w:fldCharType="end"/>
      </w:r>
      <w:r w:rsidRPr="00DC1834">
        <w:rPr>
          <w:szCs w:val="24"/>
        </w:rPr>
        <w:t xml:space="preserve"> pav.</w:t>
      </w:r>
      <w:proofErr w:type="gramEnd"/>
      <w:r>
        <w:rPr>
          <w:szCs w:val="24"/>
        </w:rPr>
        <w:t xml:space="preserve"> </w:t>
      </w:r>
      <w:r w:rsidR="000D3D8B" w:rsidRPr="00DC1834">
        <w:rPr>
          <w:rFonts w:cs="Times New Roman"/>
          <w:szCs w:val="24"/>
        </w:rPr>
        <w:t xml:space="preserve"> </w:t>
      </w:r>
      <w:r>
        <w:rPr>
          <w:b/>
          <w:szCs w:val="24"/>
        </w:rPr>
        <w:t>PB elemento “Atsižvelgiama į ankstesniais metais</w:t>
      </w:r>
      <w:bookmarkEnd w:id="63"/>
      <w:r>
        <w:rPr>
          <w:b/>
          <w:szCs w:val="24"/>
        </w:rPr>
        <w:t xml:space="preserve"> </w:t>
      </w:r>
    </w:p>
    <w:p w:rsidR="00DC1834" w:rsidRDefault="00DC1834" w:rsidP="00DC1834">
      <w:pPr>
        <w:tabs>
          <w:tab w:val="center" w:pos="5346"/>
        </w:tabs>
        <w:spacing w:line="240" w:lineRule="auto"/>
        <w:ind w:firstLine="0"/>
        <w:jc w:val="left"/>
        <w:rPr>
          <w:rFonts w:cs="Times New Roman"/>
          <w:b/>
          <w:szCs w:val="24"/>
          <w:lang w:val="lt-LT"/>
        </w:rPr>
      </w:pPr>
      <w:r>
        <w:rPr>
          <w:b/>
          <w:szCs w:val="24"/>
        </w:rPr>
        <w:t xml:space="preserve">              </w:t>
      </w:r>
      <w:proofErr w:type="gramStart"/>
      <w:r>
        <w:rPr>
          <w:b/>
          <w:szCs w:val="24"/>
        </w:rPr>
        <w:t>pasiektų</w:t>
      </w:r>
      <w:proofErr w:type="gramEnd"/>
      <w:r w:rsidRPr="00DC1834">
        <w:rPr>
          <w:b/>
          <w:szCs w:val="24"/>
        </w:rPr>
        <w:t xml:space="preserve"> programų</w:t>
      </w:r>
      <w:r>
        <w:rPr>
          <w:rFonts w:cs="Times New Roman"/>
          <w:szCs w:val="24"/>
          <w:lang w:val="lt-LT"/>
        </w:rPr>
        <w:t xml:space="preserve"> r</w:t>
      </w:r>
      <w:r w:rsidRPr="00DC1834">
        <w:rPr>
          <w:rFonts w:cs="Times New Roman"/>
          <w:b/>
          <w:szCs w:val="24"/>
          <w:lang w:val="lt-LT"/>
        </w:rPr>
        <w:t>ezultatus</w:t>
      </w:r>
      <w:r>
        <w:rPr>
          <w:rFonts w:cs="Times New Roman"/>
          <w:b/>
          <w:szCs w:val="24"/>
          <w:lang w:val="lt-LT"/>
        </w:rPr>
        <w:t xml:space="preserve">“ taikymo </w:t>
      </w:r>
    </w:p>
    <w:p w:rsidR="00DC1834" w:rsidRPr="00DC1834" w:rsidRDefault="00DC1834" w:rsidP="00DC1834">
      <w:pPr>
        <w:tabs>
          <w:tab w:val="center" w:pos="5346"/>
        </w:tabs>
        <w:spacing w:line="240" w:lineRule="auto"/>
        <w:ind w:firstLine="0"/>
        <w:jc w:val="left"/>
        <w:rPr>
          <w:rFonts w:cs="Times New Roman"/>
          <w:szCs w:val="24"/>
          <w:lang w:val="lt-LT"/>
        </w:rPr>
      </w:pPr>
      <w:r>
        <w:rPr>
          <w:rFonts w:cs="Times New Roman"/>
          <w:b/>
          <w:szCs w:val="24"/>
          <w:lang w:val="lt-LT"/>
        </w:rPr>
        <w:t xml:space="preserve">              Lietuvoje vertinimas</w:t>
      </w:r>
    </w:p>
    <w:p w:rsidR="000D3D8B" w:rsidRPr="00DC1834" w:rsidRDefault="000D3D8B" w:rsidP="00DC1834">
      <w:pPr>
        <w:tabs>
          <w:tab w:val="center" w:pos="5346"/>
        </w:tabs>
        <w:spacing w:line="240" w:lineRule="auto"/>
        <w:ind w:firstLine="0"/>
        <w:rPr>
          <w:rFonts w:cs="Times New Roman"/>
          <w:szCs w:val="24"/>
          <w:lang w:val="lt-LT"/>
        </w:rPr>
      </w:pPr>
      <w:r w:rsidRPr="00DC1834">
        <w:rPr>
          <w:rFonts w:cs="Times New Roman"/>
          <w:szCs w:val="24"/>
        </w:rPr>
        <w:t xml:space="preserve">       </w:t>
      </w:r>
      <w:r w:rsidRPr="00DC1834">
        <w:rPr>
          <w:rFonts w:cs="Times New Roman"/>
          <w:szCs w:val="24"/>
          <w:lang w:val="lt-LT"/>
        </w:rPr>
        <w:t xml:space="preserve">                                                                                  </w:t>
      </w:r>
    </w:p>
    <w:p w:rsidR="009E3A43" w:rsidRDefault="000D3D8B" w:rsidP="00FE1945">
      <w:pPr>
        <w:autoSpaceDE w:val="0"/>
        <w:autoSpaceDN w:val="0"/>
        <w:adjustRightInd w:val="0"/>
        <w:rPr>
          <w:rFonts w:cs="Times New Roman"/>
          <w:szCs w:val="24"/>
          <w:lang w:val="lt-LT"/>
        </w:rPr>
      </w:pPr>
      <w:r>
        <w:rPr>
          <w:rFonts w:cs="Times New Roman"/>
          <w:szCs w:val="24"/>
          <w:lang w:val="lt-LT"/>
        </w:rPr>
        <w:t>Apibendrinant programinio biudžeto elementų taikymo Lietuvoje vertinimą valstybės institucijų ir įstaigų darbuotojų požiūriu, svarbu atkreipti dėmesį, kad kai kurių elementų (pavyzdžiui</w:t>
      </w:r>
      <w:r w:rsidR="009417B0">
        <w:rPr>
          <w:rFonts w:cs="Times New Roman"/>
          <w:szCs w:val="24"/>
          <w:lang w:val="lt-LT"/>
        </w:rPr>
        <w:t xml:space="preserve">, „Orientuojamasi </w:t>
      </w:r>
      <w:r w:rsidR="009417B0">
        <w:rPr>
          <w:rFonts w:cs="Times New Roman"/>
          <w:szCs w:val="24"/>
          <w:lang w:val="lt-LT"/>
        </w:rPr>
        <w:lastRenderedPageBreak/>
        <w:t xml:space="preserve">į viešųjų paslaugų ir prekių tiekimo rezultatyvumą“, </w:t>
      </w:r>
      <w:r w:rsidR="009E3A43" w:rsidRPr="009E3A43">
        <w:rPr>
          <w:rFonts w:cs="Times New Roman"/>
          <w:szCs w:val="24"/>
          <w:lang w:val="lt-LT"/>
        </w:rPr>
        <w:t>“Tikslams pasiekti pasiūlomos kelios programų alternatyvos”</w:t>
      </w:r>
      <w:r w:rsidR="009417B0">
        <w:rPr>
          <w:rFonts w:cs="Times New Roman"/>
          <w:szCs w:val="24"/>
          <w:lang w:val="lt-LT"/>
        </w:rPr>
        <w:t xml:space="preserve">, </w:t>
      </w:r>
      <w:r w:rsidR="009417B0" w:rsidRPr="009417B0">
        <w:rPr>
          <w:rFonts w:cs="Times New Roman"/>
          <w:szCs w:val="24"/>
          <w:lang w:val="lt-LT"/>
        </w:rPr>
        <w:t>“Veikia informacinės sistemos, pritaikytos biudžeto sudarymo proc</w:t>
      </w:r>
      <w:r w:rsidR="009417B0">
        <w:rPr>
          <w:rFonts w:cs="Times New Roman"/>
          <w:szCs w:val="24"/>
          <w:lang w:val="lt-LT"/>
        </w:rPr>
        <w:t xml:space="preserve">esų poreikiams”, </w:t>
      </w:r>
      <w:r w:rsidR="009417B0" w:rsidRPr="009417B0">
        <w:rPr>
          <w:rFonts w:cs="Times New Roman"/>
          <w:szCs w:val="24"/>
          <w:lang w:val="lt-LT"/>
        </w:rPr>
        <w:t>“Biudžetinių sprendimų priėmimo procese pasitelkiamos sąnaudų ir naudos, sąnaudų efektyvumo, sistemų analizės, prognozavimas, įvertinami rizikos ir laiko aspektai”</w:t>
      </w:r>
      <w:r w:rsidR="009417B0">
        <w:rPr>
          <w:rFonts w:cs="Times New Roman"/>
          <w:szCs w:val="24"/>
          <w:lang w:val="lt-LT"/>
        </w:rPr>
        <w:t xml:space="preserve">) taikymą respondentams buvo pakankamai sudėtinga įvertinti. Vertindami šių elementų taikymą atitinkamai </w:t>
      </w:r>
      <w:r w:rsidR="00890015">
        <w:rPr>
          <w:rFonts w:cs="Times New Roman"/>
          <w:szCs w:val="24"/>
        </w:rPr>
        <w:t>nuo 24% iki 38</w:t>
      </w:r>
      <w:r w:rsidR="009417B0">
        <w:rPr>
          <w:rFonts w:cs="Times New Roman"/>
          <w:szCs w:val="24"/>
        </w:rPr>
        <w:t>% respondent</w:t>
      </w:r>
      <w:r w:rsidR="009417B0">
        <w:rPr>
          <w:rFonts w:cs="Times New Roman"/>
          <w:szCs w:val="24"/>
          <w:lang w:val="lt-LT"/>
        </w:rPr>
        <w:t xml:space="preserve">ų pasirinko atsakymą „Nei taikoma, nei netaikoma“. </w:t>
      </w:r>
    </w:p>
    <w:p w:rsidR="00FC4B9E" w:rsidRDefault="009417B0" w:rsidP="00FE1945">
      <w:pPr>
        <w:autoSpaceDE w:val="0"/>
        <w:autoSpaceDN w:val="0"/>
        <w:adjustRightInd w:val="0"/>
        <w:rPr>
          <w:rFonts w:cs="Times New Roman"/>
          <w:szCs w:val="24"/>
          <w:lang w:val="lt-LT"/>
        </w:rPr>
      </w:pPr>
      <w:r>
        <w:rPr>
          <w:rFonts w:cs="Times New Roman"/>
          <w:szCs w:val="24"/>
          <w:lang w:val="lt-LT"/>
        </w:rPr>
        <w:t>Lietuvoje labiausia</w:t>
      </w:r>
      <w:r w:rsidR="009735BA">
        <w:rPr>
          <w:rFonts w:cs="Times New Roman"/>
          <w:szCs w:val="24"/>
          <w:lang w:val="lt-LT"/>
        </w:rPr>
        <w:t>i</w:t>
      </w:r>
      <w:r>
        <w:rPr>
          <w:rFonts w:cs="Times New Roman"/>
          <w:szCs w:val="24"/>
          <w:lang w:val="lt-LT"/>
        </w:rPr>
        <w:t xml:space="preserve"> taikomais programinio biudžeto elementais (sumuojant atsakymų variantus „Visiškai taikoma“ ir „Taikoma“) galima įvardinti</w:t>
      </w:r>
      <w:r w:rsidR="00FE1945">
        <w:rPr>
          <w:rFonts w:cs="Times New Roman"/>
          <w:szCs w:val="24"/>
          <w:lang w:val="lt-LT"/>
        </w:rPr>
        <w:t xml:space="preserve"> </w:t>
      </w:r>
      <w:r w:rsidR="00FE1945" w:rsidRPr="00FE1945">
        <w:rPr>
          <w:rFonts w:cs="Times New Roman"/>
          <w:szCs w:val="24"/>
          <w:lang w:val="lt-LT"/>
        </w:rPr>
        <w:t>vertinimo kri</w:t>
      </w:r>
      <w:r w:rsidR="00890015">
        <w:rPr>
          <w:rFonts w:cs="Times New Roman"/>
          <w:szCs w:val="24"/>
          <w:lang w:val="lt-LT"/>
        </w:rPr>
        <w:t>terijų programose nustatymą (88</w:t>
      </w:r>
      <w:r w:rsidR="00FE1945" w:rsidRPr="00FE1945">
        <w:rPr>
          <w:rFonts w:cs="Times New Roman"/>
          <w:szCs w:val="24"/>
          <w:lang w:val="lt-LT"/>
        </w:rPr>
        <w:t>% respondentų)</w:t>
      </w:r>
      <w:r w:rsidR="00FE1945">
        <w:rPr>
          <w:rFonts w:cs="Times New Roman"/>
          <w:szCs w:val="24"/>
          <w:lang w:val="lt-LT"/>
        </w:rPr>
        <w:t>, strateginio veiklos planavimo susiejimą su biudžeto sudarymu (</w:t>
      </w:r>
      <w:r w:rsidR="00890015">
        <w:rPr>
          <w:rFonts w:cs="Times New Roman"/>
          <w:szCs w:val="24"/>
        </w:rPr>
        <w:t>82</w:t>
      </w:r>
      <w:r w:rsidR="00FE1945">
        <w:rPr>
          <w:rFonts w:cs="Times New Roman"/>
          <w:szCs w:val="24"/>
        </w:rPr>
        <w:t>% respondent</w:t>
      </w:r>
      <w:r w:rsidR="00FE1945">
        <w:rPr>
          <w:rFonts w:cs="Times New Roman"/>
          <w:szCs w:val="24"/>
          <w:lang w:val="lt-LT"/>
        </w:rPr>
        <w:t>ų),</w:t>
      </w:r>
      <w:r w:rsidR="009E3A43">
        <w:rPr>
          <w:rFonts w:cs="Times New Roman"/>
          <w:szCs w:val="24"/>
          <w:lang w:val="lt-LT"/>
        </w:rPr>
        <w:t xml:space="preserve"> ilgalaikių programų vyravimą</w:t>
      </w:r>
      <w:r w:rsidR="00FE1945">
        <w:rPr>
          <w:rFonts w:cs="Times New Roman"/>
          <w:szCs w:val="24"/>
          <w:lang w:val="lt-LT"/>
        </w:rPr>
        <w:t xml:space="preserve"> (</w:t>
      </w:r>
      <w:r w:rsidR="00890015">
        <w:rPr>
          <w:rFonts w:cs="Times New Roman"/>
          <w:szCs w:val="24"/>
        </w:rPr>
        <w:t>74</w:t>
      </w:r>
      <w:r w:rsidR="00FE1945">
        <w:rPr>
          <w:rFonts w:cs="Times New Roman"/>
          <w:szCs w:val="24"/>
        </w:rPr>
        <w:t>% respondent</w:t>
      </w:r>
      <w:r w:rsidR="009E3A43">
        <w:rPr>
          <w:rFonts w:cs="Times New Roman"/>
          <w:szCs w:val="24"/>
          <w:lang w:val="lt-LT"/>
        </w:rPr>
        <w:t>ų)</w:t>
      </w:r>
      <w:r w:rsidR="00FE1945">
        <w:rPr>
          <w:rFonts w:cs="Times New Roman"/>
          <w:szCs w:val="24"/>
          <w:lang w:val="lt-LT"/>
        </w:rPr>
        <w:t xml:space="preserve">. Priešingai, </w:t>
      </w:r>
      <w:r w:rsidR="009E3A43">
        <w:rPr>
          <w:rFonts w:cs="Times New Roman"/>
          <w:szCs w:val="24"/>
          <w:lang w:val="lt-LT"/>
        </w:rPr>
        <w:t xml:space="preserve">iš respondentų atsakymų rezultatų akivaizdu, jog </w:t>
      </w:r>
      <w:r w:rsidR="00FE1945">
        <w:rPr>
          <w:rFonts w:cs="Times New Roman"/>
          <w:szCs w:val="24"/>
          <w:lang w:val="lt-LT"/>
        </w:rPr>
        <w:t>Lietuvoje</w:t>
      </w:r>
      <w:r w:rsidR="009E3A43">
        <w:rPr>
          <w:rFonts w:cs="Times New Roman"/>
          <w:szCs w:val="24"/>
          <w:lang w:val="lt-LT"/>
        </w:rPr>
        <w:t xml:space="preserve"> netaikomas (susumuoti atsakymai</w:t>
      </w:r>
      <w:r w:rsidR="009E3A43" w:rsidRPr="009E3A43">
        <w:rPr>
          <w:rFonts w:cs="Times New Roman"/>
          <w:szCs w:val="24"/>
          <w:lang w:val="lt-LT"/>
        </w:rPr>
        <w:t xml:space="preserve"> „Visiškai netaikoma“ arba „Netaikoma“</w:t>
      </w:r>
      <w:r w:rsidR="009E3A43">
        <w:rPr>
          <w:rFonts w:cs="Times New Roman"/>
          <w:szCs w:val="24"/>
          <w:lang w:val="lt-LT"/>
        </w:rPr>
        <w:t xml:space="preserve">) elementas </w:t>
      </w:r>
      <w:r w:rsidR="009E3A43" w:rsidRPr="009E3A43">
        <w:rPr>
          <w:rFonts w:cs="Times New Roman"/>
          <w:szCs w:val="24"/>
          <w:lang w:val="lt-LT"/>
        </w:rPr>
        <w:t>“Tikslams pasiekti pasiūlomos kelios programų alternatyvos”</w:t>
      </w:r>
      <w:r w:rsidR="009E3A43">
        <w:rPr>
          <w:rFonts w:cs="Times New Roman"/>
          <w:szCs w:val="24"/>
          <w:lang w:val="lt-LT"/>
        </w:rPr>
        <w:t>.</w:t>
      </w:r>
    </w:p>
    <w:p w:rsidR="00914BA8" w:rsidRDefault="007628DA" w:rsidP="007628DA">
      <w:pPr>
        <w:autoSpaceDE w:val="0"/>
        <w:autoSpaceDN w:val="0"/>
        <w:adjustRightInd w:val="0"/>
        <w:rPr>
          <w:rFonts w:cs="Times New Roman"/>
          <w:szCs w:val="24"/>
        </w:rPr>
      </w:pPr>
      <w:r>
        <w:rPr>
          <w:rFonts w:cs="Times New Roman"/>
          <w:szCs w:val="24"/>
        </w:rPr>
        <w:t>Septintuoju klausimu respondent</w:t>
      </w:r>
      <w:r>
        <w:rPr>
          <w:rFonts w:cs="Times New Roman"/>
          <w:szCs w:val="24"/>
          <w:lang w:val="lt-LT"/>
        </w:rPr>
        <w:t>ų buvo prašoma atsakyti, ar jiems</w:t>
      </w:r>
      <w:r w:rsidRPr="007628DA">
        <w:rPr>
          <w:rFonts w:cs="Times New Roman"/>
          <w:szCs w:val="24"/>
          <w:lang w:val="lt-LT"/>
        </w:rPr>
        <w:t xml:space="preserve"> žinomi atvejai, kuomet biudžeto sudarymo procese ins</w:t>
      </w:r>
      <w:r>
        <w:rPr>
          <w:rFonts w:cs="Times New Roman"/>
          <w:szCs w:val="24"/>
          <w:lang w:val="lt-LT"/>
        </w:rPr>
        <w:t>titucijoje ar įstaigoje, kurioje jie dirba</w:t>
      </w:r>
      <w:r w:rsidRPr="007628DA">
        <w:rPr>
          <w:rFonts w:cs="Times New Roman"/>
          <w:szCs w:val="24"/>
          <w:lang w:val="lt-LT"/>
        </w:rPr>
        <w:t>, yra</w:t>
      </w:r>
      <w:r>
        <w:rPr>
          <w:rFonts w:cs="Times New Roman"/>
          <w:szCs w:val="24"/>
          <w:lang w:val="lt-LT"/>
        </w:rPr>
        <w:t xml:space="preserve"> </w:t>
      </w:r>
      <w:proofErr w:type="gramStart"/>
      <w:r>
        <w:rPr>
          <w:rFonts w:cs="Times New Roman"/>
          <w:szCs w:val="24"/>
          <w:lang w:val="lt-LT"/>
        </w:rPr>
        <w:t>atlikta(</w:t>
      </w:r>
      <w:proofErr w:type="gramEnd"/>
      <w:r>
        <w:rPr>
          <w:rFonts w:cs="Times New Roman"/>
          <w:szCs w:val="24"/>
          <w:lang w:val="lt-LT"/>
        </w:rPr>
        <w:t>-as) ir panaudota(-as) s</w:t>
      </w:r>
      <w:r w:rsidR="00F74683" w:rsidRPr="007628DA">
        <w:rPr>
          <w:rFonts w:cs="Times New Roman"/>
          <w:szCs w:val="24"/>
        </w:rPr>
        <w:t xml:space="preserve">ąnaudų ir naudos </w:t>
      </w:r>
      <w:r>
        <w:rPr>
          <w:rFonts w:cs="Times New Roman"/>
          <w:szCs w:val="24"/>
        </w:rPr>
        <w:t>analizė</w:t>
      </w:r>
      <w:r>
        <w:rPr>
          <w:rFonts w:cs="Times New Roman"/>
          <w:szCs w:val="24"/>
          <w:lang w:val="lt-LT"/>
        </w:rPr>
        <w:t>, s</w:t>
      </w:r>
      <w:r w:rsidR="00F74683" w:rsidRPr="007628DA">
        <w:rPr>
          <w:rFonts w:cs="Times New Roman"/>
          <w:szCs w:val="24"/>
        </w:rPr>
        <w:t xml:space="preserve">ąnaudų efektyvumo </w:t>
      </w:r>
      <w:r>
        <w:rPr>
          <w:rFonts w:cs="Times New Roman"/>
          <w:szCs w:val="24"/>
        </w:rPr>
        <w:t>analizė</w:t>
      </w:r>
      <w:r>
        <w:rPr>
          <w:rFonts w:cs="Times New Roman"/>
          <w:szCs w:val="24"/>
          <w:lang w:val="lt-LT"/>
        </w:rPr>
        <w:t>, p</w:t>
      </w:r>
      <w:r w:rsidR="00F74683" w:rsidRPr="007628DA">
        <w:rPr>
          <w:rFonts w:cs="Times New Roman"/>
          <w:szCs w:val="24"/>
        </w:rPr>
        <w:t>rognozavimas</w:t>
      </w:r>
      <w:r>
        <w:rPr>
          <w:rFonts w:cs="Times New Roman"/>
          <w:szCs w:val="24"/>
        </w:rPr>
        <w:t>, r</w:t>
      </w:r>
      <w:r w:rsidR="00F74683" w:rsidRPr="007628DA">
        <w:rPr>
          <w:rFonts w:cs="Times New Roman"/>
          <w:szCs w:val="24"/>
        </w:rPr>
        <w:t>izikos įvertinimas</w:t>
      </w:r>
      <w:r w:rsidR="00644557">
        <w:rPr>
          <w:rFonts w:cs="Times New Roman"/>
          <w:szCs w:val="24"/>
        </w:rPr>
        <w:t>. 21</w:t>
      </w:r>
      <w:r>
        <w:rPr>
          <w:rFonts w:cs="Times New Roman"/>
          <w:szCs w:val="24"/>
        </w:rPr>
        <w:t xml:space="preserve"> paveikslas iliustruoja, jog atsakymai “Taip” ir “Ne”</w:t>
      </w:r>
      <w:r w:rsidR="004F61B9">
        <w:rPr>
          <w:rFonts w:cs="Times New Roman"/>
          <w:szCs w:val="24"/>
        </w:rPr>
        <w:t>,</w:t>
      </w:r>
      <w:r w:rsidR="004F61B9" w:rsidRPr="004F61B9">
        <w:rPr>
          <w:rFonts w:cs="Times New Roman"/>
          <w:szCs w:val="24"/>
        </w:rPr>
        <w:t xml:space="preserve"> </w:t>
      </w:r>
      <w:r w:rsidR="004F61B9">
        <w:rPr>
          <w:rFonts w:cs="Times New Roman"/>
          <w:szCs w:val="24"/>
        </w:rPr>
        <w:t xml:space="preserve">respondentams atsakant, ar jiems žinomi rizikos įvertinimo, sąnaudų ir naudos analizės atlikimo ir panaudojimo atvejai, </w:t>
      </w:r>
      <w:r>
        <w:rPr>
          <w:rFonts w:cs="Times New Roman"/>
          <w:szCs w:val="24"/>
        </w:rPr>
        <w:t xml:space="preserve">pasiskirstė </w:t>
      </w:r>
      <w:r w:rsidR="004F61B9">
        <w:rPr>
          <w:rFonts w:cs="Times New Roman"/>
          <w:szCs w:val="24"/>
        </w:rPr>
        <w:t>daugmaž vienodai.</w:t>
      </w:r>
      <w:r w:rsidR="00405C23">
        <w:rPr>
          <w:rFonts w:cs="Times New Roman"/>
          <w:szCs w:val="24"/>
        </w:rPr>
        <w:t xml:space="preserve"> Tuo tarpu vertinant žinojimo apie prognozavim</w:t>
      </w:r>
      <w:r w:rsidR="00405C23">
        <w:rPr>
          <w:rFonts w:cs="Times New Roman"/>
          <w:szCs w:val="24"/>
          <w:lang w:val="lt-LT"/>
        </w:rPr>
        <w:t xml:space="preserve">ą ir </w:t>
      </w:r>
      <w:proofErr w:type="gramStart"/>
      <w:r w:rsidR="00405C23">
        <w:rPr>
          <w:rFonts w:cs="Times New Roman"/>
          <w:szCs w:val="24"/>
          <w:lang w:val="lt-LT"/>
        </w:rPr>
        <w:t>jo</w:t>
      </w:r>
      <w:proofErr w:type="gramEnd"/>
      <w:r w:rsidR="00405C23">
        <w:rPr>
          <w:rFonts w:cs="Times New Roman"/>
          <w:szCs w:val="24"/>
          <w:lang w:val="lt-LT"/>
        </w:rPr>
        <w:t xml:space="preserve"> rezultatų panaudojimą</w:t>
      </w:r>
      <w:r w:rsidR="00405C23">
        <w:rPr>
          <w:rFonts w:cs="Times New Roman"/>
          <w:szCs w:val="24"/>
        </w:rPr>
        <w:t xml:space="preserve"> matyti, kad didžiajai daliai (80 %) </w:t>
      </w:r>
      <w:r w:rsidR="00405C23">
        <w:rPr>
          <w:rFonts w:cs="Times New Roman"/>
          <w:szCs w:val="24"/>
          <w:lang w:val="lt-LT"/>
        </w:rPr>
        <w:t>respondentų</w:t>
      </w:r>
      <w:r>
        <w:rPr>
          <w:rFonts w:cs="Times New Roman"/>
          <w:szCs w:val="24"/>
        </w:rPr>
        <w:t xml:space="preserve"> </w:t>
      </w:r>
      <w:r w:rsidR="00405C23">
        <w:rPr>
          <w:rFonts w:cs="Times New Roman"/>
          <w:szCs w:val="24"/>
        </w:rPr>
        <w:t>yra žinomi prognozavimo atvejai.</w:t>
      </w:r>
    </w:p>
    <w:p w:rsidR="00585D08" w:rsidRPr="007628DA" w:rsidRDefault="00585D08" w:rsidP="00DC1834">
      <w:pPr>
        <w:autoSpaceDE w:val="0"/>
        <w:autoSpaceDN w:val="0"/>
        <w:adjustRightInd w:val="0"/>
        <w:spacing w:line="240" w:lineRule="auto"/>
        <w:rPr>
          <w:rFonts w:cs="Times New Roman"/>
          <w:szCs w:val="24"/>
          <w:lang w:val="lt-LT"/>
        </w:rPr>
      </w:pPr>
    </w:p>
    <w:p w:rsidR="00585D08" w:rsidRPr="00585D08" w:rsidRDefault="00585D08" w:rsidP="00585D08">
      <w:pPr>
        <w:autoSpaceDE w:val="0"/>
        <w:autoSpaceDN w:val="0"/>
        <w:adjustRightInd w:val="0"/>
        <w:spacing w:line="240" w:lineRule="auto"/>
        <w:ind w:firstLine="0"/>
        <w:jc w:val="center"/>
        <w:rPr>
          <w:b/>
          <w:sz w:val="22"/>
          <w:lang w:val="lt-LT"/>
        </w:rPr>
      </w:pPr>
    </w:p>
    <w:p w:rsidR="000E4EEA" w:rsidRDefault="00CF5E89" w:rsidP="00585D08">
      <w:pPr>
        <w:autoSpaceDE w:val="0"/>
        <w:autoSpaceDN w:val="0"/>
        <w:adjustRightInd w:val="0"/>
        <w:spacing w:line="240" w:lineRule="auto"/>
        <w:ind w:firstLine="0"/>
        <w:jc w:val="center"/>
        <w:rPr>
          <w:rFonts w:cs="Times New Roman"/>
          <w:szCs w:val="24"/>
        </w:rPr>
      </w:pPr>
      <w:r>
        <w:rPr>
          <w:rFonts w:cs="Times New Roman"/>
          <w:noProof/>
          <w:szCs w:val="24"/>
        </w:rPr>
        <w:drawing>
          <wp:inline distT="0" distB="0" distL="0" distR="0" wp14:anchorId="6DF206DC" wp14:editId="78FE169C">
            <wp:extent cx="3317131" cy="2417416"/>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8">
                      <a:extLst>
                        <a:ext uri="{28A0092B-C50C-407E-A947-70E740481C1C}">
                          <a14:useLocalDpi xmlns:a14="http://schemas.microsoft.com/office/drawing/2010/main" val="0"/>
                        </a:ext>
                      </a:extLst>
                    </a:blip>
                    <a:stretch>
                      <a:fillRect/>
                    </a:stretch>
                  </pic:blipFill>
                  <pic:spPr>
                    <a:xfrm>
                      <a:off x="0" y="0"/>
                      <a:ext cx="3325057" cy="2423192"/>
                    </a:xfrm>
                    <a:prstGeom prst="rect">
                      <a:avLst/>
                    </a:prstGeom>
                  </pic:spPr>
                </pic:pic>
              </a:graphicData>
            </a:graphic>
          </wp:inline>
        </w:drawing>
      </w:r>
    </w:p>
    <w:p w:rsidR="00DC1834" w:rsidRPr="00E410C3" w:rsidRDefault="00DC1834" w:rsidP="00DC1834">
      <w:pPr>
        <w:autoSpaceDE w:val="0"/>
        <w:autoSpaceDN w:val="0"/>
        <w:adjustRightInd w:val="0"/>
        <w:spacing w:line="240" w:lineRule="auto"/>
        <w:ind w:firstLine="0"/>
        <w:jc w:val="center"/>
        <w:rPr>
          <w:b/>
          <w:szCs w:val="24"/>
          <w:lang w:val="lt-LT"/>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64" w:name="_Toc343199271"/>
      <w:proofErr w:type="gramStart"/>
      <w:r w:rsidR="00111CAE">
        <w:rPr>
          <w:bCs/>
          <w:noProof/>
          <w:szCs w:val="24"/>
        </w:rPr>
        <w:t>21</w:t>
      </w:r>
      <w:r w:rsidRPr="00E410C3">
        <w:rPr>
          <w:bCs/>
          <w:szCs w:val="24"/>
        </w:rPr>
        <w:fldChar w:fldCharType="end"/>
      </w:r>
      <w:r w:rsidR="00E410C3" w:rsidRPr="00E410C3">
        <w:rPr>
          <w:szCs w:val="24"/>
        </w:rPr>
        <w:t xml:space="preserve"> pav</w:t>
      </w:r>
      <w:r w:rsidRPr="00E410C3">
        <w:rPr>
          <w:szCs w:val="24"/>
        </w:rPr>
        <w:t>.</w:t>
      </w:r>
      <w:proofErr w:type="gramEnd"/>
      <w:r w:rsidRPr="00E410C3">
        <w:rPr>
          <w:b/>
          <w:szCs w:val="24"/>
        </w:rPr>
        <w:t xml:space="preserve"> Atvejų apie analizi</w:t>
      </w:r>
      <w:r w:rsidRPr="00E410C3">
        <w:rPr>
          <w:b/>
          <w:szCs w:val="24"/>
          <w:lang w:val="lt-LT"/>
        </w:rPr>
        <w:t>ų, prognozavimo ir rizikos įvertinimo atlikimą ir panaudojimą biudžeto sudarymo procese</w:t>
      </w:r>
      <w:r w:rsidR="00E410C3">
        <w:rPr>
          <w:b/>
          <w:szCs w:val="24"/>
          <w:lang w:val="lt-LT"/>
        </w:rPr>
        <w:t xml:space="preserve"> valstybės institucijose ir įstaigose</w:t>
      </w:r>
      <w:r w:rsidRPr="00E410C3">
        <w:rPr>
          <w:b/>
          <w:szCs w:val="24"/>
          <w:lang w:val="lt-LT"/>
        </w:rPr>
        <w:t xml:space="preserve"> žinojimas</w:t>
      </w:r>
      <w:bookmarkEnd w:id="64"/>
    </w:p>
    <w:p w:rsidR="00644557" w:rsidRPr="00B06B59" w:rsidRDefault="00644557" w:rsidP="00585D08">
      <w:pPr>
        <w:autoSpaceDE w:val="0"/>
        <w:autoSpaceDN w:val="0"/>
        <w:adjustRightInd w:val="0"/>
        <w:spacing w:line="240" w:lineRule="auto"/>
        <w:ind w:firstLine="0"/>
        <w:jc w:val="center"/>
        <w:rPr>
          <w:rFonts w:cs="Times New Roman"/>
          <w:szCs w:val="24"/>
        </w:rPr>
      </w:pPr>
    </w:p>
    <w:p w:rsidR="00477109" w:rsidRDefault="00B06B59" w:rsidP="00B06B59">
      <w:pPr>
        <w:autoSpaceDE w:val="0"/>
        <w:autoSpaceDN w:val="0"/>
        <w:adjustRightInd w:val="0"/>
        <w:rPr>
          <w:rFonts w:eastAsia="Calibri" w:cs="Times New Roman"/>
          <w:szCs w:val="24"/>
          <w:lang w:val="lt-LT"/>
        </w:rPr>
      </w:pPr>
      <w:r w:rsidRPr="00B06B59">
        <w:rPr>
          <w:rFonts w:cs="Times New Roman"/>
          <w:szCs w:val="24"/>
        </w:rPr>
        <w:lastRenderedPageBreak/>
        <w:t>Aštuntuoju anketos klausimu apklaus</w:t>
      </w:r>
      <w:r>
        <w:rPr>
          <w:rFonts w:cs="Times New Roman"/>
          <w:szCs w:val="24"/>
        </w:rPr>
        <w:t>oje dalyvaujančiųjų buvo prašoma</w:t>
      </w:r>
      <w:r w:rsidRPr="00B06B59">
        <w:rPr>
          <w:rFonts w:cs="Times New Roman"/>
          <w:szCs w:val="24"/>
        </w:rPr>
        <w:t xml:space="preserve"> įvertinti </w:t>
      </w:r>
      <w:r w:rsidRPr="00B06B59">
        <w:rPr>
          <w:rFonts w:eastAsia="Calibri" w:cs="Times New Roman"/>
          <w:szCs w:val="24"/>
          <w:lang w:val="lt-LT"/>
        </w:rPr>
        <w:t>programinio biudžeto privalumų pasireiškimą Lietuvos praktikoje pagal 0-</w:t>
      </w:r>
      <w:r w:rsidRPr="00B06B59">
        <w:rPr>
          <w:rFonts w:eastAsia="Calibri" w:cs="Times New Roman"/>
          <w:szCs w:val="24"/>
        </w:rPr>
        <w:t>3</w:t>
      </w:r>
      <w:r w:rsidRPr="00B06B59">
        <w:rPr>
          <w:rFonts w:eastAsia="Calibri" w:cs="Times New Roman"/>
          <w:szCs w:val="24"/>
          <w:lang w:val="lt-LT"/>
        </w:rPr>
        <w:t xml:space="preserve"> balų skalę, kai „</w:t>
      </w:r>
      <w:r w:rsidRPr="00B06B59">
        <w:rPr>
          <w:rFonts w:eastAsia="Calibri" w:cs="Times New Roman"/>
          <w:szCs w:val="24"/>
        </w:rPr>
        <w:t xml:space="preserve">0” žymi, jog privalumas visai nepasireiškia, o “3” – </w:t>
      </w:r>
      <w:r>
        <w:rPr>
          <w:rFonts w:eastAsia="Calibri" w:cs="Times New Roman"/>
          <w:szCs w:val="24"/>
        </w:rPr>
        <w:t>labai</w:t>
      </w:r>
      <w:r w:rsidRPr="00B06B59">
        <w:rPr>
          <w:rFonts w:eastAsia="Calibri" w:cs="Times New Roman"/>
          <w:szCs w:val="24"/>
        </w:rPr>
        <w:t xml:space="preserve"> pasirei</w:t>
      </w:r>
      <w:r w:rsidRPr="00B06B59">
        <w:rPr>
          <w:rFonts w:eastAsia="Calibri" w:cs="Times New Roman"/>
          <w:szCs w:val="24"/>
          <w:lang w:val="lt-LT"/>
        </w:rPr>
        <w:t>škia.</w:t>
      </w:r>
      <w:r>
        <w:rPr>
          <w:rFonts w:eastAsia="Calibri" w:cs="Times New Roman"/>
          <w:szCs w:val="24"/>
          <w:lang w:val="lt-LT"/>
        </w:rPr>
        <w:t xml:space="preserve"> </w:t>
      </w:r>
    </w:p>
    <w:p w:rsidR="00CC0F3B" w:rsidRPr="00585D08" w:rsidRDefault="00E60983" w:rsidP="005D4FC8">
      <w:pPr>
        <w:autoSpaceDE w:val="0"/>
        <w:autoSpaceDN w:val="0"/>
        <w:adjustRightInd w:val="0"/>
        <w:spacing w:after="60"/>
        <w:rPr>
          <w:rFonts w:eastAsia="Calibri" w:cs="Times New Roman"/>
          <w:szCs w:val="24"/>
        </w:rPr>
      </w:pPr>
      <w:r>
        <w:rPr>
          <w:rFonts w:eastAsia="Calibri" w:cs="Times New Roman"/>
          <w:szCs w:val="24"/>
          <w:lang w:val="lt-LT"/>
        </w:rPr>
        <w:t xml:space="preserve">Respondentų vertinimu, privalumas „Daugiau racionalumo, didesnis sprendimų pagrįstumas“ Lietuvos programinio valstybės biudžeto praktikoje pasireiškia. Taip mano </w:t>
      </w:r>
      <w:r w:rsidR="00890015">
        <w:rPr>
          <w:rFonts w:eastAsia="Calibri" w:cs="Times New Roman"/>
          <w:szCs w:val="24"/>
        </w:rPr>
        <w:t>52</w:t>
      </w:r>
      <w:r>
        <w:rPr>
          <w:rFonts w:eastAsia="Calibri" w:cs="Times New Roman"/>
          <w:szCs w:val="24"/>
        </w:rPr>
        <w:t>% apklaust</w:t>
      </w:r>
      <w:r w:rsidR="00644557">
        <w:rPr>
          <w:rFonts w:eastAsia="Calibri" w:cs="Times New Roman"/>
          <w:szCs w:val="24"/>
          <w:lang w:val="lt-LT"/>
        </w:rPr>
        <w:t xml:space="preserve">ųjų (žr. </w:t>
      </w:r>
      <w:proofErr w:type="gramStart"/>
      <w:r w:rsidR="00644557">
        <w:rPr>
          <w:rFonts w:eastAsia="Calibri" w:cs="Times New Roman"/>
          <w:szCs w:val="24"/>
        </w:rPr>
        <w:t>23</w:t>
      </w:r>
      <w:r>
        <w:rPr>
          <w:rFonts w:eastAsia="Calibri" w:cs="Times New Roman"/>
          <w:szCs w:val="24"/>
          <w:lang w:val="lt-LT"/>
        </w:rPr>
        <w:t xml:space="preserve"> pav.), tačiau vertinančių, kad šis privalumas labai pasireiškia tėra </w:t>
      </w:r>
      <w:r w:rsidR="00890015">
        <w:rPr>
          <w:rFonts w:eastAsia="Calibri" w:cs="Times New Roman"/>
          <w:szCs w:val="24"/>
        </w:rPr>
        <w:t>8</w:t>
      </w:r>
      <w:r>
        <w:rPr>
          <w:rFonts w:eastAsia="Calibri" w:cs="Times New Roman"/>
          <w:szCs w:val="24"/>
        </w:rPr>
        <w:t>%.</w:t>
      </w:r>
      <w:proofErr w:type="gramEnd"/>
    </w:p>
    <w:p w:rsidR="00E60983" w:rsidRPr="00CC0F3B" w:rsidRDefault="00E410C3" w:rsidP="00E410C3">
      <w:pPr>
        <w:autoSpaceDE w:val="0"/>
        <w:autoSpaceDN w:val="0"/>
        <w:adjustRightInd w:val="0"/>
        <w:spacing w:line="240" w:lineRule="auto"/>
        <w:ind w:firstLine="0"/>
        <w:jc w:val="center"/>
        <w:rPr>
          <w:rFonts w:cs="Times New Roman"/>
          <w:sz w:val="20"/>
          <w:szCs w:val="20"/>
        </w:rPr>
      </w:pPr>
      <w:r>
        <w:rPr>
          <w:rFonts w:cs="Times New Roman"/>
          <w:noProof/>
          <w:szCs w:val="24"/>
        </w:rPr>
        <w:drawing>
          <wp:inline distT="0" distB="0" distL="0" distR="0" wp14:anchorId="46B66611" wp14:editId="5E767CB4">
            <wp:extent cx="2617075" cy="1863003"/>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giau rac.PNG"/>
                    <pic:cNvPicPr/>
                  </pic:nvPicPr>
                  <pic:blipFill>
                    <a:blip r:embed="rId39">
                      <a:extLst>
                        <a:ext uri="{28A0092B-C50C-407E-A947-70E740481C1C}">
                          <a14:useLocalDpi xmlns:a14="http://schemas.microsoft.com/office/drawing/2010/main" val="0"/>
                        </a:ext>
                      </a:extLst>
                    </a:blip>
                    <a:stretch>
                      <a:fillRect/>
                    </a:stretch>
                  </pic:blipFill>
                  <pic:spPr>
                    <a:xfrm>
                      <a:off x="0" y="0"/>
                      <a:ext cx="2631518" cy="1873285"/>
                    </a:xfrm>
                    <a:prstGeom prst="rect">
                      <a:avLst/>
                    </a:prstGeom>
                  </pic:spPr>
                </pic:pic>
              </a:graphicData>
            </a:graphic>
          </wp:inline>
        </w:drawing>
      </w:r>
    </w:p>
    <w:p w:rsidR="003D3FC3" w:rsidRPr="00E410C3" w:rsidRDefault="00E410C3" w:rsidP="00E410C3">
      <w:pPr>
        <w:autoSpaceDE w:val="0"/>
        <w:autoSpaceDN w:val="0"/>
        <w:adjustRightInd w:val="0"/>
        <w:spacing w:line="240" w:lineRule="auto"/>
        <w:ind w:firstLine="0"/>
        <w:jc w:val="center"/>
        <w:rPr>
          <w:rFonts w:cs="Times New Roman"/>
          <w:b/>
          <w:szCs w:val="24"/>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65" w:name="_Toc343199272"/>
      <w:proofErr w:type="gramStart"/>
      <w:r w:rsidR="00111CAE">
        <w:rPr>
          <w:bCs/>
          <w:noProof/>
          <w:szCs w:val="24"/>
        </w:rPr>
        <w:t>22</w:t>
      </w:r>
      <w:r w:rsidRPr="00E410C3">
        <w:rPr>
          <w:bCs/>
          <w:szCs w:val="24"/>
        </w:rPr>
        <w:fldChar w:fldCharType="end"/>
      </w:r>
      <w:r w:rsidRPr="00E410C3">
        <w:rPr>
          <w:szCs w:val="24"/>
        </w:rPr>
        <w:t xml:space="preserve"> pav.</w:t>
      </w:r>
      <w:proofErr w:type="gramEnd"/>
      <w:r w:rsidRPr="00E410C3">
        <w:rPr>
          <w:rFonts w:cs="Times New Roman"/>
          <w:b/>
          <w:szCs w:val="24"/>
        </w:rPr>
        <w:t xml:space="preserve"> PB privalumo “Daugiau racionalumo, didesnis sprendimų pagrįstumas” pasireiškimo Lietuvoje vertinimas</w:t>
      </w:r>
      <w:bookmarkEnd w:id="65"/>
    </w:p>
    <w:p w:rsidR="005D4FC8" w:rsidRDefault="005D4FC8" w:rsidP="00585D08">
      <w:pPr>
        <w:autoSpaceDE w:val="0"/>
        <w:autoSpaceDN w:val="0"/>
        <w:adjustRightInd w:val="0"/>
        <w:rPr>
          <w:rFonts w:cs="Times New Roman"/>
          <w:noProof/>
          <w:szCs w:val="24"/>
        </w:rPr>
      </w:pPr>
    </w:p>
    <w:p w:rsidR="00E60983" w:rsidRDefault="00585D08" w:rsidP="00585D08">
      <w:pPr>
        <w:autoSpaceDE w:val="0"/>
        <w:autoSpaceDN w:val="0"/>
        <w:adjustRightInd w:val="0"/>
        <w:rPr>
          <w:rFonts w:cs="Times New Roman"/>
          <w:noProof/>
          <w:szCs w:val="24"/>
          <w:lang w:val="lt-LT"/>
        </w:rPr>
      </w:pPr>
      <w:r>
        <w:rPr>
          <w:rFonts w:cs="Times New Roman"/>
          <w:noProof/>
          <w:szCs w:val="24"/>
        </w:rPr>
        <w:t>Kiek kitaip respondentų balai pasiskirstė vertinant programinio biudžeto privalumo “</w:t>
      </w:r>
      <w:r w:rsidR="00E60983" w:rsidRPr="00E60983">
        <w:rPr>
          <w:rFonts w:cs="Times New Roman"/>
          <w:noProof/>
          <w:szCs w:val="24"/>
        </w:rPr>
        <w:t>Skaidrumas ir atitikimas demokratinėms nuostatoms</w:t>
      </w:r>
      <w:r>
        <w:rPr>
          <w:rFonts w:cs="Times New Roman"/>
          <w:noProof/>
          <w:szCs w:val="24"/>
        </w:rPr>
        <w:t>” pasireiškimą Lietuvos atveju</w:t>
      </w:r>
      <w:r w:rsidR="00644557">
        <w:rPr>
          <w:rFonts w:cs="Times New Roman"/>
          <w:noProof/>
          <w:szCs w:val="24"/>
        </w:rPr>
        <w:t xml:space="preserve"> (žr. 23 </w:t>
      </w:r>
      <w:r w:rsidR="003D3FC3">
        <w:rPr>
          <w:rFonts w:cs="Times New Roman"/>
          <w:noProof/>
          <w:szCs w:val="24"/>
        </w:rPr>
        <w:t>pav.)</w:t>
      </w:r>
      <w:r>
        <w:rPr>
          <w:rFonts w:cs="Times New Roman"/>
          <w:noProof/>
          <w:szCs w:val="24"/>
        </w:rPr>
        <w:t>. Kad privalumas labai p</w:t>
      </w:r>
      <w:r w:rsidR="00890015">
        <w:rPr>
          <w:rFonts w:cs="Times New Roman"/>
          <w:noProof/>
          <w:szCs w:val="24"/>
        </w:rPr>
        <w:t>asireiškia ir vėl galvoja tik 8</w:t>
      </w:r>
      <w:r>
        <w:rPr>
          <w:rFonts w:cs="Times New Roman"/>
          <w:noProof/>
          <w:szCs w:val="24"/>
        </w:rPr>
        <w:t>% respondent</w:t>
      </w:r>
      <w:r>
        <w:rPr>
          <w:rFonts w:cs="Times New Roman"/>
          <w:noProof/>
          <w:szCs w:val="24"/>
          <w:lang w:val="lt-LT"/>
        </w:rPr>
        <w:t xml:space="preserve">ų. Tai pat </w:t>
      </w:r>
      <w:r w:rsidR="00890015">
        <w:rPr>
          <w:rFonts w:cs="Times New Roman"/>
          <w:noProof/>
          <w:szCs w:val="24"/>
        </w:rPr>
        <w:t>8</w:t>
      </w:r>
      <w:r>
        <w:rPr>
          <w:rFonts w:cs="Times New Roman"/>
          <w:noProof/>
          <w:szCs w:val="24"/>
        </w:rPr>
        <w:t>% apklaust</w:t>
      </w:r>
      <w:r>
        <w:rPr>
          <w:rFonts w:cs="Times New Roman"/>
          <w:noProof/>
          <w:szCs w:val="24"/>
          <w:lang w:val="lt-LT"/>
        </w:rPr>
        <w:t xml:space="preserve">ųjų vertina, jog šis privalumas visai nepasireiškia. </w:t>
      </w:r>
      <w:r>
        <w:rPr>
          <w:rFonts w:cs="Times New Roman"/>
          <w:noProof/>
          <w:szCs w:val="24"/>
        </w:rPr>
        <w:t>1 balu</w:t>
      </w:r>
      <w:r w:rsidR="003D3FC3">
        <w:rPr>
          <w:rFonts w:cs="Times New Roman"/>
          <w:noProof/>
          <w:szCs w:val="24"/>
        </w:rPr>
        <w:t xml:space="preserve"> (šiek tiek pasireiškia) privalumo pasireiškimą Lietuvoje</w:t>
      </w:r>
      <w:r>
        <w:rPr>
          <w:rFonts w:cs="Times New Roman"/>
          <w:noProof/>
          <w:szCs w:val="24"/>
          <w:lang w:val="lt-LT"/>
        </w:rPr>
        <w:t xml:space="preserve"> vertina didžioji dalis (</w:t>
      </w:r>
      <w:r w:rsidR="00890015">
        <w:rPr>
          <w:rFonts w:cs="Times New Roman"/>
          <w:noProof/>
          <w:szCs w:val="24"/>
        </w:rPr>
        <w:t>44</w:t>
      </w:r>
      <w:r>
        <w:rPr>
          <w:rFonts w:cs="Times New Roman"/>
          <w:noProof/>
          <w:szCs w:val="24"/>
        </w:rPr>
        <w:t>%) apklausoje dalyvavusi</w:t>
      </w:r>
      <w:r>
        <w:rPr>
          <w:rFonts w:cs="Times New Roman"/>
          <w:noProof/>
          <w:szCs w:val="24"/>
          <w:lang w:val="lt-LT"/>
        </w:rPr>
        <w:t>ųjų.</w:t>
      </w:r>
    </w:p>
    <w:p w:rsidR="003D3FC3" w:rsidRDefault="003D3FC3" w:rsidP="00343452">
      <w:pPr>
        <w:autoSpaceDE w:val="0"/>
        <w:autoSpaceDN w:val="0"/>
        <w:adjustRightInd w:val="0"/>
        <w:spacing w:line="240" w:lineRule="auto"/>
        <w:jc w:val="center"/>
        <w:rPr>
          <w:rFonts w:cs="Times New Roman"/>
          <w:noProof/>
          <w:szCs w:val="24"/>
          <w:lang w:val="lt-LT"/>
        </w:rPr>
      </w:pPr>
    </w:p>
    <w:p w:rsidR="00E410C3" w:rsidRDefault="00CC0F3B" w:rsidP="00E410C3">
      <w:pPr>
        <w:autoSpaceDE w:val="0"/>
        <w:autoSpaceDN w:val="0"/>
        <w:adjustRightInd w:val="0"/>
        <w:spacing w:after="120" w:line="240" w:lineRule="auto"/>
        <w:ind w:firstLine="0"/>
        <w:jc w:val="center"/>
        <w:rPr>
          <w:rFonts w:cs="Times New Roman"/>
          <w:szCs w:val="24"/>
        </w:rPr>
      </w:pPr>
      <w:r>
        <w:rPr>
          <w:rFonts w:cs="Times New Roman"/>
          <w:noProof/>
          <w:szCs w:val="24"/>
        </w:rPr>
        <w:drawing>
          <wp:inline distT="0" distB="0" distL="0" distR="0" wp14:anchorId="029B0021" wp14:editId="0F609356">
            <wp:extent cx="2732690" cy="176095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idruma.PNG"/>
                    <pic:cNvPicPr/>
                  </pic:nvPicPr>
                  <pic:blipFill>
                    <a:blip r:embed="rId40">
                      <a:extLst>
                        <a:ext uri="{28A0092B-C50C-407E-A947-70E740481C1C}">
                          <a14:useLocalDpi xmlns:a14="http://schemas.microsoft.com/office/drawing/2010/main" val="0"/>
                        </a:ext>
                      </a:extLst>
                    </a:blip>
                    <a:stretch>
                      <a:fillRect/>
                    </a:stretch>
                  </pic:blipFill>
                  <pic:spPr>
                    <a:xfrm>
                      <a:off x="0" y="0"/>
                      <a:ext cx="2732690" cy="1760958"/>
                    </a:xfrm>
                    <a:prstGeom prst="rect">
                      <a:avLst/>
                    </a:prstGeom>
                  </pic:spPr>
                </pic:pic>
              </a:graphicData>
            </a:graphic>
          </wp:inline>
        </w:drawing>
      </w:r>
    </w:p>
    <w:p w:rsidR="00E410C3" w:rsidRDefault="00E410C3" w:rsidP="00E410C3">
      <w:pPr>
        <w:autoSpaceDE w:val="0"/>
        <w:autoSpaceDN w:val="0"/>
        <w:adjustRightInd w:val="0"/>
        <w:spacing w:line="240" w:lineRule="auto"/>
        <w:jc w:val="center"/>
        <w:rPr>
          <w:b/>
          <w:szCs w:val="24"/>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66" w:name="_Toc343199273"/>
      <w:proofErr w:type="gramStart"/>
      <w:r w:rsidR="00111CAE">
        <w:rPr>
          <w:bCs/>
          <w:noProof/>
          <w:szCs w:val="24"/>
        </w:rPr>
        <w:t>23</w:t>
      </w:r>
      <w:r w:rsidRPr="00E410C3">
        <w:rPr>
          <w:bCs/>
          <w:szCs w:val="24"/>
        </w:rPr>
        <w:fldChar w:fldCharType="end"/>
      </w:r>
      <w:r w:rsidRPr="00E410C3">
        <w:rPr>
          <w:szCs w:val="24"/>
        </w:rPr>
        <w:t xml:space="preserve"> pav.</w:t>
      </w:r>
      <w:proofErr w:type="gramEnd"/>
      <w:r w:rsidRPr="00E410C3">
        <w:rPr>
          <w:b/>
          <w:szCs w:val="24"/>
        </w:rPr>
        <w:t xml:space="preserve"> </w:t>
      </w:r>
      <w:r>
        <w:rPr>
          <w:b/>
          <w:szCs w:val="24"/>
        </w:rPr>
        <w:t>PB p</w:t>
      </w:r>
      <w:r w:rsidRPr="00E410C3">
        <w:rPr>
          <w:b/>
          <w:szCs w:val="24"/>
        </w:rPr>
        <w:t>rivalumo “Skaidrumas ir atitikimas demokratinėms nuostatoms” pasireiškimo</w:t>
      </w:r>
      <w:r>
        <w:rPr>
          <w:b/>
          <w:szCs w:val="24"/>
        </w:rPr>
        <w:t xml:space="preserve"> Lietuvoje</w:t>
      </w:r>
      <w:r w:rsidRPr="00E410C3">
        <w:rPr>
          <w:b/>
          <w:szCs w:val="24"/>
        </w:rPr>
        <w:t xml:space="preserve"> vertinimas</w:t>
      </w:r>
      <w:bookmarkEnd w:id="66"/>
    </w:p>
    <w:p w:rsidR="00E410C3" w:rsidRPr="00E410C3" w:rsidRDefault="00E410C3" w:rsidP="00E410C3">
      <w:pPr>
        <w:autoSpaceDE w:val="0"/>
        <w:autoSpaceDN w:val="0"/>
        <w:adjustRightInd w:val="0"/>
        <w:spacing w:line="240" w:lineRule="auto"/>
        <w:jc w:val="center"/>
        <w:rPr>
          <w:rFonts w:cs="Times New Roman"/>
          <w:noProof/>
          <w:szCs w:val="24"/>
          <w:lang w:val="lt-LT"/>
        </w:rPr>
      </w:pPr>
    </w:p>
    <w:p w:rsidR="003D3FC3" w:rsidRDefault="003D3FC3" w:rsidP="00477109">
      <w:pPr>
        <w:autoSpaceDE w:val="0"/>
        <w:autoSpaceDN w:val="0"/>
        <w:adjustRightInd w:val="0"/>
        <w:spacing w:line="240" w:lineRule="auto"/>
        <w:ind w:firstLine="0"/>
        <w:jc w:val="left"/>
        <w:rPr>
          <w:rFonts w:cs="Times New Roman"/>
          <w:sz w:val="20"/>
          <w:szCs w:val="20"/>
        </w:rPr>
      </w:pPr>
    </w:p>
    <w:p w:rsidR="00644557" w:rsidRDefault="003D3FC3" w:rsidP="00E410C3">
      <w:pPr>
        <w:autoSpaceDE w:val="0"/>
        <w:autoSpaceDN w:val="0"/>
        <w:adjustRightInd w:val="0"/>
        <w:rPr>
          <w:rFonts w:cs="Times New Roman"/>
          <w:szCs w:val="24"/>
          <w:lang w:val="lt-LT"/>
        </w:rPr>
      </w:pPr>
      <w:r>
        <w:rPr>
          <w:rFonts w:cs="Times New Roman"/>
          <w:szCs w:val="24"/>
        </w:rPr>
        <w:t>Programinio biudžeto privalumą “Pr</w:t>
      </w:r>
      <w:r w:rsidR="00477109" w:rsidRPr="003D3FC3">
        <w:rPr>
          <w:rFonts w:cs="Times New Roman"/>
          <w:szCs w:val="24"/>
        </w:rPr>
        <w:t>agmatiškumas (orientacija į rezultatus)</w:t>
      </w:r>
      <w:r>
        <w:rPr>
          <w:rFonts w:cs="Times New Roman"/>
          <w:szCs w:val="24"/>
        </w:rPr>
        <w:t>” 50</w:t>
      </w:r>
      <w:r w:rsidR="00343452">
        <w:rPr>
          <w:rFonts w:cs="Times New Roman"/>
          <w:szCs w:val="24"/>
        </w:rPr>
        <w:t>%</w:t>
      </w:r>
      <w:r>
        <w:rPr>
          <w:rFonts w:cs="Times New Roman"/>
          <w:szCs w:val="24"/>
        </w:rPr>
        <w:t xml:space="preserve"> respondent</w:t>
      </w:r>
      <w:r>
        <w:rPr>
          <w:rFonts w:cs="Times New Roman"/>
          <w:szCs w:val="24"/>
          <w:lang w:val="lt-LT"/>
        </w:rPr>
        <w:t>ų</w:t>
      </w:r>
      <w:r w:rsidR="00343452">
        <w:rPr>
          <w:rFonts w:cs="Times New Roman"/>
          <w:szCs w:val="24"/>
          <w:lang w:val="lt-LT"/>
        </w:rPr>
        <w:t xml:space="preserve">, skirdami </w:t>
      </w:r>
      <w:r w:rsidR="00343452">
        <w:rPr>
          <w:rFonts w:cs="Times New Roman"/>
          <w:szCs w:val="24"/>
        </w:rPr>
        <w:t>1 bal</w:t>
      </w:r>
      <w:r w:rsidR="00343452">
        <w:rPr>
          <w:rFonts w:cs="Times New Roman"/>
          <w:szCs w:val="24"/>
          <w:lang w:val="lt-LT"/>
        </w:rPr>
        <w:t>ą,</w:t>
      </w:r>
      <w:r>
        <w:rPr>
          <w:rFonts w:cs="Times New Roman"/>
          <w:szCs w:val="24"/>
        </w:rPr>
        <w:t xml:space="preserve"> įvertino kaip šiek tiek pasireiškiantį Lietuvos programinio biudžeto praktikoje</w:t>
      </w:r>
      <w:r w:rsidR="00343452">
        <w:rPr>
          <w:rFonts w:cs="Times New Roman"/>
          <w:szCs w:val="24"/>
        </w:rPr>
        <w:t xml:space="preserve">, tačiau </w:t>
      </w:r>
      <w:r w:rsidR="00343452">
        <w:rPr>
          <w:rFonts w:cs="Times New Roman"/>
          <w:szCs w:val="24"/>
        </w:rPr>
        <w:lastRenderedPageBreak/>
        <w:t>manančiųjų, kad šis priva</w:t>
      </w:r>
      <w:r w:rsidR="00890015">
        <w:rPr>
          <w:rFonts w:cs="Times New Roman"/>
          <w:szCs w:val="24"/>
        </w:rPr>
        <w:t>lumas labai pasireiškia – tik 6</w:t>
      </w:r>
      <w:r w:rsidR="00343452">
        <w:rPr>
          <w:rFonts w:cs="Times New Roman"/>
          <w:szCs w:val="24"/>
        </w:rPr>
        <w:t>%, o sutinkan</w:t>
      </w:r>
      <w:r w:rsidR="00343452">
        <w:rPr>
          <w:rFonts w:cs="Times New Roman"/>
          <w:szCs w:val="24"/>
          <w:lang w:val="lt-LT"/>
        </w:rPr>
        <w:t>čių, kad pasireiškia (</w:t>
      </w:r>
      <w:r w:rsidR="00343452">
        <w:rPr>
          <w:rFonts w:cs="Times New Roman"/>
          <w:szCs w:val="24"/>
        </w:rPr>
        <w:t>2 balai)</w:t>
      </w:r>
      <w:r w:rsidR="00343452">
        <w:rPr>
          <w:rFonts w:cs="Times New Roman"/>
          <w:szCs w:val="24"/>
          <w:lang w:val="lt-LT"/>
        </w:rPr>
        <w:t xml:space="preserve"> – </w:t>
      </w:r>
      <w:r w:rsidR="00890015">
        <w:rPr>
          <w:rFonts w:cs="Times New Roman"/>
          <w:szCs w:val="24"/>
        </w:rPr>
        <w:t>36</w:t>
      </w:r>
      <w:r w:rsidR="00343452">
        <w:rPr>
          <w:rFonts w:cs="Times New Roman"/>
          <w:szCs w:val="24"/>
        </w:rPr>
        <w:t>%</w:t>
      </w:r>
      <w:r w:rsidR="00644557">
        <w:rPr>
          <w:rFonts w:cs="Times New Roman"/>
          <w:szCs w:val="24"/>
          <w:lang w:val="lt-LT"/>
        </w:rPr>
        <w:t xml:space="preserve"> (žr. 24</w:t>
      </w:r>
      <w:r w:rsidR="00343452">
        <w:rPr>
          <w:rFonts w:cs="Times New Roman"/>
          <w:szCs w:val="24"/>
          <w:lang w:val="lt-LT"/>
        </w:rPr>
        <w:t xml:space="preserve"> pav.).</w:t>
      </w:r>
    </w:p>
    <w:p w:rsidR="00644557" w:rsidRDefault="00644557" w:rsidP="00E410C3">
      <w:pPr>
        <w:autoSpaceDE w:val="0"/>
        <w:autoSpaceDN w:val="0"/>
        <w:adjustRightInd w:val="0"/>
        <w:spacing w:line="240" w:lineRule="auto"/>
        <w:ind w:firstLine="0"/>
        <w:rPr>
          <w:rFonts w:cs="Times New Roman"/>
          <w:szCs w:val="24"/>
          <w:lang w:val="lt-LT"/>
        </w:rPr>
      </w:pPr>
    </w:p>
    <w:p w:rsidR="003D3FC3" w:rsidRDefault="003E7357" w:rsidP="00343452">
      <w:pPr>
        <w:autoSpaceDE w:val="0"/>
        <w:autoSpaceDN w:val="0"/>
        <w:adjustRightInd w:val="0"/>
        <w:spacing w:line="240" w:lineRule="auto"/>
        <w:ind w:firstLine="0"/>
        <w:jc w:val="center"/>
        <w:rPr>
          <w:rFonts w:cs="Times New Roman"/>
          <w:noProof/>
          <w:szCs w:val="24"/>
        </w:rPr>
      </w:pPr>
      <w:r>
        <w:rPr>
          <w:rFonts w:cs="Times New Roman"/>
          <w:noProof/>
          <w:szCs w:val="24"/>
        </w:rPr>
        <w:drawing>
          <wp:inline distT="0" distB="0" distL="0" distR="0" wp14:anchorId="0700F735" wp14:editId="4B184FC5">
            <wp:extent cx="2500563" cy="199093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gma.PNG"/>
                    <pic:cNvPicPr/>
                  </pic:nvPicPr>
                  <pic:blipFill>
                    <a:blip r:embed="rId41">
                      <a:extLst>
                        <a:ext uri="{28A0092B-C50C-407E-A947-70E740481C1C}">
                          <a14:useLocalDpi xmlns:a14="http://schemas.microsoft.com/office/drawing/2010/main" val="0"/>
                        </a:ext>
                      </a:extLst>
                    </a:blip>
                    <a:stretch>
                      <a:fillRect/>
                    </a:stretch>
                  </pic:blipFill>
                  <pic:spPr>
                    <a:xfrm>
                      <a:off x="0" y="0"/>
                      <a:ext cx="2509516" cy="1998066"/>
                    </a:xfrm>
                    <a:prstGeom prst="rect">
                      <a:avLst/>
                    </a:prstGeom>
                  </pic:spPr>
                </pic:pic>
              </a:graphicData>
            </a:graphic>
          </wp:inline>
        </w:drawing>
      </w:r>
    </w:p>
    <w:p w:rsidR="00E410C3" w:rsidRDefault="00E410C3" w:rsidP="00343452">
      <w:pPr>
        <w:autoSpaceDE w:val="0"/>
        <w:autoSpaceDN w:val="0"/>
        <w:adjustRightInd w:val="0"/>
        <w:spacing w:line="240" w:lineRule="auto"/>
        <w:ind w:firstLine="0"/>
        <w:jc w:val="center"/>
        <w:rPr>
          <w:rFonts w:cs="Times New Roman"/>
          <w:noProof/>
          <w:szCs w:val="24"/>
        </w:rPr>
      </w:pPr>
    </w:p>
    <w:p w:rsidR="00E410C3" w:rsidRPr="00E410C3" w:rsidRDefault="00E410C3" w:rsidP="00E410C3">
      <w:pPr>
        <w:autoSpaceDE w:val="0"/>
        <w:autoSpaceDN w:val="0"/>
        <w:adjustRightInd w:val="0"/>
        <w:spacing w:line="240" w:lineRule="auto"/>
        <w:jc w:val="center"/>
        <w:rPr>
          <w:rFonts w:cs="Times New Roman"/>
          <w:szCs w:val="24"/>
          <w:lang w:val="lt-LT"/>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67" w:name="_Toc343199274"/>
      <w:proofErr w:type="gramStart"/>
      <w:r w:rsidR="00111CAE">
        <w:rPr>
          <w:bCs/>
          <w:noProof/>
          <w:szCs w:val="24"/>
        </w:rPr>
        <w:t>24</w:t>
      </w:r>
      <w:r w:rsidRPr="00E410C3">
        <w:rPr>
          <w:bCs/>
          <w:szCs w:val="24"/>
        </w:rPr>
        <w:fldChar w:fldCharType="end"/>
      </w:r>
      <w:r w:rsidRPr="00E410C3">
        <w:rPr>
          <w:szCs w:val="24"/>
        </w:rPr>
        <w:t xml:space="preserve"> pav.</w:t>
      </w:r>
      <w:proofErr w:type="gramEnd"/>
      <w:r w:rsidRPr="00E410C3">
        <w:rPr>
          <w:szCs w:val="24"/>
        </w:rPr>
        <w:t xml:space="preserve"> </w:t>
      </w:r>
      <w:r w:rsidRPr="00E410C3">
        <w:rPr>
          <w:b/>
          <w:szCs w:val="24"/>
        </w:rPr>
        <w:t>PB privalumo “Pragmatiškumas (orientacija į rezultatus)” pasirei</w:t>
      </w:r>
      <w:r w:rsidRPr="00E410C3">
        <w:rPr>
          <w:b/>
          <w:szCs w:val="24"/>
          <w:lang w:val="lt-LT"/>
        </w:rPr>
        <w:t>škimo Lietuvoje vertinimas</w:t>
      </w:r>
      <w:bookmarkEnd w:id="67"/>
    </w:p>
    <w:p w:rsidR="00343452" w:rsidRDefault="00343452" w:rsidP="00E410C3">
      <w:pPr>
        <w:autoSpaceDE w:val="0"/>
        <w:autoSpaceDN w:val="0"/>
        <w:adjustRightInd w:val="0"/>
        <w:spacing w:line="240" w:lineRule="auto"/>
        <w:ind w:firstLine="0"/>
        <w:rPr>
          <w:rFonts w:cs="Times New Roman"/>
          <w:noProof/>
          <w:szCs w:val="24"/>
        </w:rPr>
      </w:pPr>
    </w:p>
    <w:p w:rsidR="003D3FC3" w:rsidRPr="00644557" w:rsidRDefault="00890015" w:rsidP="00343452">
      <w:pPr>
        <w:autoSpaceDE w:val="0"/>
        <w:autoSpaceDN w:val="0"/>
        <w:adjustRightInd w:val="0"/>
        <w:rPr>
          <w:rFonts w:cs="Times New Roman"/>
          <w:noProof/>
          <w:szCs w:val="24"/>
          <w:lang w:val="lt-LT"/>
        </w:rPr>
      </w:pPr>
      <w:r>
        <w:rPr>
          <w:rFonts w:cs="Times New Roman"/>
          <w:noProof/>
          <w:szCs w:val="24"/>
        </w:rPr>
        <w:t>26</w:t>
      </w:r>
      <w:r w:rsidR="006449AC">
        <w:rPr>
          <w:rFonts w:cs="Times New Roman"/>
          <w:noProof/>
          <w:szCs w:val="24"/>
        </w:rPr>
        <w:t>% respondentų vertinimu,</w:t>
      </w:r>
      <w:r w:rsidR="00343452">
        <w:rPr>
          <w:rFonts w:cs="Times New Roman"/>
          <w:noProof/>
          <w:szCs w:val="24"/>
        </w:rPr>
        <w:t xml:space="preserve"> </w:t>
      </w:r>
      <w:r w:rsidR="006449AC">
        <w:rPr>
          <w:rFonts w:cs="Times New Roman"/>
          <w:noProof/>
          <w:szCs w:val="24"/>
        </w:rPr>
        <w:t>programinio biudžeto privalumas</w:t>
      </w:r>
      <w:r w:rsidR="00343452">
        <w:rPr>
          <w:rFonts w:cs="Times New Roman"/>
          <w:noProof/>
          <w:szCs w:val="24"/>
        </w:rPr>
        <w:t xml:space="preserve"> “</w:t>
      </w:r>
      <w:r w:rsidR="00343452" w:rsidRPr="00343452">
        <w:rPr>
          <w:rFonts w:cs="Times New Roman"/>
          <w:noProof/>
          <w:szCs w:val="24"/>
        </w:rPr>
        <w:t>Konkurencija” tarp programų</w:t>
      </w:r>
      <w:r w:rsidR="00343452">
        <w:rPr>
          <w:rFonts w:cs="Times New Roman"/>
          <w:noProof/>
          <w:szCs w:val="24"/>
        </w:rPr>
        <w:t xml:space="preserve">” </w:t>
      </w:r>
      <w:r w:rsidR="006449AC">
        <w:rPr>
          <w:rFonts w:cs="Times New Roman"/>
          <w:noProof/>
          <w:szCs w:val="24"/>
        </w:rPr>
        <w:t xml:space="preserve"> Lietuvoje visai nepasirei</w:t>
      </w:r>
      <w:r w:rsidR="006449AC">
        <w:rPr>
          <w:rFonts w:cs="Times New Roman"/>
          <w:noProof/>
          <w:szCs w:val="24"/>
          <w:lang w:val="lt-LT"/>
        </w:rPr>
        <w:t xml:space="preserve">škia, tačiau pastebėtina, kad manančiųjų, jog pastarasis privalumas labai pasireiškia yra šiek tiek daugiau gretinant su aukčiau aptartų privalumų pasireiškimo Lietuvoje vertinimu (žr. </w:t>
      </w:r>
      <w:r w:rsidR="00644557">
        <w:rPr>
          <w:rFonts w:cs="Times New Roman"/>
          <w:noProof/>
          <w:szCs w:val="24"/>
        </w:rPr>
        <w:t>25</w:t>
      </w:r>
      <w:r w:rsidR="006449AC">
        <w:rPr>
          <w:rFonts w:cs="Times New Roman"/>
          <w:noProof/>
          <w:szCs w:val="24"/>
        </w:rPr>
        <w:t xml:space="preserve"> pav</w:t>
      </w:r>
      <w:r w:rsidR="00343452">
        <w:rPr>
          <w:rFonts w:cs="Times New Roman"/>
          <w:noProof/>
          <w:szCs w:val="24"/>
        </w:rPr>
        <w:t>.</w:t>
      </w:r>
      <w:r w:rsidR="006449AC">
        <w:rPr>
          <w:rFonts w:cs="Times New Roman"/>
          <w:noProof/>
          <w:szCs w:val="24"/>
        </w:rPr>
        <w:t xml:space="preserve">). Visgi, reiktų atkreipti dėmesį, jog tai privalumas, kurio </w:t>
      </w:r>
      <w:r w:rsidR="00644557">
        <w:rPr>
          <w:rFonts w:cs="Times New Roman"/>
          <w:noProof/>
          <w:szCs w:val="24"/>
        </w:rPr>
        <w:t>ne</w:t>
      </w:r>
      <w:r w:rsidR="006449AC">
        <w:rPr>
          <w:rFonts w:cs="Times New Roman"/>
          <w:noProof/>
          <w:szCs w:val="24"/>
        </w:rPr>
        <w:t xml:space="preserve">pasireiškimą Lietuvoje </w:t>
      </w:r>
      <w:r w:rsidR="00644557">
        <w:rPr>
          <w:rFonts w:cs="Times New Roman"/>
          <w:noProof/>
          <w:szCs w:val="24"/>
          <w:lang w:val="lt-LT"/>
        </w:rPr>
        <w:t>įvertino daugiausiai respondentų.</w:t>
      </w:r>
    </w:p>
    <w:p w:rsidR="003D3FC3" w:rsidRDefault="003D3FC3" w:rsidP="00477109">
      <w:pPr>
        <w:autoSpaceDE w:val="0"/>
        <w:autoSpaceDN w:val="0"/>
        <w:adjustRightInd w:val="0"/>
        <w:spacing w:line="240" w:lineRule="auto"/>
        <w:ind w:firstLine="0"/>
        <w:jc w:val="left"/>
        <w:rPr>
          <w:rFonts w:cs="Times New Roman"/>
          <w:noProof/>
          <w:szCs w:val="24"/>
        </w:rPr>
      </w:pPr>
    </w:p>
    <w:p w:rsidR="00644557" w:rsidRDefault="00CC0F3B" w:rsidP="00E410C3">
      <w:pPr>
        <w:autoSpaceDE w:val="0"/>
        <w:autoSpaceDN w:val="0"/>
        <w:adjustRightInd w:val="0"/>
        <w:spacing w:line="240" w:lineRule="auto"/>
        <w:ind w:firstLine="0"/>
        <w:jc w:val="center"/>
        <w:rPr>
          <w:rFonts w:cs="Times New Roman"/>
          <w:szCs w:val="24"/>
        </w:rPr>
      </w:pPr>
      <w:r>
        <w:rPr>
          <w:rFonts w:cs="Times New Roman"/>
          <w:noProof/>
          <w:szCs w:val="24"/>
        </w:rPr>
        <w:drawing>
          <wp:inline distT="0" distB="0" distL="0" distR="0" wp14:anchorId="7EB91626" wp14:editId="1D93AAFD">
            <wp:extent cx="2469931" cy="1825306"/>
            <wp:effectExtent l="0" t="0" r="6985" b="381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nkurenci tarp progra.PNG"/>
                    <pic:cNvPicPr/>
                  </pic:nvPicPr>
                  <pic:blipFill>
                    <a:blip r:embed="rId42">
                      <a:extLst>
                        <a:ext uri="{28A0092B-C50C-407E-A947-70E740481C1C}">
                          <a14:useLocalDpi xmlns:a14="http://schemas.microsoft.com/office/drawing/2010/main" val="0"/>
                        </a:ext>
                      </a:extLst>
                    </a:blip>
                    <a:stretch>
                      <a:fillRect/>
                    </a:stretch>
                  </pic:blipFill>
                  <pic:spPr>
                    <a:xfrm>
                      <a:off x="0" y="0"/>
                      <a:ext cx="2478328" cy="1831512"/>
                    </a:xfrm>
                    <a:prstGeom prst="rect">
                      <a:avLst/>
                    </a:prstGeom>
                  </pic:spPr>
                </pic:pic>
              </a:graphicData>
            </a:graphic>
          </wp:inline>
        </w:drawing>
      </w:r>
    </w:p>
    <w:p w:rsidR="00E410C3" w:rsidRDefault="00E410C3" w:rsidP="00E410C3">
      <w:pPr>
        <w:autoSpaceDE w:val="0"/>
        <w:autoSpaceDN w:val="0"/>
        <w:adjustRightInd w:val="0"/>
        <w:spacing w:line="240" w:lineRule="auto"/>
        <w:ind w:firstLine="0"/>
        <w:jc w:val="center"/>
        <w:rPr>
          <w:rFonts w:cs="Times New Roman"/>
          <w:szCs w:val="24"/>
        </w:rPr>
      </w:pPr>
    </w:p>
    <w:p w:rsidR="00E410C3" w:rsidRPr="00E410C3" w:rsidRDefault="00E410C3" w:rsidP="00E410C3">
      <w:pPr>
        <w:autoSpaceDE w:val="0"/>
        <w:autoSpaceDN w:val="0"/>
        <w:adjustRightInd w:val="0"/>
        <w:spacing w:line="240" w:lineRule="auto"/>
        <w:ind w:firstLine="0"/>
        <w:jc w:val="center"/>
        <w:rPr>
          <w:rFonts w:cs="Times New Roman"/>
          <w:b/>
          <w:noProof/>
          <w:szCs w:val="24"/>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68" w:name="_Toc343199275"/>
      <w:proofErr w:type="gramStart"/>
      <w:r w:rsidR="00111CAE">
        <w:rPr>
          <w:bCs/>
          <w:noProof/>
          <w:szCs w:val="24"/>
        </w:rPr>
        <w:t>25</w:t>
      </w:r>
      <w:r w:rsidRPr="00E410C3">
        <w:rPr>
          <w:bCs/>
          <w:szCs w:val="24"/>
        </w:rPr>
        <w:fldChar w:fldCharType="end"/>
      </w:r>
      <w:r w:rsidRPr="00E410C3">
        <w:rPr>
          <w:szCs w:val="24"/>
        </w:rPr>
        <w:t xml:space="preserve"> pav.</w:t>
      </w:r>
      <w:proofErr w:type="gramEnd"/>
      <w:r w:rsidRPr="00E410C3">
        <w:rPr>
          <w:b/>
          <w:szCs w:val="24"/>
        </w:rPr>
        <w:t xml:space="preserve"> PB privalumo</w:t>
      </w:r>
      <w:r w:rsidRPr="00E410C3">
        <w:rPr>
          <w:rFonts w:cs="Times New Roman"/>
          <w:b/>
          <w:szCs w:val="24"/>
        </w:rPr>
        <w:t xml:space="preserve"> “Konkurencija” tarp programų” pasireiškimo Lietuvoje vertinimas</w:t>
      </w:r>
      <w:bookmarkEnd w:id="68"/>
    </w:p>
    <w:p w:rsidR="003E7357" w:rsidRDefault="003E7357" w:rsidP="00477109">
      <w:pPr>
        <w:autoSpaceDE w:val="0"/>
        <w:autoSpaceDN w:val="0"/>
        <w:adjustRightInd w:val="0"/>
        <w:spacing w:line="240" w:lineRule="auto"/>
        <w:ind w:firstLine="0"/>
        <w:jc w:val="left"/>
        <w:rPr>
          <w:rFonts w:cs="Times New Roman"/>
          <w:szCs w:val="24"/>
        </w:rPr>
      </w:pPr>
    </w:p>
    <w:p w:rsidR="00644557" w:rsidRPr="00E410C3" w:rsidRDefault="00C4390B" w:rsidP="00E410C3">
      <w:proofErr w:type="gramStart"/>
      <w:r>
        <w:t>Respondentai nėra linkę vertinti, jog programinio valstybės biudžeto privalumas “</w:t>
      </w:r>
      <w:r w:rsidR="00477109" w:rsidRPr="00477109">
        <w:t>Kryptingo ir rezultatyvaus valstybės institucijų ir įstaigų darbo užtikrinimas</w:t>
      </w:r>
      <w:r>
        <w:t>” labai atsispindi Lietuvo</w:t>
      </w:r>
      <w:r w:rsidR="00890015">
        <w:t>s biudžeto praktikoje.</w:t>
      </w:r>
      <w:proofErr w:type="gramEnd"/>
      <w:r w:rsidR="00890015">
        <w:t xml:space="preserve"> </w:t>
      </w:r>
      <w:proofErr w:type="gramStart"/>
      <w:r w:rsidR="00890015">
        <w:t>Pasak 12</w:t>
      </w:r>
      <w:r>
        <w:t>% respondent</w:t>
      </w:r>
      <w:r>
        <w:rPr>
          <w:lang w:val="lt-LT"/>
        </w:rPr>
        <w:t xml:space="preserve">ų, šis privalumas visai nepasireiškia, o kad labai pasireiškia tiki tik </w:t>
      </w:r>
      <w:r w:rsidR="00890015">
        <w:t>4</w:t>
      </w:r>
      <w:r>
        <w:t>% respondent</w:t>
      </w:r>
      <w:r>
        <w:rPr>
          <w:lang w:val="lt-LT"/>
        </w:rPr>
        <w:t>ų.</w:t>
      </w:r>
      <w:proofErr w:type="gramEnd"/>
      <w:r>
        <w:rPr>
          <w:lang w:val="lt-LT"/>
        </w:rPr>
        <w:t xml:space="preserve"> </w:t>
      </w:r>
      <w:r w:rsidR="00644557">
        <w:rPr>
          <w:lang w:val="lt-LT"/>
        </w:rPr>
        <w:t xml:space="preserve">Respondentų vertinimus šio privalumo atžvilgiu iliustruoja </w:t>
      </w:r>
      <w:r w:rsidR="00644557">
        <w:t>26 paveiklas.</w:t>
      </w:r>
    </w:p>
    <w:p w:rsidR="00644557" w:rsidRDefault="00644557" w:rsidP="00E410C3">
      <w:pPr>
        <w:spacing w:line="240" w:lineRule="auto"/>
        <w:rPr>
          <w:lang w:val="lt-LT"/>
        </w:rPr>
      </w:pPr>
    </w:p>
    <w:p w:rsidR="003E7357" w:rsidRDefault="00AB3B61" w:rsidP="00C4390B">
      <w:pPr>
        <w:autoSpaceDE w:val="0"/>
        <w:autoSpaceDN w:val="0"/>
        <w:adjustRightInd w:val="0"/>
        <w:spacing w:line="240" w:lineRule="auto"/>
        <w:ind w:firstLine="0"/>
        <w:jc w:val="center"/>
        <w:rPr>
          <w:rFonts w:cs="Times New Roman"/>
          <w:szCs w:val="24"/>
        </w:rPr>
      </w:pPr>
      <w:r>
        <w:rPr>
          <w:rFonts w:cs="Times New Roman"/>
          <w:noProof/>
          <w:szCs w:val="24"/>
        </w:rPr>
        <w:lastRenderedPageBreak/>
        <w:drawing>
          <wp:inline distT="0" distB="0" distL="0" distR="0" wp14:anchorId="45137710" wp14:editId="16CB81C6">
            <wp:extent cx="2952750" cy="215995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yptingo ir rezultatyv darb uztikr.PNG"/>
                    <pic:cNvPicPr/>
                  </pic:nvPicPr>
                  <pic:blipFill>
                    <a:blip r:embed="rId43">
                      <a:extLst>
                        <a:ext uri="{28A0092B-C50C-407E-A947-70E740481C1C}">
                          <a14:useLocalDpi xmlns:a14="http://schemas.microsoft.com/office/drawing/2010/main" val="0"/>
                        </a:ext>
                      </a:extLst>
                    </a:blip>
                    <a:stretch>
                      <a:fillRect/>
                    </a:stretch>
                  </pic:blipFill>
                  <pic:spPr>
                    <a:xfrm>
                      <a:off x="0" y="0"/>
                      <a:ext cx="2954861" cy="2161501"/>
                    </a:xfrm>
                    <a:prstGeom prst="rect">
                      <a:avLst/>
                    </a:prstGeom>
                  </pic:spPr>
                </pic:pic>
              </a:graphicData>
            </a:graphic>
          </wp:inline>
        </w:drawing>
      </w:r>
    </w:p>
    <w:p w:rsidR="00791AE6" w:rsidRDefault="00791AE6" w:rsidP="00477109">
      <w:pPr>
        <w:autoSpaceDE w:val="0"/>
        <w:autoSpaceDN w:val="0"/>
        <w:adjustRightInd w:val="0"/>
        <w:spacing w:line="240" w:lineRule="auto"/>
        <w:ind w:firstLine="0"/>
        <w:jc w:val="left"/>
        <w:rPr>
          <w:rFonts w:cs="Times New Roman"/>
          <w:szCs w:val="24"/>
        </w:rPr>
      </w:pPr>
    </w:p>
    <w:p w:rsidR="00E410C3" w:rsidRPr="00E410C3" w:rsidRDefault="00E410C3" w:rsidP="00E410C3">
      <w:pPr>
        <w:spacing w:line="240" w:lineRule="auto"/>
        <w:jc w:val="center"/>
        <w:rPr>
          <w:szCs w:val="24"/>
          <w:lang w:val="lt-LT"/>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69" w:name="_Toc343199276"/>
      <w:proofErr w:type="gramStart"/>
      <w:r w:rsidR="00111CAE">
        <w:rPr>
          <w:bCs/>
          <w:noProof/>
          <w:szCs w:val="24"/>
        </w:rPr>
        <w:t>26</w:t>
      </w:r>
      <w:r w:rsidRPr="00E410C3">
        <w:rPr>
          <w:bCs/>
          <w:szCs w:val="24"/>
        </w:rPr>
        <w:fldChar w:fldCharType="end"/>
      </w:r>
      <w:r w:rsidRPr="00E410C3">
        <w:rPr>
          <w:szCs w:val="24"/>
        </w:rPr>
        <w:t xml:space="preserve"> pav.</w:t>
      </w:r>
      <w:proofErr w:type="gramEnd"/>
      <w:r w:rsidRPr="00E410C3">
        <w:rPr>
          <w:b/>
          <w:szCs w:val="24"/>
        </w:rPr>
        <w:t xml:space="preserve"> Privalumo “Kry</w:t>
      </w:r>
      <w:r w:rsidR="00E660C4">
        <w:rPr>
          <w:b/>
          <w:szCs w:val="24"/>
        </w:rPr>
        <w:t>p</w:t>
      </w:r>
      <w:r w:rsidRPr="00E410C3">
        <w:rPr>
          <w:b/>
          <w:szCs w:val="24"/>
        </w:rPr>
        <w:t xml:space="preserve">tingo ir rezultatyvaus valstybės institucijų ir įstaigų darbo užtikrinimas” pasireiškimo </w:t>
      </w:r>
      <w:r>
        <w:rPr>
          <w:b/>
          <w:szCs w:val="24"/>
        </w:rPr>
        <w:t xml:space="preserve">Lietuvoje </w:t>
      </w:r>
      <w:r w:rsidRPr="00E410C3">
        <w:rPr>
          <w:b/>
          <w:szCs w:val="24"/>
        </w:rPr>
        <w:t>vertinimas</w:t>
      </w:r>
      <w:bookmarkEnd w:id="69"/>
    </w:p>
    <w:p w:rsidR="00E410C3" w:rsidRDefault="00E410C3" w:rsidP="00477109">
      <w:pPr>
        <w:autoSpaceDE w:val="0"/>
        <w:autoSpaceDN w:val="0"/>
        <w:adjustRightInd w:val="0"/>
        <w:spacing w:line="240" w:lineRule="auto"/>
        <w:ind w:firstLine="0"/>
        <w:jc w:val="left"/>
        <w:rPr>
          <w:rFonts w:cs="Times New Roman"/>
          <w:szCs w:val="24"/>
        </w:rPr>
      </w:pPr>
    </w:p>
    <w:p w:rsidR="00791AE6" w:rsidRDefault="00791AE6" w:rsidP="00E410C3">
      <w:r>
        <w:t>Ko gero, mažiausiai abejonių dėl atsispindėjimo Lietuvos praktikoje kelia privalumas “</w:t>
      </w:r>
      <w:r w:rsidR="00477109" w:rsidRPr="00477109">
        <w:t>Strateginio planavimo ir biudžeto sudarymo dokumentų susiejimas</w:t>
      </w:r>
      <w:r w:rsidR="00890015">
        <w:t>”, kadangi 26</w:t>
      </w:r>
      <w:r>
        <w:t>% respondent</w:t>
      </w:r>
      <w:r>
        <w:rPr>
          <w:lang w:val="lt-LT"/>
        </w:rPr>
        <w:t xml:space="preserve">ų įvertino, jog šis </w:t>
      </w:r>
      <w:r w:rsidR="00644557">
        <w:rPr>
          <w:lang w:val="lt-LT"/>
        </w:rPr>
        <w:t xml:space="preserve">privalumas labai pasireiškia, o </w:t>
      </w:r>
      <w:r w:rsidR="00890015">
        <w:t>46</w:t>
      </w:r>
      <w:r>
        <w:t>% apklausoje dalyvavusi</w:t>
      </w:r>
      <w:r w:rsidR="00F6530A">
        <w:rPr>
          <w:lang w:val="lt-LT"/>
        </w:rPr>
        <w:t>ųjų, sky</w:t>
      </w:r>
      <w:r w:rsidR="00644557">
        <w:rPr>
          <w:lang w:val="lt-LT"/>
        </w:rPr>
        <w:t xml:space="preserve">rė du balus ir </w:t>
      </w:r>
      <w:r>
        <w:rPr>
          <w:lang w:val="lt-LT"/>
        </w:rPr>
        <w:t xml:space="preserve">mano, jog privalumas pasireiškia. Tuo tarpu, tik </w:t>
      </w:r>
      <w:r w:rsidR="00332EE0">
        <w:t>2</w:t>
      </w:r>
      <w:r>
        <w:t>% respondent</w:t>
      </w:r>
      <w:r>
        <w:rPr>
          <w:lang w:val="lt-LT"/>
        </w:rPr>
        <w:t>ų yra įsitikinę, jog nagrinėjamas privalumas Lietuvos programinio biudžeto</w:t>
      </w:r>
      <w:r w:rsidR="00644557">
        <w:rPr>
          <w:lang w:val="lt-LT"/>
        </w:rPr>
        <w:t xml:space="preserve"> praktikoje visai nepasireiškia (žr. </w:t>
      </w:r>
      <w:proofErr w:type="gramStart"/>
      <w:r w:rsidR="00644557">
        <w:t>27 pav.).</w:t>
      </w:r>
      <w:proofErr w:type="gramEnd"/>
    </w:p>
    <w:p w:rsidR="00E410C3" w:rsidRPr="00E410C3" w:rsidRDefault="00E410C3" w:rsidP="00E410C3">
      <w:pPr>
        <w:spacing w:line="240" w:lineRule="auto"/>
      </w:pPr>
    </w:p>
    <w:p w:rsidR="00AB3B61" w:rsidRDefault="00AB3B61" w:rsidP="00791AE6">
      <w:pPr>
        <w:autoSpaceDE w:val="0"/>
        <w:autoSpaceDN w:val="0"/>
        <w:adjustRightInd w:val="0"/>
        <w:spacing w:line="240" w:lineRule="auto"/>
        <w:ind w:firstLine="0"/>
        <w:jc w:val="center"/>
        <w:rPr>
          <w:rFonts w:cs="Times New Roman"/>
          <w:szCs w:val="24"/>
        </w:rPr>
      </w:pPr>
      <w:r>
        <w:rPr>
          <w:rFonts w:cs="Times New Roman"/>
          <w:noProof/>
          <w:szCs w:val="24"/>
        </w:rPr>
        <w:drawing>
          <wp:inline distT="0" distB="0" distL="0" distR="0" wp14:anchorId="183E3E0E" wp14:editId="26DF709C">
            <wp:extent cx="2998428" cy="220980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avimobiudzetsudarymodoksusiej.PNG"/>
                    <pic:cNvPicPr/>
                  </pic:nvPicPr>
                  <pic:blipFill>
                    <a:blip r:embed="rId44">
                      <a:extLst>
                        <a:ext uri="{28A0092B-C50C-407E-A947-70E740481C1C}">
                          <a14:useLocalDpi xmlns:a14="http://schemas.microsoft.com/office/drawing/2010/main" val="0"/>
                        </a:ext>
                      </a:extLst>
                    </a:blip>
                    <a:stretch>
                      <a:fillRect/>
                    </a:stretch>
                  </pic:blipFill>
                  <pic:spPr>
                    <a:xfrm>
                      <a:off x="0" y="0"/>
                      <a:ext cx="2998847" cy="2210109"/>
                    </a:xfrm>
                    <a:prstGeom prst="rect">
                      <a:avLst/>
                    </a:prstGeom>
                  </pic:spPr>
                </pic:pic>
              </a:graphicData>
            </a:graphic>
          </wp:inline>
        </w:drawing>
      </w:r>
    </w:p>
    <w:p w:rsidR="00E410C3" w:rsidRDefault="00E410C3" w:rsidP="00E410C3">
      <w:pPr>
        <w:spacing w:line="240" w:lineRule="auto"/>
        <w:rPr>
          <w:lang w:val="lt-LT"/>
        </w:rPr>
      </w:pPr>
    </w:p>
    <w:p w:rsidR="00E410C3" w:rsidRPr="00E410C3" w:rsidRDefault="00E410C3" w:rsidP="00E410C3">
      <w:pPr>
        <w:spacing w:line="240" w:lineRule="auto"/>
        <w:jc w:val="center"/>
        <w:rPr>
          <w:szCs w:val="24"/>
          <w:lang w:val="lt-LT"/>
        </w:rPr>
      </w:pPr>
      <w:r w:rsidRPr="00E410C3">
        <w:rPr>
          <w:bCs/>
          <w:szCs w:val="24"/>
        </w:rPr>
        <w:fldChar w:fldCharType="begin"/>
      </w:r>
      <w:r w:rsidRPr="00E410C3">
        <w:rPr>
          <w:bCs/>
          <w:szCs w:val="24"/>
        </w:rPr>
        <w:instrText xml:space="preserve"> SEQ paveikslas \* ARABIC </w:instrText>
      </w:r>
      <w:r w:rsidRPr="00E410C3">
        <w:rPr>
          <w:bCs/>
          <w:szCs w:val="24"/>
        </w:rPr>
        <w:fldChar w:fldCharType="separate"/>
      </w:r>
      <w:bookmarkStart w:id="70" w:name="_Toc343199277"/>
      <w:proofErr w:type="gramStart"/>
      <w:r w:rsidR="00111CAE">
        <w:rPr>
          <w:bCs/>
          <w:noProof/>
          <w:szCs w:val="24"/>
        </w:rPr>
        <w:t>27</w:t>
      </w:r>
      <w:r w:rsidRPr="00E410C3">
        <w:rPr>
          <w:bCs/>
          <w:szCs w:val="24"/>
        </w:rPr>
        <w:fldChar w:fldCharType="end"/>
      </w:r>
      <w:r w:rsidRPr="00E410C3">
        <w:rPr>
          <w:szCs w:val="24"/>
        </w:rPr>
        <w:t xml:space="preserve"> pav.</w:t>
      </w:r>
      <w:proofErr w:type="gramEnd"/>
      <w:r w:rsidRPr="00E410C3">
        <w:rPr>
          <w:b/>
          <w:szCs w:val="24"/>
        </w:rPr>
        <w:t xml:space="preserve"> </w:t>
      </w:r>
      <w:r>
        <w:rPr>
          <w:b/>
          <w:szCs w:val="24"/>
        </w:rPr>
        <w:t>PB p</w:t>
      </w:r>
      <w:r w:rsidRPr="00E410C3">
        <w:rPr>
          <w:b/>
          <w:szCs w:val="24"/>
        </w:rPr>
        <w:t xml:space="preserve">rivalumo “Strateginio planavimo ir biudžeto sudarymo dokumentų susiejimas” pasireiškimo </w:t>
      </w:r>
      <w:r>
        <w:rPr>
          <w:b/>
          <w:szCs w:val="24"/>
        </w:rPr>
        <w:t xml:space="preserve">Lietuvoje </w:t>
      </w:r>
      <w:r w:rsidRPr="00E410C3">
        <w:rPr>
          <w:b/>
          <w:szCs w:val="24"/>
        </w:rPr>
        <w:t>vertinimas</w:t>
      </w:r>
      <w:bookmarkEnd w:id="70"/>
    </w:p>
    <w:p w:rsidR="00791AE6" w:rsidRPr="00E410C3" w:rsidRDefault="00791AE6" w:rsidP="00791AE6">
      <w:pPr>
        <w:autoSpaceDE w:val="0"/>
        <w:autoSpaceDN w:val="0"/>
        <w:adjustRightInd w:val="0"/>
        <w:spacing w:line="240" w:lineRule="auto"/>
        <w:ind w:firstLine="0"/>
        <w:jc w:val="center"/>
        <w:rPr>
          <w:rFonts w:cs="Times New Roman"/>
          <w:szCs w:val="24"/>
        </w:rPr>
      </w:pPr>
    </w:p>
    <w:p w:rsidR="000E4EEA" w:rsidRDefault="00AA2CA6" w:rsidP="00AA2CA6">
      <w:pPr>
        <w:rPr>
          <w:lang w:val="lt-LT"/>
        </w:rPr>
      </w:pPr>
      <w:proofErr w:type="gramStart"/>
      <w:r>
        <w:t>Paskutinio</w:t>
      </w:r>
      <w:r w:rsidR="00791AE6">
        <w:t xml:space="preserve"> įvertinti</w:t>
      </w:r>
      <w:r>
        <w:t xml:space="preserve"> pateikto programinio biudžeto privalumo</w:t>
      </w:r>
      <w:r w:rsidR="00791AE6">
        <w:t xml:space="preserve"> “</w:t>
      </w:r>
      <w:r w:rsidR="00477109" w:rsidRPr="00477109">
        <w:t>Valstybės institucijų ir įstaigų politinės kultūros stiprinimas</w:t>
      </w:r>
      <w:r w:rsidR="00791AE6">
        <w:t>”</w:t>
      </w:r>
      <w:r>
        <w:t xml:space="preserve"> pasireiškimą Lietuvos atveju respondentai taipogi vertina atsargiai.</w:t>
      </w:r>
      <w:proofErr w:type="gramEnd"/>
      <w:r>
        <w:t xml:space="preserve"> Daugiau nei pusė (58 %) respondent</w:t>
      </w:r>
      <w:r>
        <w:rPr>
          <w:lang w:val="lt-LT"/>
        </w:rPr>
        <w:t xml:space="preserve">ų laikosi </w:t>
      </w:r>
      <w:proofErr w:type="gramStart"/>
      <w:r>
        <w:rPr>
          <w:lang w:val="lt-LT"/>
        </w:rPr>
        <w:t>pozicijos,</w:t>
      </w:r>
      <w:proofErr w:type="gramEnd"/>
      <w:r>
        <w:rPr>
          <w:lang w:val="lt-LT"/>
        </w:rPr>
        <w:t xml:space="preserve"> jog šis privalumas tik iš dalies pasireiškia (žr. </w:t>
      </w:r>
      <w:r w:rsidR="00644557">
        <w:rPr>
          <w:lang w:val="lt-LT"/>
        </w:rPr>
        <w:t>28</w:t>
      </w:r>
      <w:r>
        <w:rPr>
          <w:lang w:val="lt-LT"/>
        </w:rPr>
        <w:t xml:space="preserve"> pav.). Kad privalumas visai nepasireiškia, galvoja </w:t>
      </w:r>
      <w:r w:rsidR="00332EE0">
        <w:t>12</w:t>
      </w:r>
      <w:r>
        <w:t>% responden</w:t>
      </w:r>
      <w:r w:rsidR="00332EE0">
        <w:t>tų, o kad labai pasireiškia – 6</w:t>
      </w:r>
      <w:r>
        <w:t>% respondent</w:t>
      </w:r>
      <w:r>
        <w:rPr>
          <w:lang w:val="lt-LT"/>
        </w:rPr>
        <w:t>ų.</w:t>
      </w:r>
    </w:p>
    <w:p w:rsidR="00AA2CA6" w:rsidRDefault="00AA2CA6" w:rsidP="00E253EF">
      <w:pPr>
        <w:spacing w:line="240" w:lineRule="auto"/>
        <w:rPr>
          <w:lang w:val="lt-LT"/>
        </w:rPr>
      </w:pPr>
    </w:p>
    <w:p w:rsidR="00AB3B61" w:rsidRDefault="00AB3B61" w:rsidP="00AA2CA6">
      <w:pPr>
        <w:autoSpaceDE w:val="0"/>
        <w:autoSpaceDN w:val="0"/>
        <w:adjustRightInd w:val="0"/>
        <w:spacing w:line="240" w:lineRule="auto"/>
        <w:ind w:firstLine="0"/>
        <w:jc w:val="center"/>
        <w:rPr>
          <w:rFonts w:cs="Times New Roman"/>
          <w:szCs w:val="24"/>
        </w:rPr>
      </w:pPr>
      <w:r>
        <w:rPr>
          <w:rFonts w:cs="Times New Roman"/>
          <w:noProof/>
          <w:szCs w:val="24"/>
        </w:rPr>
        <w:drawing>
          <wp:inline distT="0" distB="0" distL="0" distR="0" wp14:anchorId="64EFDC1F" wp14:editId="60DC8E17">
            <wp:extent cx="2795954" cy="1982036"/>
            <wp:effectExtent l="0" t="0" r="444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stybinst kultrustipr.PNG"/>
                    <pic:cNvPicPr/>
                  </pic:nvPicPr>
                  <pic:blipFill>
                    <a:blip r:embed="rId45">
                      <a:extLst>
                        <a:ext uri="{28A0092B-C50C-407E-A947-70E740481C1C}">
                          <a14:useLocalDpi xmlns:a14="http://schemas.microsoft.com/office/drawing/2010/main" val="0"/>
                        </a:ext>
                      </a:extLst>
                    </a:blip>
                    <a:stretch>
                      <a:fillRect/>
                    </a:stretch>
                  </pic:blipFill>
                  <pic:spPr>
                    <a:xfrm>
                      <a:off x="0" y="0"/>
                      <a:ext cx="2803745" cy="1987559"/>
                    </a:xfrm>
                    <a:prstGeom prst="rect">
                      <a:avLst/>
                    </a:prstGeom>
                  </pic:spPr>
                </pic:pic>
              </a:graphicData>
            </a:graphic>
          </wp:inline>
        </w:drawing>
      </w:r>
    </w:p>
    <w:p w:rsidR="00E253EF" w:rsidRDefault="00E253EF" w:rsidP="00E253EF">
      <w:pPr>
        <w:spacing w:line="240" w:lineRule="auto"/>
        <w:rPr>
          <w:lang w:val="lt-LT"/>
        </w:rPr>
      </w:pPr>
    </w:p>
    <w:p w:rsidR="00E253EF" w:rsidRPr="00E253EF" w:rsidRDefault="00E253EF" w:rsidP="00E253EF">
      <w:pPr>
        <w:spacing w:line="240" w:lineRule="auto"/>
        <w:jc w:val="center"/>
        <w:rPr>
          <w:szCs w:val="24"/>
          <w:lang w:val="lt-LT"/>
        </w:rPr>
      </w:pPr>
      <w:r w:rsidRPr="00E253EF">
        <w:rPr>
          <w:bCs/>
          <w:szCs w:val="24"/>
        </w:rPr>
        <w:fldChar w:fldCharType="begin"/>
      </w:r>
      <w:r w:rsidRPr="00E253EF">
        <w:rPr>
          <w:bCs/>
          <w:szCs w:val="24"/>
        </w:rPr>
        <w:instrText xml:space="preserve"> SEQ paveikslas \* ARABIC </w:instrText>
      </w:r>
      <w:r w:rsidRPr="00E253EF">
        <w:rPr>
          <w:bCs/>
          <w:szCs w:val="24"/>
        </w:rPr>
        <w:fldChar w:fldCharType="separate"/>
      </w:r>
      <w:bookmarkStart w:id="71" w:name="_Toc343199278"/>
      <w:proofErr w:type="gramStart"/>
      <w:r w:rsidR="00111CAE">
        <w:rPr>
          <w:bCs/>
          <w:noProof/>
          <w:szCs w:val="24"/>
        </w:rPr>
        <w:t>28</w:t>
      </w:r>
      <w:r w:rsidRPr="00E253EF">
        <w:rPr>
          <w:bCs/>
          <w:szCs w:val="24"/>
        </w:rPr>
        <w:fldChar w:fldCharType="end"/>
      </w:r>
      <w:r w:rsidRPr="00E253EF">
        <w:rPr>
          <w:szCs w:val="24"/>
        </w:rPr>
        <w:t xml:space="preserve"> pav.</w:t>
      </w:r>
      <w:proofErr w:type="gramEnd"/>
      <w:r w:rsidR="00D07F2D">
        <w:rPr>
          <w:b/>
          <w:szCs w:val="24"/>
        </w:rPr>
        <w:t xml:space="preserve"> PB privalumo “Valstybės institucijų ir įstaigų politinės kultūros stiprinimas</w:t>
      </w:r>
      <w:r w:rsidRPr="00E253EF">
        <w:rPr>
          <w:b/>
          <w:szCs w:val="24"/>
        </w:rPr>
        <w:t>” pasireiškimo Lietuvoje vertinimas</w:t>
      </w:r>
      <w:bookmarkEnd w:id="71"/>
    </w:p>
    <w:p w:rsidR="00AA2CA6" w:rsidRDefault="00AA2CA6" w:rsidP="00AA2CA6">
      <w:pPr>
        <w:autoSpaceDE w:val="0"/>
        <w:autoSpaceDN w:val="0"/>
        <w:adjustRightInd w:val="0"/>
        <w:spacing w:line="240" w:lineRule="auto"/>
        <w:ind w:firstLine="0"/>
        <w:jc w:val="center"/>
        <w:rPr>
          <w:rFonts w:cs="Times New Roman"/>
          <w:szCs w:val="24"/>
        </w:rPr>
      </w:pPr>
    </w:p>
    <w:p w:rsidR="000E4EEA" w:rsidRPr="00D332AE" w:rsidRDefault="00AA2CA6" w:rsidP="00AA2CA6">
      <w:pPr>
        <w:rPr>
          <w:lang w:val="lt-LT"/>
        </w:rPr>
      </w:pPr>
      <w:r>
        <w:t>Iš aukščiau aptarto respondentų vertinimo programinio biud</w:t>
      </w:r>
      <w:r>
        <w:rPr>
          <w:lang w:val="lt-LT"/>
        </w:rPr>
        <w:t xml:space="preserve">žeto privalumų pasireiškimo Lietuvoje atžvilgiu, galima prieiti prie išvados, jog programinio biudžeto privalumų pasireiškimas Lietuvoje kol kas nėra akivaizdus: nei vienas iš privalumų, kaip labai pasireiškiantis Lietuvoje, nebuvo įvertintas daugiau nei </w:t>
      </w:r>
      <w:r w:rsidR="00332EE0">
        <w:t>26</w:t>
      </w:r>
      <w:r w:rsidR="00D332AE">
        <w:t>% respondent</w:t>
      </w:r>
      <w:r w:rsidR="00D332AE">
        <w:rPr>
          <w:lang w:val="lt-LT"/>
        </w:rPr>
        <w:t>ų. Remiantis respondentų atsakymais, Lietuvoje taikant programinio biudžeto metodą, kol kas nėra akivaizdu, jog programos tarpusavyje konkuruotų.</w:t>
      </w:r>
    </w:p>
    <w:p w:rsidR="000E4EEA" w:rsidRDefault="000E4EEA" w:rsidP="002512A7">
      <w:pPr>
        <w:autoSpaceDE w:val="0"/>
        <w:autoSpaceDN w:val="0"/>
        <w:adjustRightInd w:val="0"/>
        <w:spacing w:line="240" w:lineRule="auto"/>
        <w:ind w:firstLine="0"/>
        <w:jc w:val="left"/>
        <w:rPr>
          <w:rFonts w:cs="Times New Roman"/>
          <w:szCs w:val="24"/>
        </w:rPr>
      </w:pPr>
    </w:p>
    <w:p w:rsidR="0048717A" w:rsidRPr="009B1269" w:rsidRDefault="00FB7359" w:rsidP="0048717A">
      <w:r>
        <w:rPr>
          <w:lang w:val="lt-LT"/>
        </w:rPr>
        <w:t>Anketinėje apklausoje dalyvavusiųjų buvo paprašyta ne tik įvertinti</w:t>
      </w:r>
      <w:r w:rsidR="00FC3638">
        <w:rPr>
          <w:lang w:val="lt-LT"/>
        </w:rPr>
        <w:t xml:space="preserve"> programinio biudžeto privalumų pasireišk</w:t>
      </w:r>
      <w:r>
        <w:rPr>
          <w:lang w:val="lt-LT"/>
        </w:rPr>
        <w:t xml:space="preserve">imą Lietuvos programinio biudžeto praktikoje, bet ir atsakyti apie </w:t>
      </w:r>
      <w:r w:rsidR="0048717A" w:rsidRPr="003309C9">
        <w:rPr>
          <w:lang w:val="lt-LT"/>
        </w:rPr>
        <w:t>programinio biudžeto sėkmingo institucionalizavimo barjerų egzistavimą Lietuvos valstybės biudžeto formavimo kontekste.</w:t>
      </w:r>
      <w:r>
        <w:rPr>
          <w:lang w:val="lt-LT"/>
        </w:rPr>
        <w:t xml:space="preserve"> Iš </w:t>
      </w:r>
      <w:r w:rsidR="00644557">
        <w:rPr>
          <w:lang w:val="lt-LT"/>
        </w:rPr>
        <w:t>29</w:t>
      </w:r>
      <w:r>
        <w:rPr>
          <w:lang w:val="lt-LT"/>
        </w:rPr>
        <w:t xml:space="preserve"> pav</w:t>
      </w:r>
      <w:r w:rsidR="00644557">
        <w:rPr>
          <w:lang w:val="lt-LT"/>
        </w:rPr>
        <w:t>eikslo</w:t>
      </w:r>
      <w:r>
        <w:rPr>
          <w:lang w:val="lt-LT"/>
        </w:rPr>
        <w:t xml:space="preserve"> matyti, kad </w:t>
      </w:r>
      <w:r>
        <w:t>40 ir daugiau responden</w:t>
      </w:r>
      <w:r>
        <w:rPr>
          <w:lang w:val="lt-LT"/>
        </w:rPr>
        <w:t>tų vertina, jog Lietuvoje įtvirtinant programinį valstybės biudžetą egzistuoja šie barjerai: darbuotojų motyvacijos stoka, organizacinis inertiškumas, darbo užmokesčio viešajame sektoriuje nepatrauklumas pritraukti au</w:t>
      </w:r>
      <w:r w:rsidR="00D41BF5">
        <w:rPr>
          <w:lang w:val="lt-LT"/>
        </w:rPr>
        <w:t xml:space="preserve">kštos kvalifikacijos analitikus, </w:t>
      </w:r>
      <w:r w:rsidR="00D41BF5" w:rsidRPr="00D41BF5">
        <w:rPr>
          <w:lang w:val="lt-LT"/>
        </w:rPr>
        <w:t>darbuotojų patirties atlikti ir naudoti analizes stoka</w:t>
      </w:r>
      <w:r w:rsidR="00D41BF5">
        <w:rPr>
          <w:lang w:val="lt-LT"/>
        </w:rPr>
        <w:t xml:space="preserve">, </w:t>
      </w:r>
      <w:r w:rsidR="00D41BF5" w:rsidRPr="00D41BF5">
        <w:rPr>
          <w:lang w:val="lt-LT"/>
        </w:rPr>
        <w:t>mokymo metodų ir priemonių programinio biudžeto diegimo srityje trūkumas</w:t>
      </w:r>
      <w:r w:rsidR="00D41BF5">
        <w:rPr>
          <w:lang w:val="lt-LT"/>
        </w:rPr>
        <w:t>, dokumentacija ir politinės valios stoka. Tarp Lietuvos atveju neegzistuojančių programinio biudžeto sėkmingo institucionalizavimo barjerų verta paminėti analizės metodų nepripažinimą (</w:t>
      </w:r>
      <w:r w:rsidR="00D41BF5">
        <w:t>17 respondent</w:t>
      </w:r>
      <w:r w:rsidR="00D41BF5">
        <w:rPr>
          <w:lang w:val="lt-LT"/>
        </w:rPr>
        <w:t xml:space="preserve">ų iš </w:t>
      </w:r>
      <w:r w:rsidR="00D41BF5">
        <w:t xml:space="preserve">50 </w:t>
      </w:r>
      <w:r w:rsidR="00D41BF5">
        <w:rPr>
          <w:lang w:val="lt-LT"/>
        </w:rPr>
        <w:t>pasirinko atsakymą „Neegzistuoja“) ir didelę</w:t>
      </w:r>
      <w:r w:rsidR="00D41BF5" w:rsidRPr="00D41BF5">
        <w:rPr>
          <w:lang w:val="lt-LT"/>
        </w:rPr>
        <w:t xml:space="preserve"> programinio biud</w:t>
      </w:r>
      <w:r w:rsidR="00D41BF5">
        <w:rPr>
          <w:lang w:val="lt-LT"/>
        </w:rPr>
        <w:t>žeto metodo taikymo naudos kainą (</w:t>
      </w:r>
      <w:r w:rsidR="00D41BF5">
        <w:t>18 respondent</w:t>
      </w:r>
      <w:r w:rsidR="00D41BF5">
        <w:rPr>
          <w:lang w:val="lt-LT"/>
        </w:rPr>
        <w:t xml:space="preserve">ų iš </w:t>
      </w:r>
      <w:r w:rsidR="00D41BF5">
        <w:t>50 atsak</w:t>
      </w:r>
      <w:r w:rsidR="00D41BF5">
        <w:rPr>
          <w:lang w:val="lt-LT"/>
        </w:rPr>
        <w:t xml:space="preserve">ė, jog neegzistuoja). </w:t>
      </w:r>
      <w:r w:rsidR="009B1269">
        <w:rPr>
          <w:lang w:val="lt-LT"/>
        </w:rPr>
        <w:t xml:space="preserve">Tiesa, dėl pastarojo barjero egzistavimo negalėjo atsakyti </w:t>
      </w:r>
      <w:r w:rsidR="009B1269">
        <w:t>21 respondentas (pasirinktas atsakymas “</w:t>
      </w:r>
      <w:r w:rsidR="009B1269">
        <w:rPr>
          <w:lang w:val="lt-LT"/>
        </w:rPr>
        <w:t xml:space="preserve">Nežinau“). </w:t>
      </w:r>
      <w:r w:rsidR="00D41BF5">
        <w:rPr>
          <w:lang w:val="lt-LT"/>
        </w:rPr>
        <w:t>Kitus pateiktus barjerus kaip neegzistuojančius įvertino</w:t>
      </w:r>
      <w:r w:rsidR="009B1269">
        <w:rPr>
          <w:lang w:val="lt-LT"/>
        </w:rPr>
        <w:t xml:space="preserve"> mažesnis</w:t>
      </w:r>
      <w:r w:rsidR="00D41BF5">
        <w:t xml:space="preserve"> </w:t>
      </w:r>
      <w:r w:rsidR="00D41BF5">
        <w:rPr>
          <w:lang w:val="lt-LT"/>
        </w:rPr>
        <w:t>respondentų skaičius</w:t>
      </w:r>
      <w:r w:rsidR="009B1269">
        <w:rPr>
          <w:lang w:val="lt-LT"/>
        </w:rPr>
        <w:t xml:space="preserve"> (nuo </w:t>
      </w:r>
      <w:r w:rsidR="009B1269">
        <w:t>3 iki 14).</w:t>
      </w:r>
    </w:p>
    <w:p w:rsidR="00FB7359" w:rsidRDefault="00FB7359" w:rsidP="00E253EF">
      <w:pPr>
        <w:spacing w:line="240" w:lineRule="auto"/>
        <w:ind w:firstLine="0"/>
        <w:rPr>
          <w:rFonts w:cs="Times New Roman"/>
          <w:szCs w:val="24"/>
        </w:rPr>
      </w:pPr>
    </w:p>
    <w:p w:rsidR="0048717A" w:rsidRPr="00E253EF" w:rsidRDefault="001717C9" w:rsidP="00E253EF">
      <w:pPr>
        <w:autoSpaceDE w:val="0"/>
        <w:autoSpaceDN w:val="0"/>
        <w:adjustRightInd w:val="0"/>
        <w:spacing w:line="240" w:lineRule="auto"/>
        <w:ind w:firstLine="0"/>
        <w:jc w:val="center"/>
        <w:rPr>
          <w:rFonts w:cs="Times New Roman"/>
          <w:szCs w:val="24"/>
        </w:rPr>
      </w:pPr>
      <w:r>
        <w:rPr>
          <w:noProof/>
        </w:rPr>
        <w:lastRenderedPageBreak/>
        <w:drawing>
          <wp:inline distT="0" distB="0" distL="0" distR="0" wp14:anchorId="0843F9BA" wp14:editId="32D0013B">
            <wp:extent cx="5943600" cy="2822331"/>
            <wp:effectExtent l="0" t="0" r="19050" b="165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512A7" w:rsidRDefault="007F04C2" w:rsidP="007F04C2">
      <w:pPr>
        <w:autoSpaceDE w:val="0"/>
        <w:autoSpaceDN w:val="0"/>
        <w:adjustRightInd w:val="0"/>
        <w:spacing w:line="240" w:lineRule="auto"/>
        <w:ind w:firstLine="0"/>
        <w:rPr>
          <w:rFonts w:cs="Times New Roman"/>
          <w:sz w:val="20"/>
          <w:szCs w:val="20"/>
        </w:rPr>
      </w:pPr>
      <w:r w:rsidRPr="007F04C2">
        <w:rPr>
          <w:rFonts w:cs="Times New Roman"/>
          <w:b/>
          <w:sz w:val="20"/>
          <w:szCs w:val="20"/>
        </w:rPr>
        <w:t>Paveiksle vartojam</w:t>
      </w:r>
      <w:r w:rsidRPr="007F04C2">
        <w:rPr>
          <w:rFonts w:cs="Times New Roman"/>
          <w:b/>
          <w:sz w:val="20"/>
          <w:szCs w:val="20"/>
          <w:lang w:val="lt-LT"/>
        </w:rPr>
        <w:t>ų</w:t>
      </w:r>
      <w:r w:rsidRPr="007F04C2">
        <w:rPr>
          <w:rFonts w:cs="Times New Roman"/>
          <w:b/>
          <w:sz w:val="20"/>
          <w:szCs w:val="20"/>
        </w:rPr>
        <w:t xml:space="preserve"> santrumpų reikšmės:</w:t>
      </w:r>
      <w:r>
        <w:rPr>
          <w:rFonts w:cs="Times New Roman"/>
          <w:sz w:val="20"/>
          <w:szCs w:val="20"/>
        </w:rPr>
        <w:t xml:space="preserve"> </w:t>
      </w:r>
      <w:r w:rsidR="0048717A" w:rsidRPr="007F04C2">
        <w:rPr>
          <w:rFonts w:cs="Times New Roman"/>
          <w:sz w:val="20"/>
          <w:szCs w:val="20"/>
        </w:rPr>
        <w:t>PVS - p</w:t>
      </w:r>
      <w:r w:rsidR="00D332AE" w:rsidRPr="007F04C2">
        <w:rPr>
          <w:rFonts w:cs="Times New Roman"/>
          <w:sz w:val="20"/>
          <w:szCs w:val="20"/>
        </w:rPr>
        <w:t xml:space="preserve">olitinės valios stoka, </w:t>
      </w:r>
      <w:r w:rsidR="0048717A" w:rsidRPr="007F04C2">
        <w:rPr>
          <w:rFonts w:cs="Times New Roman"/>
          <w:sz w:val="20"/>
          <w:szCs w:val="20"/>
        </w:rPr>
        <w:t xml:space="preserve">AMN - </w:t>
      </w:r>
      <w:r w:rsidR="00D332AE" w:rsidRPr="007F04C2">
        <w:rPr>
          <w:rFonts w:cs="Times New Roman"/>
          <w:sz w:val="20"/>
          <w:szCs w:val="20"/>
        </w:rPr>
        <w:t xml:space="preserve">analizės metodų nepripažinimas, </w:t>
      </w:r>
      <w:r w:rsidR="0048717A" w:rsidRPr="007F04C2">
        <w:rPr>
          <w:rFonts w:cs="Times New Roman"/>
          <w:sz w:val="20"/>
          <w:szCs w:val="20"/>
        </w:rPr>
        <w:t xml:space="preserve">OI - </w:t>
      </w:r>
      <w:r w:rsidR="00D332AE" w:rsidRPr="007F04C2">
        <w:rPr>
          <w:rFonts w:cs="Times New Roman"/>
          <w:sz w:val="20"/>
          <w:szCs w:val="20"/>
        </w:rPr>
        <w:t xml:space="preserve">organizacinis inertiškumas, </w:t>
      </w:r>
      <w:r w:rsidR="0048717A" w:rsidRPr="007F04C2">
        <w:rPr>
          <w:rFonts w:cs="Times New Roman"/>
          <w:sz w:val="20"/>
          <w:szCs w:val="20"/>
        </w:rPr>
        <w:t xml:space="preserve">DMS - </w:t>
      </w:r>
      <w:r w:rsidR="00D332AE" w:rsidRPr="007F04C2">
        <w:rPr>
          <w:rFonts w:cs="Times New Roman"/>
          <w:sz w:val="20"/>
          <w:szCs w:val="20"/>
        </w:rPr>
        <w:t xml:space="preserve">darbuotojų motyvacijos stoka, </w:t>
      </w:r>
      <w:r w:rsidR="0048717A" w:rsidRPr="007F04C2">
        <w:rPr>
          <w:rFonts w:cs="Times New Roman"/>
          <w:sz w:val="20"/>
          <w:szCs w:val="20"/>
        </w:rPr>
        <w:t>FŠAAN -</w:t>
      </w:r>
      <w:r w:rsidR="00E253EF">
        <w:rPr>
          <w:rFonts w:cs="Times New Roman"/>
          <w:sz w:val="20"/>
          <w:szCs w:val="20"/>
        </w:rPr>
        <w:t xml:space="preserve"> </w:t>
      </w:r>
      <w:r w:rsidR="00D332AE" w:rsidRPr="007F04C2">
        <w:rPr>
          <w:rFonts w:cs="Times New Roman"/>
          <w:sz w:val="20"/>
          <w:szCs w:val="20"/>
        </w:rPr>
        <w:t xml:space="preserve">finansinių šaltinių analizėms atlikti nebuvimas, </w:t>
      </w:r>
      <w:r w:rsidR="0048717A" w:rsidRPr="007F04C2">
        <w:rPr>
          <w:rFonts w:cs="Times New Roman"/>
          <w:sz w:val="20"/>
          <w:szCs w:val="20"/>
        </w:rPr>
        <w:t xml:space="preserve">DPBMTNK - </w:t>
      </w:r>
      <w:r w:rsidR="00D332AE" w:rsidRPr="007F04C2">
        <w:rPr>
          <w:rFonts w:cs="Times New Roman"/>
          <w:sz w:val="20"/>
          <w:szCs w:val="20"/>
        </w:rPr>
        <w:t xml:space="preserve">didelė programinio biudžeto metodo taikymo naudos kaina, </w:t>
      </w:r>
      <w:r w:rsidR="0048717A" w:rsidRPr="007F04C2">
        <w:rPr>
          <w:rFonts w:cs="Times New Roman"/>
          <w:sz w:val="20"/>
          <w:szCs w:val="20"/>
        </w:rPr>
        <w:t xml:space="preserve">VC - </w:t>
      </w:r>
      <w:r w:rsidR="00D332AE" w:rsidRPr="007F04C2">
        <w:rPr>
          <w:rFonts w:cs="Times New Roman"/>
          <w:sz w:val="20"/>
          <w:szCs w:val="20"/>
        </w:rPr>
        <w:t xml:space="preserve">valdžios centralizacija, </w:t>
      </w:r>
      <w:r w:rsidR="0048717A" w:rsidRPr="007F04C2">
        <w:rPr>
          <w:rFonts w:cs="Times New Roman"/>
          <w:sz w:val="20"/>
          <w:szCs w:val="20"/>
        </w:rPr>
        <w:t xml:space="preserve">PASP - </w:t>
      </w:r>
      <w:r w:rsidR="00D332AE" w:rsidRPr="007F04C2">
        <w:rPr>
          <w:rFonts w:cs="Times New Roman"/>
          <w:sz w:val="20"/>
          <w:szCs w:val="20"/>
        </w:rPr>
        <w:t>pasipriešinimas administracinės struktūros pokyčiams,</w:t>
      </w:r>
      <w:r>
        <w:rPr>
          <w:rFonts w:cs="Times New Roman"/>
          <w:sz w:val="20"/>
          <w:szCs w:val="20"/>
        </w:rPr>
        <w:t xml:space="preserve"> </w:t>
      </w:r>
      <w:r w:rsidR="007B0631" w:rsidRPr="007F04C2">
        <w:rPr>
          <w:rFonts w:cs="Times New Roman"/>
          <w:sz w:val="20"/>
          <w:szCs w:val="20"/>
        </w:rPr>
        <w:t>D – dokumentacija,</w:t>
      </w:r>
      <w:r w:rsidR="00D332AE" w:rsidRPr="007F04C2">
        <w:rPr>
          <w:rFonts w:cs="Times New Roman"/>
          <w:sz w:val="20"/>
          <w:szCs w:val="20"/>
        </w:rPr>
        <w:t xml:space="preserve"> </w:t>
      </w:r>
      <w:r w:rsidR="0048717A" w:rsidRPr="007F04C2">
        <w:rPr>
          <w:rFonts w:cs="Times New Roman"/>
          <w:sz w:val="20"/>
          <w:szCs w:val="20"/>
        </w:rPr>
        <w:t xml:space="preserve">VKNS - </w:t>
      </w:r>
      <w:r w:rsidR="00D332AE" w:rsidRPr="007F04C2">
        <w:rPr>
          <w:rFonts w:cs="Times New Roman"/>
          <w:sz w:val="20"/>
          <w:szCs w:val="20"/>
        </w:rPr>
        <w:t xml:space="preserve">vertinimo kriterijų nustatymo sudėtingumas, </w:t>
      </w:r>
      <w:r w:rsidR="007B0631" w:rsidRPr="007F04C2">
        <w:rPr>
          <w:rFonts w:cs="Times New Roman"/>
          <w:sz w:val="20"/>
          <w:szCs w:val="20"/>
        </w:rPr>
        <w:t>MM</w:t>
      </w:r>
      <w:r w:rsidR="0048717A" w:rsidRPr="007F04C2">
        <w:rPr>
          <w:rFonts w:cs="Times New Roman"/>
          <w:sz w:val="20"/>
          <w:szCs w:val="20"/>
        </w:rPr>
        <w:t xml:space="preserve">PPBDST - </w:t>
      </w:r>
      <w:r w:rsidR="00D332AE" w:rsidRPr="007F04C2">
        <w:rPr>
          <w:rFonts w:cs="Times New Roman"/>
          <w:sz w:val="20"/>
          <w:szCs w:val="20"/>
        </w:rPr>
        <w:t>mokymo metodų ir priemonių programinio biudžeto diegimo srityje trūkumas,</w:t>
      </w:r>
      <w:r w:rsidR="00E253EF">
        <w:rPr>
          <w:rFonts w:cs="Times New Roman"/>
          <w:sz w:val="20"/>
          <w:szCs w:val="20"/>
        </w:rPr>
        <w:t xml:space="preserve"> </w:t>
      </w:r>
      <w:r w:rsidR="0048717A" w:rsidRPr="007F04C2">
        <w:rPr>
          <w:rFonts w:cs="Times New Roman"/>
          <w:sz w:val="20"/>
          <w:szCs w:val="20"/>
        </w:rPr>
        <w:t>DPAINAS -</w:t>
      </w:r>
      <w:r w:rsidR="00D332AE" w:rsidRPr="007F04C2">
        <w:rPr>
          <w:rFonts w:cs="Times New Roman"/>
          <w:sz w:val="20"/>
          <w:szCs w:val="20"/>
        </w:rPr>
        <w:t xml:space="preserve"> darbuotojų patirties atlikti ir naudoti analizes stoka, </w:t>
      </w:r>
      <w:r w:rsidR="0048717A" w:rsidRPr="007F04C2">
        <w:rPr>
          <w:rFonts w:cs="Times New Roman"/>
          <w:sz w:val="20"/>
          <w:szCs w:val="20"/>
        </w:rPr>
        <w:t xml:space="preserve">DUVSNPAKA - </w:t>
      </w:r>
      <w:r w:rsidR="00D332AE" w:rsidRPr="007F04C2">
        <w:rPr>
          <w:rFonts w:cs="Times New Roman"/>
          <w:sz w:val="20"/>
          <w:szCs w:val="20"/>
        </w:rPr>
        <w:t>darbo užmokesčio viešajame sektoriuje</w:t>
      </w:r>
      <w:r w:rsidR="0048717A" w:rsidRPr="007F04C2">
        <w:rPr>
          <w:rFonts w:cs="Times New Roman"/>
          <w:sz w:val="20"/>
          <w:szCs w:val="20"/>
        </w:rPr>
        <w:t xml:space="preserve"> nepatrauklumas pritraukti aukštos kvalifikacijos analitikus</w:t>
      </w:r>
      <w:r>
        <w:rPr>
          <w:rFonts w:cs="Times New Roman"/>
          <w:sz w:val="20"/>
          <w:szCs w:val="20"/>
        </w:rPr>
        <w:t>.</w:t>
      </w:r>
    </w:p>
    <w:p w:rsidR="00E253EF" w:rsidRDefault="00E253EF" w:rsidP="00E253EF">
      <w:pPr>
        <w:autoSpaceDE w:val="0"/>
        <w:autoSpaceDN w:val="0"/>
        <w:adjustRightInd w:val="0"/>
        <w:spacing w:line="240" w:lineRule="auto"/>
        <w:ind w:firstLine="0"/>
        <w:jc w:val="center"/>
        <w:rPr>
          <w:rFonts w:cs="Times New Roman"/>
          <w:sz w:val="20"/>
          <w:szCs w:val="20"/>
        </w:rPr>
      </w:pPr>
    </w:p>
    <w:p w:rsidR="00982A03" w:rsidRDefault="00E253EF" w:rsidP="00E253EF">
      <w:pPr>
        <w:spacing w:line="240" w:lineRule="auto"/>
        <w:ind w:firstLine="0"/>
        <w:jc w:val="center"/>
        <w:rPr>
          <w:b/>
          <w:szCs w:val="24"/>
        </w:rPr>
      </w:pPr>
      <w:r w:rsidRPr="00E253EF">
        <w:rPr>
          <w:bCs/>
          <w:szCs w:val="24"/>
        </w:rPr>
        <w:fldChar w:fldCharType="begin"/>
      </w:r>
      <w:r w:rsidRPr="00E253EF">
        <w:rPr>
          <w:bCs/>
          <w:szCs w:val="24"/>
        </w:rPr>
        <w:instrText xml:space="preserve"> SEQ paveikslas \* ARABIC </w:instrText>
      </w:r>
      <w:r w:rsidRPr="00E253EF">
        <w:rPr>
          <w:bCs/>
          <w:szCs w:val="24"/>
        </w:rPr>
        <w:fldChar w:fldCharType="separate"/>
      </w:r>
      <w:bookmarkStart w:id="72" w:name="_Toc343199279"/>
      <w:proofErr w:type="gramStart"/>
      <w:r w:rsidR="00111CAE">
        <w:rPr>
          <w:bCs/>
          <w:noProof/>
          <w:szCs w:val="24"/>
        </w:rPr>
        <w:t>29</w:t>
      </w:r>
      <w:r w:rsidRPr="00E253EF">
        <w:rPr>
          <w:bCs/>
          <w:szCs w:val="24"/>
        </w:rPr>
        <w:fldChar w:fldCharType="end"/>
      </w:r>
      <w:r w:rsidRPr="00E253EF">
        <w:rPr>
          <w:szCs w:val="24"/>
        </w:rPr>
        <w:t xml:space="preserve"> pav.</w:t>
      </w:r>
      <w:proofErr w:type="gramEnd"/>
      <w:r w:rsidRPr="00E253EF">
        <w:rPr>
          <w:b/>
          <w:szCs w:val="24"/>
        </w:rPr>
        <w:t xml:space="preserve"> Programinio biudžeto institucionalizavimo barjerų egzistavimo Lietuvoje vertinimas</w:t>
      </w:r>
      <w:bookmarkEnd w:id="72"/>
    </w:p>
    <w:p w:rsidR="009109B6" w:rsidRPr="00E253EF" w:rsidRDefault="009109B6" w:rsidP="00E253EF">
      <w:pPr>
        <w:spacing w:line="240" w:lineRule="auto"/>
        <w:ind w:firstLine="0"/>
        <w:jc w:val="center"/>
        <w:rPr>
          <w:szCs w:val="24"/>
          <w:lang w:val="lt-LT"/>
        </w:rPr>
      </w:pPr>
    </w:p>
    <w:p w:rsidR="00FB19EC" w:rsidRDefault="00F57B5A" w:rsidP="00982A03">
      <w:pPr>
        <w:rPr>
          <w:lang w:val="lt-LT"/>
        </w:rPr>
      </w:pPr>
      <w:proofErr w:type="gramStart"/>
      <w:r>
        <w:t>Kaip apklausoje dalyvavę valstybės institucijų ir įstaigų darbuotojai vertina Lietuvos valstybės biudžeto formavimo programinio biudžeto metodu tobulinimą</w:t>
      </w:r>
      <w:r w:rsidR="00FB19EC">
        <w:t>,</w:t>
      </w:r>
      <w:r w:rsidR="007F04C2">
        <w:t xml:space="preserve"> iliustruoja 30</w:t>
      </w:r>
      <w:r>
        <w:t xml:space="preserve"> pav</w:t>
      </w:r>
      <w:r w:rsidR="007F04C2">
        <w:t>eikslas</w:t>
      </w:r>
      <w:r>
        <w:t>.</w:t>
      </w:r>
      <w:proofErr w:type="gramEnd"/>
      <w:r>
        <w:t xml:space="preserve"> </w:t>
      </w:r>
      <w:proofErr w:type="gramStart"/>
      <w:r>
        <w:t>Rezultat</w:t>
      </w:r>
      <w:r w:rsidR="009B13E9">
        <w:t>a</w:t>
      </w:r>
      <w:r>
        <w:t>i rodo, kad labai svarbūs valstybės programinio biudžeto Lietuvoje tobulinimo veiksniai yra biudžeto asignavimų valdytojų ir atsakingų specialistų kompetencijų biudžeto sudarymo srityje stiprinimas bei atsižvelgimas į ankstesnėmis programomis pasiektus rezultatus tvirtinant naujas biudžeto programas.</w:t>
      </w:r>
      <w:proofErr w:type="gramEnd"/>
      <w:r>
        <w:t xml:space="preserve"> </w:t>
      </w:r>
      <w:proofErr w:type="gramStart"/>
      <w:r>
        <w:t>Šiuos veiksnius gretinant su kitais veiksniais labai svarbiais įvertino daugiausiai respondent</w:t>
      </w:r>
      <w:r w:rsidR="00FB19EC">
        <w:t>ų (atitinkamai</w:t>
      </w:r>
      <w:r>
        <w:t xml:space="preserve"> 16 ir 14 respondent</w:t>
      </w:r>
      <w:r>
        <w:rPr>
          <w:lang w:val="lt-LT"/>
        </w:rPr>
        <w:t xml:space="preserve">ų iš </w:t>
      </w:r>
      <w:r>
        <w:t>50 apklausoje dalyvavusi</w:t>
      </w:r>
      <w:r>
        <w:rPr>
          <w:lang w:val="lt-LT"/>
        </w:rPr>
        <w:t>ųjų).</w:t>
      </w:r>
      <w:proofErr w:type="gramEnd"/>
      <w:r>
        <w:rPr>
          <w:lang w:val="lt-LT"/>
        </w:rPr>
        <w:t xml:space="preserve"> </w:t>
      </w:r>
    </w:p>
    <w:p w:rsidR="007F04C2" w:rsidRPr="00FB19EC" w:rsidRDefault="00F57B5A" w:rsidP="00D17BD3">
      <w:pPr>
        <w:spacing w:after="60"/>
        <w:rPr>
          <w:lang w:val="lt-LT"/>
        </w:rPr>
      </w:pPr>
      <w:r>
        <w:rPr>
          <w:lang w:val="lt-LT"/>
        </w:rPr>
        <w:t xml:space="preserve">Respondentų vertinimu visos anketoje pateiktos Lietuvos valstybės programinio biudžeto galimos tobulinimo kryptys yra svarbios, kadangi kiekviena </w:t>
      </w:r>
      <w:r w:rsidR="00FB19EC">
        <w:rPr>
          <w:lang w:val="lt-LT"/>
        </w:rPr>
        <w:t xml:space="preserve">jų, pasirinkus atsakymą „Svarbu“ buvo įvertinta daugiau nei pusės respondentų. Pavyzdžiui, kad svarbūs veiksniai yra stiprinti institucijų vidines strateginio valdymo sistemas ir instituciškai ir teisiškai įtvirtinti sąnaudų ir naudos analizę viešojo sprendimų priėmimo procese galvoja </w:t>
      </w:r>
      <w:r w:rsidR="007F04C2">
        <w:t xml:space="preserve">30 </w:t>
      </w:r>
      <w:r w:rsidR="00FB19EC">
        <w:t>respondent</w:t>
      </w:r>
      <w:r w:rsidR="00FB19EC">
        <w:rPr>
          <w:lang w:val="lt-LT"/>
        </w:rPr>
        <w:t xml:space="preserve">ų. Manančio, kad kuris nors iš tobulinimo veiksnių yra labai nesvarbus nebuvo nei vieno respondento, o kiekvieno veiksnio atžvilgiu tik nuo </w:t>
      </w:r>
      <w:r w:rsidR="00FB19EC">
        <w:t>1 iki 3 respondent</w:t>
      </w:r>
      <w:r w:rsidR="00FB19EC">
        <w:rPr>
          <w:lang w:val="lt-LT"/>
        </w:rPr>
        <w:t xml:space="preserve">ų buvo pasirinktas atsakymas „Nesvarbu“. Iš daugiausiai respondentų </w:t>
      </w:r>
      <w:r w:rsidR="00BA1B55">
        <w:rPr>
          <w:lang w:val="lt-LT"/>
        </w:rPr>
        <w:t xml:space="preserve">tobulinimo veiksniams </w:t>
      </w:r>
      <w:r w:rsidR="00FB19EC">
        <w:rPr>
          <w:lang w:val="lt-LT"/>
        </w:rPr>
        <w:t xml:space="preserve">skirto atsakymo </w:t>
      </w:r>
      <w:r w:rsidR="00BA1B55">
        <w:rPr>
          <w:lang w:val="lt-LT"/>
        </w:rPr>
        <w:t xml:space="preserve">„Nei svarbu, nei nesvarbu“ paminėtinas Lietuvos valstybės biudžeto formavimo programinio </w:t>
      </w:r>
      <w:r w:rsidR="00BA1B55">
        <w:rPr>
          <w:lang w:val="lt-LT"/>
        </w:rPr>
        <w:lastRenderedPageBreak/>
        <w:t>biudžeto metodu tobulinimo veiksnys – analizuoti ir taikyti programinio biudžeto srityje pažengusių šalių patirtį.</w:t>
      </w:r>
    </w:p>
    <w:p w:rsidR="00961E08" w:rsidRDefault="002B05BB" w:rsidP="00961E08">
      <w:pPr>
        <w:autoSpaceDE w:val="0"/>
        <w:autoSpaceDN w:val="0"/>
        <w:adjustRightInd w:val="0"/>
        <w:spacing w:line="400" w:lineRule="atLeast"/>
        <w:ind w:firstLine="0"/>
        <w:jc w:val="left"/>
        <w:rPr>
          <w:rFonts w:cs="Times New Roman"/>
          <w:szCs w:val="24"/>
        </w:rPr>
      </w:pPr>
      <w:r>
        <w:rPr>
          <w:noProof/>
        </w:rPr>
        <w:drawing>
          <wp:inline distT="0" distB="0" distL="0" distR="0" wp14:anchorId="70CBF1CC" wp14:editId="5B08163E">
            <wp:extent cx="6196519" cy="3385225"/>
            <wp:effectExtent l="0" t="0" r="13970" b="247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15A06" w:rsidRDefault="00E253EF" w:rsidP="00E253EF">
      <w:pPr>
        <w:autoSpaceDE w:val="0"/>
        <w:autoSpaceDN w:val="0"/>
        <w:adjustRightInd w:val="0"/>
        <w:spacing w:line="240" w:lineRule="auto"/>
        <w:ind w:firstLine="0"/>
        <w:jc w:val="center"/>
        <w:rPr>
          <w:b/>
          <w:szCs w:val="24"/>
        </w:rPr>
      </w:pPr>
      <w:r w:rsidRPr="00E253EF">
        <w:rPr>
          <w:bCs/>
          <w:szCs w:val="24"/>
        </w:rPr>
        <w:fldChar w:fldCharType="begin"/>
      </w:r>
      <w:r w:rsidRPr="00E253EF">
        <w:rPr>
          <w:bCs/>
          <w:szCs w:val="24"/>
        </w:rPr>
        <w:instrText xml:space="preserve"> SEQ paveikslas \* ARABIC </w:instrText>
      </w:r>
      <w:r w:rsidRPr="00E253EF">
        <w:rPr>
          <w:bCs/>
          <w:szCs w:val="24"/>
        </w:rPr>
        <w:fldChar w:fldCharType="separate"/>
      </w:r>
      <w:bookmarkStart w:id="73" w:name="_Toc343199280"/>
      <w:proofErr w:type="gramStart"/>
      <w:r w:rsidR="00111CAE">
        <w:rPr>
          <w:bCs/>
          <w:noProof/>
          <w:szCs w:val="24"/>
        </w:rPr>
        <w:t>30</w:t>
      </w:r>
      <w:r w:rsidRPr="00E253EF">
        <w:rPr>
          <w:bCs/>
          <w:szCs w:val="24"/>
        </w:rPr>
        <w:fldChar w:fldCharType="end"/>
      </w:r>
      <w:r w:rsidRPr="00E253EF">
        <w:rPr>
          <w:szCs w:val="24"/>
        </w:rPr>
        <w:t xml:space="preserve"> pav.</w:t>
      </w:r>
      <w:proofErr w:type="gramEnd"/>
      <w:r w:rsidRPr="00E253EF">
        <w:rPr>
          <w:b/>
          <w:szCs w:val="24"/>
        </w:rPr>
        <w:t xml:space="preserve"> Valstybės biudžeto formavimo programinio biudžeto metodu plėtros (tobulinimo) Lietuvoje veiksnių įvertinimas</w:t>
      </w:r>
      <w:bookmarkEnd w:id="73"/>
    </w:p>
    <w:p w:rsidR="0023590B" w:rsidRPr="00E253EF" w:rsidRDefault="0023590B" w:rsidP="00E253EF">
      <w:pPr>
        <w:autoSpaceDE w:val="0"/>
        <w:autoSpaceDN w:val="0"/>
        <w:adjustRightInd w:val="0"/>
        <w:spacing w:line="240" w:lineRule="auto"/>
        <w:ind w:firstLine="0"/>
        <w:jc w:val="center"/>
        <w:rPr>
          <w:szCs w:val="24"/>
          <w:lang w:val="lt-LT"/>
        </w:rPr>
      </w:pPr>
    </w:p>
    <w:p w:rsidR="00FC02D7" w:rsidRDefault="0010169F" w:rsidP="0010169F">
      <w:proofErr w:type="gramStart"/>
      <w:r>
        <w:t>Keletas apklausoje dalyvavusiųjų respondentų pateikė savo atsakymus paskutiniajam neprivalomam atsakyti klausimui, susijusiam su kitais Lietuvos valstybės biudžeto sudarymo programinio biudžeto metodu pastebėjimais.</w:t>
      </w:r>
      <w:proofErr w:type="gramEnd"/>
      <w:r>
        <w:t xml:space="preserve"> </w:t>
      </w:r>
      <w:proofErr w:type="gramStart"/>
      <w:r w:rsidR="006B28FB">
        <w:t>Taigi, toliau yra pateikiami v</w:t>
      </w:r>
      <w:r>
        <w:t>alstybės asignavimus gaunančių institucij</w:t>
      </w:r>
      <w:r w:rsidR="006B28FB">
        <w:t>ų ir įstaigų darbuotojų pastebėjimai, siūlymai ir komentarai.</w:t>
      </w:r>
      <w:proofErr w:type="gramEnd"/>
    </w:p>
    <w:p w:rsidR="0010169F" w:rsidRDefault="006B28FB" w:rsidP="0010169F">
      <w:r>
        <w:t>Ministerijoje vyriausiojo specialisto pareigas užimantis apklausoje dalyvavęs respondentas teigia, kad “k</w:t>
      </w:r>
      <w:r w:rsidRPr="006B28FB">
        <w:t xml:space="preserve">ai kurios programos, </w:t>
      </w:r>
      <w:proofErr w:type="gramStart"/>
      <w:r w:rsidRPr="006B28FB">
        <w:t>pvz.,</w:t>
      </w:r>
      <w:proofErr w:type="gramEnd"/>
      <w:r w:rsidRPr="006B28FB">
        <w:t xml:space="preserve"> Nacionalinė nusikalstamumo prevencijos programa pavestos vykdyti nepajėgio</w:t>
      </w:r>
      <w:r>
        <w:t>ms tai įvykdyti organizacijoms (</w:t>
      </w:r>
      <w:r w:rsidRPr="006B28FB">
        <w:t>pvz., VšĮ Nusikalstamumo prevencijos centrui, kuriame dirba 10-15 darbuotojų</w:t>
      </w:r>
      <w:r>
        <w:t>)</w:t>
      </w:r>
      <w:r w:rsidRPr="006B28FB">
        <w:t xml:space="preserve">. </w:t>
      </w:r>
      <w:proofErr w:type="gramStart"/>
      <w:r w:rsidRPr="006B28FB">
        <w:t>Tarpinstitucinės programos visuomet yra mažiau efektyvios negu vienos institucijos programos, nes dažnai susiduriama su teig</w:t>
      </w:r>
      <w:r>
        <w:t>iniu</w:t>
      </w:r>
      <w:r w:rsidR="00F6530A">
        <w:t xml:space="preserve"> “čia ne mūsų kompetencija</w:t>
      </w:r>
      <w:r>
        <w:t>”</w:t>
      </w:r>
      <w:r w:rsidR="00915243">
        <w:t>.</w:t>
      </w:r>
      <w:proofErr w:type="gramEnd"/>
    </w:p>
    <w:p w:rsidR="006B28FB" w:rsidRDefault="006B28FB" w:rsidP="00915243">
      <w:proofErr w:type="gramStart"/>
      <w:r>
        <w:t xml:space="preserve">Kad reikėtų </w:t>
      </w:r>
      <w:r w:rsidR="00915243">
        <w:t>“</w:t>
      </w:r>
      <w:r>
        <w:t>griežtai kontroliuoti išlaidas</w:t>
      </w:r>
      <w:r w:rsidR="00915243">
        <w:t>”</w:t>
      </w:r>
      <w:r>
        <w:t xml:space="preserve"> savo atsakyme nurodo ministro valdymo sričių institucijos ar įstaigos </w:t>
      </w:r>
      <w:r w:rsidR="00915243">
        <w:t>vadovas</w:t>
      </w:r>
      <w:r>
        <w:t>.</w:t>
      </w:r>
      <w:proofErr w:type="gramEnd"/>
      <w:r>
        <w:t xml:space="preserve"> O</w:t>
      </w:r>
      <w:r w:rsidR="00915243">
        <w:t xml:space="preserve"> štai ministerijoje vadovo pareigas užimantis apklausos respondentas atkreipia dėmesį į </w:t>
      </w:r>
      <w:proofErr w:type="gramStart"/>
      <w:r w:rsidR="00915243">
        <w:t>tai</w:t>
      </w:r>
      <w:proofErr w:type="gramEnd"/>
      <w:r w:rsidR="00915243">
        <w:t>, jog “</w:t>
      </w:r>
      <w:r>
        <w:t>t</w:t>
      </w:r>
      <w:r w:rsidRPr="006B28FB">
        <w:t>ebedominuoja supratimas, kad ne programos kaip visuma, o pavienės politiškai ar asmeniškai svarbios priemonės (eilutės) yra svarbiausias įranki</w:t>
      </w:r>
      <w:r>
        <w:t>s planavime</w:t>
      </w:r>
      <w:r w:rsidR="00915243">
        <w:t>”.</w:t>
      </w:r>
    </w:p>
    <w:p w:rsidR="006B28FB" w:rsidRDefault="00915243" w:rsidP="0010169F">
      <w:r>
        <w:t>Dar vienas ministerijoje dirbantis vadovas pastebi, kad</w:t>
      </w:r>
      <w:r w:rsidR="006B28FB" w:rsidRPr="006B28FB">
        <w:t xml:space="preserve"> dalis </w:t>
      </w:r>
      <w:r>
        <w:t>“</w:t>
      </w:r>
      <w:r w:rsidR="006B28FB" w:rsidRPr="006B28FB">
        <w:t>programinio biudžeto parengiamųjų darbų yra labiau formalūs ir neturi realios naudos (</w:t>
      </w:r>
      <w:proofErr w:type="gramStart"/>
      <w:r w:rsidR="006B28FB" w:rsidRPr="006B28FB">
        <w:t>pvz.</w:t>
      </w:r>
      <w:r>
        <w:t>,</w:t>
      </w:r>
      <w:proofErr w:type="gramEnd"/>
      <w:r w:rsidR="006B28FB" w:rsidRPr="006B28FB">
        <w:t xml:space="preserve"> programų sąmatų ir jų iššifravimų projektų </w:t>
      </w:r>
      <w:r w:rsidR="006B28FB" w:rsidRPr="006B28FB">
        <w:lastRenderedPageBreak/>
        <w:t xml:space="preserve">rengimas rengiant valstybės biudžeto projektą). Tad </w:t>
      </w:r>
      <w:proofErr w:type="gramStart"/>
      <w:r w:rsidR="006B28FB" w:rsidRPr="006B28FB">
        <w:t>dalis</w:t>
      </w:r>
      <w:proofErr w:type="gramEnd"/>
      <w:r w:rsidR="006B28FB" w:rsidRPr="006B28FB">
        <w:t xml:space="preserve"> realiai daromų sudėtingų ir nemažos apimties darbų realiai yra nereikalingi, nes neduo</w:t>
      </w:r>
      <w:r>
        <w:t>d</w:t>
      </w:r>
      <w:r w:rsidR="006B28FB" w:rsidRPr="006B28FB">
        <w:t xml:space="preserve">a visiškai jokios naudos. Faktas ir </w:t>
      </w:r>
      <w:proofErr w:type="gramStart"/>
      <w:r w:rsidR="006B28FB" w:rsidRPr="006B28FB">
        <w:t>tai</w:t>
      </w:r>
      <w:proofErr w:type="gramEnd"/>
      <w:r w:rsidR="006B28FB" w:rsidRPr="006B28FB">
        <w:t xml:space="preserve">, kad ypač daug priklauso nuo įstaigos vadovų požiūrio ir dalyvavimo planavimo procese, taip pat nuo įstaigos vadybos ir darbuotojų bendradarbiavimo lygio. Dėl analizių - </w:t>
      </w:r>
      <w:proofErr w:type="gramStart"/>
      <w:r w:rsidR="006B28FB" w:rsidRPr="006B28FB">
        <w:t>jos</w:t>
      </w:r>
      <w:proofErr w:type="gramEnd"/>
      <w:r w:rsidR="006B28FB" w:rsidRPr="006B28FB">
        <w:t xml:space="preserve"> sudėtingas ir sąlyginai išties brangus "malonumas". </w:t>
      </w:r>
      <w:proofErr w:type="gramStart"/>
      <w:r>
        <w:t>K</w:t>
      </w:r>
      <w:r w:rsidR="006B28FB" w:rsidRPr="006B28FB">
        <w:t>iekvienu atveju jas pritaikyti būtų sudėtinga, o gal net neįmanoma.</w:t>
      </w:r>
      <w:proofErr w:type="gramEnd"/>
      <w:r w:rsidR="006B28FB" w:rsidRPr="006B28FB">
        <w:t xml:space="preserve"> Nemažiau svarbu ir </w:t>
      </w:r>
      <w:proofErr w:type="gramStart"/>
      <w:r w:rsidR="006B28FB" w:rsidRPr="006B28FB">
        <w:t>tai</w:t>
      </w:r>
      <w:proofErr w:type="gramEnd"/>
      <w:r w:rsidR="006B28FB" w:rsidRPr="006B28FB">
        <w:t xml:space="preserve">, kad viskas atsiremia į trumpus laiko rėmus ir labai ribotus žmogiškuosius išteklius. Problema ir </w:t>
      </w:r>
      <w:proofErr w:type="gramStart"/>
      <w:r w:rsidR="006B28FB" w:rsidRPr="006B28FB">
        <w:t>tai</w:t>
      </w:r>
      <w:proofErr w:type="gramEnd"/>
      <w:r w:rsidR="006B28FB" w:rsidRPr="006B28FB">
        <w:t xml:space="preserve">, kad pagrindiniai planavimo darbai vyksta vasarą, kuomet didelė dalis žmonių atostogauja. Švietimo srities atveju daug problemų </w:t>
      </w:r>
      <w:proofErr w:type="gramStart"/>
      <w:r w:rsidR="006B28FB" w:rsidRPr="006B28FB">
        <w:t>dėl</w:t>
      </w:r>
      <w:proofErr w:type="gramEnd"/>
      <w:r w:rsidR="006B28FB" w:rsidRPr="006B28FB">
        <w:t xml:space="preserve"> programinio biudžeto, programų kriterijų taikymo kyla ir dėl to, kad biudžetiniai metai nesutampa su mokslo (studijų) metais</w:t>
      </w:r>
      <w:r>
        <w:t>.”</w:t>
      </w:r>
    </w:p>
    <w:p w:rsidR="00915243" w:rsidRDefault="00915243" w:rsidP="0010169F">
      <w:proofErr w:type="gramStart"/>
      <w:r>
        <w:t>Didelę teisės aktų kaitą, Stebėsenos informacinės</w:t>
      </w:r>
      <w:r w:rsidRPr="00915243">
        <w:t xml:space="preserve"> si</w:t>
      </w:r>
      <w:r>
        <w:t>stemos trūkumus</w:t>
      </w:r>
      <w:r w:rsidRPr="00915243">
        <w:t>, pradėtų darbų (programų, priemonių)</w:t>
      </w:r>
      <w:r>
        <w:t xml:space="preserve"> tęstinumo neužtikrinimą pažymį apklausoje dalyvavęs vyriausiasis specialistas, dirbantis ministerijoje.</w:t>
      </w:r>
      <w:proofErr w:type="gramEnd"/>
    </w:p>
    <w:p w:rsidR="00915243" w:rsidRDefault="00E36338" w:rsidP="0010169F">
      <w:proofErr w:type="gramStart"/>
      <w:r>
        <w:t>Vyriausiasis specialistas, užimantis pareigas Respublikos Prezidentui/Seimui/Vyriausybei atskaitingoje institucijoje konstatuoja, kad “n</w:t>
      </w:r>
      <w:r w:rsidRPr="00E36338">
        <w:t>ors yra įdiegta daug mechanizmų ir metodų sėkmingam programinio biudžeto formavimui užtikrinti, tačiau daugelis jų taikoma tik atsainiai ir reali nauda nėra tokia, kokia turėtų būti.</w:t>
      </w:r>
      <w:proofErr w:type="gramEnd"/>
      <w:r w:rsidRPr="00E36338">
        <w:t xml:space="preserve"> Be to, </w:t>
      </w:r>
      <w:r>
        <w:t>F</w:t>
      </w:r>
      <w:r w:rsidRPr="00E36338">
        <w:t>iskalinės drausmės įstatymas apriboja galimybes pradėti naujas programas ir įgyvendinti perspektyvias idėjas</w:t>
      </w:r>
      <w:r>
        <w:t>”</w:t>
      </w:r>
      <w:r w:rsidRPr="00E36338">
        <w:t>.</w:t>
      </w:r>
    </w:p>
    <w:p w:rsidR="00E36338" w:rsidRDefault="00E36338" w:rsidP="00E36338">
      <w:r>
        <w:t xml:space="preserve">Kad “teoriškai viskas teisinga, bet praktikoje teisės aktų apibrėžtiems darbas atlikti trūksta žmogiškųjų resursų”, savo atsakymą į anketinės apklausos klausimą pateikia ministerijoje dirbantis vyriausiasis specialistas. Dėmėsį į </w:t>
      </w:r>
      <w:proofErr w:type="gramStart"/>
      <w:r>
        <w:t>tai</w:t>
      </w:r>
      <w:proofErr w:type="gramEnd"/>
      <w:r>
        <w:t xml:space="preserve">, kad Lietuvos valstybės biudžetas yra </w:t>
      </w:r>
      <w:r w:rsidR="00332EE0">
        <w:t xml:space="preserve">tvirtinamas vieneriems metams </w:t>
      </w:r>
      <w:r>
        <w:t>atkreipia dėmesį švietimo, kultūros ar mokslo organizacijoje (institute) dirbantis vadovas, dalyvavęs anketinėje apklausoje.</w:t>
      </w:r>
      <w:r w:rsidR="00493090">
        <w:t xml:space="preserve"> </w:t>
      </w:r>
    </w:p>
    <w:p w:rsidR="00332EE0" w:rsidRDefault="00332EE0" w:rsidP="00E36338"/>
    <w:p w:rsidR="00332EE0" w:rsidRPr="00332EE0" w:rsidRDefault="00332EE0" w:rsidP="00E36338">
      <w:r>
        <w:t>Atsižvelgiant į šiame poskyryje analizuojamus anketinės apklausos rezultatus, galima teigti, jog pasitvirtina šio magistro baigiamojo darbo įvade iškelta tyrimo hipotezė: p</w:t>
      </w:r>
      <w:r w:rsidRPr="00332EE0">
        <w:t>rograminis valstybės biudžetas Lietuvos valstybės institucijų ir įstaigų darbuotojų požiūriu nėra visiškai institucionalizuotas.</w:t>
      </w:r>
      <w:r>
        <w:t xml:space="preserve"> Didesnė apklausoje dalyvavusių valstybės institucijų ir įstaigų, gaunančių valstybės asignavimus, darbuotojų procentinė dalis (86%) sutinka arba visiškai sutinka, jog Lietuvos valstyb</w:t>
      </w:r>
      <w:r>
        <w:rPr>
          <w:lang w:val="lt-LT"/>
        </w:rPr>
        <w:t>ės biudžetas programinio biudžeto principais yra sudaromas formos požiūriu, tačiau tik 46 % apklaustųjų sutinka arba visiškai sutinka, jog yra laikomasi programinio biudžeto metodo turinio (esmės) požiūriu. Taipogi nėra akivaizdus programinio valstybės biudžeto privalumų pasireiškimas</w:t>
      </w:r>
      <w:r w:rsidR="00FB56DD">
        <w:rPr>
          <w:lang w:val="lt-LT"/>
        </w:rPr>
        <w:t xml:space="preserve"> Lietuvos valstybės biudžeto praktikoje.</w:t>
      </w:r>
    </w:p>
    <w:p w:rsidR="009524A6" w:rsidRDefault="009524A6">
      <w:pPr>
        <w:spacing w:after="200" w:line="276" w:lineRule="auto"/>
        <w:ind w:firstLine="0"/>
        <w:jc w:val="left"/>
        <w:rPr>
          <w:rFonts w:eastAsiaTheme="majorEastAsia" w:cstheme="majorBidi"/>
          <w:b/>
          <w:bCs/>
          <w:sz w:val="28"/>
          <w:szCs w:val="28"/>
          <w:lang w:val="lt-LT"/>
        </w:rPr>
      </w:pPr>
      <w:r>
        <w:rPr>
          <w:lang w:val="lt-LT"/>
        </w:rPr>
        <w:br w:type="page"/>
      </w:r>
    </w:p>
    <w:p w:rsidR="001759D5" w:rsidRDefault="001759D5" w:rsidP="00E36338">
      <w:pPr>
        <w:pStyle w:val="Heading1"/>
        <w:rPr>
          <w:lang w:val="lt-LT"/>
        </w:rPr>
      </w:pPr>
      <w:bookmarkStart w:id="74" w:name="_Toc343198857"/>
      <w:r w:rsidRPr="00862297">
        <w:rPr>
          <w:lang w:val="lt-LT"/>
        </w:rPr>
        <w:lastRenderedPageBreak/>
        <w:t>IŠVADOS</w:t>
      </w:r>
      <w:bookmarkEnd w:id="74"/>
    </w:p>
    <w:p w:rsidR="00B92B94" w:rsidRDefault="00B92B94" w:rsidP="00B92B94">
      <w:pPr>
        <w:rPr>
          <w:lang w:val="lt-LT"/>
        </w:rPr>
      </w:pPr>
    </w:p>
    <w:p w:rsidR="00B92B94" w:rsidRDefault="00B92B94" w:rsidP="00B92B94">
      <w:r>
        <w:t xml:space="preserve">1. </w:t>
      </w:r>
      <w:r w:rsidR="00A1736D">
        <w:t xml:space="preserve">Atlikus </w:t>
      </w:r>
      <w:r w:rsidR="00E660C4">
        <w:t>mokslin</w:t>
      </w:r>
      <w:r w:rsidR="00E660C4">
        <w:rPr>
          <w:lang w:val="lt-LT"/>
        </w:rPr>
        <w:t xml:space="preserve">ės </w:t>
      </w:r>
      <w:r w:rsidR="00A1736D">
        <w:t xml:space="preserve">literatūros programinio biudžeto tema analizę, atskleisti fundamentalūs programinio biudžeto bruožai ir elementai. </w:t>
      </w:r>
      <w:proofErr w:type="gramStart"/>
      <w:r w:rsidR="00A1736D">
        <w:t>Programinis biudžetas pasižymi koncentravimusi į ilgalaikio strateginio planavimo susiejimą su biudžet</w:t>
      </w:r>
      <w:r w:rsidR="00507821">
        <w:t>o sudarymo procesu.</w:t>
      </w:r>
      <w:proofErr w:type="gramEnd"/>
      <w:r w:rsidR="00507821">
        <w:t xml:space="preserve"> Iš esmės biudžeto sudarymą programinio biudžeto metodu galima apibūdinti</w:t>
      </w:r>
      <w:r w:rsidR="00507821" w:rsidRPr="00507821">
        <w:t xml:space="preserve"> kaip planavimo-orientavimo procedūrą, kuria siekiama racionalizuoti </w:t>
      </w:r>
      <w:r w:rsidR="00507821">
        <w:t xml:space="preserve">lėšų paskirstymą ilgalaikiams strateginiams tikslams, programoms įgyvendinti, </w:t>
      </w:r>
      <w:r w:rsidR="004B121C">
        <w:t xml:space="preserve">biudžetinių sprendimų priėmimo procese </w:t>
      </w:r>
      <w:r w:rsidR="00507821">
        <w:t>neatsiribojant nuo sąnaudų ir naudos, sąnaudų efektyvumo ir kitų analizių taikymo, siūlomų</w:t>
      </w:r>
      <w:r w:rsidR="00507821" w:rsidRPr="00507821">
        <w:t xml:space="preserve"> viešų</w:t>
      </w:r>
      <w:r w:rsidR="00507821">
        <w:t>jų tikslų pasiekimo alternatyvų teikimo ir nagrinėjimo, rezultatų (produktų) nustatymo</w:t>
      </w:r>
      <w:r w:rsidR="00507821" w:rsidRPr="00507821">
        <w:t xml:space="preserve">, </w:t>
      </w:r>
      <w:r w:rsidR="00507821">
        <w:t xml:space="preserve">kad būtų palengvintas pasiektų rezultatų vertinimas programas įgyvendinus. </w:t>
      </w:r>
      <w:proofErr w:type="gramStart"/>
      <w:r w:rsidR="00CA6D8E">
        <w:t>Programinį biudžetą charakterizuoja sisteminis požiūris, ilgalaikių programų rengimas</w:t>
      </w:r>
      <w:r w:rsidR="004B121C">
        <w:t>, vertinimo kriterijų nustatymas, orientacija į rezultatus.</w:t>
      </w:r>
      <w:proofErr w:type="gramEnd"/>
    </w:p>
    <w:p w:rsidR="004B121C" w:rsidRDefault="004B121C" w:rsidP="00B92B94">
      <w:pPr>
        <w:rPr>
          <w:lang w:val="lt-LT"/>
        </w:rPr>
      </w:pPr>
      <w:r>
        <w:t>2. Gretinant su kitomis biud</w:t>
      </w:r>
      <w:r>
        <w:rPr>
          <w:lang w:val="lt-LT"/>
        </w:rPr>
        <w:t xml:space="preserve">žeto sudarymo formomis, pavyzdžiui, tradiciniu linijiniu biudžetu ar </w:t>
      </w:r>
      <w:r w:rsidR="004D1962">
        <w:rPr>
          <w:lang w:val="lt-LT"/>
        </w:rPr>
        <w:t>ve</w:t>
      </w:r>
      <w:r w:rsidR="003B0116">
        <w:rPr>
          <w:lang w:val="lt-LT"/>
        </w:rPr>
        <w:t>iklos efektyvumo biudžetu, programinio biudžeto orientacija labiau nukreipta į rezultatyvumą, racionalumą, planavimą ir vertinimą, nei inkrementalizmą, kontrolę, sąnaudas, valdymą ar darbo produktyvumą. Tiesa, kai kurių autorių programinio biudžeto tapatinamą su veiklos efektyvumo biudžetu, galima bandyti paneigti grindžiant tuo, jog programinio biudžeto idėja visgi yra kildinama iš ekonomikos, o veiklos efektyvumo – iš vadybos mokslo.</w:t>
      </w:r>
    </w:p>
    <w:p w:rsidR="003B0116" w:rsidRDefault="003B0116" w:rsidP="00B92B94">
      <w:r>
        <w:t>3.</w:t>
      </w:r>
      <w:r w:rsidR="008516CB">
        <w:t xml:space="preserve"> Šiame magistro baigiamajame darbe nustatyti programinio biudžeto metodo privalumai – tai racionalumas, nulemiantis didesnį biudžetinių sprendimų pagrįstumą, </w:t>
      </w:r>
      <w:r w:rsidR="00405FEB">
        <w:t xml:space="preserve">įgalinimas naudoti analizės metodus, politinių strateginių krypčių nustatymo sustiprinimas, pragmatiškumas (orientacija į misiją ir rezultatus), galimybių teikti alternatyvas ir jas nagrinėti sudarymas, biudžeto programų konkuravimas ir jų finansavimas tol, kol atitinka nustatytus strateginius tikslus, siekiamų rezultatų ir galimų patirti išlaidų suderinamumas. Tuo tarpu barjerai, kurie sukelia problemų programinio biudžeto sėkmingam institucionalizavimui, yra tokie: </w:t>
      </w:r>
      <w:r w:rsidR="0074171B">
        <w:t>didelė dokumentacija ir analizių taikymo bei vertinimo kriterijų nustatymo sudėtingumas, finansavimo šaltinių analizėms atlikti nebuvimas</w:t>
      </w:r>
      <w:r w:rsidR="004D1962">
        <w:t xml:space="preserve">, </w:t>
      </w:r>
      <w:r w:rsidR="0074171B">
        <w:t>gebėjimų susieti socialinių programų rezultatus su sąnaudomis stoka, nepakankamos kompetencijos programinio biudžeto srityje, politinės valios stoka pripažinti</w:t>
      </w:r>
      <w:r w:rsidR="004D1962">
        <w:t xml:space="preserve"> programinio</w:t>
      </w:r>
      <w:r w:rsidR="0074171B">
        <w:t xml:space="preserve"> biudžeto metodą, organizacinis inertiškumas, </w:t>
      </w:r>
      <w:r w:rsidR="004D1962">
        <w:t>kokybinių kriterijų</w:t>
      </w:r>
      <w:r w:rsidR="004D1962" w:rsidRPr="004D1962">
        <w:t xml:space="preserve"> </w:t>
      </w:r>
      <w:r w:rsidR="004D1962">
        <w:t>nepakankamumas, polinkio į konservatyvumą grėsmė ir t.t.</w:t>
      </w:r>
    </w:p>
    <w:p w:rsidR="004D1962" w:rsidRDefault="004D1962" w:rsidP="00B92B94">
      <w:pPr>
        <w:rPr>
          <w:lang w:val="lt-LT"/>
        </w:rPr>
      </w:pPr>
      <w:r>
        <w:t>4. I</w:t>
      </w:r>
      <w:r>
        <w:rPr>
          <w:lang w:val="lt-LT"/>
        </w:rPr>
        <w:t xml:space="preserve">šanalizavus programinio biudžeto reglamentavimą ir įtvirtinimą Lietuvos teisės aktuose bei kituose oficialiuose dokumentuose, reikia pastebėti, jog Lietuvoje sukurtos teisinės paskatos strateginį veiklos planavimą susieti su valstybės biudžeto sudarymu, </w:t>
      </w:r>
      <w:r w:rsidR="00D3146B">
        <w:rPr>
          <w:lang w:val="lt-LT"/>
        </w:rPr>
        <w:t xml:space="preserve">programoms taikyti </w:t>
      </w:r>
      <w:r w:rsidR="00D3146B" w:rsidRPr="00D3146B">
        <w:rPr>
          <w:lang w:val="lt-LT"/>
        </w:rPr>
        <w:t xml:space="preserve">nulinio </w:t>
      </w:r>
      <w:r w:rsidR="00B630B2">
        <w:rPr>
          <w:lang w:val="lt-LT"/>
        </w:rPr>
        <w:t xml:space="preserve">pagrindo </w:t>
      </w:r>
      <w:r w:rsidR="00D3146B" w:rsidRPr="00D3146B">
        <w:rPr>
          <w:lang w:val="lt-LT"/>
        </w:rPr>
        <w:t xml:space="preserve">biudžeto </w:t>
      </w:r>
      <w:r w:rsidR="00D3146B" w:rsidRPr="00D3146B">
        <w:rPr>
          <w:lang w:val="lt-LT"/>
        </w:rPr>
        <w:lastRenderedPageBreak/>
        <w:t>for</w:t>
      </w:r>
      <w:r w:rsidR="00D3146B">
        <w:rPr>
          <w:lang w:val="lt-LT"/>
        </w:rPr>
        <w:t xml:space="preserve">mavimo metodą, nustatyta asignavimų valdytojų teisė teikti programų alternatyvas, </w:t>
      </w:r>
      <w:r w:rsidR="00237BBA">
        <w:rPr>
          <w:lang w:val="lt-LT"/>
        </w:rPr>
        <w:t xml:space="preserve">patvirtinti programų vertinimo kriterijai, tačiau kai kurie teisės aktai nepakankamai išsamiai arba </w:t>
      </w:r>
      <w:r w:rsidR="00FC789C">
        <w:rPr>
          <w:lang w:val="lt-LT"/>
        </w:rPr>
        <w:t>ne</w:t>
      </w:r>
      <w:r w:rsidR="00237BBA">
        <w:rPr>
          <w:lang w:val="lt-LT"/>
        </w:rPr>
        <w:t>vienprasmiškai įtvirtinta programinio biudžeto metodą. Lietuvos Respublikos Valstybės kontrolės išvadų dėl atitinkamų metų valstybės biudžeto projektų apžvalga kaip tik leidžia įvardinti problemines Lietuvos programinio valstybės biudžeto sritis. Tai daugelį metų Valstybės kontrolės akcentuotas per didelis asignavimų valdytojų ir biudžeto programų skaičius (</w:t>
      </w:r>
      <w:r w:rsidR="00237BBA">
        <w:t xml:space="preserve">nuo 2008 m. </w:t>
      </w:r>
      <w:proofErr w:type="gramStart"/>
      <w:r w:rsidR="00237BBA">
        <w:t>pagaliau</w:t>
      </w:r>
      <w:proofErr w:type="gramEnd"/>
      <w:r w:rsidR="00237BBA">
        <w:t xml:space="preserve"> fiksuojama ma</w:t>
      </w:r>
      <w:r w:rsidR="00237BBA">
        <w:rPr>
          <w:lang w:val="lt-LT"/>
        </w:rPr>
        <w:t xml:space="preserve">žėjimo tendencija), </w:t>
      </w:r>
      <w:r w:rsidR="00FC789C">
        <w:rPr>
          <w:lang w:val="lt-LT"/>
        </w:rPr>
        <w:t>retas programų alternatyvų nagrinėjimas</w:t>
      </w:r>
      <w:r w:rsidR="00FC789C" w:rsidRPr="00FC789C">
        <w:rPr>
          <w:lang w:val="lt-LT"/>
        </w:rPr>
        <w:t>, nors jų teikimas ir nagrinėjimas numatytas teisės aktuose</w:t>
      </w:r>
      <w:r w:rsidR="00FC789C">
        <w:rPr>
          <w:lang w:val="lt-LT"/>
        </w:rPr>
        <w:t>, asignavimų poreikio skaičiavimais nepagrįstumas, nesugebėjimas tinkamai nustatyti vertinimo kriterijus ir pan.</w:t>
      </w:r>
    </w:p>
    <w:p w:rsidR="00FC789C" w:rsidRDefault="00FC789C" w:rsidP="00B92B94">
      <w:pPr>
        <w:rPr>
          <w:lang w:val="lt-LT"/>
        </w:rPr>
      </w:pPr>
      <w:r>
        <w:t>5.</w:t>
      </w:r>
      <w:r w:rsidR="00712BA5">
        <w:t xml:space="preserve"> Atlikta Lietuvos valstyb</w:t>
      </w:r>
      <w:r w:rsidR="00712BA5">
        <w:rPr>
          <w:lang w:val="lt-LT"/>
        </w:rPr>
        <w:t xml:space="preserve">ės biudžeto asignavimus gaunančių valstybės institucijų ir įstaigų darbuotojų anketinė apklausa atskleidė, jog </w:t>
      </w:r>
      <w:r w:rsidR="00332EE0">
        <w:t>86</w:t>
      </w:r>
      <w:r w:rsidR="009735BA">
        <w:t>% apklausoje dalyvavusi</w:t>
      </w:r>
      <w:r w:rsidR="009735BA">
        <w:rPr>
          <w:lang w:val="lt-LT"/>
        </w:rPr>
        <w:t xml:space="preserve">ų darbuotojų yra linkę </w:t>
      </w:r>
      <w:r w:rsidR="009735BA" w:rsidRPr="009735BA">
        <w:rPr>
          <w:lang w:val="lt-LT"/>
        </w:rPr>
        <w:t>sutikti</w:t>
      </w:r>
      <w:r w:rsidR="009735BA">
        <w:rPr>
          <w:lang w:val="lt-LT"/>
        </w:rPr>
        <w:t xml:space="preserve"> arba visiškai sutikti</w:t>
      </w:r>
      <w:r w:rsidR="009735BA" w:rsidRPr="009735BA">
        <w:rPr>
          <w:lang w:val="lt-LT"/>
        </w:rPr>
        <w:t>, jog Lietuvos valstybės biudžetas programinio biudžeto principais yra sudaromas ir tvirtinamas formos požiūriu</w:t>
      </w:r>
      <w:r w:rsidR="009735BA">
        <w:rPr>
          <w:lang w:val="lt-LT"/>
        </w:rPr>
        <w:t xml:space="preserve">, tačiau tik </w:t>
      </w:r>
      <w:r w:rsidR="00332EE0">
        <w:t>2</w:t>
      </w:r>
      <w:r w:rsidR="009735BA">
        <w:t>% apklaust</w:t>
      </w:r>
      <w:r w:rsidR="009735BA">
        <w:rPr>
          <w:lang w:val="lt-LT"/>
        </w:rPr>
        <w:t xml:space="preserve">ųjų visiškai sutinka ir 44 </w:t>
      </w:r>
      <w:r w:rsidR="009735BA">
        <w:t xml:space="preserve">% - sutinka, kad </w:t>
      </w:r>
      <w:r w:rsidR="009735BA" w:rsidRPr="009735BA">
        <w:t>Lietuvos valstybės biudžetas programinio biudžeto principais yra sudaromas turinio (esmės) požiūriu</w:t>
      </w:r>
      <w:r w:rsidR="009735BA">
        <w:t>. Apklausoje dalyvavusi</w:t>
      </w:r>
      <w:r w:rsidR="009735BA">
        <w:rPr>
          <w:lang w:val="lt-LT"/>
        </w:rPr>
        <w:t xml:space="preserve">ųjų vertinimu, </w:t>
      </w:r>
      <w:r w:rsidR="009735BA" w:rsidRPr="009735BA">
        <w:rPr>
          <w:lang w:val="lt-LT"/>
        </w:rPr>
        <w:t>Lietuvoj</w:t>
      </w:r>
      <w:r w:rsidR="00856023">
        <w:rPr>
          <w:lang w:val="lt-LT"/>
        </w:rPr>
        <w:t xml:space="preserve">e visiškai </w:t>
      </w:r>
      <w:r w:rsidR="009735BA" w:rsidRPr="009735BA">
        <w:rPr>
          <w:lang w:val="lt-LT"/>
        </w:rPr>
        <w:t>taikomais</w:t>
      </w:r>
      <w:r w:rsidR="00856023">
        <w:rPr>
          <w:lang w:val="lt-LT"/>
        </w:rPr>
        <w:t xml:space="preserve"> ir taikomais</w:t>
      </w:r>
      <w:r w:rsidR="009735BA" w:rsidRPr="009735BA">
        <w:rPr>
          <w:lang w:val="lt-LT"/>
        </w:rPr>
        <w:t xml:space="preserve"> programinio biudžeto </w:t>
      </w:r>
      <w:proofErr w:type="gramStart"/>
      <w:r w:rsidR="009735BA" w:rsidRPr="009735BA">
        <w:rPr>
          <w:lang w:val="lt-LT"/>
        </w:rPr>
        <w:t>elementais  galima</w:t>
      </w:r>
      <w:proofErr w:type="gramEnd"/>
      <w:r w:rsidR="009735BA" w:rsidRPr="009735BA">
        <w:rPr>
          <w:lang w:val="lt-LT"/>
        </w:rPr>
        <w:t xml:space="preserve"> įvardinti vertinimo kriterijų program</w:t>
      </w:r>
      <w:r w:rsidR="00856023">
        <w:rPr>
          <w:lang w:val="lt-LT"/>
        </w:rPr>
        <w:t>ose nustatymą</w:t>
      </w:r>
      <w:r w:rsidR="009735BA" w:rsidRPr="009735BA">
        <w:rPr>
          <w:lang w:val="lt-LT"/>
        </w:rPr>
        <w:t>, strateginio veiklos planavimo susiejimą su biudžeto sudarymu, ilgalaikių prog</w:t>
      </w:r>
      <w:r w:rsidR="00856023">
        <w:rPr>
          <w:lang w:val="lt-LT"/>
        </w:rPr>
        <w:t>ramų vyravimą. Priešingai, iš apklausos</w:t>
      </w:r>
      <w:r w:rsidR="00493090">
        <w:rPr>
          <w:lang w:val="lt-LT"/>
        </w:rPr>
        <w:t xml:space="preserve"> atsakymų matyti</w:t>
      </w:r>
      <w:r w:rsidR="009735BA" w:rsidRPr="009735BA">
        <w:rPr>
          <w:lang w:val="lt-LT"/>
        </w:rPr>
        <w:t>, jog Lietuvoje netaikomas elementas “Tikslams pasiekti pasiūlomos kelios programų alternatyvos”.</w:t>
      </w:r>
    </w:p>
    <w:p w:rsidR="00856023" w:rsidRDefault="00856023" w:rsidP="00856023">
      <w:pPr>
        <w:rPr>
          <w:lang w:val="lt-LT"/>
        </w:rPr>
      </w:pPr>
      <w:r>
        <w:t>6. Apklausos rezultatai taip pat leid</w:t>
      </w:r>
      <w:r w:rsidR="004465A4">
        <w:rPr>
          <w:lang w:val="lt-LT"/>
        </w:rPr>
        <w:t>žia teigti</w:t>
      </w:r>
      <w:r>
        <w:rPr>
          <w:lang w:val="lt-LT"/>
        </w:rPr>
        <w:t xml:space="preserve">, jog programinio biudžeto metodo privalumų pasireiškimas Lietuvoje kol kas nėra akivaizdus. Ypač nepasireiškia biudžeto programų „konkuravimas“ tarpusavyje dėl lėšų joms įgyvendinti skyrimo. </w:t>
      </w:r>
      <w:r w:rsidR="00493090" w:rsidRPr="00493090">
        <w:rPr>
          <w:lang w:val="lt-LT"/>
        </w:rPr>
        <w:t>Lietuvoje įtvirtinant programinį valstybės bi</w:t>
      </w:r>
      <w:r w:rsidR="00493090">
        <w:rPr>
          <w:lang w:val="lt-LT"/>
        </w:rPr>
        <w:t xml:space="preserve">udžetą egzistuoja </w:t>
      </w:r>
      <w:r w:rsidR="00493090" w:rsidRPr="00493090">
        <w:rPr>
          <w:lang w:val="lt-LT"/>
        </w:rPr>
        <w:t>darbuotojų motyvacijos stoka, organizacinis inertiškumas, darbo užmokesčio viešajame sektoriuje nepatrauklumas pritraukti aukštos kvalifikacijos analitikus, darbuotojų patirties atlikti ir naudoti analizes stoka, mokymo metodų ir priemonių programinio biudžeto diegimo srityje trūkumas, dokumentacija ir politinės val</w:t>
      </w:r>
      <w:r w:rsidR="00493090">
        <w:rPr>
          <w:lang w:val="lt-LT"/>
        </w:rPr>
        <w:t>ios stoka. Kaip neegzistuojantis</w:t>
      </w:r>
      <w:r w:rsidR="00493090" w:rsidRPr="00493090">
        <w:rPr>
          <w:lang w:val="lt-LT"/>
        </w:rPr>
        <w:t xml:space="preserve"> programinio biudžeto sėkmingo institucional</w:t>
      </w:r>
      <w:r w:rsidR="00493090">
        <w:rPr>
          <w:lang w:val="lt-LT"/>
        </w:rPr>
        <w:t>izavimo barjeras, anot apklausoje dalyvavusiųjų, yra</w:t>
      </w:r>
      <w:r w:rsidR="00493090" w:rsidRPr="00493090">
        <w:rPr>
          <w:lang w:val="lt-LT"/>
        </w:rPr>
        <w:t xml:space="preserve"> </w:t>
      </w:r>
      <w:r w:rsidR="00493090">
        <w:rPr>
          <w:lang w:val="lt-LT"/>
        </w:rPr>
        <w:t>analizės metodų nepripažinimas.</w:t>
      </w:r>
    </w:p>
    <w:p w:rsidR="00493090" w:rsidRPr="00493090" w:rsidRDefault="00493090" w:rsidP="00856023">
      <w:pPr>
        <w:rPr>
          <w:lang w:val="lt-LT"/>
        </w:rPr>
      </w:pPr>
      <w:r>
        <w:t>7. Siekiant tobulinti Lietuvos valstyb</w:t>
      </w:r>
      <w:r>
        <w:rPr>
          <w:lang w:val="lt-LT"/>
        </w:rPr>
        <w:t xml:space="preserve">ės biudžeto formavimą programinio biudžeto metodu, apklausoje dalyvavusiųjų valstybės institucijų ir įstaigų darbuotojų vertinimu, yra labai svarbu stiprinti </w:t>
      </w:r>
      <w:r w:rsidRPr="00493090">
        <w:rPr>
          <w:lang w:val="lt-LT"/>
        </w:rPr>
        <w:t>biudžeto asignavimų valdytojų ir at</w:t>
      </w:r>
      <w:r>
        <w:rPr>
          <w:lang w:val="lt-LT"/>
        </w:rPr>
        <w:t>sakingų specialistų kompetencijas</w:t>
      </w:r>
      <w:r w:rsidRPr="00493090">
        <w:rPr>
          <w:lang w:val="lt-LT"/>
        </w:rPr>
        <w:t xml:space="preserve"> biudže</w:t>
      </w:r>
      <w:r>
        <w:rPr>
          <w:lang w:val="lt-LT"/>
        </w:rPr>
        <w:t>to sudarymo srityje bei atsižvelgti</w:t>
      </w:r>
      <w:r w:rsidRPr="00493090">
        <w:rPr>
          <w:lang w:val="lt-LT"/>
        </w:rPr>
        <w:t xml:space="preserve"> į ankstesnėmis programomis pasiektus rezultatus tvirtinant naujas biudžeto programas</w:t>
      </w:r>
      <w:r>
        <w:rPr>
          <w:lang w:val="lt-LT"/>
        </w:rPr>
        <w:t>.</w:t>
      </w:r>
      <w:r w:rsidR="00FF0259">
        <w:rPr>
          <w:lang w:val="lt-LT"/>
        </w:rPr>
        <w:t xml:space="preserve"> </w:t>
      </w:r>
    </w:p>
    <w:p w:rsidR="00FF0259" w:rsidRDefault="00FF0259">
      <w:pPr>
        <w:spacing w:after="200" w:line="276" w:lineRule="auto"/>
        <w:ind w:firstLine="0"/>
        <w:jc w:val="left"/>
        <w:rPr>
          <w:rFonts w:cs="Times New Roman"/>
          <w:b/>
          <w:sz w:val="28"/>
          <w:szCs w:val="28"/>
          <w:lang w:val="lt-LT"/>
        </w:rPr>
      </w:pPr>
      <w:r>
        <w:rPr>
          <w:rFonts w:cs="Times New Roman"/>
          <w:b/>
          <w:sz w:val="28"/>
          <w:szCs w:val="28"/>
          <w:lang w:val="lt-LT"/>
        </w:rPr>
        <w:br w:type="page"/>
      </w:r>
    </w:p>
    <w:p w:rsidR="001759D5" w:rsidRDefault="00FF0259" w:rsidP="00FF0259">
      <w:pPr>
        <w:pStyle w:val="Heading1"/>
        <w:rPr>
          <w:lang w:val="lt-LT"/>
        </w:rPr>
      </w:pPr>
      <w:bookmarkStart w:id="75" w:name="_Toc343198858"/>
      <w:r>
        <w:rPr>
          <w:lang w:val="lt-LT"/>
        </w:rPr>
        <w:lastRenderedPageBreak/>
        <w:t>REKOMENDACIJOS</w:t>
      </w:r>
      <w:bookmarkEnd w:id="75"/>
    </w:p>
    <w:p w:rsidR="0023590B" w:rsidRPr="0023590B" w:rsidRDefault="0023590B" w:rsidP="0023590B">
      <w:pPr>
        <w:rPr>
          <w:lang w:val="lt-LT"/>
        </w:rPr>
      </w:pPr>
    </w:p>
    <w:p w:rsidR="00FF0259" w:rsidRPr="00642572" w:rsidRDefault="00784343" w:rsidP="007D6E0E">
      <w:pPr>
        <w:pStyle w:val="ListParagraph"/>
        <w:numPr>
          <w:ilvl w:val="1"/>
          <w:numId w:val="15"/>
        </w:numPr>
        <w:tabs>
          <w:tab w:val="left" w:pos="851"/>
        </w:tabs>
        <w:ind w:left="0" w:firstLine="567"/>
        <w:rPr>
          <w:szCs w:val="24"/>
          <w:lang w:val="lt-LT"/>
        </w:rPr>
      </w:pPr>
      <w:r w:rsidRPr="00642572">
        <w:rPr>
          <w:szCs w:val="24"/>
          <w:lang w:val="lt-LT"/>
        </w:rPr>
        <w:t>Rekomenduotina</w:t>
      </w:r>
      <w:r w:rsidR="0023590B" w:rsidRPr="00642572">
        <w:rPr>
          <w:szCs w:val="24"/>
          <w:lang w:val="lt-LT"/>
        </w:rPr>
        <w:t xml:space="preserve"> Lietuvos valstybės biudžeto sandarą reglamentuojančius teisės aktus </w:t>
      </w:r>
      <w:r w:rsidRPr="00642572">
        <w:rPr>
          <w:szCs w:val="24"/>
          <w:lang w:val="lt-LT"/>
        </w:rPr>
        <w:t xml:space="preserve">atnaujinti, pakeisti </w:t>
      </w:r>
      <w:r w:rsidR="0023590B" w:rsidRPr="00642572">
        <w:rPr>
          <w:szCs w:val="24"/>
          <w:lang w:val="lt-LT"/>
        </w:rPr>
        <w:t>taip, kad juose programinio biudžeto metodo taikymas būtų įtvirtintas nuoseklia</w:t>
      </w:r>
      <w:r w:rsidR="00892293" w:rsidRPr="00642572">
        <w:rPr>
          <w:szCs w:val="24"/>
          <w:lang w:val="lt-LT"/>
        </w:rPr>
        <w:t>u</w:t>
      </w:r>
      <w:r w:rsidR="0023590B" w:rsidRPr="00642572">
        <w:rPr>
          <w:szCs w:val="24"/>
          <w:lang w:val="lt-LT"/>
        </w:rPr>
        <w:t xml:space="preserve"> ir</w:t>
      </w:r>
      <w:r w:rsidR="00892293" w:rsidRPr="00642572">
        <w:rPr>
          <w:szCs w:val="24"/>
          <w:lang w:val="lt-LT"/>
        </w:rPr>
        <w:t xml:space="preserve"> aiškiau</w:t>
      </w:r>
      <w:r w:rsidR="0023590B" w:rsidRPr="00642572">
        <w:rPr>
          <w:szCs w:val="24"/>
          <w:lang w:val="lt-LT"/>
        </w:rPr>
        <w:t xml:space="preserve">, </w:t>
      </w:r>
      <w:r w:rsidRPr="00642572">
        <w:rPr>
          <w:szCs w:val="24"/>
          <w:lang w:val="lt-LT"/>
        </w:rPr>
        <w:t xml:space="preserve">siekti kad </w:t>
      </w:r>
      <w:r w:rsidR="0023590B" w:rsidRPr="00642572">
        <w:rPr>
          <w:szCs w:val="24"/>
          <w:lang w:val="lt-LT"/>
        </w:rPr>
        <w:t>būtų diskutuojama sąnaudų ir naudos analizės</w:t>
      </w:r>
      <w:r w:rsidR="0099613D" w:rsidRPr="00642572">
        <w:rPr>
          <w:szCs w:val="24"/>
          <w:lang w:val="lt-LT"/>
        </w:rPr>
        <w:t xml:space="preserve"> (kuri kol kas teisiškai reikalaujama tik invensticijų projektams, siūlomiems įtraukti į Valstybės investicijų programą)</w:t>
      </w:r>
      <w:r w:rsidR="0023590B" w:rsidRPr="00642572">
        <w:rPr>
          <w:szCs w:val="24"/>
          <w:lang w:val="lt-LT"/>
        </w:rPr>
        <w:t xml:space="preserve"> </w:t>
      </w:r>
      <w:r w:rsidR="0099613D" w:rsidRPr="00642572">
        <w:rPr>
          <w:szCs w:val="24"/>
          <w:lang w:val="lt-LT"/>
        </w:rPr>
        <w:t>teisiško</w:t>
      </w:r>
      <w:r w:rsidR="003B47EE" w:rsidRPr="00642572">
        <w:rPr>
          <w:szCs w:val="24"/>
          <w:lang w:val="lt-LT"/>
        </w:rPr>
        <w:t xml:space="preserve"> ir instituciško</w:t>
      </w:r>
      <w:r w:rsidR="007D6E0E" w:rsidRPr="00642572">
        <w:rPr>
          <w:szCs w:val="24"/>
          <w:lang w:val="lt-LT"/>
        </w:rPr>
        <w:t xml:space="preserve"> įtvirtinimo problema</w:t>
      </w:r>
      <w:r w:rsidR="0099613D" w:rsidRPr="00642572">
        <w:rPr>
          <w:szCs w:val="24"/>
          <w:lang w:val="lt-LT"/>
        </w:rPr>
        <w:t xml:space="preserve"> ir priimami </w:t>
      </w:r>
      <w:r w:rsidR="003B47EE" w:rsidRPr="00642572">
        <w:rPr>
          <w:szCs w:val="24"/>
          <w:lang w:val="lt-LT"/>
        </w:rPr>
        <w:t xml:space="preserve">atitinkami teisės aktai ar jų </w:t>
      </w:r>
      <w:r w:rsidR="0099613D" w:rsidRPr="00642572">
        <w:rPr>
          <w:szCs w:val="24"/>
          <w:lang w:val="lt-LT"/>
        </w:rPr>
        <w:t>pakeitimai</w:t>
      </w:r>
      <w:r w:rsidR="00C17BFD" w:rsidRPr="00642572">
        <w:rPr>
          <w:szCs w:val="24"/>
          <w:lang w:val="lt-LT"/>
        </w:rPr>
        <w:t>,</w:t>
      </w:r>
      <w:r w:rsidR="0099613D" w:rsidRPr="00642572">
        <w:rPr>
          <w:szCs w:val="24"/>
          <w:lang w:val="lt-LT"/>
        </w:rPr>
        <w:t xml:space="preserve"> taip pat siekti </w:t>
      </w:r>
      <w:r w:rsidR="0023590B" w:rsidRPr="00642572">
        <w:rPr>
          <w:szCs w:val="24"/>
          <w:lang w:val="lt-LT"/>
        </w:rPr>
        <w:t>skirtinguose teisės aktuose besidubliuo</w:t>
      </w:r>
      <w:r w:rsidR="0099613D" w:rsidRPr="00642572">
        <w:rPr>
          <w:szCs w:val="24"/>
          <w:lang w:val="lt-LT"/>
        </w:rPr>
        <w:t>jančių</w:t>
      </w:r>
      <w:r w:rsidR="0023590B" w:rsidRPr="00642572">
        <w:rPr>
          <w:szCs w:val="24"/>
          <w:lang w:val="lt-LT"/>
        </w:rPr>
        <w:t xml:space="preserve"> </w:t>
      </w:r>
      <w:r w:rsidR="0099613D" w:rsidRPr="00642572">
        <w:rPr>
          <w:szCs w:val="24"/>
          <w:lang w:val="lt-LT"/>
        </w:rPr>
        <w:t>nuostatų panaikinimo.</w:t>
      </w:r>
    </w:p>
    <w:p w:rsidR="0099613D" w:rsidRPr="00642572" w:rsidRDefault="003E2C11" w:rsidP="007D6E0E">
      <w:pPr>
        <w:pStyle w:val="ListParagraph"/>
        <w:numPr>
          <w:ilvl w:val="1"/>
          <w:numId w:val="15"/>
        </w:numPr>
        <w:tabs>
          <w:tab w:val="left" w:pos="851"/>
        </w:tabs>
        <w:ind w:left="0" w:firstLine="567"/>
        <w:rPr>
          <w:szCs w:val="24"/>
          <w:lang w:val="lt-LT"/>
        </w:rPr>
      </w:pPr>
      <w:r w:rsidRPr="00642572">
        <w:rPr>
          <w:szCs w:val="24"/>
          <w:lang w:val="lt-LT"/>
        </w:rPr>
        <w:t>Sudaryti sąlygas ir skatinti asignavimų valdytojus pasinaudoti jų teise teikti programų alternatyvas, tačiau tuo pačiu užtikrinti, kad</w:t>
      </w:r>
      <w:r w:rsidR="00411566" w:rsidRPr="00642572">
        <w:rPr>
          <w:szCs w:val="24"/>
          <w:lang w:val="lt-LT"/>
        </w:rPr>
        <w:t xml:space="preserve"> Lietuvos programinio biudžeto praktikoje</w:t>
      </w:r>
      <w:r w:rsidRPr="00642572">
        <w:rPr>
          <w:szCs w:val="24"/>
          <w:lang w:val="lt-LT"/>
        </w:rPr>
        <w:t xml:space="preserve"> pastangų pareikalavęs </w:t>
      </w:r>
      <w:r w:rsidR="00411566" w:rsidRPr="00642572">
        <w:rPr>
          <w:szCs w:val="24"/>
          <w:lang w:val="lt-LT"/>
        </w:rPr>
        <w:t xml:space="preserve">didelio </w:t>
      </w:r>
      <w:r w:rsidRPr="00642572">
        <w:rPr>
          <w:szCs w:val="24"/>
          <w:lang w:val="lt-LT"/>
        </w:rPr>
        <w:t>asignavimų valdytojų ir valstybės programų skaiči</w:t>
      </w:r>
      <w:r w:rsidR="00084BAF" w:rsidRPr="00642572">
        <w:rPr>
          <w:szCs w:val="24"/>
          <w:lang w:val="lt-LT"/>
        </w:rPr>
        <w:t>a</w:t>
      </w:r>
      <w:r w:rsidRPr="00642572">
        <w:rPr>
          <w:szCs w:val="24"/>
          <w:lang w:val="lt-LT"/>
        </w:rPr>
        <w:t xml:space="preserve">us </w:t>
      </w:r>
      <w:r w:rsidR="00084BAF" w:rsidRPr="00642572">
        <w:rPr>
          <w:szCs w:val="24"/>
          <w:lang w:val="lt-LT"/>
        </w:rPr>
        <w:t xml:space="preserve">sumažinimas </w:t>
      </w:r>
      <w:r w:rsidRPr="00642572">
        <w:rPr>
          <w:szCs w:val="24"/>
          <w:lang w:val="lt-LT"/>
        </w:rPr>
        <w:t>neimtų didėti.</w:t>
      </w:r>
    </w:p>
    <w:p w:rsidR="00535C16" w:rsidRPr="00642572" w:rsidRDefault="00535C16" w:rsidP="007D6E0E">
      <w:pPr>
        <w:pStyle w:val="ListParagraph"/>
        <w:numPr>
          <w:ilvl w:val="1"/>
          <w:numId w:val="15"/>
        </w:numPr>
        <w:tabs>
          <w:tab w:val="left" w:pos="851"/>
        </w:tabs>
        <w:ind w:left="0" w:firstLine="567"/>
        <w:rPr>
          <w:szCs w:val="24"/>
          <w:lang w:val="lt-LT"/>
        </w:rPr>
      </w:pPr>
      <w:r w:rsidRPr="00642572">
        <w:rPr>
          <w:szCs w:val="24"/>
          <w:lang w:val="lt-LT"/>
        </w:rPr>
        <w:t>Teikti viešai prieinamą ir mokesčių mokėtojams suprantamą informaciją apie valstybės biudžeto programas ir jomis pasiektus rezultatus, nulinio pagrindo biudžeto formavimo metodo (finansavimo peržiūros parenkant veiksmingą ribotų išteklių panaudojimo alternatyvą) taikymo programoms atvejus.</w:t>
      </w:r>
    </w:p>
    <w:p w:rsidR="007D6E0E" w:rsidRPr="00642572" w:rsidRDefault="00411566" w:rsidP="007D6E0E">
      <w:pPr>
        <w:pStyle w:val="ListParagraph"/>
        <w:numPr>
          <w:ilvl w:val="1"/>
          <w:numId w:val="15"/>
        </w:numPr>
        <w:tabs>
          <w:tab w:val="left" w:pos="851"/>
        </w:tabs>
        <w:ind w:left="0" w:firstLine="567"/>
        <w:rPr>
          <w:szCs w:val="24"/>
          <w:lang w:val="lt-LT"/>
        </w:rPr>
      </w:pPr>
      <w:r w:rsidRPr="00642572">
        <w:rPr>
          <w:szCs w:val="24"/>
        </w:rPr>
        <w:t>Artimiausiai tvirtinamoje, 2014-2016 metams skirtoje</w:t>
      </w:r>
      <w:r w:rsidR="00535C16" w:rsidRPr="00642572">
        <w:rPr>
          <w:szCs w:val="24"/>
          <w:lang w:val="lt-LT"/>
        </w:rPr>
        <w:t xml:space="preserve"> Valstybės tarnautojų mokymo strategijoje</w:t>
      </w:r>
      <w:r w:rsidRPr="00642572">
        <w:rPr>
          <w:szCs w:val="24"/>
          <w:lang w:val="lt-LT"/>
        </w:rPr>
        <w:t xml:space="preserve"> siūlytina</w:t>
      </w:r>
      <w:r w:rsidR="00535C16" w:rsidRPr="00642572">
        <w:rPr>
          <w:szCs w:val="24"/>
          <w:lang w:val="lt-LT"/>
        </w:rPr>
        <w:t xml:space="preserve"> tarp prioritetinių valstybės tarnautojų mokymo tik</w:t>
      </w:r>
      <w:r w:rsidRPr="00642572">
        <w:rPr>
          <w:szCs w:val="24"/>
          <w:lang w:val="lt-LT"/>
        </w:rPr>
        <w:t>s</w:t>
      </w:r>
      <w:r w:rsidR="00535C16" w:rsidRPr="00642572">
        <w:rPr>
          <w:szCs w:val="24"/>
          <w:lang w:val="lt-LT"/>
        </w:rPr>
        <w:t>lų nustatyti valstybės tarnautojų gebėjimų, susijusių su valstybės biudžeto formavimu programinio biudžeto metodu</w:t>
      </w:r>
      <w:r w:rsidRPr="00642572">
        <w:rPr>
          <w:szCs w:val="24"/>
          <w:lang w:val="lt-LT"/>
        </w:rPr>
        <w:t>, tobulinimą, o viena iš prioritetinių valstybės tarnautojų mokymo grupių nustatyti valstybės tarnautojus, dirbančius</w:t>
      </w:r>
      <w:r w:rsidR="004D420B" w:rsidRPr="00642572">
        <w:rPr>
          <w:szCs w:val="24"/>
          <w:lang w:val="lt-LT"/>
        </w:rPr>
        <w:t xml:space="preserve"> strateginio planavimo, programavimo, biudžeto sudarymo ir kt. susijusiose srityse.</w:t>
      </w:r>
    </w:p>
    <w:p w:rsidR="00B850E6" w:rsidRPr="00642572" w:rsidRDefault="00B850E6" w:rsidP="007D6E0E">
      <w:pPr>
        <w:pStyle w:val="ListParagraph"/>
        <w:numPr>
          <w:ilvl w:val="1"/>
          <w:numId w:val="15"/>
        </w:numPr>
        <w:tabs>
          <w:tab w:val="left" w:pos="851"/>
        </w:tabs>
        <w:ind w:left="0" w:firstLine="567"/>
        <w:rPr>
          <w:szCs w:val="24"/>
          <w:lang w:val="lt-LT"/>
        </w:rPr>
      </w:pPr>
      <w:r w:rsidRPr="00642572">
        <w:rPr>
          <w:szCs w:val="24"/>
          <w:lang w:val="lt-LT"/>
        </w:rPr>
        <w:t>Atliekant Lietuvos valstybės biudžeto programų vertinimus, rekomenduotina iš anksto neapsiriboti, daugiausiai resursų netelkti tik tarpiniam programų vertinimui. Programinio valstybės biudžeto tinkamam institucionalizavimui pakankamai svarbūs baigiamieji programų vertinimai</w:t>
      </w:r>
      <w:r w:rsidRPr="00642572">
        <w:rPr>
          <w:rFonts w:cs="Times New Roman"/>
          <w:szCs w:val="24"/>
          <w:lang w:val="lt-LT"/>
        </w:rPr>
        <w:t>, kurių rezultatai turėtų būti panaudojami priimant sprendimus dėl būsimų programų turinio.</w:t>
      </w:r>
    </w:p>
    <w:p w:rsidR="007D6E0E" w:rsidRDefault="007D6E0E">
      <w:pPr>
        <w:spacing w:after="200" w:line="276" w:lineRule="auto"/>
        <w:ind w:firstLine="0"/>
        <w:jc w:val="left"/>
        <w:rPr>
          <w:lang w:val="lt-LT"/>
        </w:rPr>
      </w:pPr>
      <w:r>
        <w:rPr>
          <w:lang w:val="lt-LT"/>
        </w:rPr>
        <w:br w:type="page"/>
      </w:r>
    </w:p>
    <w:p w:rsidR="001759D5" w:rsidRDefault="001759D5" w:rsidP="00130027">
      <w:pPr>
        <w:pStyle w:val="Heading1"/>
        <w:rPr>
          <w:lang w:val="lt-LT"/>
        </w:rPr>
      </w:pPr>
      <w:bookmarkStart w:id="76" w:name="_Toc343198859"/>
      <w:r w:rsidRPr="00862297">
        <w:rPr>
          <w:lang w:val="lt-LT"/>
        </w:rPr>
        <w:lastRenderedPageBreak/>
        <w:t>LITERATŪRA</w:t>
      </w:r>
      <w:bookmarkEnd w:id="76"/>
    </w:p>
    <w:p w:rsidR="007F04C2" w:rsidRPr="007F04C2" w:rsidRDefault="007F04C2" w:rsidP="007F04C2">
      <w:pPr>
        <w:rPr>
          <w:lang w:val="lt-LT"/>
        </w:rPr>
      </w:pPr>
    </w:p>
    <w:p w:rsidR="00E660C4" w:rsidRPr="005316EF" w:rsidRDefault="00E660C4" w:rsidP="00E15A06">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Astrauskas A., Česonis G.</w:t>
      </w:r>
      <w:r w:rsidRPr="005316EF">
        <w:rPr>
          <w:rFonts w:eastAsia="Times New Roman" w:cs="Times New Roman"/>
          <w:szCs w:val="24"/>
          <w:lang w:val="lt-LT"/>
        </w:rPr>
        <w:t xml:space="preserve"> </w:t>
      </w:r>
      <w:r w:rsidRPr="00DF03EC">
        <w:rPr>
          <w:rFonts w:eastAsia="Times New Roman" w:cs="Times New Roman"/>
          <w:szCs w:val="24"/>
          <w:lang w:val="lt-LT"/>
        </w:rPr>
        <w:t>Strateginio planavimo principų diegimo Lietuvos vietos savivaldybėse etapai</w:t>
      </w:r>
      <w:r w:rsidRPr="005316EF">
        <w:rPr>
          <w:rFonts w:eastAsia="Times New Roman" w:cs="Times New Roman"/>
          <w:szCs w:val="24"/>
          <w:lang w:val="lt-LT"/>
        </w:rPr>
        <w:t xml:space="preserve"> </w:t>
      </w:r>
      <w:r>
        <w:rPr>
          <w:rFonts w:eastAsia="Times New Roman" w:cs="Times New Roman"/>
          <w:szCs w:val="24"/>
          <w:lang w:val="lt-LT"/>
        </w:rPr>
        <w:t xml:space="preserve">// </w:t>
      </w:r>
      <w:r w:rsidRPr="005316EF">
        <w:rPr>
          <w:rFonts w:eastAsia="Times New Roman" w:cs="Times New Roman"/>
          <w:szCs w:val="24"/>
          <w:lang w:val="lt-LT"/>
        </w:rPr>
        <w:t>Viešoji politika ir administravimas</w:t>
      </w:r>
      <w:r>
        <w:rPr>
          <w:rFonts w:eastAsia="Times New Roman" w:cs="Times New Roman"/>
          <w:szCs w:val="24"/>
          <w:lang w:val="lt-LT"/>
        </w:rPr>
        <w:t xml:space="preserve">. </w:t>
      </w:r>
      <w:r>
        <w:rPr>
          <w:rFonts w:eastAsia="Times New Roman" w:cs="Times New Roman"/>
          <w:szCs w:val="24"/>
        </w:rPr>
        <w:t>2008, Nr. 26.</w:t>
      </w:r>
    </w:p>
    <w:p w:rsidR="00E660C4" w:rsidRPr="005316EF" w:rsidRDefault="00E660C4" w:rsidP="001C1D08">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Bivainis J., Butkevičius A.</w:t>
      </w:r>
      <w:r w:rsidRPr="005316EF">
        <w:rPr>
          <w:rFonts w:eastAsia="Times New Roman" w:cs="Times New Roman"/>
          <w:szCs w:val="24"/>
          <w:lang w:val="lt-LT"/>
        </w:rPr>
        <w:t xml:space="preserve"> </w:t>
      </w:r>
      <w:r w:rsidRPr="00DF03EC">
        <w:rPr>
          <w:rFonts w:eastAsia="Times New Roman" w:cs="Times New Roman"/>
          <w:szCs w:val="24"/>
          <w:lang w:val="lt-LT"/>
        </w:rPr>
        <w:t>Nacionalinio biudžeto išlaidų planavimas</w:t>
      </w:r>
      <w:r>
        <w:rPr>
          <w:rFonts w:eastAsia="Times New Roman" w:cs="Times New Roman"/>
          <w:szCs w:val="24"/>
          <w:lang w:val="lt-LT"/>
        </w:rPr>
        <w:t xml:space="preserve"> // Pinigų studijos. </w:t>
      </w:r>
      <w:r w:rsidRPr="005316EF">
        <w:rPr>
          <w:rFonts w:eastAsia="Times New Roman" w:cs="Times New Roman"/>
          <w:szCs w:val="24"/>
          <w:lang w:val="lt-LT"/>
        </w:rPr>
        <w:t>2002</w:t>
      </w:r>
      <w:r>
        <w:rPr>
          <w:rFonts w:eastAsia="Times New Roman" w:cs="Times New Roman"/>
          <w:szCs w:val="24"/>
          <w:lang w:val="lt-LT"/>
        </w:rPr>
        <w:t>,</w:t>
      </w:r>
      <w:r w:rsidRPr="005316EF">
        <w:rPr>
          <w:rFonts w:eastAsia="Times New Roman" w:cs="Times New Roman"/>
          <w:szCs w:val="24"/>
          <w:lang w:val="lt-LT"/>
        </w:rPr>
        <w:t xml:space="preserve"> Nr. 4</w:t>
      </w:r>
      <w:r>
        <w:rPr>
          <w:rFonts w:eastAsia="Times New Roman" w:cs="Times New Roman"/>
          <w:szCs w:val="24"/>
          <w:lang w:val="lt-LT"/>
        </w:rPr>
        <w:t>.</w:t>
      </w:r>
    </w:p>
    <w:p w:rsidR="00E660C4" w:rsidRPr="005316EF" w:rsidRDefault="00E660C4" w:rsidP="001C1D08">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Bivainis J., Butkevičius A.</w:t>
      </w:r>
      <w:r w:rsidRPr="005316EF">
        <w:rPr>
          <w:rFonts w:eastAsia="Times New Roman" w:cs="Times New Roman"/>
          <w:szCs w:val="24"/>
          <w:lang w:val="lt-LT"/>
        </w:rPr>
        <w:t xml:space="preserve"> </w:t>
      </w:r>
      <w:r w:rsidRPr="00DF03EC">
        <w:rPr>
          <w:rFonts w:eastAsia="Times New Roman" w:cs="Times New Roman"/>
          <w:szCs w:val="24"/>
          <w:lang w:val="lt-LT"/>
        </w:rPr>
        <w:t>Valstybės biudžeto programų vertinimas</w:t>
      </w:r>
      <w:r w:rsidRPr="005316EF">
        <w:rPr>
          <w:rFonts w:eastAsia="Times New Roman" w:cs="Times New Roman"/>
          <w:szCs w:val="24"/>
          <w:lang w:val="lt-LT"/>
        </w:rPr>
        <w:t xml:space="preserve"> // Pinigų studijos</w:t>
      </w:r>
      <w:r>
        <w:rPr>
          <w:rFonts w:eastAsia="Times New Roman" w:cs="Times New Roman"/>
          <w:szCs w:val="24"/>
          <w:lang w:val="lt-LT"/>
        </w:rPr>
        <w:t>. 2003,</w:t>
      </w:r>
      <w:r w:rsidRPr="005316EF">
        <w:rPr>
          <w:rFonts w:eastAsia="Times New Roman" w:cs="Times New Roman"/>
          <w:szCs w:val="24"/>
          <w:lang w:val="lt-LT"/>
        </w:rPr>
        <w:t xml:space="preserve"> Nr. 1.</w:t>
      </w:r>
      <w:r w:rsidRPr="00DF03EC">
        <w:rPr>
          <w:rFonts w:eastAsia="Times New Roman" w:cs="Times New Roman"/>
          <w:szCs w:val="24"/>
          <w:lang w:val="lt-LT"/>
        </w:rPr>
        <w:t xml:space="preserve"> </w:t>
      </w:r>
    </w:p>
    <w:p w:rsidR="00E660C4" w:rsidRPr="005316EF" w:rsidRDefault="00E660C4" w:rsidP="005316EF">
      <w:pPr>
        <w:widowControl w:val="0"/>
        <w:numPr>
          <w:ilvl w:val="0"/>
          <w:numId w:val="1"/>
        </w:numPr>
        <w:ind w:left="567" w:hanging="567"/>
        <w:rPr>
          <w:rFonts w:eastAsia="Times New Roman" w:cs="Times New Roman"/>
          <w:szCs w:val="24"/>
          <w:lang w:val="lt-LT"/>
        </w:rPr>
      </w:pPr>
      <w:r w:rsidRPr="001079F3">
        <w:rPr>
          <w:b/>
          <w:szCs w:val="24"/>
        </w:rPr>
        <w:t>Bogdan U.A.</w:t>
      </w:r>
      <w:r w:rsidRPr="005316EF">
        <w:rPr>
          <w:szCs w:val="24"/>
        </w:rPr>
        <w:t xml:space="preserve"> The Advantages and Disaavantages of the PPBES</w:t>
      </w:r>
      <w:r>
        <w:rPr>
          <w:szCs w:val="24"/>
        </w:rPr>
        <w:t>,</w:t>
      </w:r>
      <w:r w:rsidRPr="005316EF">
        <w:rPr>
          <w:szCs w:val="24"/>
        </w:rPr>
        <w:t xml:space="preserve"> 2010.</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rPr>
        <w:t>Church T., Warner D.</w:t>
      </w:r>
      <w:r w:rsidRPr="005316EF">
        <w:t xml:space="preserve"> DOD Planning, Programming, Budgeting and Execution system: a path toward improvement. // Joint Force Quarterly. 2009.</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szCs w:val="24"/>
        </w:rPr>
        <w:t>Churchman C. W., Schainblatt A. H.</w:t>
      </w:r>
      <w:r w:rsidRPr="005316EF">
        <w:rPr>
          <w:szCs w:val="24"/>
        </w:rPr>
        <w:t xml:space="preserve"> PPB: How Can It </w:t>
      </w:r>
      <w:proofErr w:type="gramStart"/>
      <w:r w:rsidRPr="005316EF">
        <w:rPr>
          <w:szCs w:val="24"/>
        </w:rPr>
        <w:t>be</w:t>
      </w:r>
      <w:proofErr w:type="gramEnd"/>
      <w:r w:rsidRPr="005316EF">
        <w:rPr>
          <w:szCs w:val="24"/>
        </w:rPr>
        <w:t xml:space="preserve"> Implemented? </w:t>
      </w:r>
      <w:r>
        <w:rPr>
          <w:szCs w:val="24"/>
        </w:rPr>
        <w:t>// Public Administration Review.</w:t>
      </w:r>
      <w:r w:rsidRPr="005316EF">
        <w:rPr>
          <w:szCs w:val="24"/>
        </w:rPr>
        <w:t xml:space="preserve"> 1969</w:t>
      </w:r>
      <w:r>
        <w:rPr>
          <w:szCs w:val="24"/>
        </w:rPr>
        <w:t>, Vol. 29, No. 2.</w:t>
      </w:r>
    </w:p>
    <w:p w:rsidR="00E660C4" w:rsidRPr="005316EF" w:rsidRDefault="00E660C4" w:rsidP="0004568C">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Davulis G.</w:t>
      </w:r>
      <w:r w:rsidRPr="005316EF">
        <w:rPr>
          <w:rFonts w:eastAsia="Times New Roman" w:cs="Times New Roman"/>
          <w:szCs w:val="24"/>
          <w:lang w:val="lt-LT"/>
        </w:rPr>
        <w:t xml:space="preserve"> </w:t>
      </w:r>
      <w:r w:rsidRPr="00DF03EC">
        <w:rPr>
          <w:rFonts w:eastAsia="Times New Roman" w:cs="Times New Roman"/>
          <w:szCs w:val="24"/>
          <w:lang w:val="lt-LT"/>
        </w:rPr>
        <w:t>The Analysis of Finance System of Lithuanian Local Authorities //</w:t>
      </w:r>
      <w:r>
        <w:rPr>
          <w:rFonts w:eastAsia="Times New Roman" w:cs="Times New Roman"/>
          <w:szCs w:val="24"/>
          <w:lang w:val="lt-LT"/>
        </w:rPr>
        <w:t xml:space="preserve"> Intellectuals Economics. 2007, No. </w:t>
      </w:r>
      <w:r>
        <w:rPr>
          <w:rFonts w:eastAsia="Times New Roman" w:cs="Times New Roman"/>
          <w:szCs w:val="24"/>
        </w:rPr>
        <w:t>1.</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rPr>
        <w:t>Diamond J.</w:t>
      </w:r>
      <w:r w:rsidRPr="005316EF">
        <w:t xml:space="preserve"> From Program to Performance Budgeting: The Challenge for Emerging Market Economi</w:t>
      </w:r>
      <w:r>
        <w:t>es. International Monetary Fund,</w:t>
      </w:r>
      <w:r w:rsidRPr="005316EF">
        <w:t xml:space="preserve"> 2003.</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szCs w:val="24"/>
        </w:rPr>
        <w:t>DonVito P.A.</w:t>
      </w:r>
      <w:r w:rsidRPr="005316EF">
        <w:rPr>
          <w:szCs w:val="24"/>
        </w:rPr>
        <w:t xml:space="preserve"> The Essentials of a Planning-Programming-Budgeting system. The Rand Corporation. 1969.</w:t>
      </w:r>
    </w:p>
    <w:p w:rsidR="00E660C4" w:rsidRPr="005316EF" w:rsidRDefault="00E660C4" w:rsidP="005316EF">
      <w:pPr>
        <w:widowControl w:val="0"/>
        <w:numPr>
          <w:ilvl w:val="0"/>
          <w:numId w:val="1"/>
        </w:numPr>
        <w:ind w:left="567" w:hanging="567"/>
        <w:rPr>
          <w:rFonts w:eastAsia="Times New Roman" w:cs="Times New Roman"/>
          <w:szCs w:val="24"/>
          <w:lang w:val="lt-LT"/>
        </w:rPr>
      </w:pPr>
      <w:r w:rsidRPr="001079F3">
        <w:rPr>
          <w:b/>
          <w:szCs w:val="24"/>
        </w:rPr>
        <w:t>Frank J.E.</w:t>
      </w:r>
      <w:r w:rsidRPr="005316EF">
        <w:rPr>
          <w:szCs w:val="24"/>
        </w:rPr>
        <w:t xml:space="preserve"> A Framework for Analysis of PPB Success and Causality. // Ad</w:t>
      </w:r>
      <w:r>
        <w:rPr>
          <w:szCs w:val="24"/>
        </w:rPr>
        <w:t xml:space="preserve">ministrative Science Quarterly. </w:t>
      </w:r>
      <w:r w:rsidRPr="005316EF">
        <w:rPr>
          <w:szCs w:val="24"/>
        </w:rPr>
        <w:t>1973</w:t>
      </w:r>
      <w:proofErr w:type="gramStart"/>
      <w:r>
        <w:rPr>
          <w:szCs w:val="24"/>
        </w:rPr>
        <w:t>,Vol</w:t>
      </w:r>
      <w:proofErr w:type="gramEnd"/>
      <w:r>
        <w:rPr>
          <w:szCs w:val="24"/>
        </w:rPr>
        <w:t>. 18, No. 4.</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rPr>
        <w:t>Greenhouse M.</w:t>
      </w:r>
      <w:r w:rsidRPr="005316EF">
        <w:t xml:space="preserve"> The Planning-Programming-Budgeting System: Rationale, Language, and Idea-Relationships. // Public Administration Review. </w:t>
      </w:r>
      <w:r>
        <w:t>1966, Vol. 26, No. 4.</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lang w:val="lt-LT"/>
        </w:rPr>
        <w:t>Gross B.</w:t>
      </w:r>
      <w:r w:rsidRPr="005316EF">
        <w:rPr>
          <w:lang w:val="lt-LT"/>
        </w:rPr>
        <w:t xml:space="preserve"> The New Systems Budgeting. // Public Administration Review. </w:t>
      </w:r>
      <w:r>
        <w:rPr>
          <w:lang w:val="lt-LT"/>
        </w:rPr>
        <w:t xml:space="preserve">1969, </w:t>
      </w:r>
      <w:r w:rsidRPr="005316EF">
        <w:t>Vol. 2, No. 2.</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rPr>
        <w:t>Hagen J.</w:t>
      </w:r>
      <w:r w:rsidRPr="005316EF">
        <w:t xml:space="preserve"> Program Budgeting. CSE report No. 7. Cen</w:t>
      </w:r>
      <w:r>
        <w:t>ter for the Study of Evaluation,</w:t>
      </w:r>
      <w:r w:rsidRPr="005316EF">
        <w:t xml:space="preserve"> 1968.</w:t>
      </w:r>
    </w:p>
    <w:p w:rsidR="00E660C4" w:rsidRPr="005316EF" w:rsidRDefault="00E660C4" w:rsidP="005316EF">
      <w:pPr>
        <w:widowControl w:val="0"/>
        <w:numPr>
          <w:ilvl w:val="0"/>
          <w:numId w:val="1"/>
        </w:numPr>
        <w:ind w:left="567" w:hanging="567"/>
        <w:rPr>
          <w:rFonts w:eastAsia="Times New Roman" w:cs="Times New Roman"/>
          <w:szCs w:val="24"/>
          <w:lang w:val="lt-LT"/>
        </w:rPr>
      </w:pPr>
      <w:r w:rsidRPr="001079F3">
        <w:rPr>
          <w:b/>
          <w:szCs w:val="24"/>
        </w:rPr>
        <w:t>Hatry H.P.</w:t>
      </w:r>
      <w:r w:rsidRPr="005316EF">
        <w:rPr>
          <w:szCs w:val="24"/>
        </w:rPr>
        <w:t xml:space="preserve"> Status of PPBS in Local and State Governments in the Unit</w:t>
      </w:r>
      <w:r>
        <w:rPr>
          <w:szCs w:val="24"/>
        </w:rPr>
        <w:t>ed States. // Policy Sciences 2.</w:t>
      </w:r>
      <w:r w:rsidRPr="005316EF">
        <w:rPr>
          <w:szCs w:val="24"/>
        </w:rPr>
        <w:t xml:space="preserve"> 1971. </w:t>
      </w:r>
    </w:p>
    <w:p w:rsidR="00E660C4" w:rsidRDefault="00E660C4" w:rsidP="00845032">
      <w:pPr>
        <w:widowControl w:val="0"/>
        <w:numPr>
          <w:ilvl w:val="0"/>
          <w:numId w:val="1"/>
        </w:numPr>
        <w:ind w:left="567" w:hanging="567"/>
        <w:rPr>
          <w:rFonts w:eastAsia="Times New Roman" w:cs="Times New Roman"/>
          <w:szCs w:val="24"/>
          <w:lang w:val="lt-LT"/>
        </w:rPr>
      </w:pPr>
      <w:r w:rsidRPr="001079F3">
        <w:rPr>
          <w:b/>
          <w:szCs w:val="24"/>
        </w:rPr>
        <w:t>Janušonis V.</w:t>
      </w:r>
      <w:r w:rsidRPr="005316EF">
        <w:rPr>
          <w:szCs w:val="24"/>
        </w:rPr>
        <w:t xml:space="preserve"> Įrodymais pagrįstas sveikatos p</w:t>
      </w:r>
      <w:r>
        <w:rPr>
          <w:szCs w:val="24"/>
        </w:rPr>
        <w:t>riežiūros organizacijų valdymas</w:t>
      </w:r>
      <w:r w:rsidRPr="005316EF">
        <w:rPr>
          <w:szCs w:val="24"/>
        </w:rPr>
        <w:t xml:space="preserve"> // Tiltai</w:t>
      </w:r>
      <w:r>
        <w:rPr>
          <w:szCs w:val="24"/>
        </w:rPr>
        <w:t>. 2011, Nr. 4.</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rFonts w:cs="Times New Roman"/>
          <w:b/>
          <w:szCs w:val="24"/>
          <w:lang w:val="lt-LT"/>
        </w:rPr>
        <w:t>Jones L. R., Mccafery J.L.</w:t>
      </w:r>
      <w:r w:rsidRPr="005316EF">
        <w:rPr>
          <w:rFonts w:cs="Times New Roman"/>
          <w:szCs w:val="24"/>
          <w:lang w:val="lt-LT"/>
        </w:rPr>
        <w:t xml:space="preserve"> Reform of the Planning, Programming, Budgeting System, and Management Control in the U.S. Department of Defence: Insight from Budget Theory. </w:t>
      </w:r>
      <w:r>
        <w:rPr>
          <w:rFonts w:cs="Times New Roman"/>
          <w:szCs w:val="24"/>
          <w:lang w:val="lt-LT"/>
        </w:rPr>
        <w:t xml:space="preserve">// Public Budgeting and Finance. </w:t>
      </w:r>
      <w:r>
        <w:rPr>
          <w:rFonts w:cs="Times New Roman"/>
          <w:szCs w:val="24"/>
        </w:rPr>
        <w:t>2005.</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rFonts w:cs="Times New Roman"/>
          <w:b/>
          <w:szCs w:val="24"/>
          <w:lang w:val="lt-LT"/>
        </w:rPr>
        <w:t>Kim J.M.</w:t>
      </w:r>
      <w:r w:rsidRPr="005316EF">
        <w:rPr>
          <w:rFonts w:cs="Times New Roman"/>
          <w:szCs w:val="24"/>
          <w:lang w:val="lt-LT"/>
        </w:rPr>
        <w:t xml:space="preserve"> From Line-item to Program Budgeting. Global Lessons and the Korean Case. Korea Institute of</w:t>
      </w:r>
      <w:r>
        <w:rPr>
          <w:rFonts w:cs="Times New Roman"/>
          <w:szCs w:val="24"/>
          <w:lang w:val="lt-LT"/>
        </w:rPr>
        <w:t xml:space="preserve"> Public Finance. The World Bank.</w:t>
      </w:r>
      <w:r w:rsidRPr="005316EF">
        <w:rPr>
          <w:rFonts w:cs="Times New Roman"/>
          <w:szCs w:val="24"/>
          <w:lang w:val="lt-LT"/>
        </w:rPr>
        <w:t xml:space="preserve"> </w:t>
      </w:r>
      <w:r w:rsidRPr="005316EF">
        <w:rPr>
          <w:rFonts w:cs="Times New Roman"/>
          <w:szCs w:val="24"/>
        </w:rPr>
        <w:t>2007.</w:t>
      </w:r>
    </w:p>
    <w:p w:rsidR="00E660C4" w:rsidRPr="005316EF" w:rsidRDefault="00E660C4" w:rsidP="005316EF">
      <w:pPr>
        <w:widowControl w:val="0"/>
        <w:numPr>
          <w:ilvl w:val="0"/>
          <w:numId w:val="1"/>
        </w:numPr>
        <w:ind w:left="567" w:hanging="567"/>
        <w:rPr>
          <w:rFonts w:eastAsia="Times New Roman" w:cs="Times New Roman"/>
          <w:szCs w:val="24"/>
          <w:lang w:val="lt-LT"/>
        </w:rPr>
      </w:pPr>
      <w:r w:rsidRPr="001079F3">
        <w:rPr>
          <w:b/>
          <w:szCs w:val="24"/>
        </w:rPr>
        <w:t>Korb L.J.</w:t>
      </w:r>
      <w:r w:rsidRPr="005316EF">
        <w:rPr>
          <w:szCs w:val="24"/>
        </w:rPr>
        <w:t xml:space="preserve"> The Budget Process in the Department of Defence, 1947-77: The Strengths and </w:t>
      </w:r>
      <w:r w:rsidRPr="005316EF">
        <w:rPr>
          <w:szCs w:val="24"/>
        </w:rPr>
        <w:lastRenderedPageBreak/>
        <w:t xml:space="preserve">Weaknesses of Three Systems. // Public Administration Review. </w:t>
      </w:r>
      <w:r>
        <w:rPr>
          <w:szCs w:val="24"/>
        </w:rPr>
        <w:t xml:space="preserve">1977, </w:t>
      </w:r>
      <w:r w:rsidRPr="005316EF">
        <w:rPr>
          <w:szCs w:val="24"/>
        </w:rPr>
        <w:t>Vol. 37, No. 4</w:t>
      </w:r>
      <w:r>
        <w:rPr>
          <w:szCs w:val="24"/>
        </w:rPr>
        <w:t>.</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rPr>
        <w:t>Kraan D.J.</w:t>
      </w:r>
      <w:r w:rsidRPr="005316EF">
        <w:t xml:space="preserve"> Programme Budgeting in OECD Countries. </w:t>
      </w:r>
    </w:p>
    <w:p w:rsidR="00E660C4" w:rsidRPr="003914BC" w:rsidRDefault="00E660C4" w:rsidP="003914BC">
      <w:pPr>
        <w:widowControl w:val="0"/>
        <w:numPr>
          <w:ilvl w:val="0"/>
          <w:numId w:val="1"/>
        </w:numPr>
        <w:ind w:left="567" w:hanging="567"/>
        <w:rPr>
          <w:rFonts w:eastAsia="Times New Roman" w:cs="Times New Roman"/>
          <w:szCs w:val="24"/>
          <w:lang w:val="lt-LT"/>
        </w:rPr>
      </w:pPr>
      <w:r w:rsidRPr="00A560B6">
        <w:rPr>
          <w:b/>
          <w:lang w:val="lt-LT"/>
        </w:rPr>
        <w:t>Kuodi</w:t>
      </w:r>
      <w:r>
        <w:rPr>
          <w:b/>
          <w:lang w:val="lt-LT"/>
        </w:rPr>
        <w:t>s</w:t>
      </w:r>
      <w:r w:rsidRPr="00A560B6">
        <w:rPr>
          <w:b/>
          <w:lang w:val="lt-LT"/>
        </w:rPr>
        <w:t xml:space="preserve"> R.</w:t>
      </w:r>
      <w:r w:rsidRPr="005316EF">
        <w:rPr>
          <w:lang w:val="lt-LT"/>
        </w:rPr>
        <w:t xml:space="preserve"> Viešojo sektoriaus didėjimą aiškinančios teorijos.</w:t>
      </w:r>
      <w:r>
        <w:rPr>
          <w:lang w:val="lt-LT"/>
        </w:rPr>
        <w:t xml:space="preserve"> Viešosios ekonomikos paskaitos,</w:t>
      </w:r>
      <w:r w:rsidRPr="005316EF">
        <w:rPr>
          <w:lang w:val="lt-LT"/>
        </w:rPr>
        <w:t xml:space="preserve"> </w:t>
      </w:r>
      <w:r>
        <w:t>2009.</w:t>
      </w:r>
      <w:r w:rsidRPr="005316EF">
        <w:t xml:space="preserve"> </w:t>
      </w:r>
      <w:r>
        <w:t>&lt;</w:t>
      </w:r>
      <w:r w:rsidRPr="005316EF">
        <w:t>Prieiga per internet</w:t>
      </w:r>
      <w:r w:rsidRPr="005316EF">
        <w:rPr>
          <w:lang w:val="lt-LT"/>
        </w:rPr>
        <w:t xml:space="preserve">ą: </w:t>
      </w:r>
      <w:hyperlink r:id="rId48" w:history="1">
        <w:r w:rsidRPr="00550EEA">
          <w:rPr>
            <w:rStyle w:val="Hyperlink"/>
            <w:rFonts w:eastAsia="Times New Roman" w:cs="Times New Roman"/>
            <w:szCs w:val="24"/>
            <w:lang w:val="lt-LT"/>
          </w:rPr>
          <w:t>http://neris.mii.lt/~ekonomika/VSE/PDF_2011/vse03.pdf</w:t>
        </w:r>
      </w:hyperlink>
      <w:r>
        <w:rPr>
          <w:rFonts w:eastAsia="Times New Roman" w:cs="Times New Roman"/>
          <w:szCs w:val="24"/>
          <w:lang w:val="lt-LT"/>
        </w:rPr>
        <w:t>&gt;</w:t>
      </w:r>
    </w:p>
    <w:p w:rsidR="00E660C4" w:rsidRPr="005316EF" w:rsidRDefault="00E660C4" w:rsidP="005316EF">
      <w:pPr>
        <w:widowControl w:val="0"/>
        <w:numPr>
          <w:ilvl w:val="0"/>
          <w:numId w:val="1"/>
        </w:numPr>
        <w:ind w:left="567" w:hanging="567"/>
        <w:rPr>
          <w:rFonts w:eastAsia="Times New Roman" w:cs="Times New Roman"/>
          <w:szCs w:val="24"/>
          <w:lang w:val="lt-LT"/>
        </w:rPr>
      </w:pPr>
      <w:r w:rsidRPr="001079F3">
        <w:rPr>
          <w:b/>
          <w:szCs w:val="24"/>
        </w:rPr>
        <w:t>Kuodis. R.</w:t>
      </w:r>
      <w:r w:rsidRPr="005316EF">
        <w:rPr>
          <w:szCs w:val="24"/>
        </w:rPr>
        <w:t xml:space="preserve"> Lietuvai si</w:t>
      </w:r>
      <w:r w:rsidRPr="005316EF">
        <w:rPr>
          <w:szCs w:val="24"/>
          <w:lang w:val="lt-LT"/>
        </w:rPr>
        <w:t>ūlytina</w:t>
      </w:r>
      <w:r>
        <w:rPr>
          <w:szCs w:val="24"/>
          <w:lang w:val="lt-LT"/>
        </w:rPr>
        <w:t xml:space="preserve">s kaštų-naudos analizės modelis. </w:t>
      </w:r>
      <w:r w:rsidRPr="005316EF">
        <w:rPr>
          <w:szCs w:val="24"/>
        </w:rPr>
        <w:t>2009.</w:t>
      </w:r>
    </w:p>
    <w:p w:rsidR="00E660C4" w:rsidRPr="00DF03EC" w:rsidRDefault="00E660C4" w:rsidP="001C1D08">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Lietuvos laisvosios rinkos institutas</w:t>
      </w:r>
      <w:r w:rsidRPr="005316EF">
        <w:rPr>
          <w:rFonts w:eastAsia="Times New Roman" w:cs="Times New Roman"/>
          <w:szCs w:val="24"/>
          <w:lang w:val="lt-LT"/>
        </w:rPr>
        <w:t xml:space="preserve">. </w:t>
      </w:r>
      <w:r w:rsidRPr="00DF03EC">
        <w:rPr>
          <w:rFonts w:eastAsia="Times New Roman" w:cs="Times New Roman"/>
          <w:szCs w:val="24"/>
          <w:lang w:val="lt-LT"/>
        </w:rPr>
        <w:t>Lietuvos viešųjų finansų problematika ir 2008 m. galimybės.</w:t>
      </w:r>
      <w:r>
        <w:rPr>
          <w:rFonts w:eastAsia="Times New Roman" w:cs="Times New Roman"/>
          <w:szCs w:val="24"/>
          <w:lang w:val="lt-LT"/>
        </w:rPr>
        <w:t xml:space="preserve"> Analitinė medžiaga. </w:t>
      </w:r>
      <w:r w:rsidRPr="00DF03EC">
        <w:rPr>
          <w:rFonts w:eastAsia="Times New Roman" w:cs="Times New Roman"/>
          <w:szCs w:val="24"/>
          <w:lang w:val="lt-LT"/>
        </w:rPr>
        <w:t>2007.</w:t>
      </w:r>
    </w:p>
    <w:p w:rsidR="00E660C4" w:rsidRDefault="00E660C4" w:rsidP="00C54FD1">
      <w:pPr>
        <w:widowControl w:val="0"/>
        <w:numPr>
          <w:ilvl w:val="0"/>
          <w:numId w:val="1"/>
        </w:numPr>
        <w:ind w:left="567" w:hanging="567"/>
        <w:rPr>
          <w:rFonts w:eastAsia="Times New Roman" w:cs="Times New Roman"/>
          <w:szCs w:val="24"/>
          <w:lang w:val="lt-LT"/>
        </w:rPr>
      </w:pPr>
      <w:r w:rsidRPr="00A64440">
        <w:rPr>
          <w:rFonts w:eastAsia="Times New Roman" w:cs="Times New Roman"/>
          <w:b/>
          <w:szCs w:val="24"/>
          <w:lang w:val="lt-LT"/>
        </w:rPr>
        <w:t>Lietuvos Respubliko</w:t>
      </w:r>
      <w:r w:rsidR="00B630B2">
        <w:rPr>
          <w:rFonts w:eastAsia="Times New Roman" w:cs="Times New Roman"/>
          <w:b/>
          <w:szCs w:val="24"/>
          <w:lang w:val="lt-LT"/>
        </w:rPr>
        <w:t>s</w:t>
      </w:r>
      <w:r w:rsidRPr="00A64440">
        <w:rPr>
          <w:rFonts w:eastAsia="Times New Roman" w:cs="Times New Roman"/>
          <w:b/>
          <w:szCs w:val="24"/>
          <w:lang w:val="lt-LT"/>
        </w:rPr>
        <w:t xml:space="preserve"> biudžeto sandaros įstatymas</w:t>
      </w:r>
      <w:r w:rsidRPr="00845032">
        <w:rPr>
          <w:rFonts w:eastAsia="Times New Roman" w:cs="Times New Roman"/>
          <w:szCs w:val="24"/>
          <w:lang w:val="lt-LT"/>
        </w:rPr>
        <w:t xml:space="preserve"> (Žin., 19</w:t>
      </w:r>
      <w:r>
        <w:rPr>
          <w:rFonts w:eastAsia="Times New Roman" w:cs="Times New Roman"/>
          <w:szCs w:val="24"/>
          <w:lang w:val="lt-LT"/>
        </w:rPr>
        <w:t>90, Nr. 24-596; 2004, Nr. 4-47).</w:t>
      </w:r>
      <w:r w:rsidRPr="0029183B">
        <w:rPr>
          <w:rFonts w:eastAsia="Times New Roman" w:cs="Times New Roman"/>
          <w:szCs w:val="24"/>
          <w:lang w:val="lt-LT"/>
        </w:rPr>
        <w:t xml:space="preserve"> </w:t>
      </w:r>
      <w:r w:rsidRPr="003914BC">
        <w:rPr>
          <w:rFonts w:eastAsia="Times New Roman" w:cs="Times New Roman"/>
          <w:szCs w:val="24"/>
          <w:lang w:val="lt-LT"/>
        </w:rPr>
        <w:t xml:space="preserve">&lt;Prieiga per internetą: </w:t>
      </w:r>
      <w:hyperlink r:id="rId49" w:history="1">
        <w:r w:rsidRPr="003914BC">
          <w:rPr>
            <w:rFonts w:eastAsia="Times New Roman" w:cs="Times New Roman"/>
            <w:color w:val="0000FF"/>
            <w:szCs w:val="24"/>
            <w:u w:val="single"/>
            <w:lang w:val="lt-LT"/>
          </w:rPr>
          <w:t>http://www3.lrs.lt/pls/inter3/dokpaieska.showdoc_l?p_id=415917</w:t>
        </w:r>
      </w:hyperlink>
      <w:r w:rsidRPr="003914BC">
        <w:rPr>
          <w:rFonts w:eastAsia="Times New Roman" w:cs="Times New Roman"/>
          <w:szCs w:val="24"/>
          <w:lang w:val="lt-LT"/>
        </w:rPr>
        <w:t>&gt;</w:t>
      </w:r>
    </w:p>
    <w:p w:rsidR="00E660C4" w:rsidRPr="005316EF" w:rsidRDefault="00E660C4" w:rsidP="00C54FD1">
      <w:pPr>
        <w:widowControl w:val="0"/>
        <w:numPr>
          <w:ilvl w:val="0"/>
          <w:numId w:val="1"/>
        </w:numPr>
        <w:ind w:left="567" w:hanging="567"/>
        <w:rPr>
          <w:rFonts w:eastAsia="Times New Roman" w:cs="Times New Roman"/>
          <w:szCs w:val="24"/>
          <w:lang w:val="lt-LT"/>
        </w:rPr>
      </w:pPr>
      <w:r>
        <w:rPr>
          <w:rFonts w:eastAsia="Times New Roman" w:cs="Times New Roman"/>
          <w:b/>
          <w:szCs w:val="24"/>
          <w:lang w:val="lt-LT"/>
        </w:rPr>
        <w:t>Lietuvos Respublikos f</w:t>
      </w:r>
      <w:r w:rsidRPr="00DF03EC">
        <w:rPr>
          <w:rFonts w:eastAsia="Times New Roman" w:cs="Times New Roman"/>
          <w:b/>
          <w:szCs w:val="24"/>
          <w:lang w:val="lt-LT"/>
        </w:rPr>
        <w:t>inansų ministerija.</w:t>
      </w:r>
      <w:r>
        <w:rPr>
          <w:rFonts w:eastAsia="Times New Roman" w:cs="Times New Roman"/>
          <w:szCs w:val="24"/>
          <w:lang w:val="lt-LT"/>
        </w:rPr>
        <w:t xml:space="preserve"> </w:t>
      </w:r>
      <w:r w:rsidRPr="005316EF">
        <w:rPr>
          <w:rFonts w:eastAsia="Times New Roman" w:cs="Times New Roman"/>
          <w:szCs w:val="24"/>
          <w:lang w:val="lt-LT"/>
        </w:rPr>
        <w:t xml:space="preserve">Aktualūs valstybės finansų duomenys &lt;Prieiga per internetą: </w:t>
      </w:r>
      <w:hyperlink r:id="rId50" w:history="1">
        <w:r w:rsidRPr="00550EEA">
          <w:rPr>
            <w:rStyle w:val="Hyperlink"/>
            <w:rFonts w:eastAsia="Times New Roman" w:cs="Times New Roman"/>
            <w:szCs w:val="24"/>
            <w:lang w:val="lt-LT"/>
          </w:rPr>
          <w:t>http://www.finmin.lt/web/finmin/aktualus_duomenys</w:t>
        </w:r>
      </w:hyperlink>
      <w:r w:rsidRPr="005316EF">
        <w:rPr>
          <w:rFonts w:eastAsia="Times New Roman" w:cs="Times New Roman"/>
          <w:szCs w:val="24"/>
          <w:lang w:val="lt-LT"/>
        </w:rPr>
        <w:t>&gt;</w:t>
      </w:r>
    </w:p>
    <w:p w:rsidR="00E660C4" w:rsidRDefault="00E660C4" w:rsidP="00C54FD1">
      <w:pPr>
        <w:widowControl w:val="0"/>
        <w:numPr>
          <w:ilvl w:val="0"/>
          <w:numId w:val="1"/>
        </w:numPr>
        <w:ind w:left="567" w:hanging="567"/>
        <w:rPr>
          <w:rFonts w:eastAsia="Times New Roman" w:cs="Times New Roman"/>
          <w:szCs w:val="24"/>
          <w:lang w:val="lt-LT"/>
        </w:rPr>
      </w:pPr>
      <w:r w:rsidRPr="00A64440">
        <w:rPr>
          <w:rFonts w:eastAsia="Times New Roman" w:cs="Times New Roman"/>
          <w:b/>
          <w:szCs w:val="24"/>
          <w:lang w:val="lt-LT"/>
        </w:rPr>
        <w:t>Lietuvos Respublikos Seimo rezoliucija „Dėl Lietuvos Respublikos biudžeto sandaros koncepcijos“</w:t>
      </w:r>
      <w:r>
        <w:rPr>
          <w:rFonts w:eastAsia="Times New Roman" w:cs="Times New Roman"/>
          <w:szCs w:val="24"/>
          <w:lang w:val="lt-LT"/>
        </w:rPr>
        <w:t xml:space="preserve"> (Žin., 1998, Nr. 95-2637).</w:t>
      </w:r>
    </w:p>
    <w:p w:rsidR="00E660C4" w:rsidRDefault="00E660C4" w:rsidP="00C54FD1">
      <w:pPr>
        <w:widowControl w:val="0"/>
        <w:numPr>
          <w:ilvl w:val="0"/>
          <w:numId w:val="1"/>
        </w:numPr>
        <w:ind w:left="567" w:hanging="567"/>
        <w:rPr>
          <w:rFonts w:eastAsia="Times New Roman" w:cs="Times New Roman"/>
          <w:szCs w:val="24"/>
          <w:lang w:val="lt-LT"/>
        </w:rPr>
      </w:pPr>
      <w:r w:rsidRPr="00A64440">
        <w:rPr>
          <w:rFonts w:eastAsia="Times New Roman" w:cs="Times New Roman"/>
          <w:b/>
          <w:szCs w:val="24"/>
          <w:lang w:val="lt-LT"/>
        </w:rPr>
        <w:t>Lietuvos Respublikos valstybės biudžeto ir savivaldybių biudžetų sudarymo ir vykdymo taisyklės</w:t>
      </w:r>
      <w:r w:rsidRPr="00845032">
        <w:rPr>
          <w:rFonts w:eastAsia="Times New Roman" w:cs="Times New Roman"/>
          <w:szCs w:val="24"/>
          <w:lang w:val="lt-LT"/>
        </w:rPr>
        <w:t xml:space="preserve">, patvirtintos Lietuvos Respublikos Vyriausybės 2001 m. gegužės 14 d. nutarimu Nr. 543 (Žin., 2001, </w:t>
      </w:r>
      <w:r>
        <w:rPr>
          <w:rFonts w:eastAsia="Times New Roman" w:cs="Times New Roman"/>
          <w:szCs w:val="24"/>
          <w:lang w:val="lt-LT"/>
        </w:rPr>
        <w:t>Nr. 42-1455; 2004, Nr. 96-3531).</w:t>
      </w:r>
    </w:p>
    <w:p w:rsidR="00E660C4" w:rsidRDefault="00E660C4" w:rsidP="00C54FD1">
      <w:pPr>
        <w:widowControl w:val="0"/>
        <w:numPr>
          <w:ilvl w:val="0"/>
          <w:numId w:val="1"/>
        </w:numPr>
        <w:ind w:left="567" w:hanging="567"/>
        <w:rPr>
          <w:rFonts w:eastAsia="Times New Roman" w:cs="Times New Roman"/>
          <w:szCs w:val="24"/>
          <w:lang w:val="lt-LT"/>
        </w:rPr>
      </w:pPr>
      <w:r w:rsidRPr="00A64440">
        <w:rPr>
          <w:rFonts w:eastAsia="Times New Roman" w:cs="Times New Roman"/>
          <w:b/>
          <w:szCs w:val="24"/>
          <w:lang w:val="lt-LT"/>
        </w:rPr>
        <w:t>Lietuvos Respublikos valstybės biudžeto programinio formavimo laikinoji metodika</w:t>
      </w:r>
      <w:r w:rsidRPr="00845032">
        <w:rPr>
          <w:rFonts w:eastAsia="Times New Roman" w:cs="Times New Roman"/>
          <w:szCs w:val="24"/>
          <w:lang w:val="lt-LT"/>
        </w:rPr>
        <w:t>, patvirtinta Lietuvos Respublikos finansų ministro 1998 m. balandžio 27 d. įsakymu Nr</w:t>
      </w:r>
      <w:r>
        <w:rPr>
          <w:rFonts w:eastAsia="Times New Roman" w:cs="Times New Roman"/>
          <w:szCs w:val="24"/>
          <w:lang w:val="lt-LT"/>
        </w:rPr>
        <w:t>. 102 (Žin., 1998, Nr. 41-1121).</w:t>
      </w:r>
    </w:p>
    <w:p w:rsidR="00E660C4" w:rsidRPr="00DF03EC" w:rsidRDefault="00E660C4" w:rsidP="00C54FD1">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Lietuvos Respublikos valstybės kontrolė.</w:t>
      </w:r>
      <w:r w:rsidRPr="005316EF">
        <w:rPr>
          <w:rFonts w:eastAsia="Times New Roman" w:cs="Times New Roman"/>
          <w:szCs w:val="24"/>
          <w:lang w:val="lt-LT"/>
        </w:rPr>
        <w:t xml:space="preserve"> </w:t>
      </w:r>
      <w:r w:rsidRPr="00DF03EC">
        <w:rPr>
          <w:rFonts w:eastAsia="Times New Roman" w:cs="Times New Roman"/>
          <w:szCs w:val="24"/>
          <w:lang w:val="lt-LT"/>
        </w:rPr>
        <w:t>Valstybinio audito ataskaita. Programinio biudžeto sistema. 2007.</w:t>
      </w:r>
    </w:p>
    <w:p w:rsidR="00E660C4" w:rsidRPr="00EB7A70" w:rsidRDefault="00E660C4" w:rsidP="00EB7A70">
      <w:pPr>
        <w:widowControl w:val="0"/>
        <w:numPr>
          <w:ilvl w:val="0"/>
          <w:numId w:val="1"/>
        </w:numPr>
        <w:ind w:left="567" w:hanging="567"/>
        <w:rPr>
          <w:rFonts w:eastAsia="Times New Roman" w:cs="Times New Roman"/>
          <w:szCs w:val="24"/>
          <w:lang w:val="lt-LT"/>
        </w:rPr>
      </w:pPr>
      <w:r>
        <w:rPr>
          <w:b/>
        </w:rPr>
        <w:t xml:space="preserve">Lietuvos Respublikos </w:t>
      </w:r>
      <w:r w:rsidRPr="00EB7A70">
        <w:rPr>
          <w:b/>
        </w:rPr>
        <w:t>v</w:t>
      </w:r>
      <w:r w:rsidRPr="00EB7A70">
        <w:rPr>
          <w:rFonts w:eastAsia="Times New Roman" w:cs="Times New Roman"/>
          <w:b/>
          <w:szCs w:val="24"/>
          <w:lang w:val="lt-LT"/>
        </w:rPr>
        <w:t>alstybės kontrolės</w:t>
      </w:r>
      <w:r w:rsidRPr="00EB7A70">
        <w:rPr>
          <w:rFonts w:eastAsia="Times New Roman" w:cs="Times New Roman"/>
          <w:szCs w:val="24"/>
          <w:lang w:val="lt-LT"/>
        </w:rPr>
        <w:t xml:space="preserve"> išvados </w:t>
      </w:r>
      <w:proofErr w:type="gramStart"/>
      <w:r w:rsidRPr="00EB7A70">
        <w:rPr>
          <w:rFonts w:eastAsia="Times New Roman" w:cs="Times New Roman"/>
          <w:szCs w:val="24"/>
          <w:lang w:val="lt-LT"/>
        </w:rPr>
        <w:t>dėl</w:t>
      </w:r>
      <w:proofErr w:type="gramEnd"/>
      <w:r w:rsidRPr="00EB7A70">
        <w:rPr>
          <w:rFonts w:eastAsia="Times New Roman" w:cs="Times New Roman"/>
          <w:szCs w:val="24"/>
          <w:lang w:val="lt-LT"/>
        </w:rPr>
        <w:t xml:space="preserve"> valstybės biudžeto projektų: išvados dėl Lietuvos Respublikos 2003-2006 metų valstybės biudžeto projektų ir išvados dėl Lietuvos Respublikos 2007-2012 metų valstybės biudžeto ir savivaldybių biudžetų finansinių rodiklių patvirtinimo įstatymų projektų. &lt;Prieiga per internetą: </w:t>
      </w:r>
      <w:hyperlink r:id="rId51" w:history="1">
        <w:r w:rsidRPr="00EB7A70">
          <w:rPr>
            <w:rStyle w:val="Hyperlink"/>
            <w:rFonts w:eastAsia="Times New Roman" w:cs="Times New Roman"/>
            <w:szCs w:val="24"/>
            <w:lang w:val="lt-LT"/>
          </w:rPr>
          <w:t>http://www.vkontrole.lt/auditas_isvados.aspx?tipas=12</w:t>
        </w:r>
      </w:hyperlink>
      <w:r w:rsidRPr="00EB7A70">
        <w:rPr>
          <w:rFonts w:eastAsia="Times New Roman" w:cs="Times New Roman"/>
          <w:szCs w:val="24"/>
          <w:lang w:val="lt-LT"/>
        </w:rPr>
        <w:t>&gt;</w:t>
      </w:r>
    </w:p>
    <w:p w:rsidR="00E660C4" w:rsidRPr="003914BC" w:rsidRDefault="00E660C4" w:rsidP="00C54FD1">
      <w:pPr>
        <w:widowControl w:val="0"/>
        <w:numPr>
          <w:ilvl w:val="0"/>
          <w:numId w:val="1"/>
        </w:numPr>
        <w:ind w:left="567" w:hanging="567"/>
        <w:rPr>
          <w:rFonts w:eastAsia="Times New Roman" w:cs="Times New Roman"/>
          <w:szCs w:val="24"/>
          <w:lang w:val="lt-LT"/>
        </w:rPr>
      </w:pPr>
      <w:r w:rsidRPr="003914BC">
        <w:rPr>
          <w:rFonts w:eastAsia="Times New Roman" w:cs="Times New Roman"/>
          <w:b/>
          <w:szCs w:val="24"/>
          <w:lang w:val="lt-LT"/>
        </w:rPr>
        <w:t xml:space="preserve">Lietuvos </w:t>
      </w:r>
      <w:r>
        <w:rPr>
          <w:rFonts w:eastAsia="Times New Roman" w:cs="Times New Roman"/>
          <w:b/>
          <w:szCs w:val="24"/>
          <w:lang w:val="lt-LT"/>
        </w:rPr>
        <w:t>R</w:t>
      </w:r>
      <w:r w:rsidRPr="003914BC">
        <w:rPr>
          <w:rFonts w:eastAsia="Times New Roman" w:cs="Times New Roman"/>
          <w:b/>
          <w:szCs w:val="24"/>
          <w:lang w:val="lt-LT"/>
        </w:rPr>
        <w:t xml:space="preserve">espublikos </w:t>
      </w:r>
      <w:r>
        <w:rPr>
          <w:rFonts w:eastAsia="Times New Roman" w:cs="Times New Roman"/>
          <w:b/>
          <w:szCs w:val="24"/>
          <w:lang w:val="lt-LT"/>
        </w:rPr>
        <w:t>V</w:t>
      </w:r>
      <w:r w:rsidRPr="003914BC">
        <w:rPr>
          <w:rFonts w:eastAsia="Times New Roman" w:cs="Times New Roman"/>
          <w:b/>
          <w:szCs w:val="24"/>
          <w:lang w:val="lt-LT"/>
        </w:rPr>
        <w:t xml:space="preserve">yriausybė. </w:t>
      </w:r>
      <w:r w:rsidRPr="003914BC">
        <w:rPr>
          <w:rFonts w:eastAsia="Times New Roman" w:cs="Times New Roman"/>
          <w:szCs w:val="24"/>
          <w:lang w:val="lt-LT"/>
        </w:rPr>
        <w:t xml:space="preserve">Socialinių sąnaudų-naudos analizės metodinės gairės. Sprendimų poveikio baigiamojo vertinimo gairės &lt;Prieiga per internetą: </w:t>
      </w:r>
      <w:hyperlink r:id="rId52" w:history="1">
        <w:r w:rsidRPr="003914BC">
          <w:rPr>
            <w:rStyle w:val="Hyperlink"/>
            <w:rFonts w:eastAsia="Times New Roman" w:cs="Times New Roman"/>
            <w:szCs w:val="24"/>
            <w:lang w:val="lt-LT"/>
          </w:rPr>
          <w:t>http://www.lrv.lt/bylos/VORT/VORT-3/metodines_gaires.pdf</w:t>
        </w:r>
      </w:hyperlink>
      <w:r w:rsidRPr="003914BC">
        <w:rPr>
          <w:rFonts w:eastAsia="Times New Roman" w:cs="Times New Roman"/>
          <w:szCs w:val="24"/>
          <w:lang w:val="lt-LT"/>
        </w:rPr>
        <w:t>&gt;</w:t>
      </w:r>
    </w:p>
    <w:p w:rsidR="00E660C4" w:rsidRPr="005316EF" w:rsidRDefault="00E660C4" w:rsidP="00C54FD1">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Millward R.</w:t>
      </w:r>
      <w:r w:rsidRPr="005316EF">
        <w:rPr>
          <w:rFonts w:eastAsia="Times New Roman" w:cs="Times New Roman"/>
          <w:szCs w:val="24"/>
          <w:lang w:val="lt-LT"/>
        </w:rPr>
        <w:t xml:space="preserve"> </w:t>
      </w:r>
      <w:r w:rsidRPr="00DF03EC">
        <w:rPr>
          <w:rFonts w:eastAsia="Times New Roman" w:cs="Times New Roman"/>
          <w:szCs w:val="24"/>
          <w:lang w:val="lt-LT"/>
        </w:rPr>
        <w:t>PPBS: Problems of Implementation</w:t>
      </w:r>
      <w:r w:rsidRPr="005316EF">
        <w:rPr>
          <w:rFonts w:eastAsia="Times New Roman" w:cs="Times New Roman"/>
          <w:szCs w:val="24"/>
          <w:lang w:val="lt-LT"/>
        </w:rPr>
        <w:t xml:space="preserve"> // Journal of the American Institute of Planners. 1968.</w:t>
      </w:r>
    </w:p>
    <w:p w:rsidR="00E660C4" w:rsidRPr="005316EF" w:rsidRDefault="00E660C4" w:rsidP="00C54FD1">
      <w:pPr>
        <w:widowControl w:val="0"/>
        <w:numPr>
          <w:ilvl w:val="0"/>
          <w:numId w:val="1"/>
        </w:numPr>
        <w:ind w:left="567" w:hanging="567"/>
        <w:rPr>
          <w:rFonts w:eastAsia="Times New Roman" w:cs="Times New Roman"/>
          <w:szCs w:val="24"/>
          <w:lang w:val="lt-LT"/>
        </w:rPr>
      </w:pPr>
      <w:r w:rsidRPr="00A560B6">
        <w:rPr>
          <w:b/>
        </w:rPr>
        <w:t>Mocher F.</w:t>
      </w:r>
      <w:r w:rsidRPr="005316EF">
        <w:t xml:space="preserve"> Limitations and Problems of PPBS in the States. </w:t>
      </w:r>
      <w:r>
        <w:t>// Public Administration Review,</w:t>
      </w:r>
      <w:r w:rsidRPr="00A560B6">
        <w:t xml:space="preserve"> </w:t>
      </w:r>
      <w:r w:rsidRPr="005316EF">
        <w:t>1966</w:t>
      </w:r>
      <w:r>
        <w:t xml:space="preserve">, </w:t>
      </w:r>
      <w:r>
        <w:lastRenderedPageBreak/>
        <w:t>Vol. 29, No. 2.</w:t>
      </w:r>
    </w:p>
    <w:p w:rsidR="00E660C4" w:rsidRPr="005316EF" w:rsidRDefault="00E660C4" w:rsidP="00C54FD1">
      <w:pPr>
        <w:widowControl w:val="0"/>
        <w:numPr>
          <w:ilvl w:val="0"/>
          <w:numId w:val="1"/>
        </w:numPr>
        <w:ind w:left="567" w:hanging="567"/>
        <w:rPr>
          <w:rFonts w:eastAsia="Times New Roman" w:cs="Times New Roman"/>
          <w:szCs w:val="24"/>
          <w:lang w:val="lt-LT"/>
        </w:rPr>
      </w:pPr>
      <w:r w:rsidRPr="001079F3">
        <w:rPr>
          <w:b/>
          <w:szCs w:val="24"/>
        </w:rPr>
        <w:t>Mosher F.C.</w:t>
      </w:r>
      <w:r w:rsidRPr="005316EF">
        <w:rPr>
          <w:szCs w:val="24"/>
        </w:rPr>
        <w:t xml:space="preserve"> Limitations and Problems of PPBS in the States. </w:t>
      </w:r>
      <w:r>
        <w:rPr>
          <w:szCs w:val="24"/>
        </w:rPr>
        <w:t>// Public Administration Review,</w:t>
      </w:r>
      <w:r w:rsidRPr="001079F3">
        <w:rPr>
          <w:szCs w:val="24"/>
        </w:rPr>
        <w:t xml:space="preserve"> </w:t>
      </w:r>
      <w:r>
        <w:rPr>
          <w:szCs w:val="24"/>
        </w:rPr>
        <w:t>1969, Vol. 29, No. 2.</w:t>
      </w:r>
    </w:p>
    <w:p w:rsidR="00E660C4" w:rsidRPr="005316EF" w:rsidRDefault="00E660C4" w:rsidP="00C54FD1">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Novick D</w:t>
      </w:r>
      <w:r w:rsidRPr="00DF03EC">
        <w:rPr>
          <w:rFonts w:eastAsia="Times New Roman" w:cs="Times New Roman"/>
          <w:szCs w:val="24"/>
          <w:lang w:val="lt-LT"/>
        </w:rPr>
        <w:t>. Origin a</w:t>
      </w:r>
      <w:r>
        <w:rPr>
          <w:rFonts w:eastAsia="Times New Roman" w:cs="Times New Roman"/>
          <w:szCs w:val="24"/>
          <w:lang w:val="lt-LT"/>
        </w:rPr>
        <w:t xml:space="preserve">nd History of Program Budgeting. </w:t>
      </w:r>
      <w:r>
        <w:rPr>
          <w:rFonts w:eastAsia="Times New Roman" w:cs="Times New Roman"/>
          <w:szCs w:val="24"/>
        </w:rPr>
        <w:t>1966.</w:t>
      </w:r>
    </w:p>
    <w:p w:rsidR="00E660C4" w:rsidRDefault="00E660C4" w:rsidP="00642572">
      <w:pPr>
        <w:widowControl w:val="0"/>
        <w:numPr>
          <w:ilvl w:val="0"/>
          <w:numId w:val="1"/>
        </w:numPr>
        <w:ind w:left="567" w:hanging="567"/>
        <w:rPr>
          <w:rFonts w:eastAsia="Times New Roman" w:cs="Times New Roman"/>
          <w:szCs w:val="24"/>
          <w:lang w:val="lt-LT"/>
        </w:rPr>
      </w:pPr>
      <w:r>
        <w:rPr>
          <w:rFonts w:eastAsia="Times New Roman" w:cs="Times New Roman"/>
          <w:b/>
          <w:szCs w:val="24"/>
          <w:lang w:val="lt-LT"/>
        </w:rPr>
        <w:t xml:space="preserve">Programų vertinimo metodika, </w:t>
      </w:r>
      <w:r>
        <w:rPr>
          <w:rFonts w:eastAsia="Times New Roman" w:cs="Times New Roman"/>
          <w:szCs w:val="24"/>
          <w:lang w:val="lt-LT"/>
        </w:rPr>
        <w:t xml:space="preserve">patvirtinta Lietuvos Respublikos finansų ministro </w:t>
      </w:r>
      <w:r>
        <w:rPr>
          <w:rFonts w:eastAsia="Times New Roman" w:cs="Times New Roman"/>
          <w:szCs w:val="24"/>
        </w:rPr>
        <w:t xml:space="preserve">2011 </w:t>
      </w:r>
      <w:r>
        <w:rPr>
          <w:rFonts w:eastAsia="Times New Roman" w:cs="Times New Roman"/>
          <w:szCs w:val="24"/>
          <w:lang w:val="lt-LT"/>
        </w:rPr>
        <w:t xml:space="preserve">m. rugpjūčio </w:t>
      </w:r>
      <w:r>
        <w:rPr>
          <w:rFonts w:eastAsia="Times New Roman" w:cs="Times New Roman"/>
          <w:szCs w:val="24"/>
        </w:rPr>
        <w:t xml:space="preserve">16 d. </w:t>
      </w:r>
      <w:r>
        <w:rPr>
          <w:rFonts w:eastAsia="Times New Roman" w:cs="Times New Roman"/>
          <w:szCs w:val="24"/>
          <w:lang w:val="lt-LT"/>
        </w:rPr>
        <w:t xml:space="preserve">įsakymu Nr. </w:t>
      </w:r>
      <w:r>
        <w:rPr>
          <w:rFonts w:eastAsia="Times New Roman" w:cs="Times New Roman"/>
          <w:szCs w:val="24"/>
        </w:rPr>
        <w:t>1K-281 (</w:t>
      </w:r>
      <w:r>
        <w:rPr>
          <w:rFonts w:eastAsia="Times New Roman" w:cs="Times New Roman"/>
          <w:szCs w:val="24"/>
          <w:lang w:val="lt-LT"/>
        </w:rPr>
        <w:t xml:space="preserve">Žin., </w:t>
      </w:r>
      <w:r>
        <w:rPr>
          <w:rFonts w:eastAsia="Times New Roman" w:cs="Times New Roman"/>
          <w:szCs w:val="24"/>
        </w:rPr>
        <w:t>2011, Nr. 104-4880)</w:t>
      </w:r>
    </w:p>
    <w:p w:rsidR="00E660C4" w:rsidRPr="00642572" w:rsidRDefault="00E660C4" w:rsidP="00642572">
      <w:pPr>
        <w:widowControl w:val="0"/>
        <w:numPr>
          <w:ilvl w:val="0"/>
          <w:numId w:val="1"/>
        </w:numPr>
        <w:ind w:left="567" w:hanging="567"/>
        <w:rPr>
          <w:rFonts w:eastAsia="Times New Roman" w:cs="Times New Roman"/>
          <w:szCs w:val="24"/>
          <w:lang w:val="lt-LT"/>
        </w:rPr>
      </w:pPr>
      <w:r w:rsidRPr="00642572">
        <w:rPr>
          <w:rFonts w:eastAsia="Times New Roman" w:cs="Times New Roman"/>
          <w:b/>
          <w:szCs w:val="24"/>
          <w:lang w:val="lt-LT"/>
        </w:rPr>
        <w:t>Programų vertinimo metodikos taikymo rekomendacijos</w:t>
      </w:r>
      <w:r w:rsidRPr="00642572">
        <w:rPr>
          <w:rFonts w:eastAsia="Times New Roman" w:cs="Times New Roman"/>
          <w:szCs w:val="24"/>
          <w:lang w:val="lt-LT"/>
        </w:rPr>
        <w:t xml:space="preserve">. </w:t>
      </w:r>
      <w:r w:rsidRPr="00642572">
        <w:rPr>
          <w:rFonts w:eastAsia="Times New Roman" w:cs="Times New Roman"/>
          <w:szCs w:val="24"/>
        </w:rPr>
        <w:t>2011. &lt;Prieiga per internet</w:t>
      </w:r>
      <w:r w:rsidRPr="00642572">
        <w:rPr>
          <w:rFonts w:eastAsia="Times New Roman" w:cs="Times New Roman"/>
          <w:szCs w:val="24"/>
          <w:lang w:val="lt-LT"/>
        </w:rPr>
        <w:t>ą</w:t>
      </w:r>
      <w:r w:rsidRPr="00642572">
        <w:rPr>
          <w:rFonts w:eastAsia="Times New Roman" w:cs="Times New Roman"/>
          <w:szCs w:val="24"/>
        </w:rPr>
        <w:t xml:space="preserve">: </w:t>
      </w:r>
      <w:hyperlink r:id="rId53" w:history="1">
        <w:r w:rsidRPr="00642572">
          <w:rPr>
            <w:rStyle w:val="Hyperlink"/>
            <w:rFonts w:eastAsia="Times New Roman" w:cs="Times New Roman"/>
            <w:szCs w:val="24"/>
          </w:rPr>
          <w:t>http://www.finmin.lt/finmin.lt/failai/veiklos_kryptys_biudzetas/Programu_vertinimas/PVrekomendacijos2011.pdf</w:t>
        </w:r>
      </w:hyperlink>
      <w:r w:rsidRPr="00642572">
        <w:rPr>
          <w:rFonts w:eastAsia="Times New Roman" w:cs="Times New Roman"/>
          <w:szCs w:val="24"/>
        </w:rPr>
        <w:t>&gt;</w:t>
      </w:r>
    </w:p>
    <w:p w:rsidR="00E660C4" w:rsidRDefault="00E660C4" w:rsidP="00A13EF7">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Reddick C.</w:t>
      </w:r>
      <w:r w:rsidRPr="00DF03EC">
        <w:rPr>
          <w:rFonts w:eastAsia="Times New Roman" w:cs="Times New Roman"/>
          <w:szCs w:val="24"/>
          <w:lang w:val="lt-LT"/>
        </w:rPr>
        <w:t xml:space="preserve"> Testing Rival Theories of Budgetary Decision-Making in the US States</w:t>
      </w:r>
      <w:r w:rsidRPr="005316EF">
        <w:rPr>
          <w:rFonts w:eastAsia="Times New Roman" w:cs="Times New Roman"/>
          <w:szCs w:val="24"/>
          <w:lang w:val="lt-LT"/>
        </w:rPr>
        <w:t xml:space="preserve"> // Testing Accountability &amp; Mana</w:t>
      </w:r>
      <w:r>
        <w:rPr>
          <w:rFonts w:eastAsia="Times New Roman" w:cs="Times New Roman"/>
          <w:szCs w:val="24"/>
          <w:lang w:val="lt-LT"/>
        </w:rPr>
        <w:t>gement. 2003, Nr.</w:t>
      </w:r>
      <w:r w:rsidRPr="005316EF">
        <w:rPr>
          <w:rFonts w:eastAsia="Times New Roman" w:cs="Times New Roman"/>
          <w:szCs w:val="24"/>
          <w:lang w:val="lt-LT"/>
        </w:rPr>
        <w:t xml:space="preserve"> 19</w:t>
      </w:r>
      <w:r>
        <w:rPr>
          <w:rFonts w:eastAsia="Times New Roman" w:cs="Times New Roman"/>
          <w:szCs w:val="24"/>
          <w:lang w:val="lt-LT"/>
        </w:rPr>
        <w:t xml:space="preserve"> </w:t>
      </w:r>
      <w:r w:rsidRPr="005316EF">
        <w:rPr>
          <w:rFonts w:eastAsia="Times New Roman" w:cs="Times New Roman"/>
          <w:szCs w:val="24"/>
          <w:lang w:val="lt-LT"/>
        </w:rPr>
        <w:t>(4).</w:t>
      </w:r>
    </w:p>
    <w:p w:rsidR="00E660C4" w:rsidRPr="00A13EF7" w:rsidRDefault="00E660C4" w:rsidP="00A13EF7">
      <w:pPr>
        <w:widowControl w:val="0"/>
        <w:numPr>
          <w:ilvl w:val="0"/>
          <w:numId w:val="1"/>
        </w:numPr>
        <w:ind w:left="567" w:hanging="567"/>
        <w:rPr>
          <w:rFonts w:eastAsia="Times New Roman" w:cs="Times New Roman"/>
          <w:szCs w:val="24"/>
          <w:lang w:val="lt-LT"/>
        </w:rPr>
      </w:pPr>
      <w:r w:rsidRPr="00A13EF7">
        <w:rPr>
          <w:rFonts w:eastAsia="Times New Roman" w:cs="Times New Roman"/>
          <w:b/>
          <w:szCs w:val="24"/>
          <w:lang w:val="lt-LT"/>
        </w:rPr>
        <w:t>Robinson M.</w:t>
      </w:r>
      <w:r w:rsidRPr="00A13EF7">
        <w:rPr>
          <w:rFonts w:eastAsia="Times New Roman" w:cs="Times New Roman"/>
          <w:szCs w:val="24"/>
          <w:lang w:val="lt-LT"/>
        </w:rPr>
        <w:t xml:space="preserve"> Contract Budgeting // Public Administration. 2000, Vol. 78, No. 1.</w:t>
      </w:r>
    </w:p>
    <w:p w:rsidR="00E660C4" w:rsidRPr="005316EF" w:rsidRDefault="00E660C4" w:rsidP="0004568C">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Rose A</w:t>
      </w:r>
      <w:r>
        <w:rPr>
          <w:rFonts w:eastAsia="Times New Roman" w:cs="Times New Roman"/>
          <w:szCs w:val="24"/>
          <w:lang w:val="lt-LT"/>
        </w:rPr>
        <w:t>.</w:t>
      </w:r>
      <w:r w:rsidRPr="005316EF">
        <w:rPr>
          <w:rFonts w:eastAsia="Times New Roman" w:cs="Times New Roman"/>
          <w:szCs w:val="24"/>
          <w:lang w:val="lt-LT"/>
        </w:rPr>
        <w:t xml:space="preserve"> </w:t>
      </w:r>
      <w:r w:rsidRPr="00DF03EC">
        <w:rPr>
          <w:rFonts w:eastAsia="Times New Roman" w:cs="Times New Roman"/>
          <w:szCs w:val="24"/>
          <w:lang w:val="lt-LT"/>
        </w:rPr>
        <w:t>Results - Oriented Budget Practice in OECD Countries.</w:t>
      </w:r>
      <w:r w:rsidRPr="005316EF">
        <w:rPr>
          <w:rFonts w:eastAsia="Times New Roman" w:cs="Times New Roman"/>
          <w:szCs w:val="24"/>
          <w:lang w:val="lt-LT"/>
        </w:rPr>
        <w:t xml:space="preserve"> Working paper</w:t>
      </w:r>
      <w:r>
        <w:rPr>
          <w:rFonts w:eastAsia="Times New Roman" w:cs="Times New Roman"/>
          <w:szCs w:val="24"/>
          <w:lang w:val="lt-LT"/>
        </w:rPr>
        <w:t>. 2009.</w:t>
      </w:r>
      <w:r w:rsidRPr="005316EF">
        <w:rPr>
          <w:rFonts w:eastAsia="Times New Roman" w:cs="Times New Roman"/>
          <w:szCs w:val="24"/>
          <w:lang w:val="lt-LT"/>
        </w:rPr>
        <w:t xml:space="preserve"> &lt;Prieiga per internetą: </w:t>
      </w:r>
      <w:hyperlink r:id="rId54" w:history="1">
        <w:r w:rsidRPr="005316EF">
          <w:rPr>
            <w:rStyle w:val="Hyperlink"/>
            <w:rFonts w:eastAsia="Times New Roman" w:cs="Times New Roman"/>
            <w:szCs w:val="24"/>
            <w:lang w:val="lt-LT"/>
          </w:rPr>
          <w:t>www.odi.org.uk/resources/docs/2035.pdf</w:t>
        </w:r>
      </w:hyperlink>
      <w:r w:rsidRPr="005316EF">
        <w:rPr>
          <w:rFonts w:eastAsia="Times New Roman" w:cs="Times New Roman"/>
          <w:szCs w:val="24"/>
          <w:lang w:val="lt-LT"/>
        </w:rPr>
        <w:t>&gt;</w:t>
      </w:r>
    </w:p>
    <w:p w:rsidR="00E660C4" w:rsidRDefault="00E660C4" w:rsidP="00EB7A70">
      <w:pPr>
        <w:widowControl w:val="0"/>
        <w:numPr>
          <w:ilvl w:val="0"/>
          <w:numId w:val="1"/>
        </w:numPr>
        <w:ind w:left="567" w:hanging="567"/>
        <w:rPr>
          <w:rFonts w:eastAsia="Times New Roman" w:cs="Times New Roman"/>
          <w:szCs w:val="24"/>
          <w:lang w:val="lt-LT"/>
        </w:rPr>
      </w:pPr>
      <w:r w:rsidRPr="00DF03EC">
        <w:rPr>
          <w:rFonts w:eastAsia="Times New Roman" w:cs="Times New Roman"/>
          <w:b/>
          <w:szCs w:val="24"/>
          <w:lang w:val="lt-LT"/>
        </w:rPr>
        <w:t>Rubin I.</w:t>
      </w:r>
      <w:r w:rsidRPr="005316EF">
        <w:rPr>
          <w:rFonts w:eastAsia="Times New Roman" w:cs="Times New Roman"/>
          <w:szCs w:val="24"/>
          <w:lang w:val="lt-LT"/>
        </w:rPr>
        <w:t xml:space="preserve"> </w:t>
      </w:r>
      <w:r w:rsidRPr="00DF03EC">
        <w:rPr>
          <w:rFonts w:eastAsia="Times New Roman" w:cs="Times New Roman"/>
          <w:szCs w:val="24"/>
          <w:lang w:val="lt-LT"/>
        </w:rPr>
        <w:t>Budget Theory and Budget Practice: How Good the Fit?</w:t>
      </w:r>
      <w:r w:rsidRPr="005316EF">
        <w:rPr>
          <w:rFonts w:eastAsia="Times New Roman" w:cs="Times New Roman"/>
          <w:szCs w:val="24"/>
          <w:lang w:val="lt-LT"/>
        </w:rPr>
        <w:t xml:space="preserve"> // Public Administration Review</w:t>
      </w:r>
      <w:r>
        <w:rPr>
          <w:rFonts w:eastAsia="Times New Roman" w:cs="Times New Roman"/>
          <w:szCs w:val="24"/>
          <w:lang w:val="lt-LT"/>
        </w:rPr>
        <w:t>. 1990, V</w:t>
      </w:r>
      <w:r w:rsidRPr="005316EF">
        <w:rPr>
          <w:rFonts w:eastAsia="Times New Roman" w:cs="Times New Roman"/>
          <w:szCs w:val="24"/>
          <w:lang w:val="lt-LT"/>
        </w:rPr>
        <w:t xml:space="preserve">ol. 50, </w:t>
      </w:r>
      <w:r>
        <w:rPr>
          <w:rFonts w:eastAsia="Times New Roman" w:cs="Times New Roman"/>
          <w:szCs w:val="24"/>
          <w:lang w:val="lt-LT"/>
        </w:rPr>
        <w:t>N</w:t>
      </w:r>
      <w:r w:rsidRPr="005316EF">
        <w:rPr>
          <w:rFonts w:eastAsia="Times New Roman" w:cs="Times New Roman"/>
          <w:szCs w:val="24"/>
          <w:lang w:val="lt-LT"/>
        </w:rPr>
        <w:t>o. 2</w:t>
      </w:r>
      <w:r>
        <w:rPr>
          <w:rFonts w:eastAsia="Times New Roman" w:cs="Times New Roman"/>
          <w:szCs w:val="24"/>
          <w:lang w:val="lt-LT"/>
        </w:rPr>
        <w:t>.</w:t>
      </w:r>
    </w:p>
    <w:p w:rsidR="00E660C4" w:rsidRPr="00EB7A70" w:rsidRDefault="00E660C4" w:rsidP="00EB7A70">
      <w:pPr>
        <w:widowControl w:val="0"/>
        <w:numPr>
          <w:ilvl w:val="0"/>
          <w:numId w:val="1"/>
        </w:numPr>
        <w:ind w:left="567" w:hanging="567"/>
        <w:rPr>
          <w:rFonts w:eastAsia="Times New Roman" w:cs="Times New Roman"/>
          <w:szCs w:val="24"/>
          <w:lang w:val="lt-LT"/>
        </w:rPr>
      </w:pPr>
      <w:r w:rsidRPr="00EB7A70">
        <w:rPr>
          <w:b/>
        </w:rPr>
        <w:t>Schick A.</w:t>
      </w:r>
      <w:r w:rsidRPr="005316EF">
        <w:t xml:space="preserve"> The Road to PPB: The Stages of Budget Reform. /</w:t>
      </w:r>
      <w:r>
        <w:t xml:space="preserve">/ Public Administration Review. 1966, Vol. 26, No. 4. </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rFonts w:cs="Times New Roman"/>
          <w:b/>
          <w:szCs w:val="24"/>
          <w:lang w:val="lt-LT"/>
        </w:rPr>
        <w:t>Solem J., Werner H.D.</w:t>
      </w:r>
      <w:r w:rsidRPr="005316EF">
        <w:rPr>
          <w:rFonts w:cs="Times New Roman"/>
          <w:szCs w:val="24"/>
          <w:lang w:val="lt-LT"/>
        </w:rPr>
        <w:t xml:space="preserve"> PPBS: A Management Innovation. J</w:t>
      </w:r>
      <w:r>
        <w:rPr>
          <w:rFonts w:cs="Times New Roman"/>
          <w:szCs w:val="24"/>
          <w:lang w:val="lt-LT"/>
        </w:rPr>
        <w:t>ournal of cooperative extension,</w:t>
      </w:r>
      <w:r w:rsidRPr="005316EF">
        <w:rPr>
          <w:rFonts w:cs="Times New Roman"/>
          <w:szCs w:val="24"/>
          <w:lang w:val="lt-LT"/>
        </w:rPr>
        <w:t xml:space="preserve"> </w:t>
      </w:r>
      <w:r>
        <w:rPr>
          <w:rFonts w:cs="Times New Roman"/>
          <w:szCs w:val="24"/>
        </w:rPr>
        <w:t>1968.</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rPr>
        <w:t>Staponkienė J.</w:t>
      </w:r>
      <w:r w:rsidRPr="005316EF">
        <w:t xml:space="preserve"> Naujosios viešosios vadybos elementų identifikavimas. // Viešoji politika ir administravimas. 2005</w:t>
      </w:r>
      <w:r>
        <w:t xml:space="preserve">, </w:t>
      </w:r>
      <w:r w:rsidRPr="005316EF">
        <w:t>Nr. 3</w:t>
      </w:r>
      <w:r>
        <w:t>.</w:t>
      </w:r>
    </w:p>
    <w:p w:rsidR="00E660C4" w:rsidRPr="005316EF" w:rsidRDefault="00E660C4" w:rsidP="005316EF">
      <w:pPr>
        <w:widowControl w:val="0"/>
        <w:numPr>
          <w:ilvl w:val="0"/>
          <w:numId w:val="1"/>
        </w:numPr>
        <w:ind w:left="567" w:hanging="567"/>
        <w:rPr>
          <w:rFonts w:eastAsia="Times New Roman" w:cs="Times New Roman"/>
          <w:szCs w:val="24"/>
          <w:lang w:val="lt-LT"/>
        </w:rPr>
      </w:pPr>
      <w:proofErr w:type="gramStart"/>
      <w:r w:rsidRPr="001079F3">
        <w:rPr>
          <w:b/>
          <w:szCs w:val="24"/>
        </w:rPr>
        <w:t>Steponavičienė  I</w:t>
      </w:r>
      <w:proofErr w:type="gramEnd"/>
      <w:r w:rsidRPr="001079F3">
        <w:rPr>
          <w:b/>
          <w:szCs w:val="24"/>
        </w:rPr>
        <w:t xml:space="preserve">. ir  kt.  </w:t>
      </w:r>
      <w:proofErr w:type="gramStart"/>
      <w:r w:rsidRPr="005316EF">
        <w:rPr>
          <w:szCs w:val="24"/>
        </w:rPr>
        <w:t>Programinio  biudžeto</w:t>
      </w:r>
      <w:proofErr w:type="gramEnd"/>
      <w:r w:rsidRPr="005316EF">
        <w:rPr>
          <w:szCs w:val="24"/>
        </w:rPr>
        <w:t xml:space="preserve">  diegimas  Lietuvos  savivaldybėse.  Kaunas:  </w:t>
      </w:r>
      <w:proofErr w:type="gramStart"/>
      <w:r>
        <w:rPr>
          <w:szCs w:val="24"/>
        </w:rPr>
        <w:t>KTU  Savivaldos</w:t>
      </w:r>
      <w:proofErr w:type="gramEnd"/>
      <w:r>
        <w:rPr>
          <w:szCs w:val="24"/>
        </w:rPr>
        <w:t xml:space="preserve">  mokymo centras,</w:t>
      </w:r>
      <w:r w:rsidRPr="005316EF">
        <w:rPr>
          <w:szCs w:val="24"/>
        </w:rPr>
        <w:t xml:space="preserve"> 2007.  </w:t>
      </w:r>
    </w:p>
    <w:p w:rsidR="00E660C4" w:rsidRDefault="00E660C4" w:rsidP="00845032">
      <w:pPr>
        <w:widowControl w:val="0"/>
        <w:numPr>
          <w:ilvl w:val="0"/>
          <w:numId w:val="1"/>
        </w:numPr>
        <w:ind w:left="567" w:hanging="567"/>
        <w:rPr>
          <w:rFonts w:eastAsia="Times New Roman" w:cs="Times New Roman"/>
          <w:szCs w:val="24"/>
          <w:lang w:val="lt-LT"/>
        </w:rPr>
      </w:pPr>
      <w:r w:rsidRPr="00A64440">
        <w:rPr>
          <w:rFonts w:eastAsia="Times New Roman" w:cs="Times New Roman"/>
          <w:b/>
          <w:szCs w:val="24"/>
          <w:lang w:val="lt-LT"/>
        </w:rPr>
        <w:t>Strateginio planavimo metodika</w:t>
      </w:r>
      <w:r w:rsidRPr="00845032">
        <w:rPr>
          <w:rFonts w:eastAsia="Times New Roman" w:cs="Times New Roman"/>
          <w:szCs w:val="24"/>
          <w:lang w:val="lt-LT"/>
        </w:rPr>
        <w:t>, patvirtinta Lietuvos Respublikos Vyriausybės 2002 m. birželio 6 d. nutarimu Nr. 827 (Žin., 2002, N</w:t>
      </w:r>
      <w:r>
        <w:rPr>
          <w:rFonts w:eastAsia="Times New Roman" w:cs="Times New Roman"/>
          <w:szCs w:val="24"/>
          <w:lang w:val="lt-LT"/>
        </w:rPr>
        <w:t>r. 57-2312; 2010, Nr. 102-5279).</w:t>
      </w:r>
    </w:p>
    <w:p w:rsidR="00E660C4" w:rsidRPr="003914BC" w:rsidRDefault="00E660C4" w:rsidP="00C54FD1">
      <w:pPr>
        <w:widowControl w:val="0"/>
        <w:numPr>
          <w:ilvl w:val="0"/>
          <w:numId w:val="1"/>
        </w:numPr>
        <w:ind w:left="567" w:hanging="567"/>
        <w:rPr>
          <w:rFonts w:eastAsia="Times New Roman" w:cs="Times New Roman"/>
          <w:szCs w:val="24"/>
          <w:lang w:val="lt-LT"/>
        </w:rPr>
      </w:pPr>
      <w:r w:rsidRPr="00B630B2">
        <w:rPr>
          <w:rFonts w:eastAsia="Times New Roman" w:cs="Times New Roman"/>
          <w:b/>
          <w:szCs w:val="24"/>
          <w:lang w:val="lt-LT"/>
        </w:rPr>
        <w:t>Strateginio planavimo sistemos tobulinimo gairės</w:t>
      </w:r>
      <w:r w:rsidRPr="003914BC">
        <w:rPr>
          <w:rFonts w:eastAsia="Times New Roman" w:cs="Times New Roman"/>
          <w:szCs w:val="24"/>
          <w:lang w:val="lt-LT"/>
        </w:rPr>
        <w:t xml:space="preserve"> &lt;Prieiga per internetą: </w:t>
      </w:r>
      <w:hyperlink r:id="rId55" w:history="1">
        <w:r w:rsidRPr="003914BC">
          <w:rPr>
            <w:rFonts w:eastAsia="Times New Roman" w:cs="Times New Roman"/>
            <w:color w:val="0000FF"/>
            <w:szCs w:val="24"/>
            <w:u w:val="single"/>
            <w:lang w:val="lt-LT"/>
          </w:rPr>
          <w:t>http://www.am.lt/VI/article.php3?article_id=9713</w:t>
        </w:r>
      </w:hyperlink>
      <w:r w:rsidRPr="003914BC">
        <w:rPr>
          <w:rFonts w:eastAsia="Times New Roman" w:cs="Times New Roman"/>
          <w:szCs w:val="24"/>
          <w:lang w:val="lt-LT"/>
        </w:rPr>
        <w:t>&gt;</w:t>
      </w:r>
    </w:p>
    <w:p w:rsidR="00E660C4" w:rsidRDefault="00E660C4" w:rsidP="00A13EF7">
      <w:pPr>
        <w:widowControl w:val="0"/>
        <w:numPr>
          <w:ilvl w:val="0"/>
          <w:numId w:val="1"/>
        </w:numPr>
        <w:ind w:left="567" w:hanging="567"/>
        <w:rPr>
          <w:rFonts w:eastAsia="Times New Roman" w:cs="Times New Roman"/>
          <w:szCs w:val="24"/>
          <w:lang w:val="lt-LT"/>
        </w:rPr>
      </w:pPr>
      <w:r w:rsidRPr="00A560B6">
        <w:rPr>
          <w:b/>
        </w:rPr>
        <w:t>Tyer C, Willand J.</w:t>
      </w:r>
      <w:r w:rsidRPr="005316EF">
        <w:t xml:space="preserve"> Public </w:t>
      </w:r>
      <w:proofErr w:type="gramStart"/>
      <w:r w:rsidRPr="005316EF">
        <w:t>Budgeting  in</w:t>
      </w:r>
      <w:proofErr w:type="gramEnd"/>
      <w:r w:rsidRPr="005316EF">
        <w:t xml:space="preserve"> America. A Twentieth Century Retrospective. // Journal of Public Budgeting, Accounting and Financial Management</w:t>
      </w:r>
      <w:r>
        <w:t xml:space="preserve">. </w:t>
      </w:r>
      <w:r w:rsidRPr="005316EF">
        <w:t>1</w:t>
      </w:r>
      <w:r>
        <w:t>997, Vol. 9, No. 2.</w:t>
      </w:r>
    </w:p>
    <w:p w:rsidR="00E660C4" w:rsidRPr="00A13EF7" w:rsidRDefault="00E660C4" w:rsidP="00A13EF7">
      <w:pPr>
        <w:widowControl w:val="0"/>
        <w:numPr>
          <w:ilvl w:val="0"/>
          <w:numId w:val="1"/>
        </w:numPr>
        <w:ind w:left="567" w:hanging="567"/>
        <w:rPr>
          <w:rFonts w:eastAsia="Times New Roman" w:cs="Times New Roman"/>
          <w:szCs w:val="24"/>
          <w:lang w:val="lt-LT"/>
        </w:rPr>
      </w:pPr>
      <w:r w:rsidRPr="00A13EF7">
        <w:rPr>
          <w:b/>
        </w:rPr>
        <w:t>Tumėnas A.</w:t>
      </w:r>
      <w:r w:rsidRPr="005316EF">
        <w:t xml:space="preserve"> Naujoji viešoji vadyba ir </w:t>
      </w:r>
      <w:proofErr w:type="gramStart"/>
      <w:r w:rsidRPr="005316EF">
        <w:t>jos</w:t>
      </w:r>
      <w:proofErr w:type="gramEnd"/>
      <w:r w:rsidRPr="005316EF">
        <w:t xml:space="preserve"> mitai. // Viešoji politika ir administravimas. </w:t>
      </w:r>
      <w:r>
        <w:t>2008, Nr. 25.</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b/>
          <w:lang w:val="lt-LT"/>
        </w:rPr>
        <w:t>Vilpišauskas R.</w:t>
      </w:r>
      <w:r w:rsidRPr="005316EF">
        <w:rPr>
          <w:lang w:val="lt-LT"/>
        </w:rPr>
        <w:t xml:space="preserve"> Programinio biudžeto svarba Lietuvos finansų sistemai. Pranešimas. Konferencija „Kaip turėtų būti sudaromas </w:t>
      </w:r>
      <w:r w:rsidRPr="005316EF">
        <w:t xml:space="preserve">2008 m. </w:t>
      </w:r>
      <w:proofErr w:type="gramStart"/>
      <w:r w:rsidRPr="005316EF">
        <w:t>biud</w:t>
      </w:r>
      <w:r w:rsidRPr="005316EF">
        <w:rPr>
          <w:lang w:val="lt-LT"/>
        </w:rPr>
        <w:t>žetas</w:t>
      </w:r>
      <w:proofErr w:type="gramEnd"/>
      <w:r w:rsidRPr="005316EF">
        <w:rPr>
          <w:lang w:val="lt-LT"/>
        </w:rPr>
        <w:t xml:space="preserve">? Viešųjų finansų tikslingumas, efektyvumas ir </w:t>
      </w:r>
      <w:r w:rsidRPr="005316EF">
        <w:rPr>
          <w:lang w:val="lt-LT"/>
        </w:rPr>
        <w:lastRenderedPageBreak/>
        <w:t xml:space="preserve">skaidrumas“, </w:t>
      </w:r>
      <w:r>
        <w:t>2007</w:t>
      </w:r>
      <w:r w:rsidRPr="005316EF">
        <w:t>.</w:t>
      </w:r>
    </w:p>
    <w:p w:rsidR="00E660C4" w:rsidRPr="005316EF" w:rsidRDefault="00E660C4" w:rsidP="005316EF">
      <w:pPr>
        <w:widowControl w:val="0"/>
        <w:numPr>
          <w:ilvl w:val="0"/>
          <w:numId w:val="1"/>
        </w:numPr>
        <w:ind w:left="567" w:hanging="567"/>
        <w:rPr>
          <w:rFonts w:eastAsia="Times New Roman" w:cs="Times New Roman"/>
          <w:szCs w:val="24"/>
          <w:lang w:val="lt-LT"/>
        </w:rPr>
      </w:pPr>
      <w:r w:rsidRPr="00A560B6">
        <w:rPr>
          <w:rFonts w:eastAsia="Times New Roman" w:cs="Times New Roman"/>
          <w:b/>
          <w:szCs w:val="24"/>
          <w:lang w:val="lt-LT"/>
        </w:rPr>
        <w:t>W.K. Kellogg Foundation</w:t>
      </w:r>
      <w:r w:rsidRPr="005316EF">
        <w:rPr>
          <w:rFonts w:eastAsia="Times New Roman" w:cs="Times New Roman"/>
          <w:szCs w:val="24"/>
          <w:lang w:val="lt-LT"/>
        </w:rPr>
        <w:t xml:space="preserve">. Logic Model Development Guide. &lt;Prieiga per internetą: </w:t>
      </w:r>
      <w:hyperlink r:id="rId56" w:history="1">
        <w:r w:rsidRPr="005316EF">
          <w:rPr>
            <w:rStyle w:val="Hyperlink"/>
            <w:rFonts w:eastAsia="Times New Roman" w:cs="Times New Roman"/>
            <w:szCs w:val="24"/>
            <w:lang w:val="lt-LT"/>
          </w:rPr>
          <w:t>www.wkkf.org</w:t>
        </w:r>
      </w:hyperlink>
      <w:r w:rsidRPr="005316EF">
        <w:rPr>
          <w:rFonts w:eastAsia="Times New Roman" w:cs="Times New Roman"/>
          <w:szCs w:val="24"/>
          <w:lang w:val="lt-LT"/>
        </w:rPr>
        <w:t>&gt;</w:t>
      </w:r>
    </w:p>
    <w:p w:rsidR="00E660C4" w:rsidRDefault="00E660C4" w:rsidP="00EB7A70">
      <w:pPr>
        <w:widowControl w:val="0"/>
        <w:numPr>
          <w:ilvl w:val="0"/>
          <w:numId w:val="1"/>
        </w:numPr>
        <w:ind w:left="567" w:hanging="567"/>
        <w:rPr>
          <w:rFonts w:eastAsia="Times New Roman" w:cs="Times New Roman"/>
          <w:szCs w:val="24"/>
          <w:lang w:val="lt-LT"/>
        </w:rPr>
      </w:pPr>
      <w:r w:rsidRPr="00A560B6">
        <w:rPr>
          <w:b/>
        </w:rPr>
        <w:t>Wildavsky A.</w:t>
      </w:r>
      <w:r w:rsidRPr="005316EF">
        <w:t xml:space="preserve"> The Political Economy of Efficiency: Cost-Benefit Analysis, Systems Analysis, and Program Budgeting. // Public Administration Review</w:t>
      </w:r>
      <w:r>
        <w:t>. 1966, Vol. 26, No. 4.</w:t>
      </w:r>
    </w:p>
    <w:p w:rsidR="00E660C4" w:rsidRDefault="00E660C4" w:rsidP="00642572">
      <w:pPr>
        <w:widowControl w:val="0"/>
        <w:numPr>
          <w:ilvl w:val="0"/>
          <w:numId w:val="1"/>
        </w:numPr>
        <w:ind w:left="567" w:hanging="567"/>
        <w:rPr>
          <w:rFonts w:eastAsia="Times New Roman" w:cs="Times New Roman"/>
          <w:szCs w:val="24"/>
          <w:lang w:val="lt-LT"/>
        </w:rPr>
      </w:pPr>
      <w:r w:rsidRPr="00EB7A70">
        <w:rPr>
          <w:rFonts w:eastAsia="Times New Roman" w:cs="Times New Roman"/>
          <w:b/>
          <w:szCs w:val="24"/>
          <w:lang w:val="lt-LT"/>
        </w:rPr>
        <w:t>World Bank</w:t>
      </w:r>
      <w:r w:rsidRPr="00EB7A70">
        <w:rPr>
          <w:rFonts w:eastAsia="Times New Roman" w:cs="Times New Roman"/>
          <w:szCs w:val="24"/>
          <w:lang w:val="lt-LT"/>
        </w:rPr>
        <w:t xml:space="preserve">. Public Sector Capacity in the EU </w:t>
      </w:r>
      <w:r w:rsidRPr="00EB7A70">
        <w:rPr>
          <w:rFonts w:eastAsia="Times New Roman" w:cs="Times New Roman"/>
          <w:szCs w:val="24"/>
        </w:rPr>
        <w:t xml:space="preserve">8. // Report on Strategic </w:t>
      </w:r>
      <w:proofErr w:type="gramStart"/>
      <w:r w:rsidRPr="00EB7A70">
        <w:rPr>
          <w:rFonts w:eastAsia="Times New Roman" w:cs="Times New Roman"/>
          <w:szCs w:val="24"/>
        </w:rPr>
        <w:t>Planning  and</w:t>
      </w:r>
      <w:proofErr w:type="gramEnd"/>
      <w:r w:rsidRPr="00EB7A70">
        <w:rPr>
          <w:rFonts w:eastAsia="Times New Roman" w:cs="Times New Roman"/>
          <w:szCs w:val="24"/>
        </w:rPr>
        <w:t xml:space="preserve"> Policy Management in Lithuania and Latvia. 2006</w:t>
      </w:r>
      <w:r>
        <w:rPr>
          <w:rFonts w:eastAsia="Times New Roman" w:cs="Times New Roman"/>
          <w:szCs w:val="24"/>
        </w:rPr>
        <w:t>.</w:t>
      </w:r>
      <w:r w:rsidRPr="00EB7A70">
        <w:rPr>
          <w:rFonts w:eastAsia="Times New Roman" w:cs="Times New Roman"/>
          <w:szCs w:val="24"/>
        </w:rPr>
        <w:t xml:space="preserve"> &lt;Prieiga per internet</w:t>
      </w:r>
      <w:r w:rsidRPr="00EB7A70">
        <w:rPr>
          <w:rFonts w:eastAsia="Times New Roman" w:cs="Times New Roman"/>
          <w:szCs w:val="24"/>
          <w:lang w:val="lt-LT"/>
        </w:rPr>
        <w:t xml:space="preserve">ą: </w:t>
      </w:r>
      <w:hyperlink r:id="rId57" w:history="1">
        <w:r w:rsidRPr="00EB7A70">
          <w:rPr>
            <w:rStyle w:val="Hyperlink"/>
            <w:rFonts w:eastAsia="Times New Roman" w:cs="Times New Roman"/>
            <w:szCs w:val="24"/>
            <w:lang w:val="lt-LT"/>
          </w:rPr>
          <w:t>http://www.lrv.lt/bylos/strateginis/Pasaulio%20banko%20studija.pdf</w:t>
        </w:r>
      </w:hyperlink>
      <w:r w:rsidRPr="00EB7A70">
        <w:rPr>
          <w:rFonts w:eastAsia="Times New Roman" w:cs="Times New Roman"/>
          <w:szCs w:val="24"/>
          <w:lang w:val="lt-LT"/>
        </w:rPr>
        <w:t>&gt;</w:t>
      </w:r>
    </w:p>
    <w:p w:rsidR="00642572" w:rsidRPr="00054330" w:rsidRDefault="00642572" w:rsidP="00642572">
      <w:pPr>
        <w:widowControl w:val="0"/>
        <w:ind w:left="1287" w:firstLine="0"/>
        <w:rPr>
          <w:rFonts w:eastAsia="Times New Roman" w:cs="Times New Roman"/>
          <w:szCs w:val="24"/>
          <w:lang w:val="lt-LT"/>
        </w:rPr>
      </w:pPr>
    </w:p>
    <w:p w:rsidR="00EB7A70" w:rsidRPr="005316EF" w:rsidRDefault="00EB7A70" w:rsidP="00EB7A70">
      <w:pPr>
        <w:widowControl w:val="0"/>
        <w:ind w:left="1287" w:firstLine="0"/>
        <w:rPr>
          <w:rFonts w:eastAsia="Times New Roman" w:cs="Times New Roman"/>
          <w:szCs w:val="24"/>
          <w:lang w:val="lt-LT"/>
        </w:rPr>
      </w:pPr>
    </w:p>
    <w:p w:rsidR="001B3C3B" w:rsidRPr="001B3C3B" w:rsidRDefault="00130027" w:rsidP="001B3C3B">
      <w:pPr>
        <w:ind w:firstLine="0"/>
        <w:rPr>
          <w:lang w:val="lt-LT"/>
        </w:rPr>
      </w:pPr>
      <w:r w:rsidRPr="00DD2512">
        <w:rPr>
          <w:lang w:val="lt-LT"/>
        </w:rPr>
        <w:br w:type="page"/>
      </w:r>
    </w:p>
    <w:p w:rsidR="001B3C3B" w:rsidRDefault="001B3C3B" w:rsidP="001B3C3B">
      <w:pPr>
        <w:rPr>
          <w:lang w:val="lt-LT"/>
        </w:rPr>
      </w:pPr>
      <w:r w:rsidRPr="00903A31">
        <w:rPr>
          <w:b/>
          <w:lang w:val="lt-LT"/>
        </w:rPr>
        <w:lastRenderedPageBreak/>
        <w:t xml:space="preserve">Baltrukonytė T. </w:t>
      </w:r>
      <w:r>
        <w:rPr>
          <w:lang w:val="lt-LT"/>
        </w:rPr>
        <w:t xml:space="preserve"> Lietuvos valstybės biudžeto formavimo programinio biudžeto metodu vertinimas / Viešojo sektoriaus ekonomikos magistro baigiamasis darbas. Vadovė doc. dr. L. Birškytė. – Vilnius: Mykolo Romerio universitetas, Ekonomikos ir finansų valdymo fakultetas, </w:t>
      </w:r>
      <w:r>
        <w:t xml:space="preserve">2012. </w:t>
      </w:r>
      <w:r w:rsidR="00CF3378">
        <w:rPr>
          <w:lang w:val="lt-LT"/>
        </w:rPr>
        <w:t>– 82 p</w:t>
      </w:r>
      <w:r>
        <w:rPr>
          <w:lang w:val="lt-LT"/>
        </w:rPr>
        <w:t>.</w:t>
      </w:r>
    </w:p>
    <w:p w:rsidR="001B3C3B" w:rsidRPr="00B546F9" w:rsidRDefault="00B546F9" w:rsidP="00B546F9">
      <w:pPr>
        <w:pStyle w:val="Heading1"/>
        <w:rPr>
          <w:color w:val="FFFFFF" w:themeColor="background1"/>
          <w:lang w:val="lt-LT"/>
        </w:rPr>
      </w:pPr>
      <w:bookmarkStart w:id="77" w:name="_Toc343198860"/>
      <w:r w:rsidRPr="00B546F9">
        <w:rPr>
          <w:color w:val="FFFFFF" w:themeColor="background1"/>
        </w:rPr>
        <w:t>ANOTACIJA LIETUVI</w:t>
      </w:r>
      <w:r w:rsidRPr="00B546F9">
        <w:rPr>
          <w:color w:val="FFFFFF" w:themeColor="background1"/>
          <w:lang w:val="lt-LT"/>
        </w:rPr>
        <w:t>Ų KALBA</w:t>
      </w:r>
      <w:bookmarkEnd w:id="77"/>
    </w:p>
    <w:p w:rsidR="001B3C3B" w:rsidRPr="00B546F9" w:rsidRDefault="001B3C3B" w:rsidP="00B546F9">
      <w:pPr>
        <w:ind w:firstLine="0"/>
        <w:jc w:val="center"/>
        <w:rPr>
          <w:b/>
          <w:sz w:val="28"/>
          <w:lang w:val="lt-LT"/>
        </w:rPr>
      </w:pPr>
      <w:r w:rsidRPr="00B546F9">
        <w:rPr>
          <w:b/>
          <w:sz w:val="28"/>
          <w:lang w:val="lt-LT"/>
        </w:rPr>
        <w:t>ANOTACIJA</w:t>
      </w:r>
    </w:p>
    <w:p w:rsidR="001759D5" w:rsidRPr="00862297" w:rsidRDefault="001759D5" w:rsidP="001759D5">
      <w:pPr>
        <w:jc w:val="center"/>
        <w:rPr>
          <w:rFonts w:cs="Times New Roman"/>
          <w:b/>
          <w:sz w:val="28"/>
          <w:szCs w:val="28"/>
          <w:lang w:val="lt-LT"/>
        </w:rPr>
      </w:pPr>
    </w:p>
    <w:p w:rsidR="001B3C3B" w:rsidRDefault="001B3C3B" w:rsidP="001B3C3B">
      <w:pPr>
        <w:rPr>
          <w:lang w:val="lt-LT"/>
        </w:rPr>
      </w:pPr>
      <w:r>
        <w:rPr>
          <w:lang w:val="lt-LT"/>
        </w:rPr>
        <w:t>Magist</w:t>
      </w:r>
      <w:r w:rsidR="001C4C64">
        <w:rPr>
          <w:lang w:val="lt-LT"/>
        </w:rPr>
        <w:t>ro b</w:t>
      </w:r>
      <w:r w:rsidR="00E660C4">
        <w:rPr>
          <w:lang w:val="lt-LT"/>
        </w:rPr>
        <w:t xml:space="preserve">aigiamaje darbe nagrinėjama ir </w:t>
      </w:r>
      <w:r w:rsidR="001C4C64">
        <w:rPr>
          <w:lang w:val="lt-LT"/>
        </w:rPr>
        <w:t>vertinama</w:t>
      </w:r>
      <w:r>
        <w:rPr>
          <w:lang w:val="lt-LT"/>
        </w:rPr>
        <w:t xml:space="preserve"> Lietuv</w:t>
      </w:r>
      <w:r w:rsidR="001C4C64">
        <w:rPr>
          <w:lang w:val="lt-LT"/>
        </w:rPr>
        <w:t>os valstybės biudžeto formavimo</w:t>
      </w:r>
      <w:r>
        <w:rPr>
          <w:lang w:val="lt-LT"/>
        </w:rPr>
        <w:t xml:space="preserve"> programinio biudžeto metodu</w:t>
      </w:r>
      <w:r w:rsidR="00965250">
        <w:rPr>
          <w:lang w:val="lt-LT"/>
        </w:rPr>
        <w:t xml:space="preserve"> praktika ir bū</w:t>
      </w:r>
      <w:r w:rsidR="001C4C64">
        <w:rPr>
          <w:lang w:val="lt-LT"/>
        </w:rPr>
        <w:t>klė</w:t>
      </w:r>
      <w:r>
        <w:rPr>
          <w:lang w:val="lt-LT"/>
        </w:rPr>
        <w:t xml:space="preserve">. Darbo pirmojoje dalyje </w:t>
      </w:r>
      <w:r w:rsidR="00965250">
        <w:rPr>
          <w:lang w:val="lt-LT"/>
        </w:rPr>
        <w:t>teoriniu aspektu analizuojami esminiai</w:t>
      </w:r>
      <w:r>
        <w:rPr>
          <w:lang w:val="lt-LT"/>
        </w:rPr>
        <w:t xml:space="preserve"> programinio biudžeto elementai, pateikiama programinio biudžeto interpretacija sprendimų priemimo teorijų aspektu, aptariami programinio biudžeto privalumai, taip pat įvardijami barjerai, trukdantys sėkmingą programinio biudžeto institucionalizaciją. </w:t>
      </w:r>
      <w:r w:rsidR="001C4C64">
        <w:rPr>
          <w:lang w:val="lt-LT"/>
        </w:rPr>
        <w:t xml:space="preserve">Antrojoje šio darbo dalyje supažindinama su </w:t>
      </w:r>
      <w:r w:rsidR="000E5742">
        <w:rPr>
          <w:lang w:val="lt-LT"/>
        </w:rPr>
        <w:t xml:space="preserve">pasirinkta </w:t>
      </w:r>
      <w:r w:rsidR="001C4C64">
        <w:rPr>
          <w:lang w:val="lt-LT"/>
        </w:rPr>
        <w:t>Lietuvos valstybės biudžeto formavimo programinio biudžeto metodu vertinimo metod</w:t>
      </w:r>
      <w:r w:rsidR="00965250">
        <w:rPr>
          <w:lang w:val="lt-LT"/>
        </w:rPr>
        <w:t xml:space="preserve">ologija, kurią sudaro oficialių </w:t>
      </w:r>
      <w:r w:rsidR="001C4C64">
        <w:rPr>
          <w:lang w:val="lt-LT"/>
        </w:rPr>
        <w:t>dokumentų (Lietuvos teisės aktų valstybės biudžeto sandaros ir su ja susijusioje srityje, Valstybės kontrolės išvadų dėl atitinkamų metų valstybės biudžeto projekto, rekomendacinio pobūdžio dokumentų) analizė bei valstybės institucijų ir įstaigų darbuotojų</w:t>
      </w:r>
      <w:r w:rsidR="00BC0CF1">
        <w:rPr>
          <w:lang w:val="lt-LT"/>
        </w:rPr>
        <w:t xml:space="preserve"> anketinė apklausa. </w:t>
      </w:r>
      <w:r w:rsidR="006E7AA8">
        <w:rPr>
          <w:lang w:val="lt-LT"/>
        </w:rPr>
        <w:t xml:space="preserve">Trečioji magistro baigiamojo darbo dalis skirta </w:t>
      </w:r>
      <w:r w:rsidR="00BC0CF1">
        <w:rPr>
          <w:lang w:val="lt-LT"/>
        </w:rPr>
        <w:t xml:space="preserve"> programinio biudžeto įtvirtinimo Lietuvos teisinėje bazėj</w:t>
      </w:r>
      <w:r w:rsidR="006E7AA8">
        <w:rPr>
          <w:lang w:val="lt-LT"/>
        </w:rPr>
        <w:t>e situacijos analizei, Valstybės kontrolės pozicijai ir pastebėjimams dėl Lietuvos valstybės programinio biudžeto atskleisti, anketinės apklausos „</w:t>
      </w:r>
      <w:r w:rsidR="006E7AA8" w:rsidRPr="006E7AA8">
        <w:rPr>
          <w:lang w:val="lt-LT"/>
        </w:rPr>
        <w:t>Lietuvos valstybės biudžeto formavimo programinio b</w:t>
      </w:r>
      <w:r w:rsidR="006E7AA8">
        <w:rPr>
          <w:lang w:val="lt-LT"/>
        </w:rPr>
        <w:t>iudžeto metodu būklės vertinimas</w:t>
      </w:r>
      <w:r w:rsidR="006E7AA8" w:rsidRPr="006E7AA8">
        <w:rPr>
          <w:lang w:val="lt-LT"/>
        </w:rPr>
        <w:t xml:space="preserve"> asignavimus gaunančių valstybės institucij</w:t>
      </w:r>
      <w:r w:rsidR="006E7AA8">
        <w:rPr>
          <w:lang w:val="lt-LT"/>
        </w:rPr>
        <w:t>ų ir įstaigų darbuotojų požiūriu“ rezultatams apibendrinti.</w:t>
      </w:r>
    </w:p>
    <w:p w:rsidR="006E7AA8" w:rsidRDefault="006E7AA8" w:rsidP="001B3C3B">
      <w:pPr>
        <w:rPr>
          <w:lang w:val="lt-LT"/>
        </w:rPr>
      </w:pPr>
    </w:p>
    <w:p w:rsidR="006E7AA8" w:rsidRDefault="006E7AA8" w:rsidP="001B3C3B">
      <w:pPr>
        <w:rPr>
          <w:lang w:val="lt-LT"/>
        </w:rPr>
      </w:pPr>
      <w:r w:rsidRPr="00DF6E29">
        <w:rPr>
          <w:b/>
          <w:lang w:val="lt-LT"/>
        </w:rPr>
        <w:t>Pagrindiniai žod</w:t>
      </w:r>
      <w:r w:rsidR="00965250">
        <w:rPr>
          <w:b/>
          <w:lang w:val="lt-LT"/>
        </w:rPr>
        <w:t>ž</w:t>
      </w:r>
      <w:r w:rsidRPr="00DF6E29">
        <w:rPr>
          <w:b/>
          <w:lang w:val="lt-LT"/>
        </w:rPr>
        <w:t>iai:</w:t>
      </w:r>
      <w:r>
        <w:rPr>
          <w:lang w:val="lt-LT"/>
        </w:rPr>
        <w:t xml:space="preserve"> </w:t>
      </w:r>
      <w:r w:rsidR="00DF6E29">
        <w:rPr>
          <w:lang w:val="lt-LT"/>
        </w:rPr>
        <w:t>programinis b</w:t>
      </w:r>
      <w:r w:rsidR="00481DDB">
        <w:rPr>
          <w:lang w:val="lt-LT"/>
        </w:rPr>
        <w:t>iudžetas</w:t>
      </w:r>
      <w:r w:rsidR="00DF6E29">
        <w:rPr>
          <w:lang w:val="lt-LT"/>
        </w:rPr>
        <w:t>, planavimo, programavimo, biudžeto sudarymo sistema, sąnaudų ir naudos analizė</w:t>
      </w:r>
      <w:r w:rsidR="00481DDB">
        <w:rPr>
          <w:lang w:val="lt-LT"/>
        </w:rPr>
        <w:t>, Lietuvos valstybės biudžetas</w:t>
      </w:r>
    </w:p>
    <w:p w:rsidR="008F2B61" w:rsidRDefault="001759D5" w:rsidP="008F2B61">
      <w:r w:rsidRPr="00862297">
        <w:rPr>
          <w:rFonts w:cs="Times New Roman"/>
          <w:b/>
          <w:sz w:val="28"/>
          <w:szCs w:val="28"/>
          <w:lang w:val="lt-LT"/>
        </w:rPr>
        <w:br w:type="page"/>
      </w:r>
      <w:r w:rsidR="008F2B61" w:rsidRPr="0059781C">
        <w:rPr>
          <w:b/>
          <w:lang w:val="lt-LT"/>
        </w:rPr>
        <w:lastRenderedPageBreak/>
        <w:t>Baltrukonyte T.</w:t>
      </w:r>
      <w:r w:rsidR="008F2B61">
        <w:rPr>
          <w:lang w:val="lt-LT"/>
        </w:rPr>
        <w:t xml:space="preserve"> Assessment of the </w:t>
      </w:r>
      <w:r w:rsidR="00B630B2">
        <w:rPr>
          <w:lang w:val="lt-LT"/>
        </w:rPr>
        <w:t>S</w:t>
      </w:r>
      <w:r w:rsidR="008F2B61">
        <w:rPr>
          <w:lang w:val="lt-LT"/>
        </w:rPr>
        <w:t xml:space="preserve">tate </w:t>
      </w:r>
      <w:r w:rsidR="00B630B2">
        <w:rPr>
          <w:lang w:val="lt-LT"/>
        </w:rPr>
        <w:t>B</w:t>
      </w:r>
      <w:r w:rsidR="008F2B61">
        <w:rPr>
          <w:lang w:val="lt-LT"/>
        </w:rPr>
        <w:t xml:space="preserve">udget </w:t>
      </w:r>
      <w:r w:rsidR="00B630B2">
        <w:rPr>
          <w:lang w:val="lt-LT"/>
        </w:rPr>
        <w:t>F</w:t>
      </w:r>
      <w:r w:rsidR="008F2B61">
        <w:rPr>
          <w:lang w:val="lt-LT"/>
        </w:rPr>
        <w:t>ormation b</w:t>
      </w:r>
      <w:r w:rsidR="00BB65AD">
        <w:rPr>
          <w:lang w:val="lt-LT"/>
        </w:rPr>
        <w:t xml:space="preserve">y the </w:t>
      </w:r>
      <w:r w:rsidR="00B630B2">
        <w:rPr>
          <w:lang w:val="lt-LT"/>
        </w:rPr>
        <w:t>P</w:t>
      </w:r>
      <w:r w:rsidR="00BB65AD">
        <w:rPr>
          <w:lang w:val="lt-LT"/>
        </w:rPr>
        <w:t xml:space="preserve">rogramme </w:t>
      </w:r>
      <w:r w:rsidR="00B630B2">
        <w:rPr>
          <w:lang w:val="lt-LT"/>
        </w:rPr>
        <w:t>B</w:t>
      </w:r>
      <w:r w:rsidR="00BB65AD">
        <w:rPr>
          <w:lang w:val="lt-LT"/>
        </w:rPr>
        <w:t xml:space="preserve">udgeting </w:t>
      </w:r>
      <w:r w:rsidR="00B630B2">
        <w:rPr>
          <w:lang w:val="lt-LT"/>
        </w:rPr>
        <w:t>A</w:t>
      </w:r>
      <w:r w:rsidR="00BB65AD">
        <w:rPr>
          <w:lang w:val="lt-LT"/>
        </w:rPr>
        <w:t>pproach</w:t>
      </w:r>
      <w:r w:rsidR="008F2B61">
        <w:rPr>
          <w:lang w:val="lt-LT"/>
        </w:rPr>
        <w:t xml:space="preserve"> in Lithuania / Master‘s Work in Public Sector Economics. Supervisor dr. L. Birskyte. – Vilnius: Faculty of Economics and Finance Management, Mykolas Romeris University, </w:t>
      </w:r>
      <w:r w:rsidR="00CF3378">
        <w:t xml:space="preserve">2012. – 82 </w:t>
      </w:r>
      <w:r w:rsidR="008F2B61">
        <w:t>p.</w:t>
      </w:r>
    </w:p>
    <w:p w:rsidR="00965250" w:rsidRPr="00B546F9" w:rsidRDefault="00B546F9" w:rsidP="00B546F9">
      <w:pPr>
        <w:pStyle w:val="Heading1"/>
        <w:rPr>
          <w:color w:val="FFFFFF" w:themeColor="background1"/>
        </w:rPr>
      </w:pPr>
      <w:bookmarkStart w:id="78" w:name="_Toc343198861"/>
      <w:r w:rsidRPr="00B546F9">
        <w:rPr>
          <w:color w:val="FFFFFF" w:themeColor="background1"/>
        </w:rPr>
        <w:t>ANOTACIJA ANGLŲ KALBA</w:t>
      </w:r>
      <w:bookmarkEnd w:id="78"/>
    </w:p>
    <w:p w:rsidR="00965250" w:rsidRPr="00B546F9" w:rsidRDefault="00965250" w:rsidP="00B546F9">
      <w:pPr>
        <w:ind w:firstLine="0"/>
        <w:jc w:val="center"/>
        <w:rPr>
          <w:b/>
          <w:sz w:val="28"/>
          <w:lang w:val="lt-LT"/>
        </w:rPr>
      </w:pPr>
      <w:r w:rsidRPr="00B546F9">
        <w:rPr>
          <w:b/>
          <w:sz w:val="28"/>
          <w:lang w:val="lt-LT"/>
        </w:rPr>
        <w:t>ANOTATION</w:t>
      </w:r>
    </w:p>
    <w:p w:rsidR="00965250" w:rsidRPr="00862297" w:rsidRDefault="00965250" w:rsidP="00965250">
      <w:pPr>
        <w:jc w:val="center"/>
        <w:rPr>
          <w:rFonts w:cs="Times New Roman"/>
          <w:b/>
          <w:sz w:val="28"/>
          <w:szCs w:val="28"/>
          <w:lang w:val="lt-LT"/>
        </w:rPr>
      </w:pPr>
    </w:p>
    <w:p w:rsidR="00965250" w:rsidRDefault="003D5D64" w:rsidP="00965250">
      <w:pPr>
        <w:rPr>
          <w:lang w:val="lt-LT"/>
        </w:rPr>
      </w:pPr>
      <w:r>
        <w:rPr>
          <w:lang w:val="lt-LT"/>
        </w:rPr>
        <w:t>Master‘s thesis</w:t>
      </w:r>
      <w:r w:rsidR="002E038D">
        <w:rPr>
          <w:lang w:val="lt-LT"/>
        </w:rPr>
        <w:t xml:space="preserve"> analyzes</w:t>
      </w:r>
      <w:r>
        <w:rPr>
          <w:lang w:val="lt-LT"/>
        </w:rPr>
        <w:t xml:space="preserve"> the Lithuanian state budget formation by programme budgeting approach </w:t>
      </w:r>
      <w:r w:rsidR="00884720">
        <w:rPr>
          <w:lang w:val="lt-LT"/>
        </w:rPr>
        <w:t>and its practice and assess</w:t>
      </w:r>
      <w:r w:rsidR="002E038D">
        <w:rPr>
          <w:lang w:val="lt-LT"/>
        </w:rPr>
        <w:t>ment</w:t>
      </w:r>
      <w:r w:rsidR="00884720">
        <w:rPr>
          <w:lang w:val="lt-LT"/>
        </w:rPr>
        <w:t xml:space="preserve">. </w:t>
      </w:r>
      <w:r w:rsidR="00884720" w:rsidRPr="00884720">
        <w:rPr>
          <w:lang w:val="lt-LT"/>
        </w:rPr>
        <w:t xml:space="preserve">The first part </w:t>
      </w:r>
      <w:r w:rsidR="002E038D">
        <w:rPr>
          <w:lang w:val="lt-LT"/>
        </w:rPr>
        <w:t>gives</w:t>
      </w:r>
      <w:r w:rsidR="00884720" w:rsidRPr="00884720">
        <w:rPr>
          <w:lang w:val="lt-LT"/>
        </w:rPr>
        <w:t xml:space="preserve"> the theoretical background of the essential elements of program</w:t>
      </w:r>
      <w:r w:rsidR="00884720">
        <w:rPr>
          <w:lang w:val="lt-LT"/>
        </w:rPr>
        <w:t>me</w:t>
      </w:r>
      <w:r w:rsidR="00884720" w:rsidRPr="00884720">
        <w:rPr>
          <w:lang w:val="lt-LT"/>
        </w:rPr>
        <w:t xml:space="preserve"> budgeting, program</w:t>
      </w:r>
      <w:r w:rsidR="00884720">
        <w:rPr>
          <w:lang w:val="lt-LT"/>
        </w:rPr>
        <w:t xml:space="preserve">me budgeting interpretation under the context of </w:t>
      </w:r>
      <w:r w:rsidR="00884720" w:rsidRPr="00884720">
        <w:rPr>
          <w:lang w:val="lt-LT"/>
        </w:rPr>
        <w:t xml:space="preserve">the </w:t>
      </w:r>
      <w:r w:rsidR="00884720">
        <w:rPr>
          <w:lang w:val="lt-LT"/>
        </w:rPr>
        <w:t>decision-making theories</w:t>
      </w:r>
      <w:r w:rsidR="00884720" w:rsidRPr="00884720">
        <w:rPr>
          <w:lang w:val="lt-LT"/>
        </w:rPr>
        <w:t>, the benefits of program</w:t>
      </w:r>
      <w:r w:rsidR="00884720">
        <w:rPr>
          <w:lang w:val="lt-LT"/>
        </w:rPr>
        <w:t>me</w:t>
      </w:r>
      <w:r w:rsidR="00884720" w:rsidRPr="00884720">
        <w:rPr>
          <w:lang w:val="lt-LT"/>
        </w:rPr>
        <w:t xml:space="preserve"> budgeting</w:t>
      </w:r>
      <w:r w:rsidR="002E038D">
        <w:rPr>
          <w:lang w:val="lt-LT"/>
        </w:rPr>
        <w:t xml:space="preserve"> are showed</w:t>
      </w:r>
      <w:r w:rsidR="00884720" w:rsidRPr="00884720">
        <w:rPr>
          <w:lang w:val="lt-LT"/>
        </w:rPr>
        <w:t>, as well as barriers to successful program</w:t>
      </w:r>
      <w:r w:rsidR="00884720">
        <w:rPr>
          <w:lang w:val="lt-LT"/>
        </w:rPr>
        <w:t xml:space="preserve">me </w:t>
      </w:r>
      <w:r w:rsidR="00884720" w:rsidRPr="00884720">
        <w:rPr>
          <w:lang w:val="lt-LT"/>
        </w:rPr>
        <w:t>budget</w:t>
      </w:r>
      <w:r w:rsidR="00884720">
        <w:rPr>
          <w:lang w:val="lt-LT"/>
        </w:rPr>
        <w:t>ing</w:t>
      </w:r>
      <w:r w:rsidR="00884720" w:rsidRPr="00884720">
        <w:rPr>
          <w:lang w:val="lt-LT"/>
        </w:rPr>
        <w:t xml:space="preserve"> institutionalization</w:t>
      </w:r>
      <w:r w:rsidR="002E038D" w:rsidRPr="002E038D">
        <w:rPr>
          <w:lang w:val="lt-LT"/>
        </w:rPr>
        <w:t xml:space="preserve"> </w:t>
      </w:r>
      <w:r w:rsidR="002E038D">
        <w:rPr>
          <w:lang w:val="lt-LT"/>
        </w:rPr>
        <w:t>are identified</w:t>
      </w:r>
      <w:r w:rsidR="00884720" w:rsidRPr="00884720">
        <w:rPr>
          <w:lang w:val="lt-LT"/>
        </w:rPr>
        <w:t>.</w:t>
      </w:r>
      <w:r w:rsidR="00884720">
        <w:rPr>
          <w:lang w:val="lt-LT"/>
        </w:rPr>
        <w:t xml:space="preserve"> </w:t>
      </w:r>
      <w:r w:rsidR="00884720" w:rsidRPr="00884720">
        <w:rPr>
          <w:lang w:val="lt-LT"/>
        </w:rPr>
        <w:t xml:space="preserve">The second part of this work presents the </w:t>
      </w:r>
      <w:r w:rsidR="00884720">
        <w:rPr>
          <w:lang w:val="lt-LT"/>
        </w:rPr>
        <w:t xml:space="preserve">valuation </w:t>
      </w:r>
      <w:r w:rsidR="00884720" w:rsidRPr="00884720">
        <w:rPr>
          <w:lang w:val="lt-LT"/>
        </w:rPr>
        <w:t>methodology of th</w:t>
      </w:r>
      <w:r w:rsidR="00884720">
        <w:rPr>
          <w:lang w:val="lt-LT"/>
        </w:rPr>
        <w:t>e Lithuanian state budget formation by</w:t>
      </w:r>
      <w:r w:rsidR="00884720" w:rsidRPr="00884720">
        <w:rPr>
          <w:lang w:val="lt-LT"/>
        </w:rPr>
        <w:t xml:space="preserve"> program</w:t>
      </w:r>
      <w:r w:rsidR="00884720">
        <w:rPr>
          <w:lang w:val="lt-LT"/>
        </w:rPr>
        <w:t>me budgeting approach.  Methodology</w:t>
      </w:r>
      <w:r w:rsidR="00884720" w:rsidRPr="00884720">
        <w:rPr>
          <w:lang w:val="lt-LT"/>
        </w:rPr>
        <w:t xml:space="preserve"> consists of official documents (Lithuanian laws of the state budget structure and the related area</w:t>
      </w:r>
      <w:r w:rsidR="00876915">
        <w:rPr>
          <w:lang w:val="lt-LT"/>
        </w:rPr>
        <w:t xml:space="preserve">, </w:t>
      </w:r>
      <w:r w:rsidR="00884720" w:rsidRPr="00884720">
        <w:rPr>
          <w:lang w:val="lt-LT"/>
        </w:rPr>
        <w:t>the National Audit Office findings on the state budget draft guidance documents)</w:t>
      </w:r>
      <w:r w:rsidR="00E54A43">
        <w:rPr>
          <w:lang w:val="lt-LT"/>
        </w:rPr>
        <w:t xml:space="preserve"> analysis and state institutions and offices questionannaire. The third part of thesis is devoted to the situation analysis of programme budgeting consolidation in</w:t>
      </w:r>
      <w:r w:rsidR="00E54A43" w:rsidRPr="00E54A43">
        <w:rPr>
          <w:lang w:val="lt-LT"/>
        </w:rPr>
        <w:t xml:space="preserve"> the Lithuanian legal basis, the</w:t>
      </w:r>
      <w:r w:rsidR="002E038D">
        <w:rPr>
          <w:lang w:val="lt-LT"/>
        </w:rPr>
        <w:t xml:space="preserve"> position of</w:t>
      </w:r>
      <w:r w:rsidR="00E54A43" w:rsidRPr="00E54A43">
        <w:rPr>
          <w:lang w:val="lt-LT"/>
        </w:rPr>
        <w:t xml:space="preserve"> National Audit Office and observation on the Lithuanian state budget performance disclosure</w:t>
      </w:r>
      <w:r w:rsidR="00481DDB">
        <w:rPr>
          <w:lang w:val="lt-LT"/>
        </w:rPr>
        <w:t>. Also the</w:t>
      </w:r>
      <w:r w:rsidR="00E54A43" w:rsidRPr="00E54A43">
        <w:rPr>
          <w:lang w:val="lt-LT"/>
        </w:rPr>
        <w:t xml:space="preserve"> questionnaire survey of Lithuanian state budgeting</w:t>
      </w:r>
      <w:r w:rsidR="00481DDB">
        <w:rPr>
          <w:lang w:val="lt-LT"/>
        </w:rPr>
        <w:t xml:space="preserve"> formation by programme budgeting approach in terms of public authorities and institutions employees‘ results are analysed.</w:t>
      </w:r>
    </w:p>
    <w:p w:rsidR="00965250" w:rsidRDefault="00965250" w:rsidP="00965250">
      <w:pPr>
        <w:rPr>
          <w:lang w:val="lt-LT"/>
        </w:rPr>
      </w:pPr>
    </w:p>
    <w:p w:rsidR="00965250" w:rsidRDefault="008F2B61" w:rsidP="00965250">
      <w:pPr>
        <w:rPr>
          <w:lang w:val="lt-LT"/>
        </w:rPr>
      </w:pPr>
      <w:r>
        <w:rPr>
          <w:b/>
          <w:lang w:val="lt-LT"/>
        </w:rPr>
        <w:t>Key words</w:t>
      </w:r>
      <w:r w:rsidR="00965250" w:rsidRPr="00DF6E29">
        <w:rPr>
          <w:b/>
          <w:lang w:val="lt-LT"/>
        </w:rPr>
        <w:t>:</w:t>
      </w:r>
      <w:r w:rsidR="00481DDB">
        <w:rPr>
          <w:lang w:val="lt-LT"/>
        </w:rPr>
        <w:t xml:space="preserve"> programme budgeting</w:t>
      </w:r>
      <w:r w:rsidR="00965250">
        <w:rPr>
          <w:lang w:val="lt-LT"/>
        </w:rPr>
        <w:t xml:space="preserve">, </w:t>
      </w:r>
      <w:r w:rsidR="00481DDB">
        <w:rPr>
          <w:lang w:val="lt-LT"/>
        </w:rPr>
        <w:t>planning, programming and budgeting system, cost and benefit analysis, Lithuanian state budget</w:t>
      </w:r>
    </w:p>
    <w:p w:rsidR="008F2B61" w:rsidRPr="004465A4" w:rsidRDefault="00965250" w:rsidP="004465A4">
      <w:pPr>
        <w:spacing w:after="200" w:line="276" w:lineRule="auto"/>
        <w:ind w:firstLine="0"/>
        <w:jc w:val="left"/>
        <w:rPr>
          <w:rFonts w:cs="Times New Roman"/>
          <w:b/>
          <w:sz w:val="28"/>
          <w:szCs w:val="28"/>
          <w:lang w:val="lt-LT"/>
        </w:rPr>
      </w:pPr>
      <w:r>
        <w:rPr>
          <w:rFonts w:cs="Times New Roman"/>
          <w:b/>
          <w:sz w:val="28"/>
          <w:szCs w:val="28"/>
          <w:lang w:val="lt-LT"/>
        </w:rPr>
        <w:br w:type="page"/>
      </w:r>
    </w:p>
    <w:p w:rsidR="008F2B61" w:rsidRDefault="008F2B61" w:rsidP="004C332D">
      <w:pPr>
        <w:rPr>
          <w:lang w:val="lt-LT"/>
        </w:rPr>
      </w:pPr>
      <w:r w:rsidRPr="00903A31">
        <w:rPr>
          <w:b/>
          <w:lang w:val="lt-LT"/>
        </w:rPr>
        <w:lastRenderedPageBreak/>
        <w:t xml:space="preserve">Baltrukonytė T. </w:t>
      </w:r>
      <w:r>
        <w:rPr>
          <w:lang w:val="lt-LT"/>
        </w:rPr>
        <w:t xml:space="preserve"> Lietuvos valstybės biudžeto formavimo programinio biudžeto metodu vertinimas / Viešojo sektoriaus ekonomikos magistro baigiamasis darbas. Vadovė doc. dr. L. Birškytė. – Vilnius: Mykolo Romerio universitetas, Ekonomikos ir finansų valdymo fakultetas, </w:t>
      </w:r>
      <w:r>
        <w:t xml:space="preserve">2012. </w:t>
      </w:r>
      <w:r w:rsidR="00CF3378">
        <w:rPr>
          <w:lang w:val="lt-LT"/>
        </w:rPr>
        <w:t xml:space="preserve">– 82 </w:t>
      </w:r>
      <w:r w:rsidR="004C332D">
        <w:rPr>
          <w:lang w:val="lt-LT"/>
        </w:rPr>
        <w:t>p.</w:t>
      </w:r>
    </w:p>
    <w:p w:rsidR="00E660C4" w:rsidRPr="00B546F9" w:rsidRDefault="00B546F9" w:rsidP="006C5800">
      <w:pPr>
        <w:pStyle w:val="Heading1"/>
        <w:spacing w:line="240" w:lineRule="auto"/>
        <w:rPr>
          <w:color w:val="FFFFFF" w:themeColor="background1"/>
          <w:lang w:val="lt-LT"/>
        </w:rPr>
      </w:pPr>
      <w:bookmarkStart w:id="79" w:name="_Toc343198862"/>
      <w:r w:rsidRPr="00B546F9">
        <w:rPr>
          <w:color w:val="FFFFFF" w:themeColor="background1"/>
          <w:lang w:val="lt-LT"/>
        </w:rPr>
        <w:t>SANTRAUKA LIETUVIŲ KALBA</w:t>
      </w:r>
      <w:bookmarkEnd w:id="79"/>
    </w:p>
    <w:p w:rsidR="008F2B61" w:rsidRPr="00B546F9" w:rsidRDefault="008F2B61" w:rsidP="00B546F9">
      <w:pPr>
        <w:ind w:firstLine="0"/>
        <w:jc w:val="center"/>
        <w:rPr>
          <w:b/>
          <w:sz w:val="28"/>
          <w:lang w:val="lt-LT"/>
        </w:rPr>
      </w:pPr>
      <w:r w:rsidRPr="00B546F9">
        <w:rPr>
          <w:b/>
          <w:sz w:val="28"/>
          <w:lang w:val="lt-LT"/>
        </w:rPr>
        <w:t>SANTRAUKA</w:t>
      </w:r>
    </w:p>
    <w:p w:rsidR="002C4990" w:rsidRDefault="002C4990" w:rsidP="00FF449D">
      <w:pPr>
        <w:spacing w:line="240" w:lineRule="auto"/>
        <w:rPr>
          <w:lang w:val="lt-LT"/>
        </w:rPr>
      </w:pPr>
    </w:p>
    <w:p w:rsidR="007C4B26" w:rsidRDefault="008D1075" w:rsidP="002E4068">
      <w:pPr>
        <w:rPr>
          <w:rFonts w:cs="Times New Roman"/>
          <w:szCs w:val="24"/>
          <w:lang w:val="lt-LT"/>
        </w:rPr>
      </w:pPr>
      <w:r w:rsidRPr="00862297">
        <w:rPr>
          <w:rFonts w:cs="Times New Roman"/>
          <w:szCs w:val="24"/>
          <w:lang w:val="lt-LT"/>
        </w:rPr>
        <w:t xml:space="preserve">Nuolat vystoma ir diskutuojama biudžeto metodologijos sritis nulemia pertvarkas valstybių biudžeto išlaidų </w:t>
      </w:r>
      <w:r w:rsidR="007C4B26">
        <w:rPr>
          <w:rFonts w:cs="Times New Roman"/>
          <w:szCs w:val="24"/>
          <w:lang w:val="lt-LT"/>
        </w:rPr>
        <w:t xml:space="preserve">planavime, paskirstyme </w:t>
      </w:r>
      <w:r>
        <w:rPr>
          <w:rFonts w:cs="Times New Roman"/>
          <w:szCs w:val="24"/>
          <w:lang w:val="lt-LT"/>
        </w:rPr>
        <w:t xml:space="preserve">ir </w:t>
      </w:r>
      <w:r w:rsidRPr="00862297">
        <w:rPr>
          <w:rFonts w:cs="Times New Roman"/>
          <w:szCs w:val="24"/>
          <w:lang w:val="lt-LT"/>
        </w:rPr>
        <w:t>valdyme</w:t>
      </w:r>
      <w:r>
        <w:rPr>
          <w:rFonts w:cs="Times New Roman"/>
          <w:szCs w:val="24"/>
          <w:lang w:val="lt-LT"/>
        </w:rPr>
        <w:t xml:space="preserve">. </w:t>
      </w:r>
      <w:r w:rsidR="0079416D">
        <w:rPr>
          <w:rFonts w:cs="Times New Roman"/>
          <w:szCs w:val="24"/>
          <w:lang w:val="lt-LT"/>
        </w:rPr>
        <w:t xml:space="preserve">Lietuvoje, siekiant efektyvesnio valstybės </w:t>
      </w:r>
      <w:r w:rsidR="007C4B26">
        <w:rPr>
          <w:rFonts w:cs="Times New Roman"/>
          <w:szCs w:val="24"/>
          <w:lang w:val="lt-LT"/>
        </w:rPr>
        <w:t xml:space="preserve">finansinių išteklių valdymo, </w:t>
      </w:r>
      <w:r w:rsidR="0079416D">
        <w:rPr>
          <w:rFonts w:cs="Times New Roman"/>
          <w:szCs w:val="24"/>
          <w:lang w:val="lt-LT"/>
        </w:rPr>
        <w:t xml:space="preserve"> valstybės biudžeto sudarymo pagal programas principas įtvirtintas </w:t>
      </w:r>
      <w:r w:rsidR="0079416D">
        <w:rPr>
          <w:rFonts w:cs="Times New Roman"/>
          <w:szCs w:val="24"/>
        </w:rPr>
        <w:t xml:space="preserve">1998 m. </w:t>
      </w:r>
      <w:proofErr w:type="gramStart"/>
      <w:r w:rsidR="0079416D">
        <w:rPr>
          <w:rFonts w:cs="Times New Roman"/>
          <w:szCs w:val="24"/>
        </w:rPr>
        <w:t>Seimo rezoliucijoje, kuria inicijuota biud</w:t>
      </w:r>
      <w:r w:rsidR="002E4068">
        <w:rPr>
          <w:rFonts w:cs="Times New Roman"/>
          <w:szCs w:val="24"/>
          <w:lang w:val="lt-LT"/>
        </w:rPr>
        <w:t>žeto sandaros reforma.</w:t>
      </w:r>
      <w:proofErr w:type="gramEnd"/>
      <w:r w:rsidR="002E4068">
        <w:rPr>
          <w:rFonts w:cs="Times New Roman"/>
          <w:szCs w:val="24"/>
          <w:lang w:val="lt-LT"/>
        </w:rPr>
        <w:t xml:space="preserve"> </w:t>
      </w:r>
    </w:p>
    <w:p w:rsidR="002E4068" w:rsidRDefault="008A6EF9" w:rsidP="008A6EF9">
      <w:pPr>
        <w:rPr>
          <w:rFonts w:cs="Times New Roman"/>
          <w:szCs w:val="24"/>
          <w:lang w:val="lt-LT"/>
        </w:rPr>
      </w:pPr>
      <w:r>
        <w:rPr>
          <w:rFonts w:cs="Times New Roman"/>
          <w:szCs w:val="24"/>
          <w:lang w:val="lt-LT"/>
        </w:rPr>
        <w:t>Tyrim</w:t>
      </w:r>
      <w:r w:rsidR="00265BC9">
        <w:rPr>
          <w:rFonts w:cs="Times New Roman"/>
          <w:szCs w:val="24"/>
          <w:lang w:val="lt-LT"/>
        </w:rPr>
        <w:t>o</w:t>
      </w:r>
      <w:r w:rsidR="004465A4">
        <w:rPr>
          <w:rFonts w:cs="Times New Roman"/>
          <w:szCs w:val="24"/>
          <w:lang w:val="lt-LT"/>
        </w:rPr>
        <w:t xml:space="preserve"> objekt</w:t>
      </w:r>
      <w:r w:rsidR="00FF449D">
        <w:rPr>
          <w:rFonts w:cs="Times New Roman"/>
          <w:szCs w:val="24"/>
          <w:lang w:val="lt-LT"/>
        </w:rPr>
        <w:t xml:space="preserve">as – </w:t>
      </w:r>
      <w:r w:rsidRPr="008A6EF9">
        <w:rPr>
          <w:rFonts w:cs="Times New Roman"/>
          <w:szCs w:val="24"/>
          <w:lang w:val="lt-LT"/>
        </w:rPr>
        <w:t>Lietuvos valstybės biudžeto formavimas programinio biudžeto metodu</w:t>
      </w:r>
      <w:r>
        <w:rPr>
          <w:rFonts w:cs="Times New Roman"/>
          <w:szCs w:val="24"/>
          <w:lang w:val="lt-LT"/>
        </w:rPr>
        <w:t xml:space="preserve">. </w:t>
      </w:r>
      <w:r w:rsidR="004C332D">
        <w:rPr>
          <w:rFonts w:cs="Times New Roman"/>
          <w:szCs w:val="24"/>
          <w:lang w:val="lt-LT"/>
        </w:rPr>
        <w:t xml:space="preserve">Tyrime </w:t>
      </w:r>
      <w:r w:rsidR="002E4068">
        <w:rPr>
          <w:rFonts w:cs="Times New Roman"/>
          <w:szCs w:val="24"/>
          <w:lang w:val="lt-LT"/>
        </w:rPr>
        <w:t>nagrinėjama problema, kaip</w:t>
      </w:r>
      <w:r w:rsidR="002E4068" w:rsidRPr="000536C9">
        <w:rPr>
          <w:rFonts w:cs="Times New Roman"/>
          <w:szCs w:val="24"/>
          <w:lang w:val="lt-LT"/>
        </w:rPr>
        <w:t xml:space="preserve"> Lietuvos valstybės biudžetas yra formuojamas programinio biudže</w:t>
      </w:r>
      <w:r w:rsidR="002E4068">
        <w:rPr>
          <w:rFonts w:cs="Times New Roman"/>
          <w:szCs w:val="24"/>
          <w:lang w:val="lt-LT"/>
        </w:rPr>
        <w:t>to metodu</w:t>
      </w:r>
      <w:r w:rsidR="00FE2C48">
        <w:rPr>
          <w:rFonts w:cs="Times New Roman"/>
          <w:szCs w:val="24"/>
          <w:lang w:val="lt-LT"/>
        </w:rPr>
        <w:t>.</w:t>
      </w:r>
    </w:p>
    <w:p w:rsidR="00FE2C48" w:rsidRDefault="00FE2C48" w:rsidP="002E4068">
      <w:pPr>
        <w:rPr>
          <w:rFonts w:cs="Times New Roman"/>
          <w:szCs w:val="24"/>
          <w:lang w:val="lt-LT"/>
        </w:rPr>
      </w:pPr>
      <w:r>
        <w:rPr>
          <w:rFonts w:cs="Times New Roman"/>
          <w:szCs w:val="24"/>
          <w:lang w:val="lt-LT"/>
        </w:rPr>
        <w:t xml:space="preserve">Tyrimo naujumas ir reikšmingumas grindžiamas tuo, jog į programinio biudžeto temą siekiama žvelgti apimant </w:t>
      </w:r>
      <w:r w:rsidRPr="00FE2C48">
        <w:rPr>
          <w:rFonts w:cs="Times New Roman"/>
          <w:szCs w:val="24"/>
          <w:lang w:val="lt-LT"/>
        </w:rPr>
        <w:t>Lietuvos valstybės biudžeto formavimo (kaip proceso ir pasekmės) dabartinės būklės vertinimą asignavimus gaunančių valstybės sektoriaus institucijų ir įstaigų požiūriu.</w:t>
      </w:r>
      <w:r>
        <w:rPr>
          <w:rFonts w:cs="Times New Roman"/>
          <w:szCs w:val="24"/>
          <w:lang w:val="lt-LT"/>
        </w:rPr>
        <w:t xml:space="preserve"> Be to, Lietuvoje nėra gausu publikacijų, nagrinėjančių programinio biudžeto temą valstybės lygmeniu.</w:t>
      </w:r>
    </w:p>
    <w:p w:rsidR="00333D2B" w:rsidRDefault="00265BC9" w:rsidP="00E32714">
      <w:pPr>
        <w:rPr>
          <w:rFonts w:cs="Times New Roman"/>
          <w:szCs w:val="24"/>
          <w:lang w:val="lt-LT"/>
        </w:rPr>
      </w:pPr>
      <w:r>
        <w:rPr>
          <w:rFonts w:cs="Times New Roman"/>
          <w:szCs w:val="24"/>
          <w:lang w:val="lt-LT"/>
        </w:rPr>
        <w:t>Tyrimo tikslas - į</w:t>
      </w:r>
      <w:r w:rsidRPr="00265BC9">
        <w:rPr>
          <w:rFonts w:cs="Times New Roman"/>
          <w:szCs w:val="24"/>
          <w:lang w:val="lt-LT"/>
        </w:rPr>
        <w:t>vertinti Lietuvos valstybės biudžeto formavimo programinio biudžeto metodu praktiką (būklę)</w:t>
      </w:r>
      <w:r>
        <w:rPr>
          <w:rFonts w:cs="Times New Roman"/>
          <w:szCs w:val="24"/>
          <w:lang w:val="lt-LT"/>
        </w:rPr>
        <w:t xml:space="preserve">. Tikslui pasiekti nustatyti uždaviniai: </w:t>
      </w:r>
      <w:r>
        <w:rPr>
          <w:rFonts w:cs="Times New Roman"/>
          <w:szCs w:val="24"/>
        </w:rPr>
        <w:t>1) a</w:t>
      </w:r>
      <w:r w:rsidRPr="00265BC9">
        <w:rPr>
          <w:rFonts w:cs="Times New Roman"/>
          <w:szCs w:val="24"/>
        </w:rPr>
        <w:t>tskleisti fundamentaliuosius programinio biudžeto bruožus, elementus bei jo vietą kitų biudže</w:t>
      </w:r>
      <w:r>
        <w:rPr>
          <w:rFonts w:cs="Times New Roman"/>
          <w:szCs w:val="24"/>
        </w:rPr>
        <w:t>to klasifikacijų sistemoje; 2) n</w:t>
      </w:r>
      <w:r w:rsidRPr="00265BC9">
        <w:rPr>
          <w:rFonts w:cs="Times New Roman"/>
          <w:szCs w:val="24"/>
        </w:rPr>
        <w:t>ustatyti programinio biudžeto privalumus ir barjerus, su kuriais susiduriama programi</w:t>
      </w:r>
      <w:r>
        <w:rPr>
          <w:rFonts w:cs="Times New Roman"/>
          <w:szCs w:val="24"/>
        </w:rPr>
        <w:t>nį biudžetą diegiant ir taikant; 3) i</w:t>
      </w:r>
      <w:r w:rsidRPr="00265BC9">
        <w:rPr>
          <w:rFonts w:cs="Times New Roman"/>
          <w:szCs w:val="24"/>
        </w:rPr>
        <w:t>šnagrinėti programinio biudžeto reglamentavimą Lietuvos teisės aktuose ir taikymo Lietuvoje vertini</w:t>
      </w:r>
      <w:r>
        <w:rPr>
          <w:rFonts w:cs="Times New Roman"/>
          <w:szCs w:val="24"/>
        </w:rPr>
        <w:t>mą Valstybės kontrolės išvadose; 4) a</w:t>
      </w:r>
      <w:r w:rsidRPr="00265BC9">
        <w:rPr>
          <w:rFonts w:cs="Times New Roman"/>
          <w:szCs w:val="24"/>
        </w:rPr>
        <w:t>tlikti Lietuvos valstybės biudžeto formavimo programinio biudžeto metodu vertinimą, pasitelkiant asignavimus gaunančių valstybės institucijų ir įstaigų darbuotojų anketinę apklausą.</w:t>
      </w:r>
      <w:r w:rsidR="00E32714">
        <w:rPr>
          <w:rFonts w:cs="Times New Roman"/>
          <w:szCs w:val="24"/>
        </w:rPr>
        <w:t xml:space="preserve"> </w:t>
      </w:r>
      <w:r w:rsidR="00333D2B">
        <w:rPr>
          <w:rFonts w:cs="Times New Roman"/>
          <w:szCs w:val="24"/>
        </w:rPr>
        <w:t>Tyrime naudojami šie metodai: 1) mokslin</w:t>
      </w:r>
      <w:r w:rsidR="00333D2B">
        <w:rPr>
          <w:rFonts w:cs="Times New Roman"/>
          <w:szCs w:val="24"/>
          <w:lang w:val="lt-LT"/>
        </w:rPr>
        <w:t xml:space="preserve">ės literatūtos analizė; </w:t>
      </w:r>
      <w:r w:rsidR="00333D2B">
        <w:rPr>
          <w:rFonts w:cs="Times New Roman"/>
          <w:szCs w:val="24"/>
        </w:rPr>
        <w:t xml:space="preserve">2) </w:t>
      </w:r>
      <w:r w:rsidR="00E32714">
        <w:rPr>
          <w:rFonts w:cs="Times New Roman"/>
          <w:szCs w:val="24"/>
        </w:rPr>
        <w:t>oficiali</w:t>
      </w:r>
      <w:r w:rsidR="00E32714">
        <w:rPr>
          <w:rFonts w:cs="Times New Roman"/>
          <w:szCs w:val="24"/>
          <w:lang w:val="lt-LT"/>
        </w:rPr>
        <w:t xml:space="preserve">ų dokumentų analizė ir </w:t>
      </w:r>
      <w:r w:rsidR="00E32714">
        <w:rPr>
          <w:rFonts w:cs="Times New Roman"/>
          <w:szCs w:val="24"/>
        </w:rPr>
        <w:t>3) anketin</w:t>
      </w:r>
      <w:r w:rsidR="00E32714">
        <w:rPr>
          <w:rFonts w:cs="Times New Roman"/>
          <w:szCs w:val="24"/>
          <w:lang w:val="lt-LT"/>
        </w:rPr>
        <w:t>ė apklausa.</w:t>
      </w:r>
    </w:p>
    <w:p w:rsidR="001759D5" w:rsidRPr="00862297" w:rsidRDefault="00E32714">
      <w:pPr>
        <w:rPr>
          <w:rFonts w:cs="Times New Roman"/>
          <w:b/>
          <w:sz w:val="28"/>
          <w:szCs w:val="28"/>
          <w:lang w:val="lt-LT"/>
        </w:rPr>
      </w:pPr>
      <w:r>
        <w:rPr>
          <w:rFonts w:cs="Times New Roman"/>
          <w:szCs w:val="24"/>
          <w:lang w:val="lt-LT"/>
        </w:rPr>
        <w:t>Tyrimo rezultatai leidžia patvirtinti išsikeltą</w:t>
      </w:r>
      <w:r w:rsidR="004465A4">
        <w:rPr>
          <w:rFonts w:cs="Times New Roman"/>
          <w:szCs w:val="24"/>
          <w:lang w:val="lt-LT"/>
        </w:rPr>
        <w:t xml:space="preserve"> tyrimo</w:t>
      </w:r>
      <w:r>
        <w:rPr>
          <w:rFonts w:cs="Times New Roman"/>
          <w:szCs w:val="24"/>
          <w:lang w:val="lt-LT"/>
        </w:rPr>
        <w:t xml:space="preserve"> hipotezę, jog </w:t>
      </w:r>
      <w:r w:rsidR="004465A4">
        <w:rPr>
          <w:rFonts w:cs="Times New Roman"/>
          <w:szCs w:val="24"/>
          <w:lang w:val="lt-LT"/>
        </w:rPr>
        <w:t>p</w:t>
      </w:r>
      <w:r w:rsidR="004465A4" w:rsidRPr="004465A4">
        <w:rPr>
          <w:rFonts w:cs="Times New Roman"/>
          <w:szCs w:val="24"/>
          <w:lang w:val="lt-LT"/>
        </w:rPr>
        <w:t>rograminis valstybės biudžetas Lietuvos valstybės institucijų ir įstaigų darbuotojų požiūriu nėra visiškai institucionalizuotas</w:t>
      </w:r>
      <w:r w:rsidR="004465A4">
        <w:rPr>
          <w:rFonts w:cs="Times New Roman"/>
          <w:szCs w:val="24"/>
          <w:lang w:val="lt-LT"/>
        </w:rPr>
        <w:t xml:space="preserve">. </w:t>
      </w:r>
      <w:r w:rsidR="004C332D">
        <w:rPr>
          <w:rFonts w:cs="Times New Roman"/>
          <w:szCs w:val="24"/>
          <w:lang w:val="lt-LT"/>
        </w:rPr>
        <w:t>86</w:t>
      </w:r>
      <w:r w:rsidR="004465A4" w:rsidRPr="004465A4">
        <w:rPr>
          <w:rFonts w:cs="Times New Roman"/>
          <w:szCs w:val="24"/>
          <w:lang w:val="lt-LT"/>
        </w:rPr>
        <w:t xml:space="preserve">% </w:t>
      </w:r>
      <w:r w:rsidR="004C332D">
        <w:rPr>
          <w:rFonts w:cs="Times New Roman"/>
          <w:szCs w:val="24"/>
          <w:lang w:val="lt-LT"/>
        </w:rPr>
        <w:t xml:space="preserve"> anketinėje </w:t>
      </w:r>
      <w:r w:rsidR="004465A4" w:rsidRPr="004465A4">
        <w:rPr>
          <w:rFonts w:cs="Times New Roman"/>
          <w:szCs w:val="24"/>
          <w:lang w:val="lt-LT"/>
        </w:rPr>
        <w:t>apklausoje dalyvavusių</w:t>
      </w:r>
      <w:r w:rsidR="004C332D">
        <w:rPr>
          <w:rFonts w:cs="Times New Roman"/>
          <w:szCs w:val="24"/>
          <w:lang w:val="lt-LT"/>
        </w:rPr>
        <w:t xml:space="preserve"> valstybės biudžeto asignavimus gaunančių institucijų ir įstaigų</w:t>
      </w:r>
      <w:r w:rsidR="004465A4" w:rsidRPr="004465A4">
        <w:rPr>
          <w:rFonts w:cs="Times New Roman"/>
          <w:szCs w:val="24"/>
          <w:lang w:val="lt-LT"/>
        </w:rPr>
        <w:t xml:space="preserve"> darbuotojų yra linkę sutikti arba visiškai sutikti, jog Lietuvos valstybės biudžetas programinio biudžeto principais yra sudaromas ir tvirtinamas formos požiūriu, tačiau </w:t>
      </w:r>
      <w:r w:rsidR="004465A4">
        <w:rPr>
          <w:rFonts w:cs="Times New Roman"/>
          <w:szCs w:val="24"/>
          <w:lang w:val="lt-LT"/>
        </w:rPr>
        <w:t xml:space="preserve">visiškai sutinkančių arba sutinkančių, </w:t>
      </w:r>
      <w:r w:rsidR="004465A4" w:rsidRPr="004465A4">
        <w:rPr>
          <w:rFonts w:cs="Times New Roman"/>
          <w:szCs w:val="24"/>
          <w:lang w:val="lt-LT"/>
        </w:rPr>
        <w:t>kad Lietuvos valstybės biudžetas programinio biudžeto principais yra sudaromas turinio (esmės) požiūriu</w:t>
      </w:r>
      <w:r w:rsidR="004465A4">
        <w:rPr>
          <w:rFonts w:cs="Times New Roman"/>
          <w:szCs w:val="24"/>
          <w:lang w:val="lt-LT"/>
        </w:rPr>
        <w:t xml:space="preserve"> tėra </w:t>
      </w:r>
      <w:r w:rsidR="004C332D">
        <w:rPr>
          <w:rFonts w:cs="Times New Roman"/>
          <w:szCs w:val="24"/>
        </w:rPr>
        <w:t>46</w:t>
      </w:r>
      <w:r w:rsidR="004465A4">
        <w:rPr>
          <w:rFonts w:cs="Times New Roman"/>
          <w:szCs w:val="24"/>
        </w:rPr>
        <w:t>%</w:t>
      </w:r>
      <w:r w:rsidR="004465A4" w:rsidRPr="004465A4">
        <w:rPr>
          <w:rFonts w:cs="Times New Roman"/>
          <w:szCs w:val="24"/>
          <w:lang w:val="lt-LT"/>
        </w:rPr>
        <w:t xml:space="preserve">. </w:t>
      </w:r>
      <w:r w:rsidR="001759D5" w:rsidRPr="00862297">
        <w:rPr>
          <w:rFonts w:cs="Times New Roman"/>
          <w:b/>
          <w:sz w:val="28"/>
          <w:szCs w:val="28"/>
          <w:lang w:val="lt-LT"/>
        </w:rPr>
        <w:br w:type="page"/>
      </w:r>
    </w:p>
    <w:p w:rsidR="001759D5" w:rsidRDefault="00903A31" w:rsidP="00903A31">
      <w:r w:rsidRPr="0059781C">
        <w:rPr>
          <w:b/>
          <w:lang w:val="lt-LT"/>
        </w:rPr>
        <w:lastRenderedPageBreak/>
        <w:t>Baltrukonyte T.</w:t>
      </w:r>
      <w:r>
        <w:rPr>
          <w:lang w:val="lt-LT"/>
        </w:rPr>
        <w:t xml:space="preserve"> Assessment of the </w:t>
      </w:r>
      <w:r w:rsidR="00B630B2">
        <w:rPr>
          <w:lang w:val="lt-LT"/>
        </w:rPr>
        <w:t>S</w:t>
      </w:r>
      <w:r>
        <w:rPr>
          <w:lang w:val="lt-LT"/>
        </w:rPr>
        <w:t xml:space="preserve">tate </w:t>
      </w:r>
      <w:r w:rsidR="00B630B2">
        <w:rPr>
          <w:lang w:val="lt-LT"/>
        </w:rPr>
        <w:t>B</w:t>
      </w:r>
      <w:r>
        <w:rPr>
          <w:lang w:val="lt-LT"/>
        </w:rPr>
        <w:t xml:space="preserve">udget </w:t>
      </w:r>
      <w:r w:rsidR="00B630B2">
        <w:rPr>
          <w:lang w:val="lt-LT"/>
        </w:rPr>
        <w:t>F</w:t>
      </w:r>
      <w:r>
        <w:rPr>
          <w:lang w:val="lt-LT"/>
        </w:rPr>
        <w:t>ormation b</w:t>
      </w:r>
      <w:r w:rsidR="00BB65AD">
        <w:rPr>
          <w:lang w:val="lt-LT"/>
        </w:rPr>
        <w:t xml:space="preserve">y the </w:t>
      </w:r>
      <w:r w:rsidR="00B630B2">
        <w:rPr>
          <w:lang w:val="lt-LT"/>
        </w:rPr>
        <w:t>P</w:t>
      </w:r>
      <w:r w:rsidR="00BB65AD">
        <w:rPr>
          <w:lang w:val="lt-LT"/>
        </w:rPr>
        <w:t xml:space="preserve">rogramme </w:t>
      </w:r>
      <w:r w:rsidR="00B630B2">
        <w:rPr>
          <w:lang w:val="lt-LT"/>
        </w:rPr>
        <w:t>B</w:t>
      </w:r>
      <w:r w:rsidR="00BB65AD">
        <w:rPr>
          <w:lang w:val="lt-LT"/>
        </w:rPr>
        <w:t xml:space="preserve">udgeting </w:t>
      </w:r>
      <w:r w:rsidR="00B630B2">
        <w:rPr>
          <w:lang w:val="lt-LT"/>
        </w:rPr>
        <w:t>A</w:t>
      </w:r>
      <w:r w:rsidR="00BB65AD">
        <w:rPr>
          <w:lang w:val="lt-LT"/>
        </w:rPr>
        <w:t>pproach</w:t>
      </w:r>
      <w:r>
        <w:rPr>
          <w:lang w:val="lt-LT"/>
        </w:rPr>
        <w:t xml:space="preserve"> in Lithuania</w:t>
      </w:r>
      <w:r w:rsidR="0059781C">
        <w:rPr>
          <w:lang w:val="lt-LT"/>
        </w:rPr>
        <w:t xml:space="preserve"> / Master‘s Work in Public Sector Economics. Supervisor dr. L. Birskyte. – Vilnius: Faculty of Economics and Finance Management, Mykolas Romeris University, </w:t>
      </w:r>
      <w:r w:rsidR="00CF3378">
        <w:t xml:space="preserve">2012. – 82 </w:t>
      </w:r>
      <w:r w:rsidR="0059781C">
        <w:t>p.</w:t>
      </w:r>
    </w:p>
    <w:p w:rsidR="0059781C" w:rsidRPr="00B546F9" w:rsidRDefault="00B546F9" w:rsidP="006C5800">
      <w:pPr>
        <w:pStyle w:val="Heading1"/>
        <w:spacing w:line="240" w:lineRule="auto"/>
        <w:rPr>
          <w:color w:val="FFFFFF" w:themeColor="background1"/>
        </w:rPr>
      </w:pPr>
      <w:bookmarkStart w:id="80" w:name="_Toc343198863"/>
      <w:r w:rsidRPr="00B546F9">
        <w:rPr>
          <w:color w:val="FFFFFF" w:themeColor="background1"/>
        </w:rPr>
        <w:t>SANTRAUKA ANGLŲ KALBA</w:t>
      </w:r>
      <w:bookmarkEnd w:id="80"/>
    </w:p>
    <w:p w:rsidR="0059781C" w:rsidRPr="00B546F9" w:rsidRDefault="0059781C" w:rsidP="00B546F9">
      <w:pPr>
        <w:ind w:firstLine="0"/>
        <w:jc w:val="center"/>
        <w:rPr>
          <w:b/>
          <w:sz w:val="28"/>
        </w:rPr>
      </w:pPr>
      <w:r w:rsidRPr="00B546F9">
        <w:rPr>
          <w:b/>
          <w:sz w:val="28"/>
        </w:rPr>
        <w:t>SUMMARY</w:t>
      </w:r>
    </w:p>
    <w:p w:rsidR="001759D5" w:rsidRDefault="001759D5" w:rsidP="006C5800">
      <w:pPr>
        <w:spacing w:line="240" w:lineRule="auto"/>
        <w:rPr>
          <w:lang w:val="lt-LT"/>
        </w:rPr>
      </w:pPr>
    </w:p>
    <w:p w:rsidR="00BB65AD" w:rsidRDefault="0091420A" w:rsidP="00BB65AD">
      <w:r>
        <w:rPr>
          <w:lang w:val="lt-LT"/>
        </w:rPr>
        <w:t>Constant discussions on budgetary methodology area determine</w:t>
      </w:r>
      <w:r w:rsidR="00AC6428">
        <w:rPr>
          <w:lang w:val="lt-LT"/>
        </w:rPr>
        <w:t xml:space="preserve"> readjustment in the state</w:t>
      </w:r>
      <w:r w:rsidR="00CF3378">
        <w:rPr>
          <w:lang w:val="lt-LT"/>
        </w:rPr>
        <w:t xml:space="preserve"> budget resourc</w:t>
      </w:r>
      <w:r w:rsidR="00AC6428">
        <w:rPr>
          <w:lang w:val="lt-LT"/>
        </w:rPr>
        <w:t xml:space="preserve">e planning, allocation and management. In Lithuania the state budget formation by programme budgeting approach was established by Seima‘s resolution in </w:t>
      </w:r>
      <w:r w:rsidR="00AC6428">
        <w:t xml:space="preserve">1998 in order to achieve effective management of financial resources and initiate the reform of </w:t>
      </w:r>
      <w:r w:rsidR="00CF3378">
        <w:t>the budget structure.</w:t>
      </w:r>
    </w:p>
    <w:p w:rsidR="00AC6428" w:rsidRDefault="00136307" w:rsidP="00BB65AD">
      <w:r>
        <w:t xml:space="preserve">The object of </w:t>
      </w:r>
      <w:r w:rsidR="00AC6428">
        <w:t xml:space="preserve">research is the Lithuanian state budget formation by programme budgeting approach. </w:t>
      </w:r>
      <w:proofErr w:type="gramStart"/>
      <w:r w:rsidR="0003061B">
        <w:t>The main problem which is discussed in Master’s thesis – how the Lithuanian state butget is formed by programme budgeting approach.</w:t>
      </w:r>
      <w:proofErr w:type="gramEnd"/>
      <w:r w:rsidR="0003061B">
        <w:t xml:space="preserve"> </w:t>
      </w:r>
    </w:p>
    <w:p w:rsidR="0003061B" w:rsidRDefault="0003061B" w:rsidP="00BB65AD">
      <w:r>
        <w:t xml:space="preserve">The novelty and significance of study can be based on the fact that the programme budgeting theme is discussed in terms of state budget formation (such as the process and consequences) current assessment by evaluation of state agencies and institutions that get state allocation. In addition, </w:t>
      </w:r>
      <w:r w:rsidR="00136307">
        <w:t>there are no</w:t>
      </w:r>
      <w:r w:rsidR="00E01FDF">
        <w:t>t much</w:t>
      </w:r>
      <w:r w:rsidR="00136307">
        <w:t xml:space="preserve"> publications dealing with the topic of programme budgeting </w:t>
      </w:r>
      <w:r w:rsidR="00E01FDF">
        <w:t xml:space="preserve">in Lithuania, </w:t>
      </w:r>
      <w:r w:rsidR="00136307">
        <w:t>especially in state, not local government, level.</w:t>
      </w:r>
    </w:p>
    <w:p w:rsidR="00136307" w:rsidRDefault="00136307" w:rsidP="00BB65AD">
      <w:r>
        <w:t xml:space="preserve">The aim of study is to to assess the practise of Lithuanian state budget formation by programme budgeting. </w:t>
      </w:r>
      <w:r w:rsidR="00E01FDF">
        <w:t>T</w:t>
      </w:r>
      <w:r>
        <w:t>asks are defined as to achieve the aim: 1)</w:t>
      </w:r>
      <w:r w:rsidR="00D41EF4">
        <w:t xml:space="preserve"> to</w:t>
      </w:r>
      <w:r>
        <w:t xml:space="preserve"> </w:t>
      </w:r>
      <w:r w:rsidRPr="00136307">
        <w:t>reveal the basic features of the program</w:t>
      </w:r>
      <w:r>
        <w:t>me budget and its</w:t>
      </w:r>
      <w:r w:rsidR="00D41EF4">
        <w:t xml:space="preserve"> </w:t>
      </w:r>
      <w:r w:rsidRPr="00136307">
        <w:t>elements and its place in other budget classification system;</w:t>
      </w:r>
      <w:r w:rsidR="00D41EF4">
        <w:t xml:space="preserve"> 2) to set up the benefits of programme budgeting and barriers encountared in adoption and</w:t>
      </w:r>
      <w:r w:rsidR="00E01FDF">
        <w:t xml:space="preserve"> </w:t>
      </w:r>
      <w:r w:rsidR="00D41EF4">
        <w:t xml:space="preserve"> implementation of programme budgeting; 3) to examine the regulation of programme budget in Lihuanian legislation and the evaluation of application</w:t>
      </w:r>
      <w:r w:rsidR="00E01FDF">
        <w:t xml:space="preserve"> </w:t>
      </w:r>
      <w:r w:rsidR="00D41EF4">
        <w:t xml:space="preserve"> in findings of the National Audit Office of Lithuania; 4) to carry out a survey of state agencies and institutions getting state allocation opinion on the Lithuanian state budget formation by programme budgeting approach. </w:t>
      </w:r>
      <w:r w:rsidR="008D5183">
        <w:t>Analysis of scientific literature, study of official documents and questionnair</w:t>
      </w:r>
      <w:r w:rsidR="00E01FDF">
        <w:t>e survey</w:t>
      </w:r>
      <w:r w:rsidR="008D5183">
        <w:t xml:space="preserve"> methods were chosen to </w:t>
      </w:r>
      <w:r w:rsidR="00E01FDF">
        <w:t>achieve the tasks</w:t>
      </w:r>
      <w:r w:rsidR="008D5183">
        <w:t>.</w:t>
      </w:r>
    </w:p>
    <w:p w:rsidR="00CF3378" w:rsidRDefault="008D5183" w:rsidP="00CF3378">
      <w:r>
        <w:t>Results of the study confirm the hypothesis that the programme budgeting in Lithuania is not fully institutionalized</w:t>
      </w:r>
      <w:r w:rsidR="004E4912">
        <w:t xml:space="preserve">. 86% </w:t>
      </w:r>
      <w:r w:rsidR="00CF3378">
        <w:t xml:space="preserve">of employees from state agencies and institutions tend to agree or strongly agree  that the Lithuanian </w:t>
      </w:r>
      <w:r w:rsidR="00CF3378" w:rsidRPr="00CF3378">
        <w:t>state budget</w:t>
      </w:r>
      <w:r w:rsidR="00CF3378">
        <w:t xml:space="preserve"> by</w:t>
      </w:r>
      <w:r w:rsidR="00CF3378" w:rsidRPr="00CF3378">
        <w:t xml:space="preserve"> program</w:t>
      </w:r>
      <w:r w:rsidR="00CF3378">
        <w:t>me</w:t>
      </w:r>
      <w:r w:rsidR="00CF3378" w:rsidRPr="00CF3378">
        <w:t xml:space="preserve"> budgeting principles are drawn up </w:t>
      </w:r>
      <w:r w:rsidR="00CF3378">
        <w:t>and approved in form, but there is less, 46% of respondents,  who agree</w:t>
      </w:r>
      <w:r w:rsidR="00CF3378" w:rsidRPr="00CF3378">
        <w:t xml:space="preserve"> or </w:t>
      </w:r>
      <w:r w:rsidR="00CF3378">
        <w:t>strongly agree</w:t>
      </w:r>
      <w:r w:rsidR="00CF3378" w:rsidRPr="00CF3378">
        <w:t xml:space="preserve"> that</w:t>
      </w:r>
      <w:r w:rsidR="00CF3378">
        <w:t xml:space="preserve"> the Lithuanian state budget by</w:t>
      </w:r>
      <w:r w:rsidR="00CF3378" w:rsidRPr="00CF3378">
        <w:t xml:space="preserve"> program budgeting principles are drawn </w:t>
      </w:r>
      <w:r w:rsidR="00CF3378">
        <w:t xml:space="preserve">in terms of </w:t>
      </w:r>
      <w:r w:rsidR="00CF3378" w:rsidRPr="00CF3378">
        <w:t>content</w:t>
      </w:r>
      <w:r w:rsidR="00CF3378">
        <w:t xml:space="preserve"> (essence).</w:t>
      </w:r>
      <w:r w:rsidR="00CF3378">
        <w:br w:type="page"/>
      </w:r>
    </w:p>
    <w:p w:rsidR="00FE773D" w:rsidRPr="00862297" w:rsidRDefault="001759D5" w:rsidP="007F04C2">
      <w:pPr>
        <w:pStyle w:val="Heading1"/>
        <w:rPr>
          <w:lang w:val="lt-LT"/>
        </w:rPr>
      </w:pPr>
      <w:bookmarkStart w:id="81" w:name="_Toc343198864"/>
      <w:r w:rsidRPr="00862297">
        <w:rPr>
          <w:lang w:val="lt-LT"/>
        </w:rPr>
        <w:lastRenderedPageBreak/>
        <w:t>PRIEDAI</w:t>
      </w:r>
      <w:bookmarkEnd w:id="81"/>
    </w:p>
    <w:p w:rsidR="00FE773D" w:rsidRPr="007F04C2" w:rsidRDefault="007F04C2" w:rsidP="007F04C2">
      <w:pPr>
        <w:ind w:firstLine="0"/>
        <w:jc w:val="right"/>
        <w:rPr>
          <w:rFonts w:cs="Times New Roman"/>
          <w:sz w:val="22"/>
          <w:lang w:val="lt-LT"/>
        </w:rPr>
      </w:pPr>
      <w:r w:rsidRPr="007F04C2">
        <w:rPr>
          <w:rFonts w:cs="Times New Roman"/>
          <w:sz w:val="22"/>
          <w:lang w:val="lt-LT"/>
        </w:rPr>
        <w:t xml:space="preserve">PRIEDAS </w:t>
      </w:r>
      <w:r w:rsidRPr="007F04C2">
        <w:rPr>
          <w:rFonts w:cs="Times New Roman"/>
          <w:sz w:val="22"/>
        </w:rPr>
        <w:t>1</w:t>
      </w:r>
    </w:p>
    <w:p w:rsidR="00FE773D" w:rsidRPr="00862297" w:rsidRDefault="00FE773D" w:rsidP="00FE773D">
      <w:pPr>
        <w:jc w:val="center"/>
        <w:rPr>
          <w:rFonts w:cs="Times New Roman"/>
          <w:b/>
          <w:szCs w:val="24"/>
          <w:lang w:val="lt-LT"/>
        </w:rPr>
      </w:pPr>
      <w:r w:rsidRPr="00862297">
        <w:rPr>
          <w:rFonts w:cs="Times New Roman"/>
          <w:b/>
          <w:szCs w:val="24"/>
          <w:lang w:val="lt-LT"/>
        </w:rPr>
        <w:t>DAUGIAMETĖ PROGRAMA IR FINANSINIS PLANAS</w:t>
      </w:r>
      <w:r w:rsidR="003F117B" w:rsidRPr="00862297">
        <w:rPr>
          <w:rFonts w:cs="Times New Roman"/>
          <w:b/>
          <w:szCs w:val="24"/>
          <w:lang w:val="lt-LT"/>
        </w:rPr>
        <w:t xml:space="preserve"> </w:t>
      </w:r>
      <w:r w:rsidR="003F117B" w:rsidRPr="00862297">
        <w:rPr>
          <w:rFonts w:cs="Times New Roman"/>
          <w:b/>
          <w:szCs w:val="24"/>
          <w:vertAlign w:val="superscript"/>
          <w:lang w:val="lt-LT"/>
        </w:rPr>
        <w:t>(a)</w:t>
      </w:r>
    </w:p>
    <w:tbl>
      <w:tblPr>
        <w:tblStyle w:val="TableGrid"/>
        <w:tblW w:w="0" w:type="auto"/>
        <w:tblInd w:w="108" w:type="dxa"/>
        <w:tblLayout w:type="fixed"/>
        <w:tblLook w:val="04A0" w:firstRow="1" w:lastRow="0" w:firstColumn="1" w:lastColumn="0" w:noHBand="0" w:noVBand="1"/>
      </w:tblPr>
      <w:tblGrid>
        <w:gridCol w:w="567"/>
        <w:gridCol w:w="426"/>
        <w:gridCol w:w="425"/>
        <w:gridCol w:w="425"/>
        <w:gridCol w:w="284"/>
        <w:gridCol w:w="2976"/>
        <w:gridCol w:w="567"/>
        <w:gridCol w:w="567"/>
        <w:gridCol w:w="567"/>
        <w:gridCol w:w="567"/>
        <w:gridCol w:w="567"/>
        <w:gridCol w:w="567"/>
        <w:gridCol w:w="567"/>
        <w:gridCol w:w="426"/>
        <w:gridCol w:w="567"/>
      </w:tblGrid>
      <w:tr w:rsidR="00B753A4" w:rsidRPr="00862297" w:rsidTr="002E71B2">
        <w:trPr>
          <w:trHeight w:val="527"/>
        </w:trPr>
        <w:tc>
          <w:tcPr>
            <w:tcW w:w="2127" w:type="dxa"/>
            <w:gridSpan w:val="5"/>
            <w:vAlign w:val="center"/>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Kodas</w:t>
            </w:r>
          </w:p>
        </w:tc>
        <w:tc>
          <w:tcPr>
            <w:tcW w:w="2976" w:type="dxa"/>
            <w:vAlign w:val="center"/>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Programos struktūra</w:t>
            </w:r>
          </w:p>
        </w:tc>
        <w:tc>
          <w:tcPr>
            <w:tcW w:w="567" w:type="dxa"/>
            <w:vMerge w:val="restart"/>
            <w:textDirection w:val="btLr"/>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FM 1964-1965</w:t>
            </w:r>
          </w:p>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Dabar</w:t>
            </w:r>
          </w:p>
        </w:tc>
        <w:tc>
          <w:tcPr>
            <w:tcW w:w="567" w:type="dxa"/>
            <w:vMerge w:val="restart"/>
            <w:textDirection w:val="btLr"/>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FM 1965-1966</w:t>
            </w:r>
          </w:p>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Turimi apytikriai apskaičiavimai</w:t>
            </w:r>
          </w:p>
        </w:tc>
        <w:tc>
          <w:tcPr>
            <w:tcW w:w="567" w:type="dxa"/>
            <w:vMerge w:val="restart"/>
            <w:textDirection w:val="btLr"/>
          </w:tcPr>
          <w:p w:rsidR="008A4681"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FM 1966-1967</w:t>
            </w:r>
          </w:p>
          <w:p w:rsidR="00EB585C"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Biudžeto apskaičiavimai</w:t>
            </w:r>
          </w:p>
        </w:tc>
        <w:tc>
          <w:tcPr>
            <w:tcW w:w="567" w:type="dxa"/>
            <w:vMerge w:val="restart"/>
            <w:textDirection w:val="btLr"/>
          </w:tcPr>
          <w:p w:rsidR="00EB585C"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FM 1967-1968</w:t>
            </w:r>
          </w:p>
          <w:p w:rsidR="008A4681"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Proramos apskaičiavimai</w:t>
            </w:r>
          </w:p>
        </w:tc>
        <w:tc>
          <w:tcPr>
            <w:tcW w:w="567" w:type="dxa"/>
            <w:vMerge w:val="restart"/>
            <w:textDirection w:val="btLr"/>
          </w:tcPr>
          <w:p w:rsidR="00EB585C"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FM 1968-1969</w:t>
            </w:r>
          </w:p>
          <w:p w:rsidR="008A4681"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Programos apskaičiav</w:t>
            </w:r>
            <w:r w:rsidR="00E112C2">
              <w:rPr>
                <w:rFonts w:cs="Times New Roman"/>
                <w:sz w:val="20"/>
                <w:szCs w:val="20"/>
                <w:lang w:val="lt-LT"/>
              </w:rPr>
              <w:t>i</w:t>
            </w:r>
            <w:r w:rsidRPr="00862297">
              <w:rPr>
                <w:rFonts w:cs="Times New Roman"/>
                <w:sz w:val="20"/>
                <w:szCs w:val="20"/>
                <w:lang w:val="lt-LT"/>
              </w:rPr>
              <w:t>mai</w:t>
            </w:r>
          </w:p>
        </w:tc>
        <w:tc>
          <w:tcPr>
            <w:tcW w:w="567" w:type="dxa"/>
            <w:vMerge w:val="restart"/>
            <w:textDirection w:val="btLr"/>
          </w:tcPr>
          <w:p w:rsidR="00EB585C"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FM 1969-1970</w:t>
            </w:r>
          </w:p>
          <w:p w:rsidR="008A4681"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Pogramos apskaičiavimai</w:t>
            </w:r>
          </w:p>
        </w:tc>
        <w:tc>
          <w:tcPr>
            <w:tcW w:w="567" w:type="dxa"/>
            <w:vMerge w:val="restart"/>
            <w:textDirection w:val="btLr"/>
          </w:tcPr>
          <w:p w:rsidR="00EB585C"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FM 1970-1971</w:t>
            </w:r>
          </w:p>
          <w:p w:rsidR="008A4681"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Programos apskaičiavimai</w:t>
            </w:r>
          </w:p>
        </w:tc>
        <w:tc>
          <w:tcPr>
            <w:tcW w:w="993" w:type="dxa"/>
            <w:gridSpan w:val="2"/>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Planavi</w:t>
            </w:r>
            <w:r w:rsidR="00B753A4" w:rsidRPr="00862297">
              <w:rPr>
                <w:rFonts w:cs="Times New Roman"/>
                <w:sz w:val="20"/>
                <w:szCs w:val="20"/>
                <w:lang w:val="lt-LT"/>
              </w:rPr>
              <w:t>-</w:t>
            </w:r>
            <w:r w:rsidRPr="00862297">
              <w:rPr>
                <w:rFonts w:cs="Times New Roman"/>
                <w:sz w:val="20"/>
                <w:szCs w:val="20"/>
                <w:lang w:val="lt-LT"/>
              </w:rPr>
              <w:t>mo</w:t>
            </w:r>
          </w:p>
          <w:p w:rsidR="008A4681" w:rsidRPr="00862297" w:rsidRDefault="007B1AA2" w:rsidP="00862297">
            <w:pPr>
              <w:spacing w:line="240" w:lineRule="auto"/>
              <w:ind w:firstLine="0"/>
              <w:jc w:val="left"/>
              <w:rPr>
                <w:rFonts w:cs="Times New Roman"/>
                <w:sz w:val="20"/>
                <w:szCs w:val="20"/>
                <w:lang w:val="lt-LT"/>
              </w:rPr>
            </w:pPr>
            <w:r w:rsidRPr="00862297">
              <w:rPr>
                <w:rFonts w:cs="Times New Roman"/>
                <w:sz w:val="20"/>
                <w:szCs w:val="20"/>
                <w:lang w:val="lt-LT"/>
              </w:rPr>
              <w:t>P</w:t>
            </w:r>
            <w:r w:rsidR="008A4681" w:rsidRPr="00862297">
              <w:rPr>
                <w:rFonts w:cs="Times New Roman"/>
                <w:sz w:val="20"/>
                <w:szCs w:val="20"/>
                <w:lang w:val="lt-LT"/>
              </w:rPr>
              <w:t>eriodas</w:t>
            </w:r>
          </w:p>
        </w:tc>
      </w:tr>
      <w:tr w:rsidR="003F117B" w:rsidRPr="00862297" w:rsidTr="002E71B2">
        <w:trPr>
          <w:cantSplit/>
          <w:trHeight w:val="2001"/>
        </w:trPr>
        <w:tc>
          <w:tcPr>
            <w:tcW w:w="567" w:type="dxa"/>
            <w:tcBorders>
              <w:bottom w:val="single" w:sz="4" w:space="0" w:color="auto"/>
            </w:tcBorders>
            <w:textDirection w:val="btLr"/>
          </w:tcPr>
          <w:p w:rsidR="008A4681" w:rsidRPr="00862297" w:rsidRDefault="00E112C2" w:rsidP="00862297">
            <w:pPr>
              <w:spacing w:line="240" w:lineRule="auto"/>
              <w:ind w:left="113" w:right="113" w:firstLine="0"/>
              <w:jc w:val="left"/>
              <w:rPr>
                <w:rFonts w:cs="Times New Roman"/>
                <w:sz w:val="20"/>
                <w:szCs w:val="20"/>
                <w:lang w:val="lt-LT"/>
              </w:rPr>
            </w:pPr>
            <w:r>
              <w:rPr>
                <w:rFonts w:cs="Times New Roman"/>
                <w:sz w:val="20"/>
                <w:szCs w:val="20"/>
                <w:lang w:val="lt-LT"/>
              </w:rPr>
              <w:t>Programa</w:t>
            </w:r>
          </w:p>
        </w:tc>
        <w:tc>
          <w:tcPr>
            <w:tcW w:w="426" w:type="dxa"/>
            <w:tcBorders>
              <w:bottom w:val="single" w:sz="4" w:space="0" w:color="auto"/>
            </w:tcBorders>
            <w:textDirection w:val="btLr"/>
          </w:tcPr>
          <w:p w:rsidR="008A4681" w:rsidRPr="00862297" w:rsidRDefault="008A4681" w:rsidP="00862297">
            <w:pPr>
              <w:spacing w:line="240" w:lineRule="auto"/>
              <w:ind w:left="113" w:right="113" w:firstLine="0"/>
              <w:jc w:val="left"/>
              <w:rPr>
                <w:rFonts w:cs="Times New Roman"/>
                <w:sz w:val="20"/>
                <w:szCs w:val="20"/>
                <w:lang w:val="lt-LT"/>
              </w:rPr>
            </w:pPr>
            <w:r w:rsidRPr="00862297">
              <w:rPr>
                <w:rFonts w:cs="Times New Roman"/>
                <w:sz w:val="20"/>
                <w:szCs w:val="20"/>
                <w:lang w:val="lt-LT"/>
              </w:rPr>
              <w:t>Poprogramė</w:t>
            </w:r>
          </w:p>
        </w:tc>
        <w:tc>
          <w:tcPr>
            <w:tcW w:w="425" w:type="dxa"/>
            <w:tcBorders>
              <w:bottom w:val="single" w:sz="4" w:space="0" w:color="auto"/>
            </w:tcBorders>
            <w:textDirection w:val="btLr"/>
          </w:tcPr>
          <w:p w:rsidR="008A4681" w:rsidRPr="00862297" w:rsidRDefault="008A4681" w:rsidP="00862297">
            <w:pPr>
              <w:spacing w:line="240" w:lineRule="auto"/>
              <w:ind w:left="113" w:right="113" w:firstLine="0"/>
              <w:jc w:val="left"/>
              <w:rPr>
                <w:rFonts w:cs="Times New Roman"/>
                <w:sz w:val="20"/>
                <w:szCs w:val="20"/>
                <w:lang w:val="lt-LT"/>
              </w:rPr>
            </w:pPr>
            <w:r w:rsidRPr="00862297">
              <w:rPr>
                <w:rFonts w:cs="Times New Roman"/>
                <w:sz w:val="20"/>
                <w:szCs w:val="20"/>
                <w:lang w:val="lt-LT"/>
              </w:rPr>
              <w:t>Programos  elementas</w:t>
            </w:r>
          </w:p>
        </w:tc>
        <w:tc>
          <w:tcPr>
            <w:tcW w:w="425" w:type="dxa"/>
            <w:tcBorders>
              <w:bottom w:val="single" w:sz="4" w:space="0" w:color="auto"/>
            </w:tcBorders>
          </w:tcPr>
          <w:p w:rsidR="008A4681" w:rsidRPr="00862297" w:rsidRDefault="008A4681" w:rsidP="00862297">
            <w:pPr>
              <w:spacing w:line="240" w:lineRule="auto"/>
              <w:ind w:firstLine="0"/>
              <w:jc w:val="left"/>
              <w:rPr>
                <w:rFonts w:cs="Times New Roman"/>
                <w:sz w:val="20"/>
                <w:szCs w:val="20"/>
                <w:lang w:val="lt-LT"/>
              </w:rPr>
            </w:pPr>
          </w:p>
        </w:tc>
        <w:tc>
          <w:tcPr>
            <w:tcW w:w="284" w:type="dxa"/>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2976" w:type="dxa"/>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567" w:type="dxa"/>
            <w:vMerge/>
            <w:tcBorders>
              <w:bottom w:val="single" w:sz="4" w:space="0" w:color="auto"/>
            </w:tcBorders>
          </w:tcPr>
          <w:p w:rsidR="008A4681" w:rsidRPr="00862297" w:rsidRDefault="008A4681" w:rsidP="00862297">
            <w:pPr>
              <w:spacing w:line="240" w:lineRule="auto"/>
              <w:ind w:firstLine="0"/>
              <w:jc w:val="left"/>
              <w:rPr>
                <w:rFonts w:cs="Times New Roman"/>
                <w:b/>
                <w:sz w:val="20"/>
                <w:szCs w:val="20"/>
                <w:lang w:val="lt-LT"/>
              </w:rPr>
            </w:pPr>
          </w:p>
        </w:tc>
        <w:tc>
          <w:tcPr>
            <w:tcW w:w="426" w:type="dxa"/>
            <w:tcBorders>
              <w:bottom w:val="single" w:sz="4" w:space="0" w:color="auto"/>
            </w:tcBorders>
            <w:textDirection w:val="btLr"/>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Iš viso metų</w:t>
            </w:r>
          </w:p>
        </w:tc>
        <w:tc>
          <w:tcPr>
            <w:tcW w:w="567" w:type="dxa"/>
            <w:tcBorders>
              <w:bottom w:val="single" w:sz="4" w:space="0" w:color="auto"/>
            </w:tcBorders>
            <w:textDirection w:val="btLr"/>
          </w:tcPr>
          <w:p w:rsidR="008A4681" w:rsidRPr="00862297" w:rsidRDefault="008A4681" w:rsidP="00862297">
            <w:pPr>
              <w:spacing w:line="240" w:lineRule="auto"/>
              <w:ind w:firstLine="0"/>
              <w:jc w:val="left"/>
              <w:rPr>
                <w:rFonts w:cs="Times New Roman"/>
                <w:sz w:val="20"/>
                <w:szCs w:val="20"/>
                <w:lang w:val="lt-LT"/>
              </w:rPr>
            </w:pPr>
            <w:r w:rsidRPr="00862297">
              <w:rPr>
                <w:rFonts w:cs="Times New Roman"/>
                <w:sz w:val="20"/>
                <w:szCs w:val="20"/>
                <w:lang w:val="lt-LT"/>
              </w:rPr>
              <w:t>Iš viso išlaidų</w:t>
            </w:r>
          </w:p>
        </w:tc>
      </w:tr>
      <w:tr w:rsidR="002E71B2" w:rsidRPr="00862297" w:rsidTr="002E71B2">
        <w:tc>
          <w:tcPr>
            <w:tcW w:w="567" w:type="dxa"/>
            <w:tcBorders>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I</w:t>
            </w:r>
          </w:p>
        </w:tc>
        <w:tc>
          <w:tcPr>
            <w:tcW w:w="426"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84"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976" w:type="dxa"/>
            <w:tcBorders>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Alkoholizmo prevencija</w:t>
            </w: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bottom w:val="nil"/>
            </w:tcBorders>
          </w:tcPr>
          <w:p w:rsidR="00FE773D" w:rsidRPr="00862297" w:rsidRDefault="00FE773D"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A</w:t>
            </w: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84"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97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3F117B" w:rsidRPr="00862297">
              <w:rPr>
                <w:rFonts w:cs="Times New Roman"/>
                <w:b/>
                <w:sz w:val="20"/>
                <w:szCs w:val="20"/>
                <w:lang w:val="lt-LT"/>
              </w:rPr>
              <w:t xml:space="preserve"> </w:t>
            </w:r>
            <w:r w:rsidRPr="00862297">
              <w:rPr>
                <w:rFonts w:cs="Times New Roman"/>
                <w:sz w:val="20"/>
                <w:szCs w:val="20"/>
                <w:lang w:val="lt-LT"/>
              </w:rPr>
              <w:t>Švietimas</w:t>
            </w: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B</w:t>
            </w: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84"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97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Teisė ir ekonomika</w:t>
            </w: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C</w:t>
            </w: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84"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97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3F117B" w:rsidRPr="00862297">
              <w:rPr>
                <w:rFonts w:cs="Times New Roman"/>
                <w:b/>
                <w:sz w:val="20"/>
                <w:szCs w:val="20"/>
                <w:lang w:val="lt-LT"/>
              </w:rPr>
              <w:t xml:space="preserve"> </w:t>
            </w:r>
            <w:r w:rsidRPr="00862297">
              <w:rPr>
                <w:rFonts w:cs="Times New Roman"/>
                <w:sz w:val="20"/>
                <w:szCs w:val="20"/>
                <w:lang w:val="lt-LT"/>
              </w:rPr>
              <w:t>Tyrimai</w:t>
            </w: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II</w:t>
            </w:r>
          </w:p>
        </w:tc>
        <w:tc>
          <w:tcPr>
            <w:tcW w:w="426"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84"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976" w:type="dxa"/>
            <w:tcBorders>
              <w:top w:val="nil"/>
              <w:bottom w:val="nil"/>
            </w:tcBorders>
          </w:tcPr>
          <w:p w:rsidR="00FE773D" w:rsidRPr="00862297" w:rsidRDefault="00EB585C" w:rsidP="00862297">
            <w:pPr>
              <w:spacing w:line="240" w:lineRule="auto"/>
              <w:ind w:firstLine="0"/>
              <w:jc w:val="left"/>
              <w:rPr>
                <w:rFonts w:cs="Times New Roman"/>
                <w:sz w:val="20"/>
                <w:szCs w:val="20"/>
                <w:lang w:val="lt-LT"/>
              </w:rPr>
            </w:pPr>
            <w:r w:rsidRPr="00862297">
              <w:rPr>
                <w:rFonts w:cs="Times New Roman"/>
                <w:sz w:val="20"/>
                <w:szCs w:val="20"/>
                <w:lang w:val="lt-LT"/>
              </w:rPr>
              <w:t>Ankstyvos stadijos alkoholikų reabilitacija</w:t>
            </w: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A</w:t>
            </w: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5"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84"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2976" w:type="dxa"/>
            <w:tcBorders>
              <w:top w:val="nil"/>
              <w:bottom w:val="nil"/>
            </w:tcBorders>
          </w:tcPr>
          <w:p w:rsidR="00FE773D"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Sekimas</w:t>
            </w: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426"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c>
          <w:tcPr>
            <w:tcW w:w="567" w:type="dxa"/>
            <w:tcBorders>
              <w:top w:val="nil"/>
              <w:bottom w:val="nil"/>
            </w:tcBorders>
          </w:tcPr>
          <w:p w:rsidR="00FE773D" w:rsidRPr="00862297" w:rsidRDefault="00FE773D"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B</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3F117B" w:rsidRPr="00862297">
              <w:rPr>
                <w:rFonts w:cs="Times New Roman"/>
                <w:b/>
                <w:sz w:val="20"/>
                <w:szCs w:val="20"/>
                <w:lang w:val="lt-LT"/>
              </w:rPr>
              <w:t xml:space="preserve"> </w:t>
            </w:r>
            <w:r w:rsidRPr="00862297">
              <w:rPr>
                <w:rFonts w:cs="Times New Roman"/>
                <w:sz w:val="20"/>
                <w:szCs w:val="20"/>
                <w:lang w:val="lt-LT"/>
              </w:rPr>
              <w:t>Diagnozė, nustatymas, persiuntimas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C</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Gydymas, terapijos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1</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Būtinosios pagalbos   centrai</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2</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3F117B" w:rsidRPr="00862297">
              <w:rPr>
                <w:rFonts w:cs="Times New Roman"/>
                <w:b/>
                <w:sz w:val="20"/>
                <w:szCs w:val="20"/>
                <w:lang w:val="lt-LT"/>
              </w:rPr>
              <w:t xml:space="preserve">  </w:t>
            </w:r>
            <w:r w:rsidRPr="00862297">
              <w:rPr>
                <w:rFonts w:cs="Times New Roman"/>
                <w:b/>
                <w:sz w:val="20"/>
                <w:szCs w:val="20"/>
                <w:lang w:val="lt-LT"/>
              </w:rPr>
              <w:t xml:space="preserve"> </w:t>
            </w:r>
            <w:r w:rsidRPr="00862297">
              <w:rPr>
                <w:rFonts w:cs="Times New Roman"/>
                <w:sz w:val="20"/>
                <w:szCs w:val="20"/>
                <w:lang w:val="lt-LT"/>
              </w:rPr>
              <w:t>Ligoninės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D</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3F117B" w:rsidRPr="00862297">
              <w:rPr>
                <w:rFonts w:cs="Times New Roman"/>
                <w:b/>
                <w:sz w:val="20"/>
                <w:szCs w:val="20"/>
                <w:lang w:val="lt-LT"/>
              </w:rPr>
              <w:t xml:space="preserve"> </w:t>
            </w:r>
            <w:r w:rsidRPr="00862297">
              <w:rPr>
                <w:rFonts w:cs="Times New Roman"/>
                <w:sz w:val="20"/>
                <w:szCs w:val="20"/>
                <w:lang w:val="lt-LT"/>
              </w:rPr>
              <w:t>Darbingumo atgavimas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E</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Tyrimai</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III</w:t>
            </w:r>
          </w:p>
        </w:tc>
        <w:tc>
          <w:tcPr>
            <w:tcW w:w="42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9D3F8B" w:rsidP="00862297">
            <w:pPr>
              <w:spacing w:line="240" w:lineRule="auto"/>
              <w:ind w:firstLine="0"/>
              <w:jc w:val="left"/>
              <w:rPr>
                <w:rFonts w:cs="Times New Roman"/>
                <w:sz w:val="20"/>
                <w:szCs w:val="20"/>
                <w:lang w:val="lt-LT"/>
              </w:rPr>
            </w:pPr>
            <w:r w:rsidRPr="00862297">
              <w:rPr>
                <w:rFonts w:cs="Times New Roman"/>
                <w:sz w:val="20"/>
                <w:szCs w:val="20"/>
                <w:lang w:val="lt-LT"/>
              </w:rPr>
              <w:t>Rūpinimasis chroniškais alkoholikais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A</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Nustatymas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B</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B753A4"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3F117B" w:rsidRPr="00862297">
              <w:rPr>
                <w:rFonts w:cs="Times New Roman"/>
                <w:b/>
                <w:sz w:val="20"/>
                <w:szCs w:val="20"/>
                <w:lang w:val="lt-LT"/>
              </w:rPr>
              <w:t xml:space="preserve"> </w:t>
            </w:r>
            <w:r w:rsidRPr="00862297">
              <w:rPr>
                <w:rFonts w:cs="Times New Roman"/>
                <w:sz w:val="20"/>
                <w:szCs w:val="20"/>
                <w:lang w:val="lt-LT"/>
              </w:rPr>
              <w:t>Diagnozė, vertinimas, persiuntimas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C</w:t>
            </w: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5"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84"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2976" w:type="dxa"/>
            <w:tcBorders>
              <w:top w:val="nil"/>
              <w:bottom w:val="nil"/>
            </w:tcBorders>
          </w:tcPr>
          <w:p w:rsidR="009D3F8B"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Gydymas</w:t>
            </w: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426"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c>
          <w:tcPr>
            <w:tcW w:w="567" w:type="dxa"/>
            <w:tcBorders>
              <w:top w:val="nil"/>
              <w:bottom w:val="nil"/>
            </w:tcBorders>
          </w:tcPr>
          <w:p w:rsidR="009D3F8B" w:rsidRPr="00862297" w:rsidRDefault="009D3F8B"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D</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Darbingumo atstatymas</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E</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3F117B" w:rsidP="00862297">
            <w:pPr>
              <w:spacing w:line="240" w:lineRule="auto"/>
              <w:ind w:firstLine="0"/>
              <w:jc w:val="left"/>
              <w:rPr>
                <w:rFonts w:cs="Times New Roman"/>
                <w:sz w:val="20"/>
                <w:szCs w:val="20"/>
                <w:lang w:val="lt-LT"/>
              </w:rPr>
            </w:pPr>
            <w:r w:rsidRPr="00862297">
              <w:rPr>
                <w:rFonts w:cs="Times New Roman"/>
                <w:b/>
                <w:sz w:val="20"/>
                <w:szCs w:val="20"/>
                <w:lang w:val="lt-LT"/>
              </w:rPr>
              <w:t xml:space="preserve"> </w:t>
            </w:r>
            <w:r w:rsidR="00B753A4" w:rsidRPr="00862297">
              <w:rPr>
                <w:rFonts w:cs="Times New Roman"/>
                <w:b/>
                <w:sz w:val="20"/>
                <w:szCs w:val="20"/>
                <w:lang w:val="lt-LT"/>
              </w:rPr>
              <w:t xml:space="preserve"> </w:t>
            </w:r>
            <w:r w:rsidR="00B753A4" w:rsidRPr="00862297">
              <w:rPr>
                <w:rFonts w:cs="Times New Roman"/>
                <w:sz w:val="20"/>
                <w:szCs w:val="20"/>
                <w:lang w:val="lt-LT"/>
              </w:rPr>
              <w:t>Priežiūra namuose</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F</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3F117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B753A4" w:rsidRPr="00862297">
              <w:rPr>
                <w:rFonts w:cs="Times New Roman"/>
                <w:sz w:val="20"/>
                <w:szCs w:val="20"/>
                <w:lang w:val="lt-LT"/>
              </w:rPr>
              <w:t>Tyrimai</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IV</w:t>
            </w: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Kitų su alkoholiu susijusių problemų kontrolė</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A</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Priklausomybę turinčios šeimos</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B</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3F117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FC7A94" w:rsidRPr="00862297">
              <w:rPr>
                <w:rFonts w:cs="Times New Roman"/>
                <w:sz w:val="20"/>
                <w:szCs w:val="20"/>
                <w:lang w:val="lt-LT"/>
              </w:rPr>
              <w:t xml:space="preserve"> Su darbu susijusios</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C</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Girtuokliavimas ir vairavimas</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D</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Viešas girtuokliavimas (apsinuodijimai)</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E</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Nusikaltimai susiję su girtuokliavimu</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F</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Nepilnamečių girtuokliavimas</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G</w:t>
            </w: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Asmeniniai sužeidimai</w:t>
            </w: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FC7A94" w:rsidRPr="00862297" w:rsidTr="002E71B2">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5"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84"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297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426"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c>
          <w:tcPr>
            <w:tcW w:w="567" w:type="dxa"/>
            <w:tcBorders>
              <w:top w:val="nil"/>
              <w:bottom w:val="nil"/>
            </w:tcBorders>
          </w:tcPr>
          <w:p w:rsidR="00FC7A94" w:rsidRPr="00862297" w:rsidRDefault="00FC7A9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V</w:t>
            </w: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Bendrieji tyrimai</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A</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Medicininiai tyrimai</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B</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Elgsenos tyrimai</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C</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Procesų tyrimai</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VI</w:t>
            </w:r>
          </w:p>
        </w:tc>
        <w:tc>
          <w:tcPr>
            <w:tcW w:w="426" w:type="dxa"/>
            <w:tcBorders>
              <w:top w:val="nil"/>
              <w:bottom w:val="nil"/>
            </w:tcBorders>
          </w:tcPr>
          <w:p w:rsidR="00B753A4" w:rsidRPr="00862297" w:rsidRDefault="00B753A4" w:rsidP="00862297">
            <w:pPr>
              <w:spacing w:line="240" w:lineRule="auto"/>
              <w:ind w:firstLine="0"/>
              <w:jc w:val="left"/>
              <w:rPr>
                <w:rFonts w:cs="Times New Roman"/>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Bendroji parama</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A</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w:t>
            </w:r>
            <w:r w:rsidR="003F117B" w:rsidRPr="00862297">
              <w:rPr>
                <w:rFonts w:cs="Times New Roman"/>
                <w:sz w:val="20"/>
                <w:szCs w:val="20"/>
                <w:lang w:val="lt-LT"/>
              </w:rPr>
              <w:t xml:space="preserve"> </w:t>
            </w:r>
            <w:r w:rsidRPr="00862297">
              <w:rPr>
                <w:rFonts w:cs="Times New Roman"/>
                <w:sz w:val="20"/>
                <w:szCs w:val="20"/>
                <w:lang w:val="lt-LT"/>
              </w:rPr>
              <w:t xml:space="preserve">Su alkoholiu susijusių problemų </w:t>
            </w:r>
            <w:r w:rsidR="003F117B" w:rsidRPr="00862297">
              <w:rPr>
                <w:rFonts w:cs="Times New Roman"/>
                <w:sz w:val="20"/>
                <w:szCs w:val="20"/>
                <w:lang w:val="lt-LT"/>
              </w:rPr>
              <w:t>sekimas</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2E71B2"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B</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3F117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Planavimas ir vertinimas valstybės mastu</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B753A4" w:rsidRPr="00862297" w:rsidTr="002E71B2">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FC7A94" w:rsidP="00862297">
            <w:pPr>
              <w:spacing w:line="240" w:lineRule="auto"/>
              <w:ind w:firstLine="0"/>
              <w:jc w:val="left"/>
              <w:rPr>
                <w:rFonts w:cs="Times New Roman"/>
                <w:sz w:val="20"/>
                <w:szCs w:val="20"/>
                <w:lang w:val="lt-LT"/>
              </w:rPr>
            </w:pPr>
            <w:r w:rsidRPr="00862297">
              <w:rPr>
                <w:rFonts w:cs="Times New Roman"/>
                <w:sz w:val="20"/>
                <w:szCs w:val="20"/>
                <w:lang w:val="lt-LT"/>
              </w:rPr>
              <w:t>C</w:t>
            </w: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bottom w:val="nil"/>
            </w:tcBorders>
          </w:tcPr>
          <w:p w:rsidR="00B753A4" w:rsidRPr="00862297" w:rsidRDefault="003F117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Planavimas ir vertinimas  bendruomenės mastu</w:t>
            </w: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bottom w:val="nil"/>
            </w:tcBorders>
          </w:tcPr>
          <w:p w:rsidR="00B753A4" w:rsidRPr="00862297" w:rsidRDefault="00B753A4" w:rsidP="00862297">
            <w:pPr>
              <w:spacing w:line="240" w:lineRule="auto"/>
              <w:ind w:firstLine="0"/>
              <w:jc w:val="left"/>
              <w:rPr>
                <w:rFonts w:cs="Times New Roman"/>
                <w:b/>
                <w:sz w:val="20"/>
                <w:szCs w:val="20"/>
                <w:lang w:val="lt-LT"/>
              </w:rPr>
            </w:pPr>
          </w:p>
        </w:tc>
      </w:tr>
      <w:tr w:rsidR="00B753A4" w:rsidRPr="00862297" w:rsidTr="002E71B2">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tcBorders>
          </w:tcPr>
          <w:p w:rsidR="00B753A4" w:rsidRPr="00862297" w:rsidRDefault="003F117B" w:rsidP="00862297">
            <w:pPr>
              <w:spacing w:line="240" w:lineRule="auto"/>
              <w:ind w:firstLine="0"/>
              <w:jc w:val="left"/>
              <w:rPr>
                <w:rFonts w:cs="Times New Roman"/>
                <w:sz w:val="20"/>
                <w:szCs w:val="20"/>
                <w:lang w:val="lt-LT"/>
              </w:rPr>
            </w:pPr>
            <w:r w:rsidRPr="00862297">
              <w:rPr>
                <w:rFonts w:cs="Times New Roman"/>
                <w:sz w:val="20"/>
                <w:szCs w:val="20"/>
                <w:lang w:val="lt-LT"/>
              </w:rPr>
              <w:t>D</w:t>
            </w:r>
          </w:p>
        </w:tc>
        <w:tc>
          <w:tcPr>
            <w:tcW w:w="425"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425"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284"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2976" w:type="dxa"/>
            <w:tcBorders>
              <w:top w:val="nil"/>
            </w:tcBorders>
          </w:tcPr>
          <w:p w:rsidR="00B753A4" w:rsidRPr="00862297" w:rsidRDefault="003F117B" w:rsidP="00862297">
            <w:pPr>
              <w:spacing w:line="240" w:lineRule="auto"/>
              <w:ind w:firstLine="0"/>
              <w:jc w:val="left"/>
              <w:rPr>
                <w:rFonts w:cs="Times New Roman"/>
                <w:sz w:val="20"/>
                <w:szCs w:val="20"/>
                <w:lang w:val="lt-LT"/>
              </w:rPr>
            </w:pPr>
            <w:r w:rsidRPr="00862297">
              <w:rPr>
                <w:rFonts w:cs="Times New Roman"/>
                <w:sz w:val="20"/>
                <w:szCs w:val="20"/>
                <w:lang w:val="lt-LT"/>
              </w:rPr>
              <w:t xml:space="preserve"> Kita</w:t>
            </w: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426"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c>
          <w:tcPr>
            <w:tcW w:w="567" w:type="dxa"/>
            <w:tcBorders>
              <w:top w:val="nil"/>
            </w:tcBorders>
          </w:tcPr>
          <w:p w:rsidR="00B753A4" w:rsidRPr="00862297" w:rsidRDefault="00B753A4" w:rsidP="00862297">
            <w:pPr>
              <w:spacing w:line="240" w:lineRule="auto"/>
              <w:ind w:firstLine="0"/>
              <w:jc w:val="left"/>
              <w:rPr>
                <w:rFonts w:cs="Times New Roman"/>
                <w:b/>
                <w:sz w:val="20"/>
                <w:szCs w:val="20"/>
                <w:lang w:val="lt-LT"/>
              </w:rPr>
            </w:pPr>
          </w:p>
        </w:tc>
      </w:tr>
    </w:tbl>
    <w:p w:rsidR="00FE773D" w:rsidRDefault="003F117B" w:rsidP="003F117B">
      <w:pPr>
        <w:rPr>
          <w:rFonts w:cs="Times New Roman"/>
          <w:lang w:val="lt-LT"/>
        </w:rPr>
      </w:pPr>
      <w:r w:rsidRPr="00862297">
        <w:rPr>
          <w:rFonts w:cs="Times New Roman"/>
          <w:lang w:val="lt-LT"/>
        </w:rPr>
        <w:t xml:space="preserve">     (a</w:t>
      </w:r>
      <w:r w:rsidR="00A13EF7">
        <w:rPr>
          <w:rFonts w:cs="Times New Roman"/>
          <w:lang w:val="lt-LT"/>
        </w:rPr>
        <w:t>) Šis formatas naudojamas sąnaudom</w:t>
      </w:r>
      <w:r w:rsidRPr="00862297">
        <w:rPr>
          <w:rFonts w:cs="Times New Roman"/>
          <w:lang w:val="lt-LT"/>
        </w:rPr>
        <w:t>s ir naudai</w:t>
      </w:r>
    </w:p>
    <w:p w:rsidR="003309C9" w:rsidRDefault="003309C9">
      <w:pPr>
        <w:spacing w:after="200" w:line="276" w:lineRule="auto"/>
        <w:ind w:firstLine="0"/>
        <w:jc w:val="left"/>
        <w:rPr>
          <w:rFonts w:cs="Times New Roman"/>
          <w:lang w:val="lt-LT"/>
        </w:rPr>
      </w:pPr>
      <w:r>
        <w:rPr>
          <w:rFonts w:cs="Times New Roman"/>
          <w:lang w:val="lt-LT"/>
        </w:rPr>
        <w:br w:type="page"/>
      </w:r>
    </w:p>
    <w:p w:rsidR="003309C9" w:rsidRPr="007F04C2" w:rsidRDefault="007F04C2" w:rsidP="003309C9">
      <w:pPr>
        <w:jc w:val="right"/>
        <w:rPr>
          <w:rFonts w:eastAsia="Calibri" w:cs="Times New Roman"/>
          <w:sz w:val="22"/>
          <w:lang w:val="lt-LT"/>
        </w:rPr>
      </w:pPr>
      <w:r>
        <w:rPr>
          <w:rFonts w:eastAsia="Calibri" w:cs="Times New Roman"/>
          <w:sz w:val="22"/>
        </w:rPr>
        <w:lastRenderedPageBreak/>
        <w:t>PRIEDAS 2</w:t>
      </w:r>
    </w:p>
    <w:p w:rsidR="003309C9" w:rsidRPr="003309C9" w:rsidRDefault="003309C9" w:rsidP="003309C9">
      <w:pPr>
        <w:spacing w:after="200" w:line="276" w:lineRule="auto"/>
        <w:ind w:firstLine="0"/>
        <w:jc w:val="center"/>
        <w:rPr>
          <w:rFonts w:eastAsia="Calibri" w:cs="Times New Roman"/>
          <w:b/>
          <w:szCs w:val="24"/>
          <w:lang w:val="lt-LT"/>
        </w:rPr>
      </w:pPr>
      <w:r w:rsidRPr="003309C9">
        <w:rPr>
          <w:rFonts w:eastAsia="Calibri" w:cs="Times New Roman"/>
          <w:b/>
          <w:szCs w:val="24"/>
          <w:lang w:val="lt-LT"/>
        </w:rPr>
        <w:t>LIETUVOS VALSTYBĖS BIUDŽETO FORMAVIMO PROGRAMINIO BIUDŽETO METODU BŪKLĖS VERTINIMAS ASIGNAVIMUS GAUNANČIŲ VIEŠOJO SEKTORIAUS INSTITUCIJŲ IR ĮSTAIGŲ DARBUOTOJŲ POŽIŪRIU</w:t>
      </w:r>
    </w:p>
    <w:p w:rsidR="003309C9" w:rsidRPr="003309C9" w:rsidRDefault="003309C9" w:rsidP="003309C9">
      <w:pPr>
        <w:spacing w:after="200" w:line="276" w:lineRule="auto"/>
        <w:ind w:firstLine="0"/>
        <w:jc w:val="center"/>
        <w:rPr>
          <w:rFonts w:eastAsia="Calibri" w:cs="Times New Roman"/>
          <w:b/>
          <w:sz w:val="28"/>
          <w:szCs w:val="28"/>
          <w:lang w:val="lt-LT"/>
        </w:rPr>
      </w:pPr>
      <w:r w:rsidRPr="003309C9">
        <w:rPr>
          <w:rFonts w:eastAsia="Calibri" w:cs="Times New Roman"/>
          <w:b/>
          <w:sz w:val="28"/>
          <w:szCs w:val="28"/>
          <w:lang w:val="lt-LT"/>
        </w:rPr>
        <w:t>Anketa</w:t>
      </w:r>
    </w:p>
    <w:p w:rsidR="003309C9" w:rsidRPr="003309C9" w:rsidRDefault="003309C9" w:rsidP="003309C9">
      <w:pPr>
        <w:spacing w:line="276" w:lineRule="auto"/>
        <w:ind w:firstLine="0"/>
        <w:jc w:val="center"/>
        <w:rPr>
          <w:rFonts w:eastAsia="Calibri" w:cs="Times New Roman"/>
          <w:b/>
          <w:sz w:val="28"/>
          <w:szCs w:val="28"/>
          <w:lang w:val="lt-LT"/>
        </w:rPr>
      </w:pPr>
    </w:p>
    <w:p w:rsidR="003309C9" w:rsidRPr="003309C9" w:rsidRDefault="003309C9" w:rsidP="003309C9">
      <w:pPr>
        <w:spacing w:line="276" w:lineRule="auto"/>
        <w:rPr>
          <w:rFonts w:eastAsia="Calibri" w:cs="Times New Roman"/>
          <w:szCs w:val="24"/>
          <w:lang w:val="lt-LT"/>
        </w:rPr>
      </w:pPr>
      <w:r w:rsidRPr="003309C9">
        <w:rPr>
          <w:rFonts w:eastAsia="Calibri" w:cs="Times New Roman"/>
          <w:szCs w:val="24"/>
          <w:lang w:val="lt-LT"/>
        </w:rPr>
        <w:t>Gerbiamas Respondente,</w:t>
      </w:r>
    </w:p>
    <w:p w:rsidR="003309C9" w:rsidRPr="003309C9" w:rsidRDefault="003309C9" w:rsidP="003309C9">
      <w:pPr>
        <w:spacing w:line="240" w:lineRule="auto"/>
        <w:ind w:firstLine="0"/>
        <w:rPr>
          <w:rFonts w:eastAsia="Calibri" w:cs="Times New Roman"/>
          <w:szCs w:val="24"/>
          <w:lang w:val="lt-LT"/>
        </w:rPr>
      </w:pPr>
    </w:p>
    <w:p w:rsidR="003309C9" w:rsidRDefault="003309C9" w:rsidP="003309C9">
      <w:pPr>
        <w:spacing w:line="240" w:lineRule="auto"/>
        <w:rPr>
          <w:rFonts w:eastAsia="Calibri" w:cs="Times New Roman"/>
          <w:szCs w:val="24"/>
          <w:lang w:val="lt-LT"/>
        </w:rPr>
      </w:pPr>
      <w:r w:rsidRPr="003309C9">
        <w:rPr>
          <w:rFonts w:eastAsia="Calibri" w:cs="Times New Roman"/>
          <w:szCs w:val="24"/>
          <w:lang w:val="lt-LT"/>
        </w:rPr>
        <w:t xml:space="preserve">Mano, viešojo sektoriaus ekonomikos magistrantūros studijų Mykolo Romerio universitete II kurso studentės, atliekamo tyrimo </w:t>
      </w:r>
      <w:r w:rsidRPr="003309C9">
        <w:rPr>
          <w:rFonts w:eastAsia="Calibri" w:cs="Times New Roman"/>
          <w:b/>
          <w:szCs w:val="24"/>
          <w:lang w:val="lt-LT"/>
        </w:rPr>
        <w:t>tikslas – išsiaiš</w:t>
      </w:r>
      <w:r w:rsidR="00A86DC6">
        <w:rPr>
          <w:rFonts w:eastAsia="Calibri" w:cs="Times New Roman"/>
          <w:b/>
          <w:szCs w:val="24"/>
          <w:lang w:val="lt-LT"/>
        </w:rPr>
        <w:t xml:space="preserve">kinti Jūsų požiūrį ir nuomonę apie </w:t>
      </w:r>
      <w:r w:rsidRPr="003309C9">
        <w:rPr>
          <w:rFonts w:eastAsia="Calibri" w:cs="Times New Roman"/>
          <w:b/>
          <w:szCs w:val="24"/>
          <w:lang w:val="lt-LT"/>
        </w:rPr>
        <w:t>Lietuvos valstybė</w:t>
      </w:r>
      <w:r w:rsidR="00A86DC6">
        <w:rPr>
          <w:rFonts w:eastAsia="Calibri" w:cs="Times New Roman"/>
          <w:b/>
          <w:szCs w:val="24"/>
          <w:lang w:val="lt-LT"/>
        </w:rPr>
        <w:t>s biudžeto formavimo programinio biudžeto metodu</w:t>
      </w:r>
      <w:r w:rsidRPr="003309C9">
        <w:rPr>
          <w:rFonts w:eastAsia="Calibri" w:cs="Times New Roman"/>
          <w:b/>
          <w:szCs w:val="24"/>
          <w:lang w:val="lt-LT"/>
        </w:rPr>
        <w:t xml:space="preserve"> dabartinę būklę.</w:t>
      </w:r>
      <w:r w:rsidRPr="003309C9">
        <w:rPr>
          <w:rFonts w:eastAsia="Calibri" w:cs="Times New Roman"/>
          <w:szCs w:val="24"/>
          <w:lang w:val="lt-LT"/>
        </w:rPr>
        <w:t xml:space="preserve"> Šios anketos respondentai parinkti remiantis </w:t>
      </w:r>
      <w:r w:rsidRPr="003309C9">
        <w:rPr>
          <w:rFonts w:eastAsia="Times New Roman" w:cs="Times New Roman"/>
          <w:szCs w:val="24"/>
          <w:lang w:val="lt-LT"/>
        </w:rPr>
        <w:t>Lietuvos Respublikos 2012 metų valstybės biudžeto asignavimų suvestine pagal valstybės institucijas ir įstaigas, pasirinkus darbuotojus, kurių kontaktai rasti per interneto prieigą.</w:t>
      </w:r>
      <w:r w:rsidRPr="003309C9">
        <w:rPr>
          <w:rFonts w:eastAsia="Calibri" w:cs="Times New Roman"/>
          <w:szCs w:val="24"/>
          <w:lang w:val="lt-LT"/>
        </w:rPr>
        <w:t xml:space="preserve"> Anketa yra anoniminė. Jūsų tapatybė liks neatskleista.</w:t>
      </w:r>
    </w:p>
    <w:p w:rsidR="00A86DC6" w:rsidRPr="003309C9" w:rsidRDefault="00A86DC6" w:rsidP="003309C9">
      <w:pPr>
        <w:spacing w:line="240" w:lineRule="auto"/>
        <w:rPr>
          <w:rFonts w:eastAsia="Calibri" w:cs="Times New Roman"/>
          <w:szCs w:val="24"/>
          <w:lang w:val="lt-LT"/>
        </w:rPr>
      </w:pPr>
      <w:r w:rsidRPr="00A86DC6">
        <w:rPr>
          <w:rFonts w:eastAsia="Calibri" w:cs="Times New Roman"/>
          <w:szCs w:val="24"/>
          <w:lang w:val="lt-LT"/>
        </w:rPr>
        <w:t>Maloniai prašau atsakyti į visus uždarus klausimus ir savo noru atsakyti į paskutinį atvirą klausimą. Anketos pildymas neturėtų užtrukti ilgiau kaip 10 min.</w:t>
      </w:r>
    </w:p>
    <w:p w:rsidR="00A86DC6" w:rsidRDefault="003309C9" w:rsidP="003309C9">
      <w:pPr>
        <w:spacing w:line="240" w:lineRule="auto"/>
        <w:rPr>
          <w:rFonts w:eastAsia="Calibri" w:cs="Times New Roman"/>
          <w:szCs w:val="24"/>
          <w:lang w:val="lt-LT"/>
        </w:rPr>
      </w:pPr>
      <w:r w:rsidRPr="003309C9">
        <w:rPr>
          <w:rFonts w:eastAsia="Calibri" w:cs="Times New Roman"/>
          <w:szCs w:val="24"/>
          <w:lang w:val="lt-LT"/>
        </w:rPr>
        <w:t xml:space="preserve">Anketos rezultatai bus panaudojami magistro baigiamajame darbe. Jei Jus domintų tyrimo rezultatai, prašau apie tai informuoti mane el. paštu </w:t>
      </w:r>
      <w:hyperlink r:id="rId58" w:history="1">
        <w:r w:rsidRPr="003309C9">
          <w:rPr>
            <w:rFonts w:eastAsia="Calibri" w:cs="Times New Roman"/>
            <w:color w:val="0000FF"/>
            <w:szCs w:val="24"/>
            <w:u w:val="single"/>
            <w:lang w:val="lt-LT"/>
          </w:rPr>
          <w:t>tbaltrukonyte</w:t>
        </w:r>
        <w:r w:rsidRPr="003309C9">
          <w:rPr>
            <w:rFonts w:eastAsia="Calibri" w:cs="Times New Roman"/>
            <w:color w:val="0000FF"/>
            <w:szCs w:val="24"/>
            <w:u w:val="single"/>
          </w:rPr>
          <w:t>@</w:t>
        </w:r>
        <w:r w:rsidRPr="003309C9">
          <w:rPr>
            <w:rFonts w:eastAsia="Calibri" w:cs="Times New Roman"/>
            <w:color w:val="0000FF"/>
            <w:szCs w:val="24"/>
            <w:u w:val="single"/>
            <w:lang w:val="lt-LT"/>
          </w:rPr>
          <w:t>gmail.com</w:t>
        </w:r>
      </w:hyperlink>
      <w:r w:rsidRPr="003309C9">
        <w:rPr>
          <w:rFonts w:eastAsia="Calibri" w:cs="Times New Roman"/>
          <w:szCs w:val="24"/>
          <w:lang w:val="lt-LT"/>
        </w:rPr>
        <w:t xml:space="preserve">. </w:t>
      </w:r>
    </w:p>
    <w:p w:rsidR="003309C9" w:rsidRPr="003309C9" w:rsidRDefault="003309C9" w:rsidP="003309C9">
      <w:pPr>
        <w:spacing w:line="240" w:lineRule="auto"/>
        <w:rPr>
          <w:rFonts w:eastAsia="Calibri" w:cs="Times New Roman"/>
          <w:b/>
          <w:szCs w:val="24"/>
        </w:rPr>
      </w:pPr>
      <w:r w:rsidRPr="003309C9">
        <w:rPr>
          <w:rFonts w:eastAsia="Calibri" w:cs="Times New Roman"/>
          <w:b/>
          <w:szCs w:val="24"/>
          <w:lang w:val="lt-LT"/>
        </w:rPr>
        <w:t>Tyrimo atlikimui man labai svarbi Jūsų nuomonė. Dėkoju Jums už atsakymus</w:t>
      </w:r>
      <w:r w:rsidRPr="003309C9">
        <w:rPr>
          <w:rFonts w:eastAsia="Calibri" w:cs="Times New Roman"/>
          <w:b/>
          <w:szCs w:val="24"/>
        </w:rPr>
        <w:t>!</w:t>
      </w:r>
    </w:p>
    <w:p w:rsidR="003309C9" w:rsidRPr="003309C9" w:rsidRDefault="003309C9" w:rsidP="003309C9">
      <w:pPr>
        <w:spacing w:line="240" w:lineRule="auto"/>
        <w:rPr>
          <w:rFonts w:eastAsia="Calibri" w:cs="Times New Roman"/>
          <w:b/>
          <w:szCs w:val="24"/>
        </w:rPr>
      </w:pPr>
    </w:p>
    <w:p w:rsidR="003309C9" w:rsidRPr="003309C9" w:rsidRDefault="003309C9" w:rsidP="003309C9">
      <w:pPr>
        <w:spacing w:line="240" w:lineRule="auto"/>
        <w:rPr>
          <w:rFonts w:eastAsia="Calibri" w:cs="Times New Roman"/>
          <w:b/>
          <w:szCs w:val="24"/>
          <w:lang w:val="lt-LT"/>
        </w:rPr>
      </w:pPr>
      <w:r w:rsidRPr="003309C9">
        <w:rPr>
          <w:rFonts w:eastAsia="Calibri" w:cs="Times New Roman"/>
          <w:b/>
          <w:szCs w:val="24"/>
        </w:rPr>
        <w:t>1. J</w:t>
      </w:r>
      <w:r w:rsidRPr="003309C9">
        <w:rPr>
          <w:rFonts w:eastAsia="Calibri" w:cs="Times New Roman"/>
          <w:b/>
          <w:szCs w:val="24"/>
          <w:lang w:val="lt-LT"/>
        </w:rPr>
        <w:t>ūsų lytis:</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2"/>
            <w:enabled/>
            <w:calcOnExit w:val="0"/>
            <w:checkBox>
              <w:sizeAuto/>
              <w:default w:val="0"/>
            </w:checkBox>
          </w:ffData>
        </w:fldChar>
      </w:r>
      <w:bookmarkStart w:id="82" w:name="Check2"/>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82"/>
      <w:r w:rsidRPr="003309C9">
        <w:rPr>
          <w:rFonts w:eastAsia="Calibri" w:cs="Times New Roman"/>
          <w:szCs w:val="24"/>
          <w:lang w:val="lt-LT"/>
        </w:rPr>
        <w:t xml:space="preserve"> Moteris</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3"/>
            <w:enabled/>
            <w:calcOnExit w:val="0"/>
            <w:checkBox>
              <w:sizeAuto/>
              <w:default w:val="0"/>
            </w:checkBox>
          </w:ffData>
        </w:fldChar>
      </w:r>
      <w:bookmarkStart w:id="83" w:name="Check3"/>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83"/>
      <w:r w:rsidRPr="003309C9">
        <w:rPr>
          <w:rFonts w:eastAsia="Calibri" w:cs="Times New Roman"/>
          <w:szCs w:val="24"/>
          <w:lang w:val="lt-LT"/>
        </w:rPr>
        <w:t xml:space="preserve"> Vyras</w:t>
      </w:r>
    </w:p>
    <w:p w:rsidR="003309C9" w:rsidRPr="003309C9" w:rsidRDefault="003309C9" w:rsidP="003309C9">
      <w:pPr>
        <w:spacing w:line="240" w:lineRule="auto"/>
        <w:rPr>
          <w:rFonts w:eastAsia="Calibri" w:cs="Times New Roman"/>
          <w:szCs w:val="24"/>
          <w:lang w:val="lt-LT"/>
        </w:rPr>
      </w:pPr>
    </w:p>
    <w:p w:rsidR="003309C9" w:rsidRPr="003309C9" w:rsidRDefault="003309C9" w:rsidP="003309C9">
      <w:pPr>
        <w:spacing w:line="240" w:lineRule="auto"/>
        <w:rPr>
          <w:rFonts w:eastAsia="Calibri" w:cs="Times New Roman"/>
          <w:b/>
          <w:szCs w:val="24"/>
          <w:lang w:val="lt-LT"/>
        </w:rPr>
      </w:pPr>
      <w:r w:rsidRPr="003309C9">
        <w:rPr>
          <w:rFonts w:eastAsia="Calibri" w:cs="Times New Roman"/>
          <w:b/>
          <w:szCs w:val="24"/>
        </w:rPr>
        <w:t xml:space="preserve">2. </w:t>
      </w:r>
      <w:r w:rsidRPr="003309C9">
        <w:rPr>
          <w:rFonts w:eastAsia="Calibri" w:cs="Times New Roman"/>
          <w:b/>
          <w:szCs w:val="24"/>
          <w:lang w:val="lt-LT"/>
        </w:rPr>
        <w:t>Jūsų amžius:</w:t>
      </w:r>
    </w:p>
    <w:p w:rsidR="003309C9" w:rsidRPr="003309C9" w:rsidRDefault="003309C9" w:rsidP="003309C9">
      <w:pPr>
        <w:spacing w:line="240" w:lineRule="auto"/>
        <w:rPr>
          <w:rFonts w:eastAsia="Calibri" w:cs="Times New Roman"/>
          <w:szCs w:val="24"/>
        </w:rPr>
      </w:pPr>
      <w:r w:rsidRPr="003309C9">
        <w:rPr>
          <w:rFonts w:eastAsia="Calibri" w:cs="Times New Roman"/>
          <w:b/>
          <w:szCs w:val="24"/>
          <w:lang w:val="lt-LT"/>
        </w:rPr>
        <w:fldChar w:fldCharType="begin">
          <w:ffData>
            <w:name w:val="Check4"/>
            <w:enabled/>
            <w:calcOnExit w:val="0"/>
            <w:checkBox>
              <w:sizeAuto/>
              <w:default w:val="0"/>
            </w:checkBox>
          </w:ffData>
        </w:fldChar>
      </w:r>
      <w:bookmarkStart w:id="84" w:name="Check4"/>
      <w:r w:rsidRPr="003309C9">
        <w:rPr>
          <w:rFonts w:eastAsia="Calibri" w:cs="Times New Roman"/>
          <w:b/>
          <w:szCs w:val="24"/>
          <w:lang w:val="lt-LT"/>
        </w:rPr>
        <w:instrText xml:space="preserve"> FORMCHECKBOX </w:instrText>
      </w:r>
      <w:r w:rsidRPr="003309C9">
        <w:rPr>
          <w:rFonts w:eastAsia="Calibri" w:cs="Times New Roman"/>
          <w:b/>
          <w:szCs w:val="24"/>
          <w:lang w:val="lt-LT"/>
        </w:rPr>
      </w:r>
      <w:r w:rsidRPr="003309C9">
        <w:rPr>
          <w:rFonts w:eastAsia="Calibri" w:cs="Times New Roman"/>
          <w:b/>
          <w:szCs w:val="24"/>
          <w:lang w:val="lt-LT"/>
        </w:rPr>
        <w:fldChar w:fldCharType="end"/>
      </w:r>
      <w:bookmarkEnd w:id="84"/>
      <w:r w:rsidRPr="003309C9">
        <w:rPr>
          <w:rFonts w:eastAsia="Calibri" w:cs="Times New Roman"/>
          <w:b/>
          <w:szCs w:val="24"/>
          <w:lang w:val="lt-LT"/>
        </w:rPr>
        <w:t xml:space="preserve"> </w:t>
      </w:r>
      <w:r w:rsidRPr="003309C9">
        <w:rPr>
          <w:rFonts w:eastAsia="Calibri" w:cs="Times New Roman"/>
          <w:szCs w:val="24"/>
          <w:lang w:val="lt-LT"/>
        </w:rPr>
        <w:t xml:space="preserve">iki </w:t>
      </w:r>
      <w:r w:rsidRPr="003309C9">
        <w:rPr>
          <w:rFonts w:eastAsia="Calibri" w:cs="Times New Roman"/>
          <w:szCs w:val="24"/>
        </w:rPr>
        <w:t>25 m.</w:t>
      </w:r>
    </w:p>
    <w:p w:rsidR="003309C9" w:rsidRPr="003309C9" w:rsidRDefault="003309C9" w:rsidP="003309C9">
      <w:pPr>
        <w:spacing w:line="240" w:lineRule="auto"/>
        <w:rPr>
          <w:rFonts w:eastAsia="Calibri" w:cs="Times New Roman"/>
          <w:szCs w:val="24"/>
        </w:rPr>
      </w:pPr>
      <w:r w:rsidRPr="003309C9">
        <w:rPr>
          <w:rFonts w:eastAsia="Calibri" w:cs="Times New Roman"/>
          <w:szCs w:val="24"/>
        </w:rPr>
        <w:fldChar w:fldCharType="begin">
          <w:ffData>
            <w:name w:val="Check5"/>
            <w:enabled/>
            <w:calcOnExit w:val="0"/>
            <w:checkBox>
              <w:sizeAuto/>
              <w:default w:val="0"/>
            </w:checkBox>
          </w:ffData>
        </w:fldChar>
      </w:r>
      <w:bookmarkStart w:id="85" w:name="Check5"/>
      <w:r w:rsidRPr="003309C9">
        <w:rPr>
          <w:rFonts w:eastAsia="Calibri" w:cs="Times New Roman"/>
          <w:szCs w:val="24"/>
        </w:rPr>
        <w:instrText xml:space="preserve"> FORMCHECKBOX </w:instrText>
      </w:r>
      <w:r w:rsidRPr="003309C9">
        <w:rPr>
          <w:rFonts w:eastAsia="Calibri" w:cs="Times New Roman"/>
          <w:szCs w:val="24"/>
        </w:rPr>
      </w:r>
      <w:r w:rsidRPr="003309C9">
        <w:rPr>
          <w:rFonts w:eastAsia="Calibri" w:cs="Times New Roman"/>
          <w:szCs w:val="24"/>
        </w:rPr>
        <w:fldChar w:fldCharType="end"/>
      </w:r>
      <w:bookmarkEnd w:id="85"/>
      <w:r w:rsidRPr="003309C9">
        <w:rPr>
          <w:rFonts w:eastAsia="Calibri" w:cs="Times New Roman"/>
          <w:szCs w:val="24"/>
        </w:rPr>
        <w:t xml:space="preserve"> 26-30 m.</w:t>
      </w:r>
    </w:p>
    <w:p w:rsidR="003309C9" w:rsidRPr="003309C9" w:rsidRDefault="003309C9" w:rsidP="003309C9">
      <w:pPr>
        <w:spacing w:line="240" w:lineRule="auto"/>
        <w:rPr>
          <w:rFonts w:eastAsia="Calibri" w:cs="Times New Roman"/>
          <w:szCs w:val="24"/>
        </w:rPr>
      </w:pPr>
      <w:r w:rsidRPr="003309C9">
        <w:rPr>
          <w:rFonts w:eastAsia="Calibri" w:cs="Times New Roman"/>
          <w:szCs w:val="24"/>
        </w:rPr>
        <w:fldChar w:fldCharType="begin">
          <w:ffData>
            <w:name w:val="Check6"/>
            <w:enabled/>
            <w:calcOnExit w:val="0"/>
            <w:checkBox>
              <w:sizeAuto/>
              <w:default w:val="0"/>
            </w:checkBox>
          </w:ffData>
        </w:fldChar>
      </w:r>
      <w:bookmarkStart w:id="86" w:name="Check6"/>
      <w:r w:rsidRPr="003309C9">
        <w:rPr>
          <w:rFonts w:eastAsia="Calibri" w:cs="Times New Roman"/>
          <w:szCs w:val="24"/>
        </w:rPr>
        <w:instrText xml:space="preserve"> FORMCHECKBOX </w:instrText>
      </w:r>
      <w:r w:rsidRPr="003309C9">
        <w:rPr>
          <w:rFonts w:eastAsia="Calibri" w:cs="Times New Roman"/>
          <w:szCs w:val="24"/>
        </w:rPr>
      </w:r>
      <w:r w:rsidRPr="003309C9">
        <w:rPr>
          <w:rFonts w:eastAsia="Calibri" w:cs="Times New Roman"/>
          <w:szCs w:val="24"/>
        </w:rPr>
        <w:fldChar w:fldCharType="end"/>
      </w:r>
      <w:bookmarkEnd w:id="86"/>
      <w:r w:rsidRPr="003309C9">
        <w:rPr>
          <w:rFonts w:eastAsia="Calibri" w:cs="Times New Roman"/>
          <w:szCs w:val="24"/>
        </w:rPr>
        <w:t xml:space="preserve"> 31-40 m.</w:t>
      </w:r>
    </w:p>
    <w:p w:rsidR="003309C9" w:rsidRPr="003309C9" w:rsidRDefault="003309C9" w:rsidP="003309C9">
      <w:pPr>
        <w:spacing w:line="240" w:lineRule="auto"/>
        <w:rPr>
          <w:rFonts w:eastAsia="Calibri" w:cs="Times New Roman"/>
          <w:szCs w:val="24"/>
        </w:rPr>
      </w:pPr>
      <w:r w:rsidRPr="003309C9">
        <w:rPr>
          <w:rFonts w:eastAsia="Calibri" w:cs="Times New Roman"/>
          <w:szCs w:val="24"/>
        </w:rPr>
        <w:fldChar w:fldCharType="begin">
          <w:ffData>
            <w:name w:val="Check7"/>
            <w:enabled/>
            <w:calcOnExit w:val="0"/>
            <w:checkBox>
              <w:sizeAuto/>
              <w:default w:val="0"/>
            </w:checkBox>
          </w:ffData>
        </w:fldChar>
      </w:r>
      <w:bookmarkStart w:id="87" w:name="Check7"/>
      <w:r w:rsidRPr="003309C9">
        <w:rPr>
          <w:rFonts w:eastAsia="Calibri" w:cs="Times New Roman"/>
          <w:szCs w:val="24"/>
        </w:rPr>
        <w:instrText xml:space="preserve"> FORMCHECKBOX </w:instrText>
      </w:r>
      <w:r w:rsidRPr="003309C9">
        <w:rPr>
          <w:rFonts w:eastAsia="Calibri" w:cs="Times New Roman"/>
          <w:szCs w:val="24"/>
        </w:rPr>
      </w:r>
      <w:r w:rsidRPr="003309C9">
        <w:rPr>
          <w:rFonts w:eastAsia="Calibri" w:cs="Times New Roman"/>
          <w:szCs w:val="24"/>
        </w:rPr>
        <w:fldChar w:fldCharType="end"/>
      </w:r>
      <w:bookmarkEnd w:id="87"/>
      <w:r w:rsidRPr="003309C9">
        <w:rPr>
          <w:rFonts w:eastAsia="Calibri" w:cs="Times New Roman"/>
          <w:szCs w:val="24"/>
        </w:rPr>
        <w:t xml:space="preserve"> 41-50 m.</w:t>
      </w:r>
    </w:p>
    <w:p w:rsidR="003309C9" w:rsidRPr="003309C9" w:rsidRDefault="003309C9" w:rsidP="003309C9">
      <w:pPr>
        <w:spacing w:line="240" w:lineRule="auto"/>
        <w:rPr>
          <w:rFonts w:eastAsia="Calibri" w:cs="Times New Roman"/>
          <w:szCs w:val="24"/>
        </w:rPr>
      </w:pPr>
      <w:r w:rsidRPr="003309C9">
        <w:rPr>
          <w:rFonts w:eastAsia="Calibri" w:cs="Times New Roman"/>
          <w:szCs w:val="24"/>
        </w:rPr>
        <w:fldChar w:fldCharType="begin">
          <w:ffData>
            <w:name w:val="Check8"/>
            <w:enabled/>
            <w:calcOnExit w:val="0"/>
            <w:checkBox>
              <w:sizeAuto/>
              <w:default w:val="0"/>
            </w:checkBox>
          </w:ffData>
        </w:fldChar>
      </w:r>
      <w:bookmarkStart w:id="88" w:name="Check8"/>
      <w:r w:rsidRPr="003309C9">
        <w:rPr>
          <w:rFonts w:eastAsia="Calibri" w:cs="Times New Roman"/>
          <w:szCs w:val="24"/>
        </w:rPr>
        <w:instrText xml:space="preserve"> FORMCHECKBOX </w:instrText>
      </w:r>
      <w:r w:rsidRPr="003309C9">
        <w:rPr>
          <w:rFonts w:eastAsia="Calibri" w:cs="Times New Roman"/>
          <w:szCs w:val="24"/>
        </w:rPr>
      </w:r>
      <w:r w:rsidRPr="003309C9">
        <w:rPr>
          <w:rFonts w:eastAsia="Calibri" w:cs="Times New Roman"/>
          <w:szCs w:val="24"/>
        </w:rPr>
        <w:fldChar w:fldCharType="end"/>
      </w:r>
      <w:bookmarkEnd w:id="88"/>
      <w:r w:rsidRPr="003309C9">
        <w:rPr>
          <w:rFonts w:eastAsia="Calibri" w:cs="Times New Roman"/>
          <w:szCs w:val="24"/>
        </w:rPr>
        <w:t xml:space="preserve"> 51-60 m.</w:t>
      </w:r>
    </w:p>
    <w:p w:rsidR="003309C9" w:rsidRPr="003309C9" w:rsidRDefault="003309C9" w:rsidP="003309C9">
      <w:pPr>
        <w:spacing w:line="240" w:lineRule="auto"/>
        <w:rPr>
          <w:rFonts w:eastAsia="Calibri" w:cs="Times New Roman"/>
          <w:szCs w:val="24"/>
        </w:rPr>
      </w:pPr>
      <w:r w:rsidRPr="003309C9">
        <w:rPr>
          <w:rFonts w:eastAsia="Calibri" w:cs="Times New Roman"/>
          <w:szCs w:val="24"/>
        </w:rPr>
        <w:fldChar w:fldCharType="begin">
          <w:ffData>
            <w:name w:val="Check9"/>
            <w:enabled/>
            <w:calcOnExit w:val="0"/>
            <w:checkBox>
              <w:sizeAuto/>
              <w:default w:val="0"/>
            </w:checkBox>
          </w:ffData>
        </w:fldChar>
      </w:r>
      <w:bookmarkStart w:id="89" w:name="Check9"/>
      <w:r w:rsidRPr="003309C9">
        <w:rPr>
          <w:rFonts w:eastAsia="Calibri" w:cs="Times New Roman"/>
          <w:szCs w:val="24"/>
        </w:rPr>
        <w:instrText xml:space="preserve"> FORMCHECKBOX </w:instrText>
      </w:r>
      <w:r w:rsidRPr="003309C9">
        <w:rPr>
          <w:rFonts w:eastAsia="Calibri" w:cs="Times New Roman"/>
          <w:szCs w:val="24"/>
        </w:rPr>
      </w:r>
      <w:r w:rsidRPr="003309C9">
        <w:rPr>
          <w:rFonts w:eastAsia="Calibri" w:cs="Times New Roman"/>
          <w:szCs w:val="24"/>
        </w:rPr>
        <w:fldChar w:fldCharType="end"/>
      </w:r>
      <w:bookmarkEnd w:id="89"/>
      <w:r w:rsidRPr="003309C9">
        <w:rPr>
          <w:rFonts w:eastAsia="Calibri" w:cs="Times New Roman"/>
          <w:szCs w:val="24"/>
        </w:rPr>
        <w:t xml:space="preserve"> 61-70 m.</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rPr>
        <w:fldChar w:fldCharType="begin">
          <w:ffData>
            <w:name w:val="Check10"/>
            <w:enabled/>
            <w:calcOnExit w:val="0"/>
            <w:checkBox>
              <w:sizeAuto/>
              <w:default w:val="0"/>
            </w:checkBox>
          </w:ffData>
        </w:fldChar>
      </w:r>
      <w:bookmarkStart w:id="90" w:name="Check10"/>
      <w:r w:rsidRPr="003309C9">
        <w:rPr>
          <w:rFonts w:eastAsia="Calibri" w:cs="Times New Roman"/>
          <w:szCs w:val="24"/>
        </w:rPr>
        <w:instrText xml:space="preserve"> FORMCHECKBOX </w:instrText>
      </w:r>
      <w:r w:rsidRPr="003309C9">
        <w:rPr>
          <w:rFonts w:eastAsia="Calibri" w:cs="Times New Roman"/>
          <w:szCs w:val="24"/>
        </w:rPr>
      </w:r>
      <w:r w:rsidRPr="003309C9">
        <w:rPr>
          <w:rFonts w:eastAsia="Calibri" w:cs="Times New Roman"/>
          <w:szCs w:val="24"/>
        </w:rPr>
        <w:fldChar w:fldCharType="end"/>
      </w:r>
      <w:bookmarkEnd w:id="90"/>
      <w:r w:rsidRPr="003309C9">
        <w:rPr>
          <w:rFonts w:eastAsia="Calibri" w:cs="Times New Roman"/>
          <w:szCs w:val="24"/>
        </w:rPr>
        <w:t xml:space="preserve"> Kita (</w:t>
      </w:r>
      <w:r w:rsidRPr="003309C9">
        <w:rPr>
          <w:rFonts w:eastAsia="Calibri" w:cs="Times New Roman"/>
          <w:szCs w:val="24"/>
          <w:lang w:val="lt-LT"/>
        </w:rPr>
        <w:t>įrašykite) ..............</w:t>
      </w:r>
    </w:p>
    <w:p w:rsidR="003309C9" w:rsidRPr="003309C9" w:rsidRDefault="003309C9" w:rsidP="003309C9">
      <w:pPr>
        <w:spacing w:line="240" w:lineRule="auto"/>
        <w:rPr>
          <w:rFonts w:eastAsia="Calibri" w:cs="Times New Roman"/>
          <w:szCs w:val="24"/>
          <w:lang w:val="lt-LT"/>
        </w:rPr>
      </w:pPr>
    </w:p>
    <w:p w:rsidR="003309C9" w:rsidRPr="003309C9" w:rsidRDefault="003309C9" w:rsidP="003309C9">
      <w:pPr>
        <w:spacing w:line="240" w:lineRule="auto"/>
        <w:rPr>
          <w:rFonts w:eastAsia="Calibri" w:cs="Times New Roman"/>
          <w:b/>
          <w:szCs w:val="24"/>
          <w:lang w:val="lt-LT"/>
        </w:rPr>
      </w:pPr>
      <w:r w:rsidRPr="003309C9">
        <w:rPr>
          <w:rFonts w:eastAsia="Calibri" w:cs="Times New Roman"/>
          <w:b/>
          <w:szCs w:val="24"/>
        </w:rPr>
        <w:t xml:space="preserve">3. </w:t>
      </w:r>
      <w:r w:rsidRPr="003309C9">
        <w:rPr>
          <w:rFonts w:eastAsia="Calibri" w:cs="Times New Roman"/>
          <w:b/>
          <w:szCs w:val="24"/>
          <w:lang w:val="lt-LT"/>
        </w:rPr>
        <w:t>Jūs dirbate:</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1"/>
            <w:enabled/>
            <w:calcOnExit w:val="0"/>
            <w:checkBox>
              <w:sizeAuto/>
              <w:default w:val="0"/>
            </w:checkBox>
          </w:ffData>
        </w:fldChar>
      </w:r>
      <w:bookmarkStart w:id="91" w:name="Check11"/>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1"/>
      <w:r w:rsidRPr="003309C9">
        <w:rPr>
          <w:rFonts w:eastAsia="Calibri" w:cs="Times New Roman"/>
          <w:szCs w:val="24"/>
          <w:lang w:val="lt-LT"/>
        </w:rPr>
        <w:t xml:space="preserve"> Respublikos Prezidentui, Seimui, Vyriausybei atskaitingoje institucijoje</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2"/>
            <w:enabled/>
            <w:calcOnExit w:val="0"/>
            <w:checkBox>
              <w:sizeAuto/>
              <w:default w:val="0"/>
            </w:checkBox>
          </w:ffData>
        </w:fldChar>
      </w:r>
      <w:bookmarkStart w:id="92" w:name="Check12"/>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2"/>
      <w:r w:rsidRPr="003309C9">
        <w:rPr>
          <w:rFonts w:eastAsia="Calibri" w:cs="Times New Roman"/>
          <w:szCs w:val="24"/>
          <w:lang w:val="lt-LT"/>
        </w:rPr>
        <w:t xml:space="preserve"> Ministerijoje</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3"/>
            <w:enabled/>
            <w:calcOnExit w:val="0"/>
            <w:checkBox>
              <w:sizeAuto/>
              <w:default w:val="0"/>
            </w:checkBox>
          </w:ffData>
        </w:fldChar>
      </w:r>
      <w:bookmarkStart w:id="93" w:name="Check13"/>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3"/>
      <w:r w:rsidRPr="003309C9">
        <w:rPr>
          <w:rFonts w:eastAsia="Calibri" w:cs="Times New Roman"/>
          <w:szCs w:val="24"/>
          <w:lang w:val="lt-LT"/>
        </w:rPr>
        <w:t xml:space="preserve"> Ministrų valdymo sričių institucijoje ar įstaigoje</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3"/>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r w:rsidRPr="003309C9">
        <w:rPr>
          <w:rFonts w:eastAsia="Calibri" w:cs="Times New Roman"/>
          <w:szCs w:val="24"/>
          <w:lang w:val="lt-LT"/>
        </w:rPr>
        <w:t xml:space="preserve"> Švietimo, kultūros ar mokslo organizacijoje (institute)</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4"/>
            <w:enabled/>
            <w:calcOnExit w:val="0"/>
            <w:checkBox>
              <w:sizeAuto/>
              <w:default w:val="0"/>
            </w:checkBox>
          </w:ffData>
        </w:fldChar>
      </w:r>
      <w:bookmarkStart w:id="94" w:name="Check14"/>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4"/>
      <w:r w:rsidRPr="003309C9">
        <w:rPr>
          <w:rFonts w:eastAsia="Calibri" w:cs="Times New Roman"/>
          <w:szCs w:val="24"/>
          <w:lang w:val="lt-LT"/>
        </w:rPr>
        <w:t xml:space="preserve"> Kitoje valstybės institucijoje ar įstaigoje</w:t>
      </w:r>
    </w:p>
    <w:p w:rsidR="003309C9" w:rsidRPr="003309C9" w:rsidRDefault="003309C9" w:rsidP="003309C9">
      <w:pPr>
        <w:spacing w:line="240" w:lineRule="auto"/>
        <w:rPr>
          <w:rFonts w:eastAsia="Calibri" w:cs="Times New Roman"/>
          <w:szCs w:val="24"/>
          <w:lang w:val="lt-LT"/>
        </w:rPr>
      </w:pPr>
    </w:p>
    <w:p w:rsidR="003309C9" w:rsidRPr="003309C9" w:rsidRDefault="003309C9" w:rsidP="003309C9">
      <w:pPr>
        <w:spacing w:line="240" w:lineRule="auto"/>
        <w:rPr>
          <w:rFonts w:eastAsia="Calibri" w:cs="Times New Roman"/>
          <w:szCs w:val="24"/>
          <w:lang w:val="lt-LT"/>
        </w:rPr>
      </w:pPr>
    </w:p>
    <w:p w:rsidR="003309C9" w:rsidRPr="003309C9" w:rsidRDefault="003309C9" w:rsidP="003309C9">
      <w:pPr>
        <w:spacing w:line="240" w:lineRule="auto"/>
        <w:rPr>
          <w:rFonts w:eastAsia="Calibri" w:cs="Times New Roman"/>
          <w:b/>
          <w:szCs w:val="24"/>
          <w:lang w:val="lt-LT"/>
        </w:rPr>
      </w:pPr>
      <w:r w:rsidRPr="003309C9">
        <w:rPr>
          <w:rFonts w:eastAsia="Calibri" w:cs="Times New Roman"/>
          <w:b/>
          <w:szCs w:val="24"/>
        </w:rPr>
        <w:t>4. J</w:t>
      </w:r>
      <w:r w:rsidRPr="003309C9">
        <w:rPr>
          <w:rFonts w:eastAsia="Calibri" w:cs="Times New Roman"/>
          <w:b/>
          <w:szCs w:val="24"/>
          <w:lang w:val="lt-LT"/>
        </w:rPr>
        <w:t>ūsų užimamos pareigos:</w:t>
      </w:r>
    </w:p>
    <w:p w:rsidR="003309C9" w:rsidRPr="003309C9" w:rsidRDefault="003309C9" w:rsidP="003309C9">
      <w:pPr>
        <w:spacing w:line="240" w:lineRule="auto"/>
        <w:rPr>
          <w:rFonts w:eastAsia="Calibri" w:cs="Times New Roman"/>
          <w:szCs w:val="24"/>
          <w:lang w:val="lt-LT"/>
        </w:rPr>
      </w:pPr>
      <w:r w:rsidRPr="003309C9">
        <w:rPr>
          <w:rFonts w:eastAsia="Calibri" w:cs="Times New Roman"/>
          <w:b/>
          <w:szCs w:val="24"/>
          <w:lang w:val="lt-LT"/>
        </w:rPr>
        <w:fldChar w:fldCharType="begin">
          <w:ffData>
            <w:name w:val="Check15"/>
            <w:enabled/>
            <w:calcOnExit w:val="0"/>
            <w:checkBox>
              <w:sizeAuto/>
              <w:default w:val="0"/>
            </w:checkBox>
          </w:ffData>
        </w:fldChar>
      </w:r>
      <w:bookmarkStart w:id="95" w:name="Check15"/>
      <w:r w:rsidRPr="003309C9">
        <w:rPr>
          <w:rFonts w:eastAsia="Calibri" w:cs="Times New Roman"/>
          <w:b/>
          <w:szCs w:val="24"/>
          <w:lang w:val="lt-LT"/>
        </w:rPr>
        <w:instrText xml:space="preserve"> FORMCHECKBOX </w:instrText>
      </w:r>
      <w:r w:rsidRPr="003309C9">
        <w:rPr>
          <w:rFonts w:eastAsia="Calibri" w:cs="Times New Roman"/>
          <w:b/>
          <w:szCs w:val="24"/>
          <w:lang w:val="lt-LT"/>
        </w:rPr>
      </w:r>
      <w:r w:rsidRPr="003309C9">
        <w:rPr>
          <w:rFonts w:eastAsia="Calibri" w:cs="Times New Roman"/>
          <w:b/>
          <w:szCs w:val="24"/>
          <w:lang w:val="lt-LT"/>
        </w:rPr>
        <w:fldChar w:fldCharType="end"/>
      </w:r>
      <w:bookmarkEnd w:id="95"/>
      <w:r w:rsidRPr="003309C9">
        <w:rPr>
          <w:rFonts w:eastAsia="Calibri" w:cs="Times New Roman"/>
          <w:b/>
          <w:szCs w:val="24"/>
          <w:lang w:val="lt-LT"/>
        </w:rPr>
        <w:t xml:space="preserve"> </w:t>
      </w:r>
      <w:r w:rsidRPr="003309C9">
        <w:rPr>
          <w:rFonts w:eastAsia="Calibri" w:cs="Times New Roman"/>
          <w:szCs w:val="24"/>
          <w:lang w:val="lt-LT"/>
        </w:rPr>
        <w:t>vadovas</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6"/>
            <w:enabled/>
            <w:calcOnExit w:val="0"/>
            <w:checkBox>
              <w:sizeAuto/>
              <w:default w:val="0"/>
            </w:checkBox>
          </w:ffData>
        </w:fldChar>
      </w:r>
      <w:bookmarkStart w:id="96" w:name="Check16"/>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6"/>
      <w:r w:rsidRPr="003309C9">
        <w:rPr>
          <w:rFonts w:eastAsia="Calibri" w:cs="Times New Roman"/>
          <w:szCs w:val="24"/>
          <w:lang w:val="lt-LT"/>
        </w:rPr>
        <w:t xml:space="preserve"> vyriausiasis specialistas</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fldChar w:fldCharType="begin">
          <w:ffData>
            <w:name w:val="Check17"/>
            <w:enabled/>
            <w:calcOnExit w:val="0"/>
            <w:checkBox>
              <w:sizeAuto/>
              <w:default w:val="0"/>
            </w:checkBox>
          </w:ffData>
        </w:fldChar>
      </w:r>
      <w:bookmarkStart w:id="97" w:name="Check17"/>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7"/>
      <w:r w:rsidRPr="003309C9">
        <w:rPr>
          <w:rFonts w:eastAsia="Calibri" w:cs="Times New Roman"/>
          <w:szCs w:val="24"/>
          <w:lang w:val="lt-LT"/>
        </w:rPr>
        <w:t xml:space="preserve"> vyresnysis specialistas</w:t>
      </w:r>
    </w:p>
    <w:p w:rsidR="003309C9" w:rsidRPr="003309C9" w:rsidRDefault="003309C9" w:rsidP="003309C9">
      <w:pPr>
        <w:spacing w:line="240" w:lineRule="auto"/>
        <w:rPr>
          <w:rFonts w:eastAsia="Calibri" w:cs="Times New Roman"/>
          <w:szCs w:val="24"/>
          <w:lang w:val="lt-LT"/>
        </w:rPr>
      </w:pPr>
      <w:r w:rsidRPr="003309C9">
        <w:rPr>
          <w:rFonts w:eastAsia="Calibri" w:cs="Times New Roman"/>
          <w:szCs w:val="24"/>
          <w:lang w:val="lt-LT"/>
        </w:rPr>
        <w:lastRenderedPageBreak/>
        <w:fldChar w:fldCharType="begin">
          <w:ffData>
            <w:name w:val="Check18"/>
            <w:enabled/>
            <w:calcOnExit w:val="0"/>
            <w:checkBox>
              <w:sizeAuto/>
              <w:default w:val="0"/>
            </w:checkBox>
          </w:ffData>
        </w:fldChar>
      </w:r>
      <w:bookmarkStart w:id="98" w:name="Check18"/>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bookmarkEnd w:id="98"/>
      <w:r w:rsidRPr="003309C9">
        <w:rPr>
          <w:rFonts w:eastAsia="Calibri" w:cs="Times New Roman"/>
          <w:szCs w:val="24"/>
          <w:lang w:val="lt-LT"/>
        </w:rPr>
        <w:t xml:space="preserve"> specialistas</w:t>
      </w:r>
    </w:p>
    <w:p w:rsidR="003309C9" w:rsidRPr="003309C9" w:rsidRDefault="00D25721" w:rsidP="003309C9">
      <w:pPr>
        <w:spacing w:line="240" w:lineRule="auto"/>
        <w:ind w:firstLine="0"/>
        <w:rPr>
          <w:rFonts w:eastAsia="Calibri" w:cs="Times New Roman"/>
          <w:b/>
          <w:szCs w:val="24"/>
          <w:lang w:val="lt-LT"/>
        </w:rPr>
      </w:pPr>
      <w:r>
        <w:rPr>
          <w:rFonts w:eastAsia="Calibri" w:cs="Times New Roman"/>
          <w:szCs w:val="24"/>
          <w:lang w:val="lt-LT"/>
        </w:rPr>
        <w:t xml:space="preserve">       </w:t>
      </w:r>
      <w:r w:rsidR="00DF090A">
        <w:rPr>
          <w:rFonts w:eastAsia="Calibri" w:cs="Times New Roman"/>
          <w:szCs w:val="24"/>
          <w:lang w:val="lt-LT"/>
        </w:rPr>
        <w:t xml:space="preserve"> </w:t>
      </w:r>
      <w:r>
        <w:rPr>
          <w:rFonts w:eastAsia="Calibri" w:cs="Times New Roman"/>
          <w:szCs w:val="24"/>
          <w:lang w:val="lt-LT"/>
        </w:rPr>
        <w:t xml:space="preserve"> </w:t>
      </w:r>
      <w:r w:rsidR="003309C9" w:rsidRPr="003309C9">
        <w:rPr>
          <w:rFonts w:eastAsia="Calibri" w:cs="Times New Roman"/>
          <w:szCs w:val="24"/>
          <w:lang w:val="lt-LT"/>
        </w:rPr>
        <w:fldChar w:fldCharType="begin">
          <w:ffData>
            <w:name w:val="Check19"/>
            <w:enabled/>
            <w:calcOnExit w:val="0"/>
            <w:checkBox>
              <w:sizeAuto/>
              <w:default w:val="0"/>
            </w:checkBox>
          </w:ffData>
        </w:fldChar>
      </w:r>
      <w:bookmarkStart w:id="99" w:name="Check19"/>
      <w:r w:rsidR="003309C9" w:rsidRPr="003309C9">
        <w:rPr>
          <w:rFonts w:eastAsia="Calibri" w:cs="Times New Roman"/>
          <w:szCs w:val="24"/>
          <w:lang w:val="lt-LT"/>
        </w:rPr>
        <w:instrText xml:space="preserve"> FORMCHECKBOX </w:instrText>
      </w:r>
      <w:r w:rsidR="003309C9" w:rsidRPr="003309C9">
        <w:rPr>
          <w:rFonts w:eastAsia="Calibri" w:cs="Times New Roman"/>
          <w:szCs w:val="24"/>
          <w:lang w:val="lt-LT"/>
        </w:rPr>
      </w:r>
      <w:r w:rsidR="003309C9" w:rsidRPr="003309C9">
        <w:rPr>
          <w:rFonts w:eastAsia="Calibri" w:cs="Times New Roman"/>
          <w:szCs w:val="24"/>
          <w:lang w:val="lt-LT"/>
        </w:rPr>
        <w:fldChar w:fldCharType="end"/>
      </w:r>
      <w:bookmarkEnd w:id="99"/>
      <w:r w:rsidR="003309C9" w:rsidRPr="003309C9">
        <w:rPr>
          <w:rFonts w:eastAsia="Calibri" w:cs="Times New Roman"/>
          <w:szCs w:val="24"/>
          <w:lang w:val="lt-LT"/>
        </w:rPr>
        <w:t xml:space="preserve"> kita (įrašykite) ..............</w:t>
      </w:r>
    </w:p>
    <w:p w:rsidR="003309C9" w:rsidRPr="003309C9" w:rsidRDefault="003309C9" w:rsidP="003309C9">
      <w:pPr>
        <w:spacing w:line="240" w:lineRule="auto"/>
        <w:ind w:firstLine="0"/>
        <w:rPr>
          <w:rFonts w:eastAsia="Calibri" w:cs="Times New Roman"/>
          <w:b/>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1296"/>
        <w:gridCol w:w="1336"/>
        <w:gridCol w:w="1296"/>
        <w:gridCol w:w="1137"/>
        <w:gridCol w:w="1056"/>
      </w:tblGrid>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b/>
                <w:szCs w:val="24"/>
                <w:lang w:val="lt-LT"/>
              </w:rPr>
            </w:pPr>
            <w:r w:rsidRPr="003309C9">
              <w:rPr>
                <w:rFonts w:eastAsia="Calibri" w:cs="Times New Roman"/>
                <w:b/>
                <w:szCs w:val="24"/>
              </w:rPr>
              <w:t>5. J</w:t>
            </w:r>
            <w:r w:rsidRPr="003309C9">
              <w:rPr>
                <w:rFonts w:eastAsia="Calibri" w:cs="Times New Roman"/>
                <w:b/>
                <w:szCs w:val="24"/>
                <w:lang w:val="lt-LT"/>
              </w:rPr>
              <w:t>ūsų nuomone Lietuvos valstybės biudžetas rengiamas ir tvirtinimas programinio biudžeto principais:</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Visiškai nesutinku</w:t>
            </w:r>
          </w:p>
        </w:tc>
        <w:tc>
          <w:tcPr>
            <w:tcW w:w="133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Nesutinku</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Nei sutinku, nei nesutinku</w:t>
            </w:r>
          </w:p>
        </w:tc>
        <w:tc>
          <w:tcPr>
            <w:tcW w:w="1137"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Sutinku</w:t>
            </w:r>
          </w:p>
        </w:tc>
        <w:tc>
          <w:tcPr>
            <w:tcW w:w="105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Visiškai sutinku</w:t>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Formos požiūriu (valstybės biudžeto formavimo procesus reglamentuojančiuose teisės aktuose įtvi</w:t>
            </w:r>
            <w:r w:rsidR="00531D1F">
              <w:rPr>
                <w:rFonts w:eastAsia="Calibri" w:cs="Times New Roman"/>
                <w:sz w:val="22"/>
                <w:lang w:val="lt-LT"/>
              </w:rPr>
              <w:t>r</w:t>
            </w:r>
            <w:r w:rsidRPr="003309C9">
              <w:rPr>
                <w:rFonts w:eastAsia="Calibri" w:cs="Times New Roman"/>
                <w:sz w:val="22"/>
                <w:lang w:val="lt-LT"/>
              </w:rPr>
              <w:t>tinti programinio biudžeto principai)</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Turinio (esmės) požiūriu (realiai orientuojamasi į rezultatus)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bl>
    <w:p w:rsidR="003309C9" w:rsidRPr="003309C9" w:rsidRDefault="003309C9" w:rsidP="003309C9">
      <w:pPr>
        <w:spacing w:line="240" w:lineRule="auto"/>
        <w:ind w:firstLine="0"/>
        <w:rPr>
          <w:rFonts w:eastAsia="Calibri" w:cs="Times New Roman"/>
          <w:b/>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1296"/>
        <w:gridCol w:w="1336"/>
        <w:gridCol w:w="1296"/>
        <w:gridCol w:w="1137"/>
        <w:gridCol w:w="1056"/>
      </w:tblGrid>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b/>
                <w:szCs w:val="24"/>
                <w:lang w:val="lt-LT"/>
              </w:rPr>
            </w:pPr>
            <w:r w:rsidRPr="003309C9">
              <w:rPr>
                <w:rFonts w:eastAsia="Calibri" w:cs="Times New Roman"/>
                <w:b/>
                <w:szCs w:val="24"/>
              </w:rPr>
              <w:t xml:space="preserve">6. </w:t>
            </w:r>
            <w:r w:rsidRPr="003309C9">
              <w:rPr>
                <w:rFonts w:eastAsia="Calibri" w:cs="Times New Roman"/>
                <w:b/>
                <w:szCs w:val="24"/>
                <w:lang w:val="lt-LT"/>
              </w:rPr>
              <w:t>Įvertinkite programinio biudžeto elementų taikymą Lietuvoje:</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Visiškai netaikoma</w:t>
            </w:r>
          </w:p>
        </w:tc>
        <w:tc>
          <w:tcPr>
            <w:tcW w:w="133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Netaikoma</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Nei taikoma, nei netaikoma</w:t>
            </w:r>
          </w:p>
        </w:tc>
        <w:tc>
          <w:tcPr>
            <w:tcW w:w="1137"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Taikoma</w:t>
            </w:r>
          </w:p>
        </w:tc>
        <w:tc>
          <w:tcPr>
            <w:tcW w:w="105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Visiškai taikoma</w:t>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Strateginis veiklos planavimas susietas su biudžeto sudarymo procesu</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 xml:space="preserve">Orientuojamasi į viešųjų paslaugų ir prekių tiekimo rezultatyvumą </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Tikslams pasiekti pasiūlomos kelios programų alternatyvos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Vyrauja ilgalaikės biudžeto programos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tcBorders>
              <w:top w:val="single" w:sz="4" w:space="0" w:color="auto"/>
              <w:left w:val="single" w:sz="4" w:space="0" w:color="auto"/>
              <w:bottom w:val="single" w:sz="4" w:space="0" w:color="auto"/>
              <w:right w:val="single" w:sz="4" w:space="0" w:color="auto"/>
            </w:tcBorders>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 xml:space="preserve">Programose nustatomi vertinimo kriterijai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Veikia informacinės sistemos, pritaikytos biudžeto sudarymo procesų poreikiams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Biudžetinių sprendimų priėmimo procese pasitelkiamos sąnaudų ir naudos, sąnaudų efektyvumo, sistemų analizės, prognozavimas, įvertinami rizikos ir laiko aspektai</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3773"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Atsižvelgiama į ankstesniais metais pasiektų programų rezultatus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bl>
    <w:p w:rsidR="003309C9" w:rsidRPr="003309C9" w:rsidRDefault="003309C9" w:rsidP="003309C9">
      <w:pPr>
        <w:spacing w:line="240" w:lineRule="auto"/>
        <w:rPr>
          <w:rFonts w:eastAsia="Calibri" w:cs="Times New Roman"/>
          <w:b/>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296"/>
        <w:gridCol w:w="1336"/>
      </w:tblGrid>
      <w:tr w:rsidR="003309C9" w:rsidRPr="003309C9" w:rsidTr="003309C9">
        <w:tc>
          <w:tcPr>
            <w:tcW w:w="6804" w:type="dxa"/>
            <w:shd w:val="clear" w:color="auto" w:fill="auto"/>
          </w:tcPr>
          <w:p w:rsidR="003309C9" w:rsidRPr="003309C9" w:rsidRDefault="003309C9" w:rsidP="003309C9">
            <w:pPr>
              <w:spacing w:line="240" w:lineRule="auto"/>
              <w:ind w:firstLine="0"/>
              <w:jc w:val="left"/>
              <w:rPr>
                <w:rFonts w:eastAsia="Calibri" w:cs="Times New Roman"/>
                <w:b/>
                <w:szCs w:val="24"/>
                <w:lang w:val="lt-LT"/>
              </w:rPr>
            </w:pPr>
            <w:r w:rsidRPr="003309C9">
              <w:rPr>
                <w:rFonts w:eastAsia="Calibri" w:cs="Times New Roman"/>
                <w:b/>
                <w:szCs w:val="24"/>
                <w:lang w:val="lt-LT"/>
              </w:rPr>
              <w:t xml:space="preserve">7. Ar Jums žinomi atvejai, kuomet biudžeto sudarymo procese institucijoje ar įstaigoje, kurioje Jūs dirbate, yra atlikta(-as) ir panaudota(-as): </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Taip</w:t>
            </w:r>
          </w:p>
        </w:tc>
        <w:tc>
          <w:tcPr>
            <w:tcW w:w="133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w:t>
            </w:r>
          </w:p>
        </w:tc>
      </w:tr>
      <w:tr w:rsidR="003309C9" w:rsidRPr="003309C9" w:rsidTr="003309C9">
        <w:tc>
          <w:tcPr>
            <w:tcW w:w="6804"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Sąnaudų ir naudos analizė</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6804"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Sąnaudų efektyvumo analizė</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6804"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Prognozavimas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6804"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Rizikos įvertinimas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bl>
    <w:p w:rsidR="00D25721" w:rsidRDefault="00D25721" w:rsidP="003309C9">
      <w:pPr>
        <w:spacing w:line="240" w:lineRule="auto"/>
        <w:rPr>
          <w:rFonts w:eastAsia="Calibri" w:cs="Times New Roman"/>
          <w:b/>
          <w:szCs w:val="24"/>
        </w:rPr>
      </w:pPr>
    </w:p>
    <w:p w:rsidR="00D25721" w:rsidRDefault="00D25721" w:rsidP="003309C9">
      <w:pPr>
        <w:spacing w:line="240" w:lineRule="auto"/>
        <w:rPr>
          <w:rFonts w:eastAsia="Calibri" w:cs="Times New Roman"/>
          <w:b/>
          <w:szCs w:val="24"/>
        </w:rPr>
      </w:pPr>
    </w:p>
    <w:p w:rsidR="00D25721" w:rsidRDefault="00D25721" w:rsidP="003309C9">
      <w:pPr>
        <w:spacing w:line="240" w:lineRule="auto"/>
        <w:rPr>
          <w:rFonts w:eastAsia="Calibri" w:cs="Times New Roman"/>
          <w:b/>
          <w:szCs w:val="24"/>
        </w:rPr>
      </w:pPr>
    </w:p>
    <w:p w:rsidR="003309C9" w:rsidRPr="003309C9" w:rsidRDefault="003309C9" w:rsidP="003309C9">
      <w:pPr>
        <w:spacing w:line="240" w:lineRule="auto"/>
        <w:rPr>
          <w:rFonts w:eastAsia="Calibri" w:cs="Times New Roman"/>
          <w:b/>
          <w:szCs w:val="24"/>
          <w:lang w:val="lt-LT"/>
        </w:rPr>
      </w:pPr>
      <w:r w:rsidRPr="003309C9">
        <w:rPr>
          <w:rFonts w:eastAsia="Calibri" w:cs="Times New Roman"/>
          <w:b/>
          <w:szCs w:val="24"/>
        </w:rPr>
        <w:lastRenderedPageBreak/>
        <w:t xml:space="preserve">8. Įvertinkite </w:t>
      </w:r>
      <w:r w:rsidRPr="003309C9">
        <w:rPr>
          <w:rFonts w:eastAsia="Calibri" w:cs="Times New Roman"/>
          <w:b/>
          <w:szCs w:val="24"/>
          <w:lang w:val="lt-LT"/>
        </w:rPr>
        <w:t>programinio biudžeto privalumų pasireiškimą Lietuvos praktikoje pagal 0-</w:t>
      </w:r>
      <w:r w:rsidRPr="003309C9">
        <w:rPr>
          <w:rFonts w:eastAsia="Calibri" w:cs="Times New Roman"/>
          <w:b/>
          <w:szCs w:val="24"/>
        </w:rPr>
        <w:t>3</w:t>
      </w:r>
      <w:r w:rsidRPr="003309C9">
        <w:rPr>
          <w:rFonts w:eastAsia="Calibri" w:cs="Times New Roman"/>
          <w:b/>
          <w:szCs w:val="24"/>
          <w:lang w:val="lt-LT"/>
        </w:rPr>
        <w:t xml:space="preserve"> balų skalę. (</w:t>
      </w:r>
      <w:r w:rsidRPr="003309C9">
        <w:rPr>
          <w:rFonts w:eastAsia="Calibri" w:cs="Times New Roman"/>
          <w:b/>
          <w:szCs w:val="24"/>
        </w:rPr>
        <w:t>0 – visai nepasirei</w:t>
      </w:r>
      <w:r w:rsidRPr="003309C9">
        <w:rPr>
          <w:rFonts w:eastAsia="Calibri" w:cs="Times New Roman"/>
          <w:b/>
          <w:szCs w:val="24"/>
          <w:lang w:val="lt-LT"/>
        </w:rPr>
        <w:t xml:space="preserve">škia, </w:t>
      </w:r>
      <w:r w:rsidRPr="003309C9">
        <w:rPr>
          <w:rFonts w:eastAsia="Calibri" w:cs="Times New Roman"/>
          <w:b/>
          <w:szCs w:val="24"/>
        </w:rPr>
        <w:t>3 – labai pasirei</w:t>
      </w:r>
      <w:r w:rsidRPr="003309C9">
        <w:rPr>
          <w:rFonts w:eastAsia="Calibri" w:cs="Times New Roman"/>
          <w:b/>
          <w:szCs w:val="24"/>
          <w:lang w:val="lt-LT"/>
        </w:rPr>
        <w:t>škia).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3969"/>
        <w:gridCol w:w="851"/>
        <w:gridCol w:w="851"/>
        <w:gridCol w:w="851"/>
        <w:gridCol w:w="851"/>
      </w:tblGrid>
      <w:tr w:rsidR="003309C9" w:rsidRPr="003309C9" w:rsidTr="003309C9">
        <w:tc>
          <w:tcPr>
            <w:tcW w:w="1296" w:type="dxa"/>
            <w:vMerge w:val="restart"/>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Privalumo</w:t>
            </w:r>
          </w:p>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Nr.</w:t>
            </w:r>
          </w:p>
        </w:tc>
        <w:tc>
          <w:tcPr>
            <w:tcW w:w="3969" w:type="dxa"/>
            <w:vMerge w:val="restart"/>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Privalumas</w:t>
            </w:r>
          </w:p>
        </w:tc>
        <w:tc>
          <w:tcPr>
            <w:tcW w:w="851" w:type="dxa"/>
            <w:gridSpan w:val="4"/>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Balai</w:t>
            </w:r>
          </w:p>
        </w:tc>
      </w:tr>
      <w:tr w:rsidR="003309C9" w:rsidRPr="003309C9" w:rsidTr="003309C9">
        <w:tc>
          <w:tcPr>
            <w:tcW w:w="1296" w:type="dxa"/>
            <w:vMerge/>
            <w:shd w:val="clear" w:color="auto" w:fill="auto"/>
            <w:vAlign w:val="center"/>
          </w:tcPr>
          <w:p w:rsidR="003309C9" w:rsidRPr="003309C9" w:rsidRDefault="003309C9" w:rsidP="003309C9">
            <w:pPr>
              <w:spacing w:line="240" w:lineRule="auto"/>
              <w:ind w:firstLine="0"/>
              <w:jc w:val="center"/>
              <w:rPr>
                <w:rFonts w:eastAsia="Calibri" w:cs="Times New Roman"/>
                <w:b/>
                <w:szCs w:val="24"/>
              </w:rPr>
            </w:pPr>
          </w:p>
        </w:tc>
        <w:tc>
          <w:tcPr>
            <w:tcW w:w="3969" w:type="dxa"/>
            <w:vMerge/>
            <w:shd w:val="clear" w:color="auto" w:fill="auto"/>
            <w:vAlign w:val="center"/>
          </w:tcPr>
          <w:p w:rsidR="003309C9" w:rsidRPr="003309C9" w:rsidRDefault="003309C9" w:rsidP="003309C9">
            <w:pPr>
              <w:spacing w:line="240" w:lineRule="auto"/>
              <w:ind w:firstLine="0"/>
              <w:jc w:val="center"/>
              <w:rPr>
                <w:rFonts w:eastAsia="Calibri" w:cs="Times New Roman"/>
                <w:b/>
                <w:szCs w:val="24"/>
              </w:rPr>
            </w:pP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0</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1</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2</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b/>
                <w:szCs w:val="24"/>
              </w:rPr>
              <w:t>3</w:t>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1.</w:t>
            </w:r>
          </w:p>
        </w:tc>
        <w:tc>
          <w:tcPr>
            <w:tcW w:w="3969"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rPr>
              <w:t>Daugiau racionalumo, didesnis sprendim</w:t>
            </w:r>
            <w:r w:rsidRPr="003309C9">
              <w:rPr>
                <w:rFonts w:eastAsia="Calibri" w:cs="Times New Roman"/>
                <w:sz w:val="22"/>
                <w:lang w:val="lt-LT"/>
              </w:rPr>
              <w:t>ų pagrįstumas</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2.</w:t>
            </w:r>
          </w:p>
        </w:tc>
        <w:tc>
          <w:tcPr>
            <w:tcW w:w="3969" w:type="dxa"/>
            <w:shd w:val="clear" w:color="auto" w:fill="auto"/>
          </w:tcPr>
          <w:p w:rsidR="003309C9" w:rsidRPr="003309C9" w:rsidRDefault="003309C9" w:rsidP="003309C9">
            <w:pPr>
              <w:spacing w:line="240" w:lineRule="auto"/>
              <w:ind w:firstLine="0"/>
              <w:jc w:val="left"/>
              <w:rPr>
                <w:rFonts w:eastAsia="Calibri" w:cs="Times New Roman"/>
                <w:b/>
                <w:sz w:val="22"/>
              </w:rPr>
            </w:pPr>
            <w:r w:rsidRPr="003309C9">
              <w:rPr>
                <w:rFonts w:eastAsia="Calibri" w:cs="Times New Roman"/>
                <w:sz w:val="22"/>
                <w:lang w:val="lt-LT"/>
              </w:rPr>
              <w:t>Skaidrumas ir atitikimas demokratinėms nuostatoms</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3.</w:t>
            </w:r>
          </w:p>
        </w:tc>
        <w:tc>
          <w:tcPr>
            <w:tcW w:w="3969" w:type="dxa"/>
            <w:shd w:val="clear" w:color="auto" w:fill="auto"/>
          </w:tcPr>
          <w:p w:rsidR="003309C9" w:rsidRPr="003309C9" w:rsidRDefault="003309C9" w:rsidP="003309C9">
            <w:pPr>
              <w:spacing w:line="240" w:lineRule="auto"/>
              <w:ind w:firstLine="0"/>
              <w:jc w:val="left"/>
              <w:rPr>
                <w:rFonts w:eastAsia="Calibri" w:cs="Times New Roman"/>
                <w:sz w:val="22"/>
              </w:rPr>
            </w:pPr>
            <w:r w:rsidRPr="003309C9">
              <w:rPr>
                <w:rFonts w:eastAsia="Calibri" w:cs="Times New Roman"/>
                <w:sz w:val="22"/>
              </w:rPr>
              <w:t>Pragmatiškumas (orientacija į rezultatus)</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4.</w:t>
            </w:r>
          </w:p>
        </w:tc>
        <w:tc>
          <w:tcPr>
            <w:tcW w:w="3969"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 xml:space="preserve">“Konkurencija” tarp </w:t>
            </w:r>
            <w:r w:rsidR="00FD67F4">
              <w:rPr>
                <w:rFonts w:eastAsia="Calibri" w:cs="Times New Roman"/>
                <w:sz w:val="22"/>
              </w:rPr>
              <w:t>program</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5.</w:t>
            </w:r>
          </w:p>
        </w:tc>
        <w:tc>
          <w:tcPr>
            <w:tcW w:w="3969" w:type="dxa"/>
            <w:shd w:val="clear" w:color="auto" w:fill="auto"/>
          </w:tcPr>
          <w:p w:rsidR="003309C9" w:rsidRPr="003309C9" w:rsidRDefault="003309C9" w:rsidP="003309C9">
            <w:pPr>
              <w:spacing w:line="240" w:lineRule="auto"/>
              <w:ind w:firstLine="0"/>
              <w:jc w:val="left"/>
              <w:rPr>
                <w:rFonts w:eastAsia="Calibri" w:cs="Times New Roman"/>
                <w:b/>
                <w:sz w:val="22"/>
              </w:rPr>
            </w:pPr>
            <w:r w:rsidRPr="003309C9">
              <w:rPr>
                <w:rFonts w:eastAsia="Calibri" w:cs="Times New Roman"/>
                <w:sz w:val="22"/>
                <w:lang w:val="lt-LT"/>
              </w:rPr>
              <w:t>Kryptingo ir rezultatyvaus valstybės institucijų ir įstaigų darbo užtikrinimas</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6.</w:t>
            </w:r>
          </w:p>
        </w:tc>
        <w:tc>
          <w:tcPr>
            <w:tcW w:w="3969"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rPr>
              <w:t>Strateginio planavimo ir biud</w:t>
            </w:r>
            <w:r w:rsidRPr="003309C9">
              <w:rPr>
                <w:rFonts w:eastAsia="Calibri" w:cs="Times New Roman"/>
                <w:sz w:val="22"/>
                <w:lang w:val="lt-LT"/>
              </w:rPr>
              <w:t>žeto sudarymo dokumentų susiejimas</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1296" w:type="dxa"/>
            <w:shd w:val="clear" w:color="auto" w:fill="auto"/>
          </w:tcPr>
          <w:p w:rsidR="003309C9" w:rsidRPr="003309C9" w:rsidRDefault="003309C9" w:rsidP="003309C9">
            <w:pPr>
              <w:spacing w:line="240" w:lineRule="auto"/>
              <w:ind w:firstLine="0"/>
              <w:rPr>
                <w:rFonts w:eastAsia="Calibri" w:cs="Times New Roman"/>
                <w:sz w:val="22"/>
              </w:rPr>
            </w:pPr>
            <w:r w:rsidRPr="003309C9">
              <w:rPr>
                <w:rFonts w:eastAsia="Calibri" w:cs="Times New Roman"/>
                <w:sz w:val="22"/>
              </w:rPr>
              <w:t>7.</w:t>
            </w:r>
          </w:p>
        </w:tc>
        <w:tc>
          <w:tcPr>
            <w:tcW w:w="3969" w:type="dxa"/>
            <w:shd w:val="clear" w:color="auto" w:fill="auto"/>
          </w:tcPr>
          <w:p w:rsidR="003309C9" w:rsidRPr="003309C9" w:rsidRDefault="003309C9" w:rsidP="003309C9">
            <w:pPr>
              <w:spacing w:line="240" w:lineRule="auto"/>
              <w:ind w:firstLine="0"/>
              <w:jc w:val="left"/>
              <w:rPr>
                <w:rFonts w:eastAsia="Calibri" w:cs="Times New Roman"/>
                <w:sz w:val="22"/>
              </w:rPr>
            </w:pPr>
            <w:r w:rsidRPr="003309C9">
              <w:rPr>
                <w:rFonts w:eastAsia="Calibri" w:cs="Times New Roman"/>
                <w:sz w:val="22"/>
              </w:rPr>
              <w:t>Valstybės institucijų ir įstaigų politin</w:t>
            </w:r>
            <w:r w:rsidRPr="003309C9">
              <w:rPr>
                <w:rFonts w:eastAsia="Calibri" w:cs="Times New Roman"/>
                <w:sz w:val="22"/>
                <w:lang w:val="lt-LT"/>
              </w:rPr>
              <w:t xml:space="preserve">ės </w:t>
            </w:r>
            <w:r w:rsidRPr="003309C9">
              <w:rPr>
                <w:rFonts w:eastAsia="Calibri" w:cs="Times New Roman"/>
                <w:sz w:val="22"/>
              </w:rPr>
              <w:t>kultūros stiprinimas</w:t>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851" w:type="dxa"/>
            <w:shd w:val="clear" w:color="auto" w:fill="auto"/>
            <w:vAlign w:val="center"/>
          </w:tcPr>
          <w:p w:rsidR="003309C9" w:rsidRPr="003309C9" w:rsidRDefault="003309C9" w:rsidP="003309C9">
            <w:pPr>
              <w:spacing w:line="240" w:lineRule="auto"/>
              <w:ind w:firstLine="0"/>
              <w:jc w:val="center"/>
              <w:rPr>
                <w:rFonts w:eastAsia="Calibri" w:cs="Times New Roman"/>
                <w:b/>
                <w:szCs w:val="24"/>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bl>
    <w:p w:rsidR="003309C9" w:rsidRPr="003309C9" w:rsidRDefault="003309C9" w:rsidP="003309C9">
      <w:pPr>
        <w:spacing w:line="240" w:lineRule="auto"/>
        <w:ind w:firstLine="0"/>
        <w:rPr>
          <w:rFonts w:eastAsia="Calibri" w:cs="Times New Roman"/>
          <w:szCs w:val="24"/>
          <w:lang w:val="lt-LT"/>
        </w:rPr>
      </w:pPr>
    </w:p>
    <w:p w:rsidR="003309C9" w:rsidRPr="003309C9" w:rsidRDefault="003309C9" w:rsidP="003309C9">
      <w:pPr>
        <w:spacing w:line="240" w:lineRule="auto"/>
        <w:rPr>
          <w:rFonts w:eastAsia="Calibri" w:cs="Times New Roman"/>
          <w:b/>
          <w:szCs w:val="24"/>
          <w:lang w:val="lt-LT"/>
        </w:rPr>
      </w:pPr>
      <w:r w:rsidRPr="003309C9">
        <w:rPr>
          <w:rFonts w:eastAsia="Calibri" w:cs="Times New Roman"/>
          <w:b/>
          <w:szCs w:val="24"/>
        </w:rPr>
        <w:t xml:space="preserve">9. </w:t>
      </w:r>
      <w:r w:rsidRPr="003309C9">
        <w:rPr>
          <w:rFonts w:eastAsia="Calibri" w:cs="Times New Roman"/>
          <w:b/>
          <w:szCs w:val="24"/>
          <w:lang w:val="lt-LT"/>
        </w:rPr>
        <w:t xml:space="preserve">Įvertinkite programinio biudžeto sėkmingo institucionalizavimo barjerų egzistavimą Lietuvos valstybės biudžeto formavimo kontekste. </w:t>
      </w:r>
    </w:p>
    <w:p w:rsidR="003309C9" w:rsidRPr="003309C9" w:rsidRDefault="003309C9" w:rsidP="003309C9">
      <w:pPr>
        <w:spacing w:line="240" w:lineRule="auto"/>
        <w:rPr>
          <w:rFonts w:eastAsia="Calibri" w:cs="Times New Roman"/>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296"/>
        <w:gridCol w:w="1523"/>
        <w:gridCol w:w="1434"/>
      </w:tblGrid>
      <w:tr w:rsidR="003309C9" w:rsidRPr="003309C9" w:rsidTr="003309C9">
        <w:tc>
          <w:tcPr>
            <w:tcW w:w="453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Programinio biudžeto barjerai</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Egzistuoja</w:t>
            </w:r>
          </w:p>
        </w:tc>
        <w:tc>
          <w:tcPr>
            <w:tcW w:w="1523"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Neegzistuoja</w:t>
            </w:r>
          </w:p>
        </w:tc>
        <w:tc>
          <w:tcPr>
            <w:tcW w:w="1434"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Nežinau</w:t>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b/>
                <w:sz w:val="22"/>
                <w:lang w:val="lt-LT"/>
              </w:rPr>
            </w:pPr>
            <w:r w:rsidRPr="003309C9">
              <w:rPr>
                <w:rFonts w:eastAsia="Calibri" w:cs="Times New Roman"/>
                <w:b/>
                <w:sz w:val="22"/>
                <w:lang w:val="lt-LT"/>
              </w:rPr>
              <w:t>Bendrieji:</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p>
        </w:tc>
        <w:tc>
          <w:tcPr>
            <w:tcW w:w="1523" w:type="dxa"/>
            <w:shd w:val="clear" w:color="auto" w:fill="auto"/>
          </w:tcPr>
          <w:p w:rsidR="003309C9" w:rsidRPr="003309C9" w:rsidRDefault="003309C9" w:rsidP="003309C9">
            <w:pPr>
              <w:spacing w:line="240" w:lineRule="auto"/>
              <w:ind w:firstLine="0"/>
              <w:rPr>
                <w:rFonts w:eastAsia="Calibri" w:cs="Times New Roman"/>
                <w:b/>
                <w:szCs w:val="24"/>
                <w:lang w:val="lt-LT"/>
              </w:rPr>
            </w:pPr>
          </w:p>
        </w:tc>
        <w:tc>
          <w:tcPr>
            <w:tcW w:w="1434" w:type="dxa"/>
            <w:shd w:val="clear" w:color="auto" w:fill="auto"/>
          </w:tcPr>
          <w:p w:rsidR="003309C9" w:rsidRPr="003309C9" w:rsidRDefault="003309C9" w:rsidP="003309C9">
            <w:pPr>
              <w:spacing w:line="240" w:lineRule="auto"/>
              <w:ind w:firstLine="0"/>
              <w:rPr>
                <w:rFonts w:eastAsia="Calibri" w:cs="Times New Roman"/>
                <w:b/>
                <w:szCs w:val="24"/>
                <w:lang w:val="lt-LT"/>
              </w:rPr>
            </w:pP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Politinės valios stoka</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Analizės metodų nepripažinimas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rPr>
                <w:rFonts w:eastAsia="Calibri" w:cs="Times New Roman"/>
                <w:sz w:val="22"/>
                <w:lang w:val="lt-LT"/>
              </w:rPr>
            </w:pPr>
            <w:r w:rsidRPr="003309C9">
              <w:rPr>
                <w:rFonts w:eastAsia="Calibri" w:cs="Times New Roman"/>
                <w:sz w:val="22"/>
                <w:lang w:val="lt-LT"/>
              </w:rPr>
              <w:t>Organizacinis inertiškumas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Darbuotojų motyvacijos stoka</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rPr>
                <w:rFonts w:eastAsia="Calibri" w:cs="Times New Roman"/>
                <w:b/>
                <w:sz w:val="22"/>
                <w:lang w:val="lt-LT"/>
              </w:rPr>
            </w:pPr>
            <w:r w:rsidRPr="003309C9">
              <w:rPr>
                <w:rFonts w:eastAsia="Calibri" w:cs="Times New Roman"/>
                <w:b/>
                <w:sz w:val="22"/>
                <w:lang w:val="lt-LT"/>
              </w:rPr>
              <w:t>Finansiniai:</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p>
        </w:tc>
        <w:tc>
          <w:tcPr>
            <w:tcW w:w="1523" w:type="dxa"/>
            <w:shd w:val="clear" w:color="auto" w:fill="auto"/>
          </w:tcPr>
          <w:p w:rsidR="003309C9" w:rsidRPr="003309C9" w:rsidRDefault="003309C9" w:rsidP="003309C9">
            <w:pPr>
              <w:spacing w:line="240" w:lineRule="auto"/>
              <w:ind w:firstLine="0"/>
              <w:rPr>
                <w:rFonts w:eastAsia="Calibri" w:cs="Times New Roman"/>
                <w:b/>
                <w:szCs w:val="24"/>
                <w:lang w:val="lt-LT"/>
              </w:rPr>
            </w:pPr>
          </w:p>
        </w:tc>
        <w:tc>
          <w:tcPr>
            <w:tcW w:w="1434" w:type="dxa"/>
            <w:shd w:val="clear" w:color="auto" w:fill="auto"/>
          </w:tcPr>
          <w:p w:rsidR="003309C9" w:rsidRPr="003309C9" w:rsidRDefault="003309C9" w:rsidP="003309C9">
            <w:pPr>
              <w:spacing w:line="240" w:lineRule="auto"/>
              <w:ind w:firstLine="0"/>
              <w:rPr>
                <w:rFonts w:eastAsia="Calibri" w:cs="Times New Roman"/>
                <w:b/>
                <w:szCs w:val="24"/>
                <w:lang w:val="lt-LT"/>
              </w:rPr>
            </w:pP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Finansinių šaltinių analizėms atlikti nebuvimas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Didelė programinio biudžeto metodo taikymo naudos kaina</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b/>
                <w:sz w:val="22"/>
                <w:lang w:val="lt-LT"/>
              </w:rPr>
            </w:pPr>
            <w:r w:rsidRPr="003309C9">
              <w:rPr>
                <w:rFonts w:eastAsia="Calibri" w:cs="Times New Roman"/>
                <w:b/>
                <w:sz w:val="22"/>
                <w:lang w:val="lt-LT"/>
              </w:rPr>
              <w:t>Organizaciniai:</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Valdžios centralizacija</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Pasipriešinimas administracinės struktūros pokyčiams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b/>
                <w:sz w:val="22"/>
                <w:lang w:val="lt-LT"/>
              </w:rPr>
            </w:pPr>
            <w:r w:rsidRPr="003309C9">
              <w:rPr>
                <w:rFonts w:eastAsia="Calibri" w:cs="Times New Roman"/>
                <w:b/>
                <w:sz w:val="22"/>
                <w:lang w:val="lt-LT"/>
              </w:rPr>
              <w:t>Techniniai:</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Dokumentacija</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Vertinimo kriterijų nustatymo sudėtingumas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Mokymo metodų ir priemonių programinio biudžeto diegimo srityje trūkumas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b/>
                <w:sz w:val="22"/>
                <w:lang w:val="lt-LT"/>
              </w:rPr>
            </w:pPr>
            <w:r w:rsidRPr="003309C9">
              <w:rPr>
                <w:rFonts w:eastAsia="Calibri" w:cs="Times New Roman"/>
                <w:b/>
                <w:sz w:val="22"/>
                <w:lang w:val="lt-LT"/>
              </w:rPr>
              <w:t>Žmogiškieji:</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Darbuotojų patirties atlikti ir naudoti analizes stoka</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3309C9" w:rsidRPr="003309C9" w:rsidTr="003309C9">
        <w:tc>
          <w:tcPr>
            <w:tcW w:w="4536" w:type="dxa"/>
            <w:shd w:val="clear" w:color="auto" w:fill="auto"/>
          </w:tcPr>
          <w:p w:rsidR="003309C9" w:rsidRPr="003309C9" w:rsidRDefault="003309C9" w:rsidP="003309C9">
            <w:pPr>
              <w:spacing w:line="240" w:lineRule="auto"/>
              <w:ind w:firstLine="0"/>
              <w:jc w:val="left"/>
              <w:rPr>
                <w:rFonts w:eastAsia="Calibri" w:cs="Times New Roman"/>
                <w:sz w:val="22"/>
                <w:lang w:val="lt-LT"/>
              </w:rPr>
            </w:pPr>
            <w:r w:rsidRPr="003309C9">
              <w:rPr>
                <w:rFonts w:eastAsia="Calibri" w:cs="Times New Roman"/>
                <w:sz w:val="22"/>
                <w:lang w:val="lt-LT"/>
              </w:rPr>
              <w:t>Darbo užmokesčio viešajame sektoriuje nepatrauklumas pritraukti aukštos kvalifikacijos analitikus</w:t>
            </w:r>
          </w:p>
        </w:tc>
        <w:tc>
          <w:tcPr>
            <w:tcW w:w="1296"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523"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434" w:type="dxa"/>
            <w:shd w:val="clear" w:color="auto" w:fill="auto"/>
            <w:vAlign w:val="center"/>
          </w:tcPr>
          <w:p w:rsidR="003309C9" w:rsidRPr="003309C9" w:rsidRDefault="003309C9" w:rsidP="003309C9">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bl>
    <w:p w:rsidR="003309C9" w:rsidRPr="003309C9" w:rsidRDefault="003309C9" w:rsidP="003309C9">
      <w:pPr>
        <w:tabs>
          <w:tab w:val="left" w:pos="3855"/>
        </w:tabs>
        <w:spacing w:line="240" w:lineRule="auto"/>
        <w:ind w:firstLine="0"/>
        <w:rPr>
          <w:rFonts w:eastAsia="Calibri" w:cs="Times New Roman"/>
          <w:b/>
          <w:szCs w:val="24"/>
          <w:lang w:val="lt-LT"/>
        </w:rPr>
      </w:pPr>
      <w:r w:rsidRPr="003309C9">
        <w:rPr>
          <w:rFonts w:eastAsia="Calibri" w:cs="Times New Roman"/>
          <w:szCs w:val="24"/>
          <w:lang w:val="lt-LT"/>
        </w:rPr>
        <w:tab/>
      </w:r>
    </w:p>
    <w:p w:rsidR="003309C9" w:rsidRDefault="003309C9" w:rsidP="003309C9">
      <w:pPr>
        <w:spacing w:line="240" w:lineRule="auto"/>
        <w:ind w:firstLine="0"/>
        <w:rPr>
          <w:rFonts w:eastAsia="Calibri" w:cs="Times New Roman"/>
          <w:b/>
          <w:szCs w:val="24"/>
          <w:lang w:val="lt-LT"/>
        </w:rPr>
      </w:pPr>
    </w:p>
    <w:p w:rsidR="00D25721" w:rsidRDefault="00D25721" w:rsidP="003309C9">
      <w:pPr>
        <w:spacing w:line="240" w:lineRule="auto"/>
        <w:ind w:firstLine="0"/>
        <w:rPr>
          <w:rFonts w:eastAsia="Calibri" w:cs="Times New Roman"/>
          <w:b/>
          <w:szCs w:val="24"/>
          <w:lang w:val="lt-LT"/>
        </w:rPr>
      </w:pPr>
    </w:p>
    <w:p w:rsidR="00D25721" w:rsidRPr="003309C9" w:rsidRDefault="00D25721" w:rsidP="003309C9">
      <w:pPr>
        <w:spacing w:line="240" w:lineRule="auto"/>
        <w:ind w:firstLine="0"/>
        <w:rPr>
          <w:rFonts w:eastAsia="Calibri" w:cs="Times New Roman"/>
          <w:b/>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1296"/>
        <w:gridCol w:w="1336"/>
        <w:gridCol w:w="1296"/>
        <w:gridCol w:w="1137"/>
        <w:gridCol w:w="1056"/>
      </w:tblGrid>
      <w:tr w:rsidR="003309C9" w:rsidRPr="003309C9" w:rsidTr="003309C9">
        <w:tc>
          <w:tcPr>
            <w:tcW w:w="3773" w:type="dxa"/>
            <w:shd w:val="clear" w:color="auto" w:fill="auto"/>
          </w:tcPr>
          <w:p w:rsidR="003309C9" w:rsidRPr="003309C9" w:rsidRDefault="003309C9" w:rsidP="00D25721">
            <w:pPr>
              <w:spacing w:line="240" w:lineRule="auto"/>
              <w:ind w:firstLine="0"/>
              <w:jc w:val="left"/>
              <w:rPr>
                <w:rFonts w:eastAsia="Calibri" w:cs="Times New Roman"/>
                <w:b/>
                <w:szCs w:val="24"/>
                <w:lang w:val="lt-LT"/>
              </w:rPr>
            </w:pPr>
            <w:r w:rsidRPr="003309C9">
              <w:rPr>
                <w:rFonts w:eastAsia="Calibri" w:cs="Times New Roman"/>
                <w:b/>
                <w:szCs w:val="24"/>
              </w:rPr>
              <w:lastRenderedPageBreak/>
              <w:t xml:space="preserve">10. </w:t>
            </w:r>
            <w:r w:rsidRPr="003309C9">
              <w:rPr>
                <w:rFonts w:eastAsia="Calibri" w:cs="Times New Roman"/>
                <w:b/>
                <w:szCs w:val="24"/>
                <w:lang w:val="lt-LT"/>
              </w:rPr>
              <w:t>Įvertinkite valstybės biudžeto formavimo programinio biudžeto metodu plėtros (tobulinimo) Lietuvoje veiksnius:</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Visiškai nesvarbu</w:t>
            </w:r>
          </w:p>
        </w:tc>
        <w:tc>
          <w:tcPr>
            <w:tcW w:w="133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Nesvarbu</w:t>
            </w:r>
          </w:p>
        </w:tc>
        <w:tc>
          <w:tcPr>
            <w:tcW w:w="129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Nei svarbu, nei nesvarbu</w:t>
            </w:r>
          </w:p>
        </w:tc>
        <w:tc>
          <w:tcPr>
            <w:tcW w:w="1137"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Svarbu</w:t>
            </w:r>
          </w:p>
        </w:tc>
        <w:tc>
          <w:tcPr>
            <w:tcW w:w="1056" w:type="dxa"/>
            <w:shd w:val="clear" w:color="auto" w:fill="auto"/>
          </w:tcPr>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lang w:val="lt-LT"/>
              </w:rPr>
              <w:t>Labai svarbu</w:t>
            </w:r>
          </w:p>
        </w:tc>
      </w:tr>
      <w:tr w:rsidR="00A86DC6" w:rsidRPr="003309C9" w:rsidTr="005976AF">
        <w:tc>
          <w:tcPr>
            <w:tcW w:w="3773" w:type="dxa"/>
            <w:shd w:val="clear" w:color="auto" w:fill="auto"/>
          </w:tcPr>
          <w:p w:rsidR="00A86DC6" w:rsidRPr="003309C9" w:rsidRDefault="00A86DC6" w:rsidP="003309C9">
            <w:pPr>
              <w:spacing w:line="240" w:lineRule="auto"/>
              <w:ind w:firstLine="0"/>
              <w:jc w:val="left"/>
              <w:rPr>
                <w:rFonts w:eastAsia="Calibri" w:cs="Times New Roman"/>
                <w:sz w:val="22"/>
                <w:lang w:val="lt-LT"/>
              </w:rPr>
            </w:pPr>
            <w:r w:rsidRPr="003309C9">
              <w:rPr>
                <w:rFonts w:eastAsia="Calibri" w:cs="Times New Roman"/>
                <w:sz w:val="22"/>
                <w:lang w:val="lt-LT"/>
              </w:rPr>
              <w:t>Tobulinti biudžeto sudarymą, strateginį planavimą reglamentuojančius teisės aktus</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A86DC6" w:rsidRPr="003309C9" w:rsidTr="005976AF">
        <w:tc>
          <w:tcPr>
            <w:tcW w:w="3773" w:type="dxa"/>
            <w:shd w:val="clear" w:color="auto" w:fill="auto"/>
          </w:tcPr>
          <w:p w:rsidR="00A86DC6" w:rsidRPr="003309C9" w:rsidRDefault="00A86DC6" w:rsidP="003309C9">
            <w:pPr>
              <w:spacing w:line="240" w:lineRule="auto"/>
              <w:ind w:firstLine="0"/>
              <w:jc w:val="left"/>
              <w:rPr>
                <w:rFonts w:eastAsia="Calibri" w:cs="Times New Roman"/>
                <w:sz w:val="22"/>
                <w:lang w:val="lt-LT"/>
              </w:rPr>
            </w:pPr>
            <w:r w:rsidRPr="003309C9">
              <w:rPr>
                <w:rFonts w:eastAsia="Calibri" w:cs="Times New Roman"/>
                <w:sz w:val="22"/>
              </w:rPr>
              <w:t xml:space="preserve">Sanaudų ir </w:t>
            </w:r>
            <w:r w:rsidRPr="003309C9">
              <w:rPr>
                <w:rFonts w:eastAsia="Calibri" w:cs="Times New Roman"/>
                <w:sz w:val="22"/>
                <w:lang w:val="lt-LT"/>
              </w:rPr>
              <w:t>naudos analizę instituciškai ir teisiškai įtvirtinti viešojo sprendimų priėmimo procese</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A86DC6" w:rsidRPr="003309C9" w:rsidTr="005976AF">
        <w:tc>
          <w:tcPr>
            <w:tcW w:w="3773" w:type="dxa"/>
            <w:shd w:val="clear" w:color="auto" w:fill="auto"/>
          </w:tcPr>
          <w:p w:rsidR="00A86DC6" w:rsidRPr="003309C9" w:rsidRDefault="00A86DC6" w:rsidP="003309C9">
            <w:pPr>
              <w:spacing w:line="240" w:lineRule="auto"/>
              <w:ind w:firstLine="0"/>
              <w:jc w:val="left"/>
              <w:rPr>
                <w:rFonts w:eastAsia="Calibri" w:cs="Times New Roman"/>
                <w:sz w:val="22"/>
                <w:lang w:val="lt-LT"/>
              </w:rPr>
            </w:pPr>
            <w:r w:rsidRPr="003309C9">
              <w:rPr>
                <w:rFonts w:eastAsia="Calibri" w:cs="Times New Roman"/>
                <w:sz w:val="22"/>
              </w:rPr>
              <w:t>Stiprinti biud</w:t>
            </w:r>
            <w:r w:rsidRPr="003309C9">
              <w:rPr>
                <w:rFonts w:eastAsia="Calibri" w:cs="Times New Roman"/>
                <w:sz w:val="22"/>
                <w:lang w:val="lt-LT"/>
              </w:rPr>
              <w:t>žeto asignavimų valdytojų ir atsakingų specialistų kompetencijas programinio biudžeto sudarymo srityje</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A86DC6" w:rsidRPr="003309C9" w:rsidTr="005976AF">
        <w:tc>
          <w:tcPr>
            <w:tcW w:w="3773" w:type="dxa"/>
            <w:shd w:val="clear" w:color="auto" w:fill="auto"/>
          </w:tcPr>
          <w:p w:rsidR="00A86DC6" w:rsidRPr="003309C9" w:rsidRDefault="00A86DC6" w:rsidP="003309C9">
            <w:pPr>
              <w:spacing w:line="240" w:lineRule="auto"/>
              <w:ind w:firstLine="0"/>
              <w:rPr>
                <w:rFonts w:eastAsia="Calibri" w:cs="Times New Roman"/>
                <w:b/>
                <w:sz w:val="22"/>
                <w:lang w:val="lt-LT"/>
              </w:rPr>
            </w:pPr>
            <w:r w:rsidRPr="003309C9">
              <w:rPr>
                <w:rFonts w:eastAsia="Calibri" w:cs="Times New Roman"/>
                <w:sz w:val="22"/>
                <w:lang w:val="lt-LT"/>
              </w:rPr>
              <w:t>Stiprinti institucijų vidines strateginio valdymo sistemas</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A86DC6" w:rsidRPr="003309C9" w:rsidTr="005976AF">
        <w:tc>
          <w:tcPr>
            <w:tcW w:w="3773" w:type="dxa"/>
            <w:shd w:val="clear" w:color="auto" w:fill="auto"/>
          </w:tcPr>
          <w:p w:rsidR="00A86DC6" w:rsidRPr="003309C9" w:rsidRDefault="00A86DC6" w:rsidP="003309C9">
            <w:pPr>
              <w:spacing w:line="240" w:lineRule="auto"/>
              <w:ind w:firstLine="0"/>
              <w:jc w:val="left"/>
              <w:rPr>
                <w:rFonts w:eastAsia="Calibri" w:cs="Times New Roman"/>
                <w:sz w:val="22"/>
                <w:lang w:val="lt-LT"/>
              </w:rPr>
            </w:pPr>
            <w:r w:rsidRPr="003309C9">
              <w:rPr>
                <w:rFonts w:eastAsia="Calibri" w:cs="Times New Roman"/>
                <w:sz w:val="22"/>
                <w:lang w:val="lt-LT"/>
              </w:rPr>
              <w:t>Analizuoti ir taikyti programinio biudžeto srityje pažengusių šalių patirtį</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A86DC6" w:rsidRPr="003309C9" w:rsidTr="005976AF">
        <w:tc>
          <w:tcPr>
            <w:tcW w:w="3773" w:type="dxa"/>
            <w:shd w:val="clear" w:color="auto" w:fill="auto"/>
          </w:tcPr>
          <w:p w:rsidR="00A86DC6" w:rsidRPr="003309C9" w:rsidRDefault="00A86DC6" w:rsidP="003309C9">
            <w:pPr>
              <w:spacing w:line="240" w:lineRule="auto"/>
              <w:ind w:firstLine="0"/>
              <w:jc w:val="left"/>
              <w:rPr>
                <w:rFonts w:eastAsia="Calibri" w:cs="Times New Roman"/>
                <w:sz w:val="22"/>
                <w:lang w:val="lt-LT"/>
              </w:rPr>
            </w:pPr>
            <w:r w:rsidRPr="003309C9">
              <w:rPr>
                <w:rFonts w:eastAsia="Calibri" w:cs="Times New Roman"/>
                <w:sz w:val="22"/>
                <w:lang w:val="lt-LT"/>
              </w:rPr>
              <w:t>Tvirtinant naujas programas atsižvelgti į ankstesnių programų pasiektus rezultatus</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r w:rsidR="00A86DC6" w:rsidRPr="003309C9" w:rsidTr="005976AF">
        <w:tc>
          <w:tcPr>
            <w:tcW w:w="3773" w:type="dxa"/>
            <w:shd w:val="clear" w:color="auto" w:fill="auto"/>
          </w:tcPr>
          <w:p w:rsidR="00A86DC6" w:rsidRPr="003309C9" w:rsidRDefault="00A86DC6" w:rsidP="003309C9">
            <w:pPr>
              <w:spacing w:line="240" w:lineRule="auto"/>
              <w:ind w:firstLine="0"/>
              <w:jc w:val="left"/>
              <w:rPr>
                <w:rFonts w:eastAsia="Calibri" w:cs="Times New Roman"/>
                <w:sz w:val="22"/>
                <w:lang w:val="lt-LT"/>
              </w:rPr>
            </w:pPr>
            <w:r w:rsidRPr="003309C9">
              <w:rPr>
                <w:rFonts w:eastAsia="Calibri" w:cs="Times New Roman"/>
                <w:sz w:val="22"/>
                <w:lang w:val="lt-LT"/>
              </w:rPr>
              <w:t>Į valstybės biudžeto rengimą įtraukti visas interesų grupes</w:t>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33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29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137"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c>
          <w:tcPr>
            <w:tcW w:w="1056" w:type="dxa"/>
            <w:shd w:val="clear" w:color="auto" w:fill="auto"/>
            <w:vAlign w:val="center"/>
          </w:tcPr>
          <w:p w:rsidR="00A86DC6" w:rsidRPr="003309C9" w:rsidRDefault="00A86DC6" w:rsidP="005976AF">
            <w:pPr>
              <w:spacing w:line="240" w:lineRule="auto"/>
              <w:ind w:firstLine="0"/>
              <w:jc w:val="center"/>
              <w:rPr>
                <w:rFonts w:eastAsia="Calibri" w:cs="Times New Roman"/>
                <w:b/>
                <w:szCs w:val="24"/>
                <w:lang w:val="lt-LT"/>
              </w:rPr>
            </w:pPr>
            <w:r w:rsidRPr="003309C9">
              <w:rPr>
                <w:rFonts w:eastAsia="Calibri" w:cs="Times New Roman"/>
                <w:szCs w:val="24"/>
                <w:lang w:val="lt-LT"/>
              </w:rPr>
              <w:fldChar w:fldCharType="begin">
                <w:ffData>
                  <w:name w:val="Check24"/>
                  <w:enabled/>
                  <w:calcOnExit w:val="0"/>
                  <w:checkBox>
                    <w:sizeAuto/>
                    <w:default w:val="0"/>
                  </w:checkBox>
                </w:ffData>
              </w:fldChar>
            </w:r>
            <w:r w:rsidRPr="003309C9">
              <w:rPr>
                <w:rFonts w:eastAsia="Calibri" w:cs="Times New Roman"/>
                <w:szCs w:val="24"/>
                <w:lang w:val="lt-LT"/>
              </w:rPr>
              <w:instrText xml:space="preserve"> FORMCHECKBOX </w:instrText>
            </w:r>
            <w:r w:rsidRPr="003309C9">
              <w:rPr>
                <w:rFonts w:eastAsia="Calibri" w:cs="Times New Roman"/>
                <w:szCs w:val="24"/>
                <w:lang w:val="lt-LT"/>
              </w:rPr>
            </w:r>
            <w:r w:rsidRPr="003309C9">
              <w:rPr>
                <w:rFonts w:eastAsia="Calibri" w:cs="Times New Roman"/>
                <w:szCs w:val="24"/>
                <w:lang w:val="lt-LT"/>
              </w:rPr>
              <w:fldChar w:fldCharType="end"/>
            </w:r>
          </w:p>
        </w:tc>
      </w:tr>
    </w:tbl>
    <w:p w:rsidR="003309C9" w:rsidRPr="003309C9" w:rsidRDefault="003309C9" w:rsidP="003309C9">
      <w:pPr>
        <w:spacing w:line="240" w:lineRule="auto"/>
        <w:ind w:firstLine="0"/>
        <w:rPr>
          <w:rFonts w:eastAsia="Calibri" w:cs="Times New Roman"/>
          <w:b/>
          <w:szCs w:val="24"/>
          <w:lang w:val="lt-LT"/>
        </w:rPr>
      </w:pPr>
    </w:p>
    <w:p w:rsidR="003309C9" w:rsidRPr="003309C9" w:rsidRDefault="003309C9" w:rsidP="003309C9">
      <w:pPr>
        <w:spacing w:line="240" w:lineRule="auto"/>
        <w:ind w:firstLine="0"/>
        <w:rPr>
          <w:rFonts w:eastAsia="Calibri" w:cs="Times New Roman"/>
          <w:b/>
          <w:szCs w:val="24"/>
          <w:lang w:val="lt-LT"/>
        </w:rPr>
      </w:pPr>
      <w:r w:rsidRPr="003309C9">
        <w:rPr>
          <w:rFonts w:eastAsia="Calibri" w:cs="Times New Roman"/>
          <w:b/>
          <w:szCs w:val="24"/>
        </w:rPr>
        <w:t xml:space="preserve">11. </w:t>
      </w:r>
      <w:r w:rsidRPr="003309C9">
        <w:rPr>
          <w:rFonts w:eastAsia="Calibri" w:cs="Times New Roman"/>
          <w:b/>
          <w:szCs w:val="24"/>
          <w:lang w:val="lt-LT"/>
        </w:rPr>
        <w:t>Kiti Jūsų pastebėjimai, susiję su Lietuvos valstybės biudžeto formavimu programinio biudžeto metodu:</w:t>
      </w:r>
    </w:p>
    <w:p w:rsidR="003309C9" w:rsidRPr="003309C9" w:rsidRDefault="003309C9" w:rsidP="003309C9">
      <w:pPr>
        <w:spacing w:line="240" w:lineRule="auto"/>
        <w:ind w:firstLine="0"/>
        <w:rPr>
          <w:rFonts w:eastAsia="Calibri" w:cs="Times New Roman"/>
          <w:szCs w:val="24"/>
          <w:lang w:val="lt-LT"/>
        </w:rPr>
      </w:pPr>
    </w:p>
    <w:p w:rsidR="00DF090A" w:rsidRDefault="003309C9" w:rsidP="00DF090A">
      <w:pPr>
        <w:spacing w:after="200" w:line="276" w:lineRule="auto"/>
        <w:ind w:firstLine="0"/>
        <w:jc w:val="left"/>
        <w:rPr>
          <w:rFonts w:eastAsia="Calibri" w:cs="Times New Roman"/>
          <w:szCs w:val="24"/>
          <w:lang w:val="lt-LT"/>
        </w:rPr>
      </w:pPr>
      <w:r w:rsidRPr="003309C9">
        <w:rPr>
          <w:rFonts w:eastAsia="Calibri" w:cs="Times New Roman"/>
          <w:szCs w:val="24"/>
          <w:lang w:val="lt-LT"/>
        </w:rPr>
        <w:t>(Įrašykite) ..............</w:t>
      </w:r>
    </w:p>
    <w:p w:rsidR="00DF090A" w:rsidRDefault="00DF090A">
      <w:pPr>
        <w:spacing w:after="200" w:line="276" w:lineRule="auto"/>
        <w:ind w:firstLine="0"/>
        <w:jc w:val="left"/>
        <w:rPr>
          <w:rFonts w:eastAsia="Calibri" w:cs="Times New Roman"/>
          <w:szCs w:val="24"/>
          <w:lang w:val="lt-LT"/>
        </w:rPr>
      </w:pPr>
      <w:r>
        <w:rPr>
          <w:rFonts w:eastAsia="Calibri" w:cs="Times New Roman"/>
          <w:szCs w:val="24"/>
          <w:lang w:val="lt-LT"/>
        </w:rPr>
        <w:br w:type="page"/>
      </w:r>
    </w:p>
    <w:p w:rsidR="00FE773D" w:rsidRPr="00E2768E" w:rsidRDefault="00DF090A" w:rsidP="00DF090A">
      <w:pPr>
        <w:spacing w:after="200" w:line="276" w:lineRule="auto"/>
        <w:ind w:firstLine="0"/>
        <w:jc w:val="right"/>
        <w:rPr>
          <w:rFonts w:cs="Times New Roman"/>
          <w:szCs w:val="24"/>
        </w:rPr>
      </w:pPr>
      <w:r>
        <w:rPr>
          <w:rFonts w:cs="Times New Roman"/>
          <w:szCs w:val="24"/>
        </w:rPr>
        <w:lastRenderedPageBreak/>
        <w:t>PRIEDAS 3</w:t>
      </w:r>
    </w:p>
    <w:tbl>
      <w:tblPr>
        <w:tblStyle w:val="TableGrid"/>
        <w:tblW w:w="5000" w:type="pct"/>
        <w:jc w:val="center"/>
        <w:tblLayout w:type="fixed"/>
        <w:tblLook w:val="04A0" w:firstRow="1" w:lastRow="0" w:firstColumn="1" w:lastColumn="0" w:noHBand="0" w:noVBand="1"/>
      </w:tblPr>
      <w:tblGrid>
        <w:gridCol w:w="6377"/>
        <w:gridCol w:w="4094"/>
      </w:tblGrid>
      <w:tr w:rsidR="003309C9" w:rsidRPr="003309C9" w:rsidTr="003309C9">
        <w:trPr>
          <w:jc w:val="center"/>
        </w:trPr>
        <w:tc>
          <w:tcPr>
            <w:tcW w:w="3045" w:type="pct"/>
          </w:tcPr>
          <w:p w:rsidR="003309C9" w:rsidRPr="003309C9" w:rsidRDefault="003309C9" w:rsidP="003309C9">
            <w:pPr>
              <w:spacing w:line="240" w:lineRule="auto"/>
              <w:ind w:firstLine="0"/>
              <w:jc w:val="left"/>
              <w:rPr>
                <w:rFonts w:cs="Times New Roman"/>
                <w:smallCaps/>
                <w:sz w:val="20"/>
                <w:szCs w:val="20"/>
                <w:lang w:val="lt-LT"/>
              </w:rPr>
            </w:pPr>
            <w:r w:rsidRPr="003309C9">
              <w:rPr>
                <w:rFonts w:cs="Times New Roman"/>
                <w:smallCaps/>
                <w:sz w:val="20"/>
                <w:szCs w:val="20"/>
                <w:lang w:val="lt-LT"/>
              </w:rPr>
              <w:t>LR VALSTYBĖS BIUDŽETO PROGRAMINIO FORMAVIMO LAIKINOJI METODIKA (1998)</w:t>
            </w:r>
          </w:p>
        </w:tc>
        <w:tc>
          <w:tcPr>
            <w:tcW w:w="1955" w:type="pct"/>
          </w:tcPr>
          <w:p w:rsidR="003309C9" w:rsidRPr="003309C9" w:rsidRDefault="003309C9" w:rsidP="003309C9">
            <w:pPr>
              <w:spacing w:line="240" w:lineRule="auto"/>
              <w:ind w:firstLine="0"/>
              <w:jc w:val="left"/>
              <w:rPr>
                <w:rFonts w:cs="Times New Roman"/>
                <w:smallCaps/>
                <w:sz w:val="20"/>
                <w:szCs w:val="20"/>
                <w:lang w:val="lt-LT"/>
              </w:rPr>
            </w:pPr>
            <w:r w:rsidRPr="003309C9">
              <w:rPr>
                <w:rFonts w:cs="Times New Roman"/>
                <w:smallCaps/>
                <w:sz w:val="20"/>
                <w:szCs w:val="20"/>
                <w:lang w:val="lt-LT"/>
              </w:rPr>
              <w:t>STRATEGINIO PLANAVIMO METODIKA</w:t>
            </w:r>
          </w:p>
          <w:p w:rsidR="003309C9" w:rsidRPr="003309C9" w:rsidRDefault="003309C9" w:rsidP="003309C9">
            <w:pPr>
              <w:spacing w:line="240" w:lineRule="auto"/>
              <w:ind w:firstLine="0"/>
              <w:jc w:val="left"/>
              <w:rPr>
                <w:rFonts w:cs="Times New Roman"/>
                <w:smallCaps/>
                <w:sz w:val="20"/>
                <w:szCs w:val="20"/>
                <w:lang w:val="lt-LT"/>
              </w:rPr>
            </w:pPr>
            <w:r w:rsidRPr="003309C9">
              <w:rPr>
                <w:rFonts w:cs="Times New Roman"/>
                <w:smallCaps/>
                <w:sz w:val="20"/>
                <w:szCs w:val="20"/>
                <w:lang w:val="lt-LT"/>
              </w:rPr>
              <w:t>(2010 M. REDAKCIJA)</w:t>
            </w:r>
          </w:p>
        </w:tc>
      </w:tr>
      <w:tr w:rsidR="003309C9" w:rsidRPr="003309C9" w:rsidTr="003309C9">
        <w:trPr>
          <w:jc w:val="center"/>
        </w:trPr>
        <w:tc>
          <w:tcPr>
            <w:tcW w:w="3045" w:type="pct"/>
          </w:tcPr>
          <w:p w:rsidR="003309C9" w:rsidRPr="003309C9" w:rsidRDefault="003309C9" w:rsidP="003309C9">
            <w:pPr>
              <w:spacing w:line="240" w:lineRule="auto"/>
              <w:ind w:firstLine="0"/>
              <w:rPr>
                <w:rFonts w:cs="Times New Roman"/>
                <w:sz w:val="20"/>
                <w:szCs w:val="20"/>
                <w:lang w:val="lt-LT"/>
              </w:rPr>
            </w:pPr>
            <w:r w:rsidRPr="003309C9">
              <w:rPr>
                <w:rFonts w:cs="Times New Roman"/>
                <w:sz w:val="20"/>
                <w:szCs w:val="20"/>
              </w:rPr>
              <w:t>Sąvokos</w:t>
            </w:r>
          </w:p>
        </w:tc>
        <w:tc>
          <w:tcPr>
            <w:tcW w:w="1955" w:type="pct"/>
          </w:tcPr>
          <w:p w:rsidR="003309C9" w:rsidRPr="003309C9" w:rsidRDefault="003309C9" w:rsidP="003309C9">
            <w:pPr>
              <w:spacing w:line="240" w:lineRule="auto"/>
              <w:ind w:firstLine="0"/>
              <w:rPr>
                <w:rFonts w:cs="Times New Roman"/>
                <w:sz w:val="20"/>
                <w:szCs w:val="20"/>
                <w:lang w:val="lt-LT"/>
              </w:rPr>
            </w:pPr>
            <w:r w:rsidRPr="003309C9">
              <w:rPr>
                <w:rFonts w:cs="Times New Roman"/>
                <w:sz w:val="20"/>
                <w:szCs w:val="20"/>
                <w:lang w:val="lt-LT"/>
              </w:rPr>
              <w:t>Sąvokos</w:t>
            </w:r>
          </w:p>
        </w:tc>
      </w:tr>
      <w:tr w:rsidR="003309C9" w:rsidRPr="003309C9" w:rsidTr="003309C9">
        <w:trPr>
          <w:jc w:val="center"/>
        </w:trPr>
        <w:tc>
          <w:tcPr>
            <w:tcW w:w="3045" w:type="pct"/>
          </w:tcPr>
          <w:p w:rsidR="003309C9" w:rsidRPr="003309C9" w:rsidRDefault="003309C9" w:rsidP="003309C9">
            <w:pPr>
              <w:spacing w:line="240" w:lineRule="auto"/>
              <w:ind w:firstLine="0"/>
              <w:jc w:val="left"/>
              <w:rPr>
                <w:rFonts w:cs="Times New Roman"/>
                <w:b/>
                <w:sz w:val="20"/>
                <w:szCs w:val="20"/>
              </w:rPr>
            </w:pPr>
            <w:r w:rsidRPr="003309C9">
              <w:rPr>
                <w:rFonts w:cs="Times New Roman"/>
                <w:b/>
                <w:sz w:val="20"/>
                <w:szCs w:val="20"/>
              </w:rPr>
              <w:t>Tikslas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norimas pasiekti dalykas tenkinant tam tikrus poreikius ir sprendžiant iškilusias problemas, kai išnaudojamos visos esamos sąlygos bei galimybės. Jis nusako būsimą rezultatą ir gali būti apibrėžiamas arba neapibrėžiamas laiko požiūriu.</w:t>
            </w:r>
          </w:p>
        </w:tc>
        <w:tc>
          <w:tcPr>
            <w:tcW w:w="1955" w:type="pct"/>
          </w:tcPr>
          <w:p w:rsidR="003309C9" w:rsidRPr="003309C9" w:rsidRDefault="003309C9" w:rsidP="003309C9">
            <w:pPr>
              <w:spacing w:line="240" w:lineRule="auto"/>
              <w:ind w:firstLine="0"/>
              <w:jc w:val="left"/>
              <w:rPr>
                <w:rFonts w:cs="Times New Roman"/>
                <w:b/>
                <w:sz w:val="20"/>
                <w:szCs w:val="20"/>
                <w:lang w:val="lt-LT"/>
              </w:rPr>
            </w:pPr>
            <w:r w:rsidRPr="003309C9">
              <w:rPr>
                <w:rFonts w:cs="Times New Roman"/>
                <w:b/>
                <w:sz w:val="20"/>
                <w:szCs w:val="20"/>
                <w:lang w:val="lt-LT"/>
              </w:rPr>
              <w:t>Tikslas (strateginis tikslas)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ilgos, vidutinės ar trumpos trukmės planavimo dokumentuose užsibrėžtas siekis, rodantis planuojamą pasiekti rezultatą per planavimo dokumento įgyvendinimo laikotarpį.</w:t>
            </w:r>
          </w:p>
        </w:tc>
      </w:tr>
      <w:tr w:rsidR="003309C9" w:rsidRPr="003309C9" w:rsidTr="003309C9">
        <w:trPr>
          <w:jc w:val="center"/>
        </w:trPr>
        <w:tc>
          <w:tcPr>
            <w:tcW w:w="3045" w:type="pct"/>
          </w:tcPr>
          <w:p w:rsidR="003309C9" w:rsidRPr="003309C9" w:rsidRDefault="003309C9" w:rsidP="003309C9">
            <w:pPr>
              <w:spacing w:line="240" w:lineRule="auto"/>
              <w:ind w:firstLine="0"/>
              <w:jc w:val="left"/>
              <w:rPr>
                <w:rFonts w:cs="Times New Roman"/>
                <w:b/>
                <w:sz w:val="20"/>
                <w:szCs w:val="20"/>
                <w:lang w:val="lt-LT"/>
              </w:rPr>
            </w:pPr>
            <w:r w:rsidRPr="003309C9">
              <w:rPr>
                <w:rFonts w:cs="Times New Roman"/>
                <w:b/>
                <w:sz w:val="20"/>
                <w:szCs w:val="20"/>
              </w:rPr>
              <w:t>U</w:t>
            </w:r>
            <w:r w:rsidRPr="003309C9">
              <w:rPr>
                <w:rFonts w:cs="Times New Roman"/>
                <w:b/>
                <w:sz w:val="20"/>
                <w:szCs w:val="20"/>
                <w:lang w:val="lt-LT"/>
              </w:rPr>
              <w:t>ždaviniai</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atsakymai į klausimus “Ką?”, “Kiek?”, “Kam?“ir “Kada?”:</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1) uždavinys nusako pagrindinį būtiną pasiekti rezultatą (“Ką?”), kuris turi būti tiesiogiai siejamas su sąlygomis (problemos, galimybės, poreikis);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2) uždavinys turi būti pateikiamas taip, kad būtų galima jį kiekybiškai išmatuoti ir patikrinti (“Kiek?”);</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3) uždavinys turi numatyti potencialius teikiamų paslaugų gavėjus (“Kam?”);</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4) uždavinys gali būti įvykdomas per keletą metų (“Kada?”) ir yra nustatomas pagal metinius rezultatus;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5) jis gali būti vykdomas neviršijant turimų išteklių;</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6) jeigu yra keletas uždavinių, jie turi būti išdėstyti prioriteto tvarka.</w:t>
            </w:r>
          </w:p>
        </w:tc>
        <w:tc>
          <w:tcPr>
            <w:tcW w:w="1955" w:type="pct"/>
          </w:tcPr>
          <w:p w:rsidR="003309C9" w:rsidRPr="003309C9" w:rsidRDefault="003309C9" w:rsidP="003309C9">
            <w:pPr>
              <w:spacing w:line="240" w:lineRule="auto"/>
              <w:ind w:firstLine="0"/>
              <w:jc w:val="left"/>
              <w:rPr>
                <w:rFonts w:cs="Times New Roman"/>
                <w:b/>
                <w:sz w:val="20"/>
                <w:szCs w:val="20"/>
                <w:lang w:val="lt-LT"/>
              </w:rPr>
            </w:pPr>
            <w:r w:rsidRPr="003309C9">
              <w:rPr>
                <w:rFonts w:cs="Times New Roman"/>
                <w:b/>
                <w:sz w:val="20"/>
                <w:szCs w:val="20"/>
                <w:lang w:val="lt-LT"/>
              </w:rPr>
              <w:t>Uždavinys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per nustatytą laikotarpį planuojama veikla, užtikrinanti planavimo dokumente nustatyto tikslo įgyvendinimą.</w:t>
            </w:r>
          </w:p>
        </w:tc>
      </w:tr>
      <w:tr w:rsidR="003309C9" w:rsidRPr="003309C9" w:rsidTr="003309C9">
        <w:trPr>
          <w:jc w:val="center"/>
        </w:trPr>
        <w:tc>
          <w:tcPr>
            <w:tcW w:w="3045" w:type="pct"/>
          </w:tcPr>
          <w:p w:rsidR="003309C9" w:rsidRPr="003309C9" w:rsidRDefault="003309C9" w:rsidP="003309C9">
            <w:pPr>
              <w:spacing w:line="240" w:lineRule="auto"/>
              <w:ind w:firstLine="0"/>
              <w:jc w:val="left"/>
              <w:rPr>
                <w:rFonts w:cs="Times New Roman"/>
                <w:b/>
                <w:sz w:val="20"/>
                <w:szCs w:val="20"/>
              </w:rPr>
            </w:pPr>
            <w:r w:rsidRPr="003309C9">
              <w:rPr>
                <w:rFonts w:cs="Times New Roman"/>
                <w:b/>
                <w:sz w:val="20"/>
                <w:szCs w:val="20"/>
              </w:rPr>
              <w:t>Priemonė</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kiekvienam uždaviniui įgyvendinti reikia pasitelkti bent vieną priemonę. Priemonė nusako uždavinio įgyvendinimo būdus. Ji gali būti išreiškiama kiekybiškai ir patikrinama. Ji turi įgalinti pasiekti rezultatą per kelerius metus ir būti apibrėžta atsižvelgiant į metinius rezultatus. Priemonė gali būti: veiksmų planas, darbo planas ir t.t.</w:t>
            </w:r>
          </w:p>
        </w:tc>
        <w:tc>
          <w:tcPr>
            <w:tcW w:w="1955" w:type="pct"/>
          </w:tcPr>
          <w:p w:rsidR="003309C9" w:rsidRPr="003309C9" w:rsidRDefault="003309C9" w:rsidP="003309C9">
            <w:pPr>
              <w:spacing w:line="240" w:lineRule="auto"/>
              <w:ind w:firstLine="0"/>
              <w:jc w:val="left"/>
              <w:rPr>
                <w:rFonts w:cs="Times New Roman"/>
                <w:b/>
                <w:sz w:val="20"/>
                <w:szCs w:val="20"/>
                <w:lang w:val="lt-LT"/>
              </w:rPr>
            </w:pPr>
            <w:r w:rsidRPr="003309C9">
              <w:rPr>
                <w:rFonts w:cs="Times New Roman"/>
                <w:b/>
                <w:sz w:val="20"/>
                <w:szCs w:val="20"/>
                <w:lang w:val="lt-LT"/>
              </w:rPr>
              <w:t>Priemonė</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užsibrėžto uždavinio įgyvendinimo būdas, kuriam naudojami žmogiškieji, finansiniai ir materialiniai ištekliai.</w:t>
            </w:r>
          </w:p>
        </w:tc>
      </w:tr>
      <w:tr w:rsidR="003309C9" w:rsidRPr="003309C9" w:rsidTr="003309C9">
        <w:trPr>
          <w:jc w:val="center"/>
        </w:trPr>
        <w:tc>
          <w:tcPr>
            <w:tcW w:w="3045" w:type="pct"/>
          </w:tcPr>
          <w:p w:rsidR="003309C9" w:rsidRPr="003309C9" w:rsidRDefault="003309C9" w:rsidP="003309C9">
            <w:pPr>
              <w:spacing w:line="240" w:lineRule="auto"/>
              <w:ind w:firstLine="0"/>
              <w:jc w:val="left"/>
              <w:rPr>
                <w:rFonts w:cs="Times New Roman"/>
                <w:b/>
                <w:sz w:val="20"/>
                <w:szCs w:val="20"/>
              </w:rPr>
            </w:pPr>
            <w:r w:rsidRPr="003309C9">
              <w:rPr>
                <w:rFonts w:cs="Times New Roman"/>
                <w:b/>
                <w:sz w:val="20"/>
                <w:szCs w:val="20"/>
              </w:rPr>
              <w:t>Pagrindiniai veiklos rezultatų vertinimo kriterijai</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Biudžeto programinio formavimo procese programų rezultatų vertinimo kriterijai yra nustatomi ir naudojami priimant sprendimus, sudarant, nagrinėjant ir vertinant biudžetą. Vertinimo kriterijai padeda nustatyti finansinių programų rezultatus, įvertinti buvusius sprendimus, padeda priimti sprendimus dėl galimų alternatyvų ir lėšų paskirstymo bei informuoti visuomenę apie programų rezultatus.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Veiklos vertinimo kriterijai turėtų sudaryti galimybę:</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1) įvertinti programų rezultatus;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2) palyginti programų rezultatus įvairiais periodais;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3) įvertinti sąnaudų efektyvumą;</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4) įrašyti į ataskaitas;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5) padėti įvertinti svarbių programų efektyvumą (turi būti nedidelės apimties ir nesudėtingi);</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6) atsakyti į bent du esminius klausimus: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Kaip mes dirbame dabar?</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Kaip mes dirbome anksčiau?</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Vietoj vertinimo kriterijų daugeliu atvejų gali būti naudojami rodikliai. Rodiklis yra statistinė priemonė, kuri netiesiogiai vertina veiklos rezultatus.</w:t>
            </w:r>
          </w:p>
        </w:tc>
        <w:tc>
          <w:tcPr>
            <w:tcW w:w="1955" w:type="pct"/>
          </w:tcPr>
          <w:p w:rsidR="003309C9" w:rsidRPr="003309C9" w:rsidRDefault="003309C9" w:rsidP="003309C9">
            <w:pPr>
              <w:spacing w:line="240" w:lineRule="auto"/>
              <w:ind w:firstLine="0"/>
              <w:jc w:val="left"/>
              <w:rPr>
                <w:rFonts w:cs="Times New Roman"/>
                <w:b/>
                <w:sz w:val="20"/>
                <w:szCs w:val="20"/>
                <w:lang w:val="lt-LT"/>
              </w:rPr>
            </w:pPr>
            <w:r w:rsidRPr="003309C9">
              <w:rPr>
                <w:rFonts w:cs="Times New Roman"/>
                <w:b/>
                <w:sz w:val="20"/>
                <w:szCs w:val="20"/>
                <w:lang w:val="lt-LT"/>
              </w:rPr>
              <w:t>Vertinimo kriterijus</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rodiklis, suteikiantis informaciją apie tikslo ir uždavinio įgyvendinimą</w:t>
            </w:r>
            <w:r w:rsidR="00CE3FE0">
              <w:rPr>
                <w:rFonts w:cs="Times New Roman"/>
                <w:sz w:val="20"/>
                <w:szCs w:val="20"/>
                <w:lang w:val="lt-LT"/>
              </w:rPr>
              <w:t>.</w:t>
            </w:r>
          </w:p>
        </w:tc>
      </w:tr>
      <w:tr w:rsidR="003309C9" w:rsidRPr="003309C9" w:rsidTr="003309C9">
        <w:trPr>
          <w:jc w:val="center"/>
        </w:trPr>
        <w:tc>
          <w:tcPr>
            <w:tcW w:w="3045" w:type="pct"/>
          </w:tcPr>
          <w:p w:rsidR="003309C9" w:rsidRPr="003309C9" w:rsidRDefault="003309C9" w:rsidP="003309C9">
            <w:pPr>
              <w:spacing w:line="240" w:lineRule="auto"/>
              <w:ind w:firstLine="0"/>
              <w:jc w:val="left"/>
              <w:rPr>
                <w:rFonts w:cs="Times New Roman"/>
                <w:b/>
                <w:sz w:val="20"/>
                <w:szCs w:val="20"/>
              </w:rPr>
            </w:pPr>
            <w:r w:rsidRPr="003309C9">
              <w:rPr>
                <w:rFonts w:cs="Times New Roman"/>
                <w:b/>
                <w:sz w:val="20"/>
                <w:szCs w:val="20"/>
              </w:rPr>
              <w:t>Programa</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veiklos planas, dokumentas, nustatantis tikslus, uždavinius ir priemones jam įgyvendinti valstybės, teritorinių vienetų arba ūkio sektorių mastu. Programa turi turėti bent vieną tikslą ir uždavinį.</w:t>
            </w:r>
          </w:p>
        </w:tc>
        <w:tc>
          <w:tcPr>
            <w:tcW w:w="1955" w:type="pct"/>
          </w:tcPr>
          <w:p w:rsidR="003309C9" w:rsidRPr="003309C9" w:rsidRDefault="003309C9" w:rsidP="003309C9">
            <w:pPr>
              <w:spacing w:line="240" w:lineRule="auto"/>
              <w:ind w:firstLine="0"/>
              <w:jc w:val="left"/>
              <w:rPr>
                <w:rFonts w:cs="Times New Roman"/>
                <w:b/>
                <w:sz w:val="20"/>
                <w:szCs w:val="20"/>
                <w:lang w:val="lt-LT"/>
              </w:rPr>
            </w:pPr>
            <w:r w:rsidRPr="003309C9">
              <w:rPr>
                <w:rFonts w:cs="Times New Roman"/>
                <w:b/>
                <w:sz w:val="20"/>
                <w:szCs w:val="20"/>
                <w:lang w:val="lt-LT"/>
              </w:rPr>
              <w:t>Strateginio veiklos plano programa</w:t>
            </w:r>
          </w:p>
          <w:p w:rsidR="003309C9" w:rsidRPr="003309C9" w:rsidRDefault="003309C9" w:rsidP="003309C9">
            <w:pPr>
              <w:spacing w:line="240" w:lineRule="auto"/>
              <w:ind w:firstLine="0"/>
              <w:jc w:val="left"/>
              <w:rPr>
                <w:rFonts w:cs="Times New Roman"/>
                <w:sz w:val="20"/>
                <w:szCs w:val="20"/>
                <w:lang w:val="lt-LT"/>
              </w:rPr>
            </w:pPr>
            <w:r w:rsidRPr="003309C9">
              <w:rPr>
                <w:rFonts w:cs="Times New Roman"/>
                <w:sz w:val="20"/>
                <w:szCs w:val="20"/>
                <w:lang w:val="lt-LT"/>
              </w:rPr>
              <w:t>esminė strateginio veiklos plano dalis, skirta strateginiam tikslui įgyvendinti, kurioje nustatyti šios programos tikslai, uždaviniai, priemonės (projektai), vertinimo kriterijai, jų reikšmės ir asignavimai.</w:t>
            </w:r>
          </w:p>
        </w:tc>
      </w:tr>
    </w:tbl>
    <w:p w:rsidR="003309C9" w:rsidRDefault="003309C9">
      <w:pPr>
        <w:jc w:val="right"/>
        <w:rPr>
          <w:rFonts w:cs="Times New Roman"/>
          <w:szCs w:val="24"/>
          <w:lang w:val="lt-LT"/>
        </w:rPr>
      </w:pPr>
    </w:p>
    <w:p w:rsidR="003309C9" w:rsidRPr="00862297" w:rsidRDefault="003309C9" w:rsidP="003309C9">
      <w:pPr>
        <w:jc w:val="left"/>
        <w:rPr>
          <w:rFonts w:cs="Times New Roman"/>
          <w:szCs w:val="24"/>
          <w:lang w:val="lt-LT"/>
        </w:rPr>
      </w:pPr>
    </w:p>
    <w:sectPr w:rsidR="003309C9" w:rsidRPr="00862297" w:rsidSect="00DF090A">
      <w:pgSz w:w="12240" w:h="15840"/>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3C" w:rsidRDefault="00AB743C" w:rsidP="00804D1F">
      <w:pPr>
        <w:spacing w:line="240" w:lineRule="auto"/>
      </w:pPr>
      <w:r>
        <w:separator/>
      </w:r>
    </w:p>
  </w:endnote>
  <w:endnote w:type="continuationSeparator" w:id="0">
    <w:p w:rsidR="00AB743C" w:rsidRDefault="00AB743C" w:rsidP="00804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3C" w:rsidRDefault="00AB743C" w:rsidP="00804D1F">
      <w:pPr>
        <w:spacing w:line="240" w:lineRule="auto"/>
      </w:pPr>
      <w:r>
        <w:separator/>
      </w:r>
    </w:p>
  </w:footnote>
  <w:footnote w:type="continuationSeparator" w:id="0">
    <w:p w:rsidR="00AB743C" w:rsidRDefault="00AB743C" w:rsidP="00804D1F">
      <w:pPr>
        <w:spacing w:line="240" w:lineRule="auto"/>
      </w:pPr>
      <w:r>
        <w:continuationSeparator/>
      </w:r>
    </w:p>
  </w:footnote>
  <w:footnote w:id="1">
    <w:p w:rsidR="00D07F2D" w:rsidRDefault="00D07F2D">
      <w:pPr>
        <w:pStyle w:val="FootnoteText"/>
      </w:pPr>
      <w:r>
        <w:rPr>
          <w:rStyle w:val="FootnoteReference"/>
        </w:rPr>
        <w:footnoteRef/>
      </w:r>
      <w:r>
        <w:t xml:space="preserve"> </w:t>
      </w:r>
      <w:hyperlink r:id="rId1" w:history="1">
        <w:r w:rsidRPr="00D7152B">
          <w:rPr>
            <w:rStyle w:val="Hyperlink"/>
          </w:rPr>
          <w:t>http://www.finmin.lt/web/finmin/biudzetas_programu_vertinimas</w:t>
        </w:r>
      </w:hyperlink>
    </w:p>
    <w:p w:rsidR="00D07F2D" w:rsidRDefault="00D07F2D">
      <w:pPr>
        <w:pStyle w:val="FootnoteText"/>
      </w:pPr>
    </w:p>
  </w:footnote>
  <w:footnote w:id="2">
    <w:p w:rsidR="00D07F2D" w:rsidRDefault="00D07F2D" w:rsidP="00AE6EE2">
      <w:pPr>
        <w:pStyle w:val="FootnoteText"/>
      </w:pPr>
      <w:r>
        <w:rPr>
          <w:rStyle w:val="FootnoteReference"/>
        </w:rPr>
        <w:footnoteRef/>
      </w:r>
      <w:r>
        <w:t xml:space="preserve">  Lietuvos Respublikos Vyriausybės 2012 m. spalio 16 d. nutarimo Nr. 1257 redakcija (</w:t>
      </w:r>
      <w:r w:rsidRPr="00BE3C47">
        <w:t>Žin., 2012, Nr. 122-6140</w:t>
      </w:r>
      <w:r>
        <w:t>)</w:t>
      </w:r>
    </w:p>
  </w:footnote>
  <w:footnote w:id="3">
    <w:p w:rsidR="00D07F2D" w:rsidRPr="00B10FD0" w:rsidRDefault="00D07F2D">
      <w:pPr>
        <w:pStyle w:val="FootnoteText"/>
        <w:rPr>
          <w:lang w:val="lt-LT"/>
        </w:rPr>
      </w:pPr>
      <w:r>
        <w:rPr>
          <w:rStyle w:val="FootnoteReference"/>
        </w:rPr>
        <w:footnoteRef/>
      </w:r>
      <w:r>
        <w:t xml:space="preserve"> </w:t>
      </w:r>
      <w:r>
        <w:rPr>
          <w:lang w:val="lt-LT"/>
        </w:rPr>
        <w:t>Dokumentas, kuriame pagal ekonominę ar funkcinę klasifikacijas nurodomas pajamų ir asignavimų sumos programai vykdyti (Lietuvos Respublikos biudžeto sandaros įstatymas).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932932"/>
      <w:docPartObj>
        <w:docPartGallery w:val="Page Numbers (Top of Page)"/>
        <w:docPartUnique/>
      </w:docPartObj>
    </w:sdtPr>
    <w:sdtEndPr>
      <w:rPr>
        <w:noProof/>
      </w:rPr>
    </w:sdtEndPr>
    <w:sdtContent>
      <w:p w:rsidR="00D07F2D" w:rsidRDefault="00D07F2D" w:rsidP="00E137EF">
        <w:pPr>
          <w:pStyle w:val="Header"/>
          <w:ind w:firstLine="0"/>
          <w:jc w:val="center"/>
        </w:pPr>
        <w:r>
          <w:fldChar w:fldCharType="begin"/>
        </w:r>
        <w:r>
          <w:instrText xml:space="preserve"> PAGE   \* MERGEFORMAT </w:instrText>
        </w:r>
        <w:r>
          <w:fldChar w:fldCharType="separate"/>
        </w:r>
        <w:r w:rsidR="00B630B2">
          <w:rPr>
            <w:noProof/>
          </w:rPr>
          <w:t>82</w:t>
        </w:r>
        <w:r>
          <w:rPr>
            <w:noProof/>
          </w:rPr>
          <w:fldChar w:fldCharType="end"/>
        </w:r>
      </w:p>
    </w:sdtContent>
  </w:sdt>
  <w:p w:rsidR="00D07F2D" w:rsidRDefault="00D07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075"/>
    <w:multiLevelType w:val="hybridMultilevel"/>
    <w:tmpl w:val="B5F62390"/>
    <w:lvl w:ilvl="0" w:tplc="A492E26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C09577D"/>
    <w:multiLevelType w:val="hybridMultilevel"/>
    <w:tmpl w:val="3C2E3F4E"/>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A10C5"/>
    <w:multiLevelType w:val="hybridMultilevel"/>
    <w:tmpl w:val="25C2E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648B9"/>
    <w:multiLevelType w:val="hybridMultilevel"/>
    <w:tmpl w:val="6F9AD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94643"/>
    <w:multiLevelType w:val="hybridMultilevel"/>
    <w:tmpl w:val="582C2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F5CF4"/>
    <w:multiLevelType w:val="hybridMultilevel"/>
    <w:tmpl w:val="99F0363C"/>
    <w:lvl w:ilvl="0" w:tplc="04090011">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59600BD"/>
    <w:multiLevelType w:val="hybridMultilevel"/>
    <w:tmpl w:val="E880F8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9443457"/>
    <w:multiLevelType w:val="hybridMultilevel"/>
    <w:tmpl w:val="3EA83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C436B9"/>
    <w:multiLevelType w:val="hybridMultilevel"/>
    <w:tmpl w:val="2A4C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85441"/>
    <w:multiLevelType w:val="hybridMultilevel"/>
    <w:tmpl w:val="E03AD0E6"/>
    <w:lvl w:ilvl="0" w:tplc="04090011">
      <w:start w:val="1"/>
      <w:numFmt w:val="decimal"/>
      <w:lvlText w:val="%1)"/>
      <w:lvlJc w:val="left"/>
      <w:pPr>
        <w:ind w:left="1440" w:hanging="360"/>
      </w:pPr>
    </w:lvl>
    <w:lvl w:ilvl="1" w:tplc="A710AA46">
      <w:start w:val="1"/>
      <w:numFmt w:val="decimal"/>
      <w:lvlText w:val="%2."/>
      <w:lvlJc w:val="left"/>
      <w:pPr>
        <w:ind w:left="2700" w:hanging="90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25606E"/>
    <w:multiLevelType w:val="hybridMultilevel"/>
    <w:tmpl w:val="2F5E9F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92B2EAA"/>
    <w:multiLevelType w:val="hybridMultilevel"/>
    <w:tmpl w:val="BCD022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737754"/>
    <w:multiLevelType w:val="hybridMultilevel"/>
    <w:tmpl w:val="2C588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8604F4"/>
    <w:multiLevelType w:val="hybridMultilevel"/>
    <w:tmpl w:val="46323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64352F"/>
    <w:multiLevelType w:val="hybridMultilevel"/>
    <w:tmpl w:val="EFD6ADE6"/>
    <w:lvl w:ilvl="0" w:tplc="04270001">
      <w:start w:val="1"/>
      <w:numFmt w:val="bullet"/>
      <w:lvlText w:val=""/>
      <w:lvlJc w:val="left"/>
      <w:pPr>
        <w:tabs>
          <w:tab w:val="num" w:pos="1667"/>
        </w:tabs>
        <w:ind w:left="1667" w:hanging="360"/>
      </w:pPr>
      <w:rPr>
        <w:rFonts w:ascii="Symbol" w:hAnsi="Symbol" w:hint="default"/>
      </w:rPr>
    </w:lvl>
    <w:lvl w:ilvl="1" w:tplc="04270003">
      <w:start w:val="1"/>
      <w:numFmt w:val="bullet"/>
      <w:lvlText w:val="o"/>
      <w:lvlJc w:val="left"/>
      <w:pPr>
        <w:tabs>
          <w:tab w:val="num" w:pos="2387"/>
        </w:tabs>
        <w:ind w:left="2387" w:hanging="360"/>
      </w:pPr>
      <w:rPr>
        <w:rFonts w:ascii="Courier New" w:hAnsi="Courier New" w:cs="Courier New" w:hint="default"/>
      </w:rPr>
    </w:lvl>
    <w:lvl w:ilvl="2" w:tplc="04270005">
      <w:start w:val="1"/>
      <w:numFmt w:val="bullet"/>
      <w:lvlText w:val=""/>
      <w:lvlJc w:val="left"/>
      <w:pPr>
        <w:tabs>
          <w:tab w:val="num" w:pos="3107"/>
        </w:tabs>
        <w:ind w:left="3107" w:hanging="360"/>
      </w:pPr>
      <w:rPr>
        <w:rFonts w:ascii="Wingdings" w:hAnsi="Wingdings" w:hint="default"/>
      </w:rPr>
    </w:lvl>
    <w:lvl w:ilvl="3" w:tplc="04270001">
      <w:start w:val="1"/>
      <w:numFmt w:val="bullet"/>
      <w:lvlText w:val=""/>
      <w:lvlJc w:val="left"/>
      <w:pPr>
        <w:tabs>
          <w:tab w:val="num" w:pos="3827"/>
        </w:tabs>
        <w:ind w:left="3827" w:hanging="360"/>
      </w:pPr>
      <w:rPr>
        <w:rFonts w:ascii="Symbol" w:hAnsi="Symbol" w:hint="default"/>
      </w:rPr>
    </w:lvl>
    <w:lvl w:ilvl="4" w:tplc="04270003">
      <w:start w:val="1"/>
      <w:numFmt w:val="bullet"/>
      <w:lvlText w:val="o"/>
      <w:lvlJc w:val="left"/>
      <w:pPr>
        <w:tabs>
          <w:tab w:val="num" w:pos="4547"/>
        </w:tabs>
        <w:ind w:left="4547" w:hanging="360"/>
      </w:pPr>
      <w:rPr>
        <w:rFonts w:ascii="Courier New" w:hAnsi="Courier New" w:cs="Courier New" w:hint="default"/>
      </w:rPr>
    </w:lvl>
    <w:lvl w:ilvl="5" w:tplc="04270005">
      <w:start w:val="1"/>
      <w:numFmt w:val="bullet"/>
      <w:lvlText w:val=""/>
      <w:lvlJc w:val="left"/>
      <w:pPr>
        <w:tabs>
          <w:tab w:val="num" w:pos="5267"/>
        </w:tabs>
        <w:ind w:left="5267" w:hanging="360"/>
      </w:pPr>
      <w:rPr>
        <w:rFonts w:ascii="Wingdings" w:hAnsi="Wingdings" w:hint="default"/>
      </w:rPr>
    </w:lvl>
    <w:lvl w:ilvl="6" w:tplc="04270001">
      <w:start w:val="1"/>
      <w:numFmt w:val="bullet"/>
      <w:lvlText w:val=""/>
      <w:lvlJc w:val="left"/>
      <w:pPr>
        <w:tabs>
          <w:tab w:val="num" w:pos="5987"/>
        </w:tabs>
        <w:ind w:left="5987" w:hanging="360"/>
      </w:pPr>
      <w:rPr>
        <w:rFonts w:ascii="Symbol" w:hAnsi="Symbol" w:hint="default"/>
      </w:rPr>
    </w:lvl>
    <w:lvl w:ilvl="7" w:tplc="04270003">
      <w:start w:val="1"/>
      <w:numFmt w:val="bullet"/>
      <w:lvlText w:val="o"/>
      <w:lvlJc w:val="left"/>
      <w:pPr>
        <w:tabs>
          <w:tab w:val="num" w:pos="6707"/>
        </w:tabs>
        <w:ind w:left="6707" w:hanging="360"/>
      </w:pPr>
      <w:rPr>
        <w:rFonts w:ascii="Courier New" w:hAnsi="Courier New" w:cs="Courier New" w:hint="default"/>
      </w:rPr>
    </w:lvl>
    <w:lvl w:ilvl="8" w:tplc="04270005">
      <w:start w:val="1"/>
      <w:numFmt w:val="bullet"/>
      <w:lvlText w:val=""/>
      <w:lvlJc w:val="left"/>
      <w:pPr>
        <w:tabs>
          <w:tab w:val="num" w:pos="7427"/>
        </w:tabs>
        <w:ind w:left="7427" w:hanging="360"/>
      </w:pPr>
      <w:rPr>
        <w:rFonts w:ascii="Wingdings" w:hAnsi="Wingdings" w:hint="default"/>
      </w:rPr>
    </w:lvl>
  </w:abstractNum>
  <w:abstractNum w:abstractNumId="15">
    <w:nsid w:val="62047ADA"/>
    <w:multiLevelType w:val="hybridMultilevel"/>
    <w:tmpl w:val="6C2C67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C0171C"/>
    <w:multiLevelType w:val="hybridMultilevel"/>
    <w:tmpl w:val="9C120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B66BC"/>
    <w:multiLevelType w:val="hybridMultilevel"/>
    <w:tmpl w:val="03508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480D98"/>
    <w:multiLevelType w:val="hybridMultilevel"/>
    <w:tmpl w:val="5C209140"/>
    <w:lvl w:ilvl="0" w:tplc="C8E485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3762F"/>
    <w:multiLevelType w:val="hybridMultilevel"/>
    <w:tmpl w:val="978C4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18"/>
  </w:num>
  <w:num w:numId="4">
    <w:abstractNumId w:val="5"/>
  </w:num>
  <w:num w:numId="5">
    <w:abstractNumId w:val="15"/>
  </w:num>
  <w:num w:numId="6">
    <w:abstractNumId w:val="11"/>
  </w:num>
  <w:num w:numId="7">
    <w:abstractNumId w:val="4"/>
  </w:num>
  <w:num w:numId="8">
    <w:abstractNumId w:val="2"/>
  </w:num>
  <w:num w:numId="9">
    <w:abstractNumId w:val="16"/>
  </w:num>
  <w:num w:numId="10">
    <w:abstractNumId w:val="13"/>
  </w:num>
  <w:num w:numId="11">
    <w:abstractNumId w:val="3"/>
  </w:num>
  <w:num w:numId="12">
    <w:abstractNumId w:val="1"/>
  </w:num>
  <w:num w:numId="13">
    <w:abstractNumId w:val="17"/>
  </w:num>
  <w:num w:numId="14">
    <w:abstractNumId w:val="8"/>
  </w:num>
  <w:num w:numId="15">
    <w:abstractNumId w:val="9"/>
  </w:num>
  <w:num w:numId="16">
    <w:abstractNumId w:val="12"/>
  </w:num>
  <w:num w:numId="17">
    <w:abstractNumId w:val="19"/>
  </w:num>
  <w:num w:numId="18">
    <w:abstractNumId w:val="7"/>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A7"/>
    <w:rsid w:val="0000582B"/>
    <w:rsid w:val="000064FE"/>
    <w:rsid w:val="00006B25"/>
    <w:rsid w:val="00011C33"/>
    <w:rsid w:val="00014FAB"/>
    <w:rsid w:val="00015C46"/>
    <w:rsid w:val="00016949"/>
    <w:rsid w:val="00020598"/>
    <w:rsid w:val="00025962"/>
    <w:rsid w:val="000260FB"/>
    <w:rsid w:val="0003061B"/>
    <w:rsid w:val="00031DCC"/>
    <w:rsid w:val="0003383B"/>
    <w:rsid w:val="000371EE"/>
    <w:rsid w:val="0004568C"/>
    <w:rsid w:val="00047643"/>
    <w:rsid w:val="00050071"/>
    <w:rsid w:val="00050412"/>
    <w:rsid w:val="000536C9"/>
    <w:rsid w:val="00054330"/>
    <w:rsid w:val="00054DBD"/>
    <w:rsid w:val="00057722"/>
    <w:rsid w:val="00060BCA"/>
    <w:rsid w:val="00061A5F"/>
    <w:rsid w:val="000622BB"/>
    <w:rsid w:val="000664C9"/>
    <w:rsid w:val="00067E77"/>
    <w:rsid w:val="000741D8"/>
    <w:rsid w:val="000748E5"/>
    <w:rsid w:val="000759C5"/>
    <w:rsid w:val="00080752"/>
    <w:rsid w:val="00084BAF"/>
    <w:rsid w:val="000856F9"/>
    <w:rsid w:val="000A4370"/>
    <w:rsid w:val="000A55D1"/>
    <w:rsid w:val="000B09CB"/>
    <w:rsid w:val="000B0D1D"/>
    <w:rsid w:val="000B357A"/>
    <w:rsid w:val="000B55DA"/>
    <w:rsid w:val="000C0F89"/>
    <w:rsid w:val="000C2B7D"/>
    <w:rsid w:val="000C3F16"/>
    <w:rsid w:val="000C5F64"/>
    <w:rsid w:val="000C7B1B"/>
    <w:rsid w:val="000D226D"/>
    <w:rsid w:val="000D3D8B"/>
    <w:rsid w:val="000D62E0"/>
    <w:rsid w:val="000E1992"/>
    <w:rsid w:val="000E3153"/>
    <w:rsid w:val="000E4EEA"/>
    <w:rsid w:val="000E5742"/>
    <w:rsid w:val="000F0EC3"/>
    <w:rsid w:val="000F15D7"/>
    <w:rsid w:val="000F2852"/>
    <w:rsid w:val="000F5240"/>
    <w:rsid w:val="000F650E"/>
    <w:rsid w:val="000F66B5"/>
    <w:rsid w:val="000F6C42"/>
    <w:rsid w:val="0010169F"/>
    <w:rsid w:val="001079F3"/>
    <w:rsid w:val="00111CAE"/>
    <w:rsid w:val="00113C8E"/>
    <w:rsid w:val="00117D67"/>
    <w:rsid w:val="00117E02"/>
    <w:rsid w:val="00126BEA"/>
    <w:rsid w:val="00130027"/>
    <w:rsid w:val="00132472"/>
    <w:rsid w:val="001327A1"/>
    <w:rsid w:val="00135339"/>
    <w:rsid w:val="00136307"/>
    <w:rsid w:val="00140FB2"/>
    <w:rsid w:val="001412C1"/>
    <w:rsid w:val="001416E1"/>
    <w:rsid w:val="001429FA"/>
    <w:rsid w:val="00145984"/>
    <w:rsid w:val="00145D05"/>
    <w:rsid w:val="00152F1F"/>
    <w:rsid w:val="0016169F"/>
    <w:rsid w:val="001623B8"/>
    <w:rsid w:val="00164526"/>
    <w:rsid w:val="00166D1F"/>
    <w:rsid w:val="00167D55"/>
    <w:rsid w:val="001717C9"/>
    <w:rsid w:val="00172916"/>
    <w:rsid w:val="00173634"/>
    <w:rsid w:val="001759D5"/>
    <w:rsid w:val="00175FF4"/>
    <w:rsid w:val="0018425B"/>
    <w:rsid w:val="00184AA9"/>
    <w:rsid w:val="00190BB5"/>
    <w:rsid w:val="001923DC"/>
    <w:rsid w:val="00197743"/>
    <w:rsid w:val="001A0222"/>
    <w:rsid w:val="001A15E0"/>
    <w:rsid w:val="001A1DAD"/>
    <w:rsid w:val="001A3C91"/>
    <w:rsid w:val="001A42D1"/>
    <w:rsid w:val="001A77E0"/>
    <w:rsid w:val="001B3C3B"/>
    <w:rsid w:val="001C0DA6"/>
    <w:rsid w:val="001C160A"/>
    <w:rsid w:val="001C1D08"/>
    <w:rsid w:val="001C4C64"/>
    <w:rsid w:val="001C5E0C"/>
    <w:rsid w:val="001C63A0"/>
    <w:rsid w:val="001D1B0B"/>
    <w:rsid w:val="001D4E65"/>
    <w:rsid w:val="001D6C4C"/>
    <w:rsid w:val="001D6D05"/>
    <w:rsid w:val="001D7851"/>
    <w:rsid w:val="001E1086"/>
    <w:rsid w:val="001E1524"/>
    <w:rsid w:val="001E1D48"/>
    <w:rsid w:val="001E4B08"/>
    <w:rsid w:val="001F3364"/>
    <w:rsid w:val="001F7188"/>
    <w:rsid w:val="002008FE"/>
    <w:rsid w:val="002101DC"/>
    <w:rsid w:val="00210E3F"/>
    <w:rsid w:val="0021580C"/>
    <w:rsid w:val="002216DC"/>
    <w:rsid w:val="002218FD"/>
    <w:rsid w:val="002228C2"/>
    <w:rsid w:val="00223398"/>
    <w:rsid w:val="00224DA5"/>
    <w:rsid w:val="002254C4"/>
    <w:rsid w:val="00226A4F"/>
    <w:rsid w:val="00227C89"/>
    <w:rsid w:val="00230F83"/>
    <w:rsid w:val="00234B63"/>
    <w:rsid w:val="0023590B"/>
    <w:rsid w:val="00237BBA"/>
    <w:rsid w:val="00246905"/>
    <w:rsid w:val="002471C4"/>
    <w:rsid w:val="00247F51"/>
    <w:rsid w:val="002512A7"/>
    <w:rsid w:val="00254825"/>
    <w:rsid w:val="002552AA"/>
    <w:rsid w:val="00256B87"/>
    <w:rsid w:val="0025776F"/>
    <w:rsid w:val="00262C99"/>
    <w:rsid w:val="0026588B"/>
    <w:rsid w:val="00265BC9"/>
    <w:rsid w:val="00270690"/>
    <w:rsid w:val="00270EAB"/>
    <w:rsid w:val="00272EBE"/>
    <w:rsid w:val="00273375"/>
    <w:rsid w:val="00274D58"/>
    <w:rsid w:val="002754C2"/>
    <w:rsid w:val="00275DDA"/>
    <w:rsid w:val="002805F4"/>
    <w:rsid w:val="002821D6"/>
    <w:rsid w:val="00282526"/>
    <w:rsid w:val="002840AF"/>
    <w:rsid w:val="002859F4"/>
    <w:rsid w:val="0029183B"/>
    <w:rsid w:val="0029456D"/>
    <w:rsid w:val="002960B2"/>
    <w:rsid w:val="002A0949"/>
    <w:rsid w:val="002A2326"/>
    <w:rsid w:val="002A265F"/>
    <w:rsid w:val="002A347F"/>
    <w:rsid w:val="002A4106"/>
    <w:rsid w:val="002A617E"/>
    <w:rsid w:val="002B05BB"/>
    <w:rsid w:val="002B0AE4"/>
    <w:rsid w:val="002B1607"/>
    <w:rsid w:val="002B4C1A"/>
    <w:rsid w:val="002B7C38"/>
    <w:rsid w:val="002C06F1"/>
    <w:rsid w:val="002C09F2"/>
    <w:rsid w:val="002C2B8D"/>
    <w:rsid w:val="002C4990"/>
    <w:rsid w:val="002C7202"/>
    <w:rsid w:val="002C7A49"/>
    <w:rsid w:val="002C7FCB"/>
    <w:rsid w:val="002D0377"/>
    <w:rsid w:val="002D3118"/>
    <w:rsid w:val="002E038D"/>
    <w:rsid w:val="002E1CBE"/>
    <w:rsid w:val="002E4068"/>
    <w:rsid w:val="002E71B2"/>
    <w:rsid w:val="002F6157"/>
    <w:rsid w:val="00300FF4"/>
    <w:rsid w:val="00305A4A"/>
    <w:rsid w:val="00306452"/>
    <w:rsid w:val="00310D95"/>
    <w:rsid w:val="003147DB"/>
    <w:rsid w:val="00316F74"/>
    <w:rsid w:val="0032050D"/>
    <w:rsid w:val="00323424"/>
    <w:rsid w:val="00323E0C"/>
    <w:rsid w:val="00327AF0"/>
    <w:rsid w:val="003306E7"/>
    <w:rsid w:val="00330979"/>
    <w:rsid w:val="003309C9"/>
    <w:rsid w:val="00330DB0"/>
    <w:rsid w:val="00332EE0"/>
    <w:rsid w:val="00333D2B"/>
    <w:rsid w:val="00342B85"/>
    <w:rsid w:val="00343452"/>
    <w:rsid w:val="0034527C"/>
    <w:rsid w:val="00351BE5"/>
    <w:rsid w:val="003552E5"/>
    <w:rsid w:val="003565EC"/>
    <w:rsid w:val="003568CD"/>
    <w:rsid w:val="00361058"/>
    <w:rsid w:val="00364E84"/>
    <w:rsid w:val="00365C5A"/>
    <w:rsid w:val="00366AA8"/>
    <w:rsid w:val="003742BF"/>
    <w:rsid w:val="00374FCC"/>
    <w:rsid w:val="00377815"/>
    <w:rsid w:val="00381A49"/>
    <w:rsid w:val="00382802"/>
    <w:rsid w:val="00384873"/>
    <w:rsid w:val="00384E48"/>
    <w:rsid w:val="003914BC"/>
    <w:rsid w:val="00391B3E"/>
    <w:rsid w:val="00392A18"/>
    <w:rsid w:val="0039334E"/>
    <w:rsid w:val="003937A9"/>
    <w:rsid w:val="00394ECF"/>
    <w:rsid w:val="003A1F81"/>
    <w:rsid w:val="003A3729"/>
    <w:rsid w:val="003A59B6"/>
    <w:rsid w:val="003A67CD"/>
    <w:rsid w:val="003B0005"/>
    <w:rsid w:val="003B0116"/>
    <w:rsid w:val="003B3796"/>
    <w:rsid w:val="003B47EE"/>
    <w:rsid w:val="003B4D3D"/>
    <w:rsid w:val="003C269D"/>
    <w:rsid w:val="003C4BF4"/>
    <w:rsid w:val="003C5BA4"/>
    <w:rsid w:val="003C5FF4"/>
    <w:rsid w:val="003D2227"/>
    <w:rsid w:val="003D2918"/>
    <w:rsid w:val="003D3F39"/>
    <w:rsid w:val="003D3F6A"/>
    <w:rsid w:val="003D3FC3"/>
    <w:rsid w:val="003D5C98"/>
    <w:rsid w:val="003D5D64"/>
    <w:rsid w:val="003D7E1A"/>
    <w:rsid w:val="003E2C11"/>
    <w:rsid w:val="003E7357"/>
    <w:rsid w:val="003F117B"/>
    <w:rsid w:val="003F36D5"/>
    <w:rsid w:val="003F7D6F"/>
    <w:rsid w:val="003F7FDA"/>
    <w:rsid w:val="00400178"/>
    <w:rsid w:val="00400708"/>
    <w:rsid w:val="004022C1"/>
    <w:rsid w:val="004046E0"/>
    <w:rsid w:val="00405427"/>
    <w:rsid w:val="00405C23"/>
    <w:rsid w:val="00405FEB"/>
    <w:rsid w:val="00411566"/>
    <w:rsid w:val="00411580"/>
    <w:rsid w:val="004119D4"/>
    <w:rsid w:val="00411F5A"/>
    <w:rsid w:val="00425879"/>
    <w:rsid w:val="0042742E"/>
    <w:rsid w:val="004339C0"/>
    <w:rsid w:val="0043410A"/>
    <w:rsid w:val="0044061D"/>
    <w:rsid w:val="00440F5E"/>
    <w:rsid w:val="00441D5C"/>
    <w:rsid w:val="004451B5"/>
    <w:rsid w:val="004465A4"/>
    <w:rsid w:val="00446686"/>
    <w:rsid w:val="00451C23"/>
    <w:rsid w:val="00452058"/>
    <w:rsid w:val="0045693F"/>
    <w:rsid w:val="00460A47"/>
    <w:rsid w:val="00460A50"/>
    <w:rsid w:val="00462EC4"/>
    <w:rsid w:val="00465376"/>
    <w:rsid w:val="00465690"/>
    <w:rsid w:val="00472DBE"/>
    <w:rsid w:val="00476046"/>
    <w:rsid w:val="00477109"/>
    <w:rsid w:val="00477AD4"/>
    <w:rsid w:val="00481055"/>
    <w:rsid w:val="00481DDB"/>
    <w:rsid w:val="004821CC"/>
    <w:rsid w:val="0048717A"/>
    <w:rsid w:val="004912AF"/>
    <w:rsid w:val="00493090"/>
    <w:rsid w:val="004978FF"/>
    <w:rsid w:val="004A15F1"/>
    <w:rsid w:val="004B121C"/>
    <w:rsid w:val="004B1DBC"/>
    <w:rsid w:val="004B3E93"/>
    <w:rsid w:val="004B538D"/>
    <w:rsid w:val="004B6DE4"/>
    <w:rsid w:val="004B7782"/>
    <w:rsid w:val="004C0D9D"/>
    <w:rsid w:val="004C332D"/>
    <w:rsid w:val="004C7193"/>
    <w:rsid w:val="004D1962"/>
    <w:rsid w:val="004D420B"/>
    <w:rsid w:val="004D621A"/>
    <w:rsid w:val="004D7ECB"/>
    <w:rsid w:val="004E4912"/>
    <w:rsid w:val="004E5C6A"/>
    <w:rsid w:val="004E7234"/>
    <w:rsid w:val="004F040A"/>
    <w:rsid w:val="004F61B9"/>
    <w:rsid w:val="004F6B1E"/>
    <w:rsid w:val="00504D2E"/>
    <w:rsid w:val="00505099"/>
    <w:rsid w:val="005066DF"/>
    <w:rsid w:val="00507821"/>
    <w:rsid w:val="0051070A"/>
    <w:rsid w:val="00510AD4"/>
    <w:rsid w:val="005116E2"/>
    <w:rsid w:val="00512175"/>
    <w:rsid w:val="00514BAF"/>
    <w:rsid w:val="005203BA"/>
    <w:rsid w:val="00522DDA"/>
    <w:rsid w:val="00525964"/>
    <w:rsid w:val="005316EF"/>
    <w:rsid w:val="00531D1F"/>
    <w:rsid w:val="00532561"/>
    <w:rsid w:val="00535C16"/>
    <w:rsid w:val="00541783"/>
    <w:rsid w:val="00546AED"/>
    <w:rsid w:val="00547B44"/>
    <w:rsid w:val="00547E42"/>
    <w:rsid w:val="00553F66"/>
    <w:rsid w:val="0056130B"/>
    <w:rsid w:val="005710B5"/>
    <w:rsid w:val="00572E86"/>
    <w:rsid w:val="0057386D"/>
    <w:rsid w:val="0057400D"/>
    <w:rsid w:val="0058447E"/>
    <w:rsid w:val="00585D08"/>
    <w:rsid w:val="005908BB"/>
    <w:rsid w:val="005976AF"/>
    <w:rsid w:val="0059781C"/>
    <w:rsid w:val="005A26F7"/>
    <w:rsid w:val="005A3E3A"/>
    <w:rsid w:val="005A5BBC"/>
    <w:rsid w:val="005B4556"/>
    <w:rsid w:val="005B66AF"/>
    <w:rsid w:val="005B7E23"/>
    <w:rsid w:val="005C12AC"/>
    <w:rsid w:val="005C3AE0"/>
    <w:rsid w:val="005C3FD5"/>
    <w:rsid w:val="005C452D"/>
    <w:rsid w:val="005C670B"/>
    <w:rsid w:val="005C7053"/>
    <w:rsid w:val="005D0436"/>
    <w:rsid w:val="005D07EF"/>
    <w:rsid w:val="005D4FC8"/>
    <w:rsid w:val="005D5F15"/>
    <w:rsid w:val="005E4D30"/>
    <w:rsid w:val="005E584A"/>
    <w:rsid w:val="005F04C6"/>
    <w:rsid w:val="005F0DD4"/>
    <w:rsid w:val="005F6142"/>
    <w:rsid w:val="005F65D3"/>
    <w:rsid w:val="005F74F9"/>
    <w:rsid w:val="005F7DCF"/>
    <w:rsid w:val="00600115"/>
    <w:rsid w:val="00603332"/>
    <w:rsid w:val="006049CC"/>
    <w:rsid w:val="00604F5F"/>
    <w:rsid w:val="006051FA"/>
    <w:rsid w:val="00605350"/>
    <w:rsid w:val="00606FDA"/>
    <w:rsid w:val="00610063"/>
    <w:rsid w:val="006116C7"/>
    <w:rsid w:val="00612A7F"/>
    <w:rsid w:val="00613743"/>
    <w:rsid w:val="0061401F"/>
    <w:rsid w:val="00615C33"/>
    <w:rsid w:val="00617651"/>
    <w:rsid w:val="00622589"/>
    <w:rsid w:val="00625934"/>
    <w:rsid w:val="006315C0"/>
    <w:rsid w:val="00631EF8"/>
    <w:rsid w:val="00633485"/>
    <w:rsid w:val="00634BD0"/>
    <w:rsid w:val="00637007"/>
    <w:rsid w:val="006406BE"/>
    <w:rsid w:val="00641C4C"/>
    <w:rsid w:val="00642572"/>
    <w:rsid w:val="00644557"/>
    <w:rsid w:val="006449AC"/>
    <w:rsid w:val="00646CA3"/>
    <w:rsid w:val="006512CD"/>
    <w:rsid w:val="006520AE"/>
    <w:rsid w:val="00653B2E"/>
    <w:rsid w:val="00653E91"/>
    <w:rsid w:val="00655998"/>
    <w:rsid w:val="00655A59"/>
    <w:rsid w:val="00657A24"/>
    <w:rsid w:val="006602C4"/>
    <w:rsid w:val="0066059F"/>
    <w:rsid w:val="00661E40"/>
    <w:rsid w:val="00664022"/>
    <w:rsid w:val="00664F84"/>
    <w:rsid w:val="0066558F"/>
    <w:rsid w:val="00666BB0"/>
    <w:rsid w:val="006725D2"/>
    <w:rsid w:val="00673BEF"/>
    <w:rsid w:val="00674B78"/>
    <w:rsid w:val="00674D3E"/>
    <w:rsid w:val="00680AC0"/>
    <w:rsid w:val="006810FA"/>
    <w:rsid w:val="006839A1"/>
    <w:rsid w:val="00683DC8"/>
    <w:rsid w:val="006854DC"/>
    <w:rsid w:val="00686512"/>
    <w:rsid w:val="00691A48"/>
    <w:rsid w:val="006926FA"/>
    <w:rsid w:val="00693928"/>
    <w:rsid w:val="006A3D09"/>
    <w:rsid w:val="006A4636"/>
    <w:rsid w:val="006B07E7"/>
    <w:rsid w:val="006B185B"/>
    <w:rsid w:val="006B2829"/>
    <w:rsid w:val="006B28FB"/>
    <w:rsid w:val="006B4E14"/>
    <w:rsid w:val="006B5B27"/>
    <w:rsid w:val="006B62DB"/>
    <w:rsid w:val="006C2B03"/>
    <w:rsid w:val="006C5800"/>
    <w:rsid w:val="006C739E"/>
    <w:rsid w:val="006D17AE"/>
    <w:rsid w:val="006D1E09"/>
    <w:rsid w:val="006E0459"/>
    <w:rsid w:val="006E2BD2"/>
    <w:rsid w:val="006E742F"/>
    <w:rsid w:val="006E7AA8"/>
    <w:rsid w:val="006F02EE"/>
    <w:rsid w:val="006F5A17"/>
    <w:rsid w:val="00702256"/>
    <w:rsid w:val="00702EEB"/>
    <w:rsid w:val="00706237"/>
    <w:rsid w:val="0070626E"/>
    <w:rsid w:val="00707388"/>
    <w:rsid w:val="0071227E"/>
    <w:rsid w:val="007123D0"/>
    <w:rsid w:val="00712BA5"/>
    <w:rsid w:val="00720A33"/>
    <w:rsid w:val="00721DE3"/>
    <w:rsid w:val="00726269"/>
    <w:rsid w:val="00726928"/>
    <w:rsid w:val="00727046"/>
    <w:rsid w:val="00727070"/>
    <w:rsid w:val="007301B6"/>
    <w:rsid w:val="00730DC2"/>
    <w:rsid w:val="00731AFF"/>
    <w:rsid w:val="00733684"/>
    <w:rsid w:val="00736D8E"/>
    <w:rsid w:val="00736F9F"/>
    <w:rsid w:val="0074171B"/>
    <w:rsid w:val="00741AA9"/>
    <w:rsid w:val="007437E1"/>
    <w:rsid w:val="007444A1"/>
    <w:rsid w:val="00745537"/>
    <w:rsid w:val="00745940"/>
    <w:rsid w:val="00760F48"/>
    <w:rsid w:val="007628DA"/>
    <w:rsid w:val="00762A87"/>
    <w:rsid w:val="00762C8C"/>
    <w:rsid w:val="00770395"/>
    <w:rsid w:val="00771518"/>
    <w:rsid w:val="0077169F"/>
    <w:rsid w:val="0077180A"/>
    <w:rsid w:val="00773E28"/>
    <w:rsid w:val="00777770"/>
    <w:rsid w:val="007819E8"/>
    <w:rsid w:val="00784343"/>
    <w:rsid w:val="00784883"/>
    <w:rsid w:val="0078633A"/>
    <w:rsid w:val="0078633C"/>
    <w:rsid w:val="00790AEE"/>
    <w:rsid w:val="00791AE6"/>
    <w:rsid w:val="007938B5"/>
    <w:rsid w:val="0079416D"/>
    <w:rsid w:val="007A11AF"/>
    <w:rsid w:val="007A1DCC"/>
    <w:rsid w:val="007A2BA1"/>
    <w:rsid w:val="007A2CE9"/>
    <w:rsid w:val="007A3E2A"/>
    <w:rsid w:val="007A46CF"/>
    <w:rsid w:val="007A751A"/>
    <w:rsid w:val="007A7594"/>
    <w:rsid w:val="007A7D56"/>
    <w:rsid w:val="007B0631"/>
    <w:rsid w:val="007B09DA"/>
    <w:rsid w:val="007B1AA2"/>
    <w:rsid w:val="007B3E8D"/>
    <w:rsid w:val="007B491A"/>
    <w:rsid w:val="007B72DA"/>
    <w:rsid w:val="007C4B26"/>
    <w:rsid w:val="007D08A8"/>
    <w:rsid w:val="007D2792"/>
    <w:rsid w:val="007D6E0E"/>
    <w:rsid w:val="007E1E2E"/>
    <w:rsid w:val="007E5DCF"/>
    <w:rsid w:val="007E69B5"/>
    <w:rsid w:val="007E7180"/>
    <w:rsid w:val="007F04C2"/>
    <w:rsid w:val="007F08BC"/>
    <w:rsid w:val="007F0AEF"/>
    <w:rsid w:val="007F5D07"/>
    <w:rsid w:val="00803C0E"/>
    <w:rsid w:val="00804D1F"/>
    <w:rsid w:val="0080679A"/>
    <w:rsid w:val="00806DD5"/>
    <w:rsid w:val="00807AA2"/>
    <w:rsid w:val="00814262"/>
    <w:rsid w:val="00815870"/>
    <w:rsid w:val="00817265"/>
    <w:rsid w:val="008246BF"/>
    <w:rsid w:val="00824E56"/>
    <w:rsid w:val="00827B09"/>
    <w:rsid w:val="00833646"/>
    <w:rsid w:val="00833E9C"/>
    <w:rsid w:val="00835F21"/>
    <w:rsid w:val="008406E8"/>
    <w:rsid w:val="0084391C"/>
    <w:rsid w:val="00843DFE"/>
    <w:rsid w:val="00845032"/>
    <w:rsid w:val="0084567E"/>
    <w:rsid w:val="00847292"/>
    <w:rsid w:val="00850CBC"/>
    <w:rsid w:val="00851226"/>
    <w:rsid w:val="008516CB"/>
    <w:rsid w:val="00852345"/>
    <w:rsid w:val="00852822"/>
    <w:rsid w:val="008547B0"/>
    <w:rsid w:val="0085552F"/>
    <w:rsid w:val="00856023"/>
    <w:rsid w:val="00862297"/>
    <w:rsid w:val="008631A3"/>
    <w:rsid w:val="00865A36"/>
    <w:rsid w:val="00867871"/>
    <w:rsid w:val="008703F1"/>
    <w:rsid w:val="00870FF5"/>
    <w:rsid w:val="008724AA"/>
    <w:rsid w:val="00875F83"/>
    <w:rsid w:val="00876915"/>
    <w:rsid w:val="008802A1"/>
    <w:rsid w:val="008807B0"/>
    <w:rsid w:val="00882182"/>
    <w:rsid w:val="00884720"/>
    <w:rsid w:val="0088510C"/>
    <w:rsid w:val="00890015"/>
    <w:rsid w:val="00890D32"/>
    <w:rsid w:val="00892293"/>
    <w:rsid w:val="0089370C"/>
    <w:rsid w:val="00896406"/>
    <w:rsid w:val="008A0B1C"/>
    <w:rsid w:val="008A4681"/>
    <w:rsid w:val="008A49C4"/>
    <w:rsid w:val="008A6EC3"/>
    <w:rsid w:val="008A6EF9"/>
    <w:rsid w:val="008B5D76"/>
    <w:rsid w:val="008B64D3"/>
    <w:rsid w:val="008B7D40"/>
    <w:rsid w:val="008C263F"/>
    <w:rsid w:val="008D1075"/>
    <w:rsid w:val="008D2DCE"/>
    <w:rsid w:val="008D5183"/>
    <w:rsid w:val="008D5A6D"/>
    <w:rsid w:val="008F1767"/>
    <w:rsid w:val="008F2B61"/>
    <w:rsid w:val="008F45D6"/>
    <w:rsid w:val="008F4B1F"/>
    <w:rsid w:val="008F5440"/>
    <w:rsid w:val="00903A31"/>
    <w:rsid w:val="00907FE9"/>
    <w:rsid w:val="0091094A"/>
    <w:rsid w:val="009109B6"/>
    <w:rsid w:val="00912E80"/>
    <w:rsid w:val="0091420A"/>
    <w:rsid w:val="00914BA8"/>
    <w:rsid w:val="00914DD6"/>
    <w:rsid w:val="00914FED"/>
    <w:rsid w:val="00915243"/>
    <w:rsid w:val="0091720F"/>
    <w:rsid w:val="009204D4"/>
    <w:rsid w:val="00923BA7"/>
    <w:rsid w:val="009321C5"/>
    <w:rsid w:val="009408D2"/>
    <w:rsid w:val="009417B0"/>
    <w:rsid w:val="00942292"/>
    <w:rsid w:val="00943648"/>
    <w:rsid w:val="00945E04"/>
    <w:rsid w:val="009524A6"/>
    <w:rsid w:val="00952BFD"/>
    <w:rsid w:val="0095501F"/>
    <w:rsid w:val="0095519D"/>
    <w:rsid w:val="00956123"/>
    <w:rsid w:val="00956D02"/>
    <w:rsid w:val="00960F84"/>
    <w:rsid w:val="00961E08"/>
    <w:rsid w:val="00963B27"/>
    <w:rsid w:val="00965250"/>
    <w:rsid w:val="00971385"/>
    <w:rsid w:val="009735BA"/>
    <w:rsid w:val="00974749"/>
    <w:rsid w:val="00974FA2"/>
    <w:rsid w:val="00982A03"/>
    <w:rsid w:val="009844AC"/>
    <w:rsid w:val="00984CCB"/>
    <w:rsid w:val="00984DCD"/>
    <w:rsid w:val="00991BAE"/>
    <w:rsid w:val="00992FB0"/>
    <w:rsid w:val="00994386"/>
    <w:rsid w:val="00994624"/>
    <w:rsid w:val="0099613D"/>
    <w:rsid w:val="009A0AE8"/>
    <w:rsid w:val="009A0F0B"/>
    <w:rsid w:val="009A6ADD"/>
    <w:rsid w:val="009B0808"/>
    <w:rsid w:val="009B1269"/>
    <w:rsid w:val="009B13E9"/>
    <w:rsid w:val="009B1580"/>
    <w:rsid w:val="009B33FD"/>
    <w:rsid w:val="009B4985"/>
    <w:rsid w:val="009B7F48"/>
    <w:rsid w:val="009C4A42"/>
    <w:rsid w:val="009D1F9C"/>
    <w:rsid w:val="009D36BB"/>
    <w:rsid w:val="009D3F8B"/>
    <w:rsid w:val="009D41C0"/>
    <w:rsid w:val="009D7DAC"/>
    <w:rsid w:val="009E017A"/>
    <w:rsid w:val="009E3A43"/>
    <w:rsid w:val="009F03FE"/>
    <w:rsid w:val="009F161C"/>
    <w:rsid w:val="009F35C5"/>
    <w:rsid w:val="009F4CB1"/>
    <w:rsid w:val="009F637D"/>
    <w:rsid w:val="00A010FD"/>
    <w:rsid w:val="00A06EC9"/>
    <w:rsid w:val="00A11347"/>
    <w:rsid w:val="00A11826"/>
    <w:rsid w:val="00A118A7"/>
    <w:rsid w:val="00A13EF7"/>
    <w:rsid w:val="00A148F6"/>
    <w:rsid w:val="00A1736D"/>
    <w:rsid w:val="00A20C7A"/>
    <w:rsid w:val="00A30FDF"/>
    <w:rsid w:val="00A355F6"/>
    <w:rsid w:val="00A35A9D"/>
    <w:rsid w:val="00A36501"/>
    <w:rsid w:val="00A375CE"/>
    <w:rsid w:val="00A40366"/>
    <w:rsid w:val="00A4132F"/>
    <w:rsid w:val="00A420DB"/>
    <w:rsid w:val="00A446F2"/>
    <w:rsid w:val="00A4485E"/>
    <w:rsid w:val="00A44F80"/>
    <w:rsid w:val="00A543EA"/>
    <w:rsid w:val="00A553A1"/>
    <w:rsid w:val="00A560B6"/>
    <w:rsid w:val="00A64440"/>
    <w:rsid w:val="00A65B57"/>
    <w:rsid w:val="00A671DA"/>
    <w:rsid w:val="00A70AAA"/>
    <w:rsid w:val="00A71810"/>
    <w:rsid w:val="00A740D7"/>
    <w:rsid w:val="00A7606E"/>
    <w:rsid w:val="00A8067D"/>
    <w:rsid w:val="00A83E94"/>
    <w:rsid w:val="00A855C2"/>
    <w:rsid w:val="00A86DC6"/>
    <w:rsid w:val="00A90DAD"/>
    <w:rsid w:val="00A92147"/>
    <w:rsid w:val="00A97E68"/>
    <w:rsid w:val="00AA144F"/>
    <w:rsid w:val="00AA1925"/>
    <w:rsid w:val="00AA2AF2"/>
    <w:rsid w:val="00AA2CA6"/>
    <w:rsid w:val="00AA4A1F"/>
    <w:rsid w:val="00AA7862"/>
    <w:rsid w:val="00AB3B61"/>
    <w:rsid w:val="00AB665E"/>
    <w:rsid w:val="00AB6DF4"/>
    <w:rsid w:val="00AB743C"/>
    <w:rsid w:val="00AB7633"/>
    <w:rsid w:val="00AC2257"/>
    <w:rsid w:val="00AC6428"/>
    <w:rsid w:val="00AD4272"/>
    <w:rsid w:val="00AD580B"/>
    <w:rsid w:val="00AE0706"/>
    <w:rsid w:val="00AE0913"/>
    <w:rsid w:val="00AE1E9D"/>
    <w:rsid w:val="00AE39D0"/>
    <w:rsid w:val="00AE62B9"/>
    <w:rsid w:val="00AE6A79"/>
    <w:rsid w:val="00AE6C50"/>
    <w:rsid w:val="00AE6EE2"/>
    <w:rsid w:val="00AE73B8"/>
    <w:rsid w:val="00AF4A7C"/>
    <w:rsid w:val="00AF6048"/>
    <w:rsid w:val="00B00750"/>
    <w:rsid w:val="00B00EA9"/>
    <w:rsid w:val="00B068A7"/>
    <w:rsid w:val="00B06B59"/>
    <w:rsid w:val="00B07281"/>
    <w:rsid w:val="00B10FD0"/>
    <w:rsid w:val="00B153BA"/>
    <w:rsid w:val="00B20741"/>
    <w:rsid w:val="00B227C1"/>
    <w:rsid w:val="00B22FEE"/>
    <w:rsid w:val="00B2790D"/>
    <w:rsid w:val="00B322D6"/>
    <w:rsid w:val="00B32BA7"/>
    <w:rsid w:val="00B333E4"/>
    <w:rsid w:val="00B4228B"/>
    <w:rsid w:val="00B50FB9"/>
    <w:rsid w:val="00B541C4"/>
    <w:rsid w:val="00B546F9"/>
    <w:rsid w:val="00B54AAD"/>
    <w:rsid w:val="00B5722E"/>
    <w:rsid w:val="00B600DE"/>
    <w:rsid w:val="00B630B2"/>
    <w:rsid w:val="00B655E7"/>
    <w:rsid w:val="00B66F88"/>
    <w:rsid w:val="00B679CF"/>
    <w:rsid w:val="00B70AA2"/>
    <w:rsid w:val="00B70B29"/>
    <w:rsid w:val="00B70E05"/>
    <w:rsid w:val="00B71F93"/>
    <w:rsid w:val="00B753A4"/>
    <w:rsid w:val="00B76916"/>
    <w:rsid w:val="00B80127"/>
    <w:rsid w:val="00B849E8"/>
    <w:rsid w:val="00B84F43"/>
    <w:rsid w:val="00B850E6"/>
    <w:rsid w:val="00B90547"/>
    <w:rsid w:val="00B92B94"/>
    <w:rsid w:val="00BA05FC"/>
    <w:rsid w:val="00BA1B55"/>
    <w:rsid w:val="00BA286B"/>
    <w:rsid w:val="00BA534A"/>
    <w:rsid w:val="00BA5ECF"/>
    <w:rsid w:val="00BA79BF"/>
    <w:rsid w:val="00BB0B41"/>
    <w:rsid w:val="00BB1DDE"/>
    <w:rsid w:val="00BB1F8B"/>
    <w:rsid w:val="00BB65AD"/>
    <w:rsid w:val="00BB69FE"/>
    <w:rsid w:val="00BC021C"/>
    <w:rsid w:val="00BC0A54"/>
    <w:rsid w:val="00BC0CF1"/>
    <w:rsid w:val="00BC1F6D"/>
    <w:rsid w:val="00BD3AF5"/>
    <w:rsid w:val="00BE180D"/>
    <w:rsid w:val="00BE3C47"/>
    <w:rsid w:val="00BE55C1"/>
    <w:rsid w:val="00BE670B"/>
    <w:rsid w:val="00BF4612"/>
    <w:rsid w:val="00BF73BD"/>
    <w:rsid w:val="00BF7EB6"/>
    <w:rsid w:val="00C051B1"/>
    <w:rsid w:val="00C06BA6"/>
    <w:rsid w:val="00C11CAB"/>
    <w:rsid w:val="00C15EE5"/>
    <w:rsid w:val="00C17BFD"/>
    <w:rsid w:val="00C17D84"/>
    <w:rsid w:val="00C206AB"/>
    <w:rsid w:val="00C23336"/>
    <w:rsid w:val="00C23B43"/>
    <w:rsid w:val="00C2633C"/>
    <w:rsid w:val="00C26BBC"/>
    <w:rsid w:val="00C30483"/>
    <w:rsid w:val="00C30744"/>
    <w:rsid w:val="00C315DF"/>
    <w:rsid w:val="00C31BFD"/>
    <w:rsid w:val="00C32829"/>
    <w:rsid w:val="00C34183"/>
    <w:rsid w:val="00C35355"/>
    <w:rsid w:val="00C37694"/>
    <w:rsid w:val="00C4390B"/>
    <w:rsid w:val="00C45489"/>
    <w:rsid w:val="00C547C3"/>
    <w:rsid w:val="00C54FD1"/>
    <w:rsid w:val="00C60D24"/>
    <w:rsid w:val="00C728AC"/>
    <w:rsid w:val="00C7296B"/>
    <w:rsid w:val="00C72C81"/>
    <w:rsid w:val="00C74D00"/>
    <w:rsid w:val="00C75A14"/>
    <w:rsid w:val="00C76B58"/>
    <w:rsid w:val="00C81628"/>
    <w:rsid w:val="00C830BD"/>
    <w:rsid w:val="00C834D9"/>
    <w:rsid w:val="00C8553E"/>
    <w:rsid w:val="00C90537"/>
    <w:rsid w:val="00C90998"/>
    <w:rsid w:val="00C93B61"/>
    <w:rsid w:val="00C94B54"/>
    <w:rsid w:val="00C94E23"/>
    <w:rsid w:val="00C97A8A"/>
    <w:rsid w:val="00CA6D8E"/>
    <w:rsid w:val="00CB4956"/>
    <w:rsid w:val="00CB6300"/>
    <w:rsid w:val="00CB6794"/>
    <w:rsid w:val="00CC0F3B"/>
    <w:rsid w:val="00CC375A"/>
    <w:rsid w:val="00CC555C"/>
    <w:rsid w:val="00CC5952"/>
    <w:rsid w:val="00CC7E51"/>
    <w:rsid w:val="00CD1F2E"/>
    <w:rsid w:val="00CD5133"/>
    <w:rsid w:val="00CD732F"/>
    <w:rsid w:val="00CE2B6C"/>
    <w:rsid w:val="00CE3FE0"/>
    <w:rsid w:val="00CE52FD"/>
    <w:rsid w:val="00CE700F"/>
    <w:rsid w:val="00CF2E67"/>
    <w:rsid w:val="00CF3378"/>
    <w:rsid w:val="00CF3397"/>
    <w:rsid w:val="00CF48C5"/>
    <w:rsid w:val="00CF5D98"/>
    <w:rsid w:val="00CF5E89"/>
    <w:rsid w:val="00D03501"/>
    <w:rsid w:val="00D04855"/>
    <w:rsid w:val="00D06E7A"/>
    <w:rsid w:val="00D07232"/>
    <w:rsid w:val="00D07F2D"/>
    <w:rsid w:val="00D11C2C"/>
    <w:rsid w:val="00D11EA9"/>
    <w:rsid w:val="00D14833"/>
    <w:rsid w:val="00D14870"/>
    <w:rsid w:val="00D15178"/>
    <w:rsid w:val="00D15944"/>
    <w:rsid w:val="00D170E3"/>
    <w:rsid w:val="00D17BD3"/>
    <w:rsid w:val="00D25721"/>
    <w:rsid w:val="00D30B7A"/>
    <w:rsid w:val="00D3146B"/>
    <w:rsid w:val="00D332AE"/>
    <w:rsid w:val="00D378EC"/>
    <w:rsid w:val="00D400FB"/>
    <w:rsid w:val="00D41949"/>
    <w:rsid w:val="00D41BF5"/>
    <w:rsid w:val="00D41EF4"/>
    <w:rsid w:val="00D444C6"/>
    <w:rsid w:val="00D53E87"/>
    <w:rsid w:val="00D561CF"/>
    <w:rsid w:val="00D56AAB"/>
    <w:rsid w:val="00D6277C"/>
    <w:rsid w:val="00D639A6"/>
    <w:rsid w:val="00D65DC0"/>
    <w:rsid w:val="00D6751F"/>
    <w:rsid w:val="00D71A94"/>
    <w:rsid w:val="00D76C5A"/>
    <w:rsid w:val="00D815F1"/>
    <w:rsid w:val="00D81CC0"/>
    <w:rsid w:val="00D844ED"/>
    <w:rsid w:val="00D91998"/>
    <w:rsid w:val="00D9207B"/>
    <w:rsid w:val="00D92504"/>
    <w:rsid w:val="00D972DA"/>
    <w:rsid w:val="00DA1C33"/>
    <w:rsid w:val="00DA468E"/>
    <w:rsid w:val="00DA5702"/>
    <w:rsid w:val="00DB6179"/>
    <w:rsid w:val="00DB7AF8"/>
    <w:rsid w:val="00DC1834"/>
    <w:rsid w:val="00DC1DDD"/>
    <w:rsid w:val="00DC4D01"/>
    <w:rsid w:val="00DC5104"/>
    <w:rsid w:val="00DC5D8F"/>
    <w:rsid w:val="00DD0169"/>
    <w:rsid w:val="00DD2512"/>
    <w:rsid w:val="00DD67D2"/>
    <w:rsid w:val="00DE5B30"/>
    <w:rsid w:val="00DF03EC"/>
    <w:rsid w:val="00DF090A"/>
    <w:rsid w:val="00DF1CFF"/>
    <w:rsid w:val="00DF2037"/>
    <w:rsid w:val="00DF660D"/>
    <w:rsid w:val="00DF6E29"/>
    <w:rsid w:val="00DF73E2"/>
    <w:rsid w:val="00DF7445"/>
    <w:rsid w:val="00E01FDF"/>
    <w:rsid w:val="00E02602"/>
    <w:rsid w:val="00E112C2"/>
    <w:rsid w:val="00E13645"/>
    <w:rsid w:val="00E137EF"/>
    <w:rsid w:val="00E13C20"/>
    <w:rsid w:val="00E13D89"/>
    <w:rsid w:val="00E1422A"/>
    <w:rsid w:val="00E15A06"/>
    <w:rsid w:val="00E16DF1"/>
    <w:rsid w:val="00E17EC1"/>
    <w:rsid w:val="00E21DB3"/>
    <w:rsid w:val="00E253EF"/>
    <w:rsid w:val="00E2768E"/>
    <w:rsid w:val="00E31097"/>
    <w:rsid w:val="00E31D87"/>
    <w:rsid w:val="00E3205F"/>
    <w:rsid w:val="00E32714"/>
    <w:rsid w:val="00E36338"/>
    <w:rsid w:val="00E410C3"/>
    <w:rsid w:val="00E46BFF"/>
    <w:rsid w:val="00E50ADD"/>
    <w:rsid w:val="00E51816"/>
    <w:rsid w:val="00E528CF"/>
    <w:rsid w:val="00E54A43"/>
    <w:rsid w:val="00E55B10"/>
    <w:rsid w:val="00E56FAB"/>
    <w:rsid w:val="00E57456"/>
    <w:rsid w:val="00E60983"/>
    <w:rsid w:val="00E60AF9"/>
    <w:rsid w:val="00E643BC"/>
    <w:rsid w:val="00E660C4"/>
    <w:rsid w:val="00E670E7"/>
    <w:rsid w:val="00E734DA"/>
    <w:rsid w:val="00E74E08"/>
    <w:rsid w:val="00E820D3"/>
    <w:rsid w:val="00E9550C"/>
    <w:rsid w:val="00EA50E0"/>
    <w:rsid w:val="00EA5F86"/>
    <w:rsid w:val="00EB0E9A"/>
    <w:rsid w:val="00EB4F65"/>
    <w:rsid w:val="00EB585C"/>
    <w:rsid w:val="00EB7306"/>
    <w:rsid w:val="00EB7A70"/>
    <w:rsid w:val="00EC1140"/>
    <w:rsid w:val="00EC27CD"/>
    <w:rsid w:val="00EC4267"/>
    <w:rsid w:val="00EC52D1"/>
    <w:rsid w:val="00EC7E0E"/>
    <w:rsid w:val="00EC7F00"/>
    <w:rsid w:val="00ED7E64"/>
    <w:rsid w:val="00EE1B72"/>
    <w:rsid w:val="00EE5347"/>
    <w:rsid w:val="00EE71C1"/>
    <w:rsid w:val="00EE78E4"/>
    <w:rsid w:val="00EF2F6C"/>
    <w:rsid w:val="00EF3339"/>
    <w:rsid w:val="00F10B0D"/>
    <w:rsid w:val="00F13069"/>
    <w:rsid w:val="00F20596"/>
    <w:rsid w:val="00F217F4"/>
    <w:rsid w:val="00F24B38"/>
    <w:rsid w:val="00F26309"/>
    <w:rsid w:val="00F269E6"/>
    <w:rsid w:val="00F30B27"/>
    <w:rsid w:val="00F30D4E"/>
    <w:rsid w:val="00F315B9"/>
    <w:rsid w:val="00F40532"/>
    <w:rsid w:val="00F419AC"/>
    <w:rsid w:val="00F446A1"/>
    <w:rsid w:val="00F469F9"/>
    <w:rsid w:val="00F53D8B"/>
    <w:rsid w:val="00F57B5A"/>
    <w:rsid w:val="00F57E91"/>
    <w:rsid w:val="00F6410F"/>
    <w:rsid w:val="00F6530A"/>
    <w:rsid w:val="00F65738"/>
    <w:rsid w:val="00F74683"/>
    <w:rsid w:val="00F754DB"/>
    <w:rsid w:val="00F812D1"/>
    <w:rsid w:val="00F8220D"/>
    <w:rsid w:val="00F84AA2"/>
    <w:rsid w:val="00F9459A"/>
    <w:rsid w:val="00F95735"/>
    <w:rsid w:val="00F96612"/>
    <w:rsid w:val="00F96F0E"/>
    <w:rsid w:val="00FA0B60"/>
    <w:rsid w:val="00FA23E2"/>
    <w:rsid w:val="00FA78FC"/>
    <w:rsid w:val="00FB0788"/>
    <w:rsid w:val="00FB0EB4"/>
    <w:rsid w:val="00FB11F7"/>
    <w:rsid w:val="00FB19EC"/>
    <w:rsid w:val="00FB56DD"/>
    <w:rsid w:val="00FB7359"/>
    <w:rsid w:val="00FC02D7"/>
    <w:rsid w:val="00FC06BE"/>
    <w:rsid w:val="00FC10DD"/>
    <w:rsid w:val="00FC3638"/>
    <w:rsid w:val="00FC4B9E"/>
    <w:rsid w:val="00FC789C"/>
    <w:rsid w:val="00FC7A94"/>
    <w:rsid w:val="00FC7F0A"/>
    <w:rsid w:val="00FD67F4"/>
    <w:rsid w:val="00FE1945"/>
    <w:rsid w:val="00FE2C48"/>
    <w:rsid w:val="00FE3FE5"/>
    <w:rsid w:val="00FE773D"/>
    <w:rsid w:val="00FF0259"/>
    <w:rsid w:val="00FF1E18"/>
    <w:rsid w:val="00FF449D"/>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28"/>
    <w:pPr>
      <w:spacing w:after="0" w:line="36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E137EF"/>
    <w:pPr>
      <w:keepNext/>
      <w:keepLines/>
      <w:spacing w:before="120"/>
      <w:ind w:firstLine="0"/>
      <w:jc w:val="cente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E137EF"/>
    <w:pPr>
      <w:keepNext/>
      <w:keepLines/>
      <w:spacing w:before="120"/>
      <w:ind w:firstLine="0"/>
      <w:jc w:val="center"/>
      <w:outlineLvl w:val="1"/>
    </w:pPr>
    <w:rPr>
      <w:rFonts w:eastAsiaTheme="majorEastAsia" w:cstheme="majorBidi"/>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D1F"/>
    <w:pPr>
      <w:tabs>
        <w:tab w:val="center" w:pos="4680"/>
        <w:tab w:val="right" w:pos="9360"/>
      </w:tabs>
      <w:spacing w:line="240" w:lineRule="auto"/>
    </w:pPr>
  </w:style>
  <w:style w:type="character" w:customStyle="1" w:styleId="HeaderChar">
    <w:name w:val="Header Char"/>
    <w:basedOn w:val="DefaultParagraphFont"/>
    <w:link w:val="Header"/>
    <w:uiPriority w:val="99"/>
    <w:rsid w:val="00804D1F"/>
  </w:style>
  <w:style w:type="paragraph" w:styleId="Footer">
    <w:name w:val="footer"/>
    <w:basedOn w:val="Normal"/>
    <w:link w:val="FooterChar"/>
    <w:uiPriority w:val="99"/>
    <w:unhideWhenUsed/>
    <w:rsid w:val="00804D1F"/>
    <w:pPr>
      <w:tabs>
        <w:tab w:val="center" w:pos="4680"/>
        <w:tab w:val="right" w:pos="9360"/>
      </w:tabs>
      <w:spacing w:line="240" w:lineRule="auto"/>
    </w:pPr>
  </w:style>
  <w:style w:type="character" w:customStyle="1" w:styleId="FooterChar">
    <w:name w:val="Footer Char"/>
    <w:basedOn w:val="DefaultParagraphFont"/>
    <w:link w:val="Footer"/>
    <w:uiPriority w:val="99"/>
    <w:rsid w:val="00804D1F"/>
  </w:style>
  <w:style w:type="table" w:styleId="TableGrid">
    <w:name w:val="Table Grid"/>
    <w:basedOn w:val="TableNormal"/>
    <w:uiPriority w:val="59"/>
    <w:rsid w:val="00945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D7EC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137EF"/>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130027"/>
    <w:rPr>
      <w:color w:val="0000FF" w:themeColor="hyperlink"/>
      <w:u w:val="single"/>
    </w:rPr>
  </w:style>
  <w:style w:type="paragraph" w:styleId="TOC1">
    <w:name w:val="toc 1"/>
    <w:basedOn w:val="Normal"/>
    <w:next w:val="Normal"/>
    <w:autoRedefine/>
    <w:uiPriority w:val="39"/>
    <w:unhideWhenUsed/>
    <w:rsid w:val="00960F84"/>
    <w:pPr>
      <w:tabs>
        <w:tab w:val="right" w:leader="dot" w:pos="9962"/>
      </w:tabs>
      <w:ind w:firstLine="0"/>
    </w:pPr>
  </w:style>
  <w:style w:type="paragraph" w:styleId="TOC2">
    <w:name w:val="toc 2"/>
    <w:basedOn w:val="Normal"/>
    <w:next w:val="Normal"/>
    <w:autoRedefine/>
    <w:uiPriority w:val="39"/>
    <w:unhideWhenUsed/>
    <w:rsid w:val="00452058"/>
    <w:pPr>
      <w:tabs>
        <w:tab w:val="right" w:leader="dot" w:pos="9962"/>
      </w:tabs>
      <w:ind w:left="221" w:firstLine="346"/>
    </w:pPr>
  </w:style>
  <w:style w:type="paragraph" w:styleId="TOC3">
    <w:name w:val="toc 3"/>
    <w:basedOn w:val="Normal"/>
    <w:next w:val="Normal"/>
    <w:autoRedefine/>
    <w:uiPriority w:val="39"/>
    <w:semiHidden/>
    <w:unhideWhenUsed/>
    <w:rsid w:val="00130027"/>
    <w:pPr>
      <w:ind w:left="442"/>
    </w:pPr>
  </w:style>
  <w:style w:type="character" w:customStyle="1" w:styleId="Heading2Char">
    <w:name w:val="Heading 2 Char"/>
    <w:basedOn w:val="DefaultParagraphFont"/>
    <w:link w:val="Heading2"/>
    <w:uiPriority w:val="9"/>
    <w:rsid w:val="00E137EF"/>
    <w:rPr>
      <w:rFonts w:ascii="Times New Roman" w:eastAsiaTheme="majorEastAsia" w:hAnsi="Times New Roman" w:cstheme="majorBidi"/>
      <w:b/>
      <w:bCs/>
      <w:sz w:val="24"/>
      <w:lang w:val="lt-LT"/>
    </w:rPr>
  </w:style>
  <w:style w:type="character" w:styleId="CommentReference">
    <w:name w:val="annotation reference"/>
    <w:basedOn w:val="DefaultParagraphFont"/>
    <w:uiPriority w:val="99"/>
    <w:semiHidden/>
    <w:unhideWhenUsed/>
    <w:rsid w:val="00247F51"/>
    <w:rPr>
      <w:sz w:val="16"/>
      <w:szCs w:val="16"/>
    </w:rPr>
  </w:style>
  <w:style w:type="paragraph" w:styleId="CommentText">
    <w:name w:val="annotation text"/>
    <w:basedOn w:val="Normal"/>
    <w:link w:val="CommentTextChar"/>
    <w:uiPriority w:val="99"/>
    <w:semiHidden/>
    <w:unhideWhenUsed/>
    <w:rsid w:val="00247F51"/>
    <w:pPr>
      <w:spacing w:line="240" w:lineRule="auto"/>
    </w:pPr>
    <w:rPr>
      <w:sz w:val="20"/>
      <w:szCs w:val="20"/>
    </w:rPr>
  </w:style>
  <w:style w:type="character" w:customStyle="1" w:styleId="CommentTextChar">
    <w:name w:val="Comment Text Char"/>
    <w:basedOn w:val="DefaultParagraphFont"/>
    <w:link w:val="CommentText"/>
    <w:uiPriority w:val="99"/>
    <w:semiHidden/>
    <w:rsid w:val="00247F51"/>
    <w:rPr>
      <w:sz w:val="20"/>
      <w:szCs w:val="20"/>
    </w:rPr>
  </w:style>
  <w:style w:type="paragraph" w:styleId="CommentSubject">
    <w:name w:val="annotation subject"/>
    <w:basedOn w:val="CommentText"/>
    <w:next w:val="CommentText"/>
    <w:link w:val="CommentSubjectChar"/>
    <w:uiPriority w:val="99"/>
    <w:semiHidden/>
    <w:unhideWhenUsed/>
    <w:rsid w:val="00247F51"/>
    <w:rPr>
      <w:b/>
      <w:bCs/>
    </w:rPr>
  </w:style>
  <w:style w:type="character" w:customStyle="1" w:styleId="CommentSubjectChar">
    <w:name w:val="Comment Subject Char"/>
    <w:basedOn w:val="CommentTextChar"/>
    <w:link w:val="CommentSubject"/>
    <w:uiPriority w:val="99"/>
    <w:semiHidden/>
    <w:rsid w:val="00247F51"/>
    <w:rPr>
      <w:b/>
      <w:bCs/>
      <w:sz w:val="20"/>
      <w:szCs w:val="20"/>
    </w:rPr>
  </w:style>
  <w:style w:type="paragraph" w:styleId="BalloonText">
    <w:name w:val="Balloon Text"/>
    <w:basedOn w:val="Normal"/>
    <w:link w:val="BalloonTextChar"/>
    <w:uiPriority w:val="99"/>
    <w:semiHidden/>
    <w:unhideWhenUsed/>
    <w:rsid w:val="00247F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F51"/>
    <w:rPr>
      <w:rFonts w:ascii="Tahoma" w:hAnsi="Tahoma" w:cs="Tahoma"/>
      <w:sz w:val="16"/>
      <w:szCs w:val="16"/>
    </w:rPr>
  </w:style>
  <w:style w:type="paragraph" w:styleId="ListParagraph">
    <w:name w:val="List Paragraph"/>
    <w:basedOn w:val="Normal"/>
    <w:uiPriority w:val="34"/>
    <w:qFormat/>
    <w:rsid w:val="00CF2E67"/>
    <w:pPr>
      <w:ind w:left="720"/>
      <w:contextualSpacing/>
    </w:pPr>
  </w:style>
  <w:style w:type="character" w:styleId="PlaceholderText">
    <w:name w:val="Placeholder Text"/>
    <w:basedOn w:val="DefaultParagraphFont"/>
    <w:uiPriority w:val="99"/>
    <w:semiHidden/>
    <w:rsid w:val="006F5A17"/>
    <w:rPr>
      <w:color w:val="808080"/>
    </w:rPr>
  </w:style>
  <w:style w:type="paragraph" w:styleId="NormalWeb">
    <w:name w:val="Normal (Web)"/>
    <w:basedOn w:val="Normal"/>
    <w:uiPriority w:val="99"/>
    <w:semiHidden/>
    <w:unhideWhenUsed/>
    <w:rsid w:val="00A20C7A"/>
    <w:pPr>
      <w:spacing w:before="100" w:beforeAutospacing="1" w:after="100" w:afterAutospacing="1" w:line="240" w:lineRule="auto"/>
    </w:pPr>
    <w:rPr>
      <w:rFonts w:eastAsiaTheme="minorEastAsia" w:cs="Times New Roman"/>
      <w:szCs w:val="24"/>
    </w:rPr>
  </w:style>
  <w:style w:type="paragraph" w:styleId="TableofFigures">
    <w:name w:val="table of figures"/>
    <w:basedOn w:val="Normal"/>
    <w:next w:val="Normal"/>
    <w:uiPriority w:val="99"/>
    <w:unhideWhenUsed/>
    <w:rsid w:val="00C06BA6"/>
  </w:style>
  <w:style w:type="numbering" w:customStyle="1" w:styleId="NoList1">
    <w:name w:val="No List1"/>
    <w:next w:val="NoList"/>
    <w:uiPriority w:val="99"/>
    <w:semiHidden/>
    <w:unhideWhenUsed/>
    <w:rsid w:val="00A86DC6"/>
  </w:style>
  <w:style w:type="paragraph" w:styleId="FootnoteText">
    <w:name w:val="footnote text"/>
    <w:basedOn w:val="Normal"/>
    <w:link w:val="FootnoteTextChar"/>
    <w:uiPriority w:val="99"/>
    <w:semiHidden/>
    <w:unhideWhenUsed/>
    <w:rsid w:val="00B10FD0"/>
    <w:pPr>
      <w:spacing w:line="240" w:lineRule="auto"/>
    </w:pPr>
    <w:rPr>
      <w:sz w:val="20"/>
      <w:szCs w:val="20"/>
    </w:rPr>
  </w:style>
  <w:style w:type="character" w:customStyle="1" w:styleId="FootnoteTextChar">
    <w:name w:val="Footnote Text Char"/>
    <w:basedOn w:val="DefaultParagraphFont"/>
    <w:link w:val="FootnoteText"/>
    <w:uiPriority w:val="99"/>
    <w:semiHidden/>
    <w:rsid w:val="00B10FD0"/>
    <w:rPr>
      <w:rFonts w:ascii="Times New Roman" w:hAnsi="Times New Roman"/>
      <w:sz w:val="20"/>
      <w:szCs w:val="20"/>
    </w:rPr>
  </w:style>
  <w:style w:type="character" w:styleId="FootnoteReference">
    <w:name w:val="footnote reference"/>
    <w:basedOn w:val="DefaultParagraphFont"/>
    <w:uiPriority w:val="99"/>
    <w:semiHidden/>
    <w:unhideWhenUsed/>
    <w:rsid w:val="00B10FD0"/>
    <w:rPr>
      <w:vertAlign w:val="superscript"/>
    </w:rPr>
  </w:style>
  <w:style w:type="paragraph" w:styleId="TOCHeading">
    <w:name w:val="TOC Heading"/>
    <w:basedOn w:val="Heading1"/>
    <w:next w:val="Normal"/>
    <w:uiPriority w:val="39"/>
    <w:unhideWhenUsed/>
    <w:qFormat/>
    <w:rsid w:val="002A617E"/>
    <w:pPr>
      <w:spacing w:line="276" w:lineRule="auto"/>
      <w:jc w:val="left"/>
      <w:outlineLvl w:val="9"/>
    </w:pPr>
    <w:rPr>
      <w:rFonts w:asciiTheme="majorHAnsi" w:hAnsiTheme="majorHAnsi"/>
      <w:color w:val="365F91" w:themeColor="accent1" w:themeShade="BF"/>
      <w:lang w:eastAsia="ja-JP"/>
    </w:rPr>
  </w:style>
  <w:style w:type="character" w:styleId="FollowedHyperlink">
    <w:name w:val="FollowedHyperlink"/>
    <w:basedOn w:val="DefaultParagraphFont"/>
    <w:uiPriority w:val="99"/>
    <w:semiHidden/>
    <w:unhideWhenUsed/>
    <w:rsid w:val="003914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28"/>
    <w:pPr>
      <w:spacing w:after="0" w:line="36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E137EF"/>
    <w:pPr>
      <w:keepNext/>
      <w:keepLines/>
      <w:spacing w:before="120"/>
      <w:ind w:firstLine="0"/>
      <w:jc w:val="cente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E137EF"/>
    <w:pPr>
      <w:keepNext/>
      <w:keepLines/>
      <w:spacing w:before="120"/>
      <w:ind w:firstLine="0"/>
      <w:jc w:val="center"/>
      <w:outlineLvl w:val="1"/>
    </w:pPr>
    <w:rPr>
      <w:rFonts w:eastAsiaTheme="majorEastAsia" w:cstheme="majorBidi"/>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D1F"/>
    <w:pPr>
      <w:tabs>
        <w:tab w:val="center" w:pos="4680"/>
        <w:tab w:val="right" w:pos="9360"/>
      </w:tabs>
      <w:spacing w:line="240" w:lineRule="auto"/>
    </w:pPr>
  </w:style>
  <w:style w:type="character" w:customStyle="1" w:styleId="HeaderChar">
    <w:name w:val="Header Char"/>
    <w:basedOn w:val="DefaultParagraphFont"/>
    <w:link w:val="Header"/>
    <w:uiPriority w:val="99"/>
    <w:rsid w:val="00804D1F"/>
  </w:style>
  <w:style w:type="paragraph" w:styleId="Footer">
    <w:name w:val="footer"/>
    <w:basedOn w:val="Normal"/>
    <w:link w:val="FooterChar"/>
    <w:uiPriority w:val="99"/>
    <w:unhideWhenUsed/>
    <w:rsid w:val="00804D1F"/>
    <w:pPr>
      <w:tabs>
        <w:tab w:val="center" w:pos="4680"/>
        <w:tab w:val="right" w:pos="9360"/>
      </w:tabs>
      <w:spacing w:line="240" w:lineRule="auto"/>
    </w:pPr>
  </w:style>
  <w:style w:type="character" w:customStyle="1" w:styleId="FooterChar">
    <w:name w:val="Footer Char"/>
    <w:basedOn w:val="DefaultParagraphFont"/>
    <w:link w:val="Footer"/>
    <w:uiPriority w:val="99"/>
    <w:rsid w:val="00804D1F"/>
  </w:style>
  <w:style w:type="table" w:styleId="TableGrid">
    <w:name w:val="Table Grid"/>
    <w:basedOn w:val="TableNormal"/>
    <w:uiPriority w:val="59"/>
    <w:rsid w:val="00945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D7EC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137EF"/>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130027"/>
    <w:rPr>
      <w:color w:val="0000FF" w:themeColor="hyperlink"/>
      <w:u w:val="single"/>
    </w:rPr>
  </w:style>
  <w:style w:type="paragraph" w:styleId="TOC1">
    <w:name w:val="toc 1"/>
    <w:basedOn w:val="Normal"/>
    <w:next w:val="Normal"/>
    <w:autoRedefine/>
    <w:uiPriority w:val="39"/>
    <w:unhideWhenUsed/>
    <w:rsid w:val="00960F84"/>
    <w:pPr>
      <w:tabs>
        <w:tab w:val="right" w:leader="dot" w:pos="9962"/>
      </w:tabs>
      <w:ind w:firstLine="0"/>
    </w:pPr>
  </w:style>
  <w:style w:type="paragraph" w:styleId="TOC2">
    <w:name w:val="toc 2"/>
    <w:basedOn w:val="Normal"/>
    <w:next w:val="Normal"/>
    <w:autoRedefine/>
    <w:uiPriority w:val="39"/>
    <w:unhideWhenUsed/>
    <w:rsid w:val="00452058"/>
    <w:pPr>
      <w:tabs>
        <w:tab w:val="right" w:leader="dot" w:pos="9962"/>
      </w:tabs>
      <w:ind w:left="221" w:firstLine="346"/>
    </w:pPr>
  </w:style>
  <w:style w:type="paragraph" w:styleId="TOC3">
    <w:name w:val="toc 3"/>
    <w:basedOn w:val="Normal"/>
    <w:next w:val="Normal"/>
    <w:autoRedefine/>
    <w:uiPriority w:val="39"/>
    <w:semiHidden/>
    <w:unhideWhenUsed/>
    <w:rsid w:val="00130027"/>
    <w:pPr>
      <w:ind w:left="442"/>
    </w:pPr>
  </w:style>
  <w:style w:type="character" w:customStyle="1" w:styleId="Heading2Char">
    <w:name w:val="Heading 2 Char"/>
    <w:basedOn w:val="DefaultParagraphFont"/>
    <w:link w:val="Heading2"/>
    <w:uiPriority w:val="9"/>
    <w:rsid w:val="00E137EF"/>
    <w:rPr>
      <w:rFonts w:ascii="Times New Roman" w:eastAsiaTheme="majorEastAsia" w:hAnsi="Times New Roman" w:cstheme="majorBidi"/>
      <w:b/>
      <w:bCs/>
      <w:sz w:val="24"/>
      <w:lang w:val="lt-LT"/>
    </w:rPr>
  </w:style>
  <w:style w:type="character" w:styleId="CommentReference">
    <w:name w:val="annotation reference"/>
    <w:basedOn w:val="DefaultParagraphFont"/>
    <w:uiPriority w:val="99"/>
    <w:semiHidden/>
    <w:unhideWhenUsed/>
    <w:rsid w:val="00247F51"/>
    <w:rPr>
      <w:sz w:val="16"/>
      <w:szCs w:val="16"/>
    </w:rPr>
  </w:style>
  <w:style w:type="paragraph" w:styleId="CommentText">
    <w:name w:val="annotation text"/>
    <w:basedOn w:val="Normal"/>
    <w:link w:val="CommentTextChar"/>
    <w:uiPriority w:val="99"/>
    <w:semiHidden/>
    <w:unhideWhenUsed/>
    <w:rsid w:val="00247F51"/>
    <w:pPr>
      <w:spacing w:line="240" w:lineRule="auto"/>
    </w:pPr>
    <w:rPr>
      <w:sz w:val="20"/>
      <w:szCs w:val="20"/>
    </w:rPr>
  </w:style>
  <w:style w:type="character" w:customStyle="1" w:styleId="CommentTextChar">
    <w:name w:val="Comment Text Char"/>
    <w:basedOn w:val="DefaultParagraphFont"/>
    <w:link w:val="CommentText"/>
    <w:uiPriority w:val="99"/>
    <w:semiHidden/>
    <w:rsid w:val="00247F51"/>
    <w:rPr>
      <w:sz w:val="20"/>
      <w:szCs w:val="20"/>
    </w:rPr>
  </w:style>
  <w:style w:type="paragraph" w:styleId="CommentSubject">
    <w:name w:val="annotation subject"/>
    <w:basedOn w:val="CommentText"/>
    <w:next w:val="CommentText"/>
    <w:link w:val="CommentSubjectChar"/>
    <w:uiPriority w:val="99"/>
    <w:semiHidden/>
    <w:unhideWhenUsed/>
    <w:rsid w:val="00247F51"/>
    <w:rPr>
      <w:b/>
      <w:bCs/>
    </w:rPr>
  </w:style>
  <w:style w:type="character" w:customStyle="1" w:styleId="CommentSubjectChar">
    <w:name w:val="Comment Subject Char"/>
    <w:basedOn w:val="CommentTextChar"/>
    <w:link w:val="CommentSubject"/>
    <w:uiPriority w:val="99"/>
    <w:semiHidden/>
    <w:rsid w:val="00247F51"/>
    <w:rPr>
      <w:b/>
      <w:bCs/>
      <w:sz w:val="20"/>
      <w:szCs w:val="20"/>
    </w:rPr>
  </w:style>
  <w:style w:type="paragraph" w:styleId="BalloonText">
    <w:name w:val="Balloon Text"/>
    <w:basedOn w:val="Normal"/>
    <w:link w:val="BalloonTextChar"/>
    <w:uiPriority w:val="99"/>
    <w:semiHidden/>
    <w:unhideWhenUsed/>
    <w:rsid w:val="00247F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F51"/>
    <w:rPr>
      <w:rFonts w:ascii="Tahoma" w:hAnsi="Tahoma" w:cs="Tahoma"/>
      <w:sz w:val="16"/>
      <w:szCs w:val="16"/>
    </w:rPr>
  </w:style>
  <w:style w:type="paragraph" w:styleId="ListParagraph">
    <w:name w:val="List Paragraph"/>
    <w:basedOn w:val="Normal"/>
    <w:uiPriority w:val="34"/>
    <w:qFormat/>
    <w:rsid w:val="00CF2E67"/>
    <w:pPr>
      <w:ind w:left="720"/>
      <w:contextualSpacing/>
    </w:pPr>
  </w:style>
  <w:style w:type="character" w:styleId="PlaceholderText">
    <w:name w:val="Placeholder Text"/>
    <w:basedOn w:val="DefaultParagraphFont"/>
    <w:uiPriority w:val="99"/>
    <w:semiHidden/>
    <w:rsid w:val="006F5A17"/>
    <w:rPr>
      <w:color w:val="808080"/>
    </w:rPr>
  </w:style>
  <w:style w:type="paragraph" w:styleId="NormalWeb">
    <w:name w:val="Normal (Web)"/>
    <w:basedOn w:val="Normal"/>
    <w:uiPriority w:val="99"/>
    <w:semiHidden/>
    <w:unhideWhenUsed/>
    <w:rsid w:val="00A20C7A"/>
    <w:pPr>
      <w:spacing w:before="100" w:beforeAutospacing="1" w:after="100" w:afterAutospacing="1" w:line="240" w:lineRule="auto"/>
    </w:pPr>
    <w:rPr>
      <w:rFonts w:eastAsiaTheme="minorEastAsia" w:cs="Times New Roman"/>
      <w:szCs w:val="24"/>
    </w:rPr>
  </w:style>
  <w:style w:type="paragraph" w:styleId="TableofFigures">
    <w:name w:val="table of figures"/>
    <w:basedOn w:val="Normal"/>
    <w:next w:val="Normal"/>
    <w:uiPriority w:val="99"/>
    <w:unhideWhenUsed/>
    <w:rsid w:val="00C06BA6"/>
  </w:style>
  <w:style w:type="numbering" w:customStyle="1" w:styleId="NoList1">
    <w:name w:val="No List1"/>
    <w:next w:val="NoList"/>
    <w:uiPriority w:val="99"/>
    <w:semiHidden/>
    <w:unhideWhenUsed/>
    <w:rsid w:val="00A86DC6"/>
  </w:style>
  <w:style w:type="paragraph" w:styleId="FootnoteText">
    <w:name w:val="footnote text"/>
    <w:basedOn w:val="Normal"/>
    <w:link w:val="FootnoteTextChar"/>
    <w:uiPriority w:val="99"/>
    <w:semiHidden/>
    <w:unhideWhenUsed/>
    <w:rsid w:val="00B10FD0"/>
    <w:pPr>
      <w:spacing w:line="240" w:lineRule="auto"/>
    </w:pPr>
    <w:rPr>
      <w:sz w:val="20"/>
      <w:szCs w:val="20"/>
    </w:rPr>
  </w:style>
  <w:style w:type="character" w:customStyle="1" w:styleId="FootnoteTextChar">
    <w:name w:val="Footnote Text Char"/>
    <w:basedOn w:val="DefaultParagraphFont"/>
    <w:link w:val="FootnoteText"/>
    <w:uiPriority w:val="99"/>
    <w:semiHidden/>
    <w:rsid w:val="00B10FD0"/>
    <w:rPr>
      <w:rFonts w:ascii="Times New Roman" w:hAnsi="Times New Roman"/>
      <w:sz w:val="20"/>
      <w:szCs w:val="20"/>
    </w:rPr>
  </w:style>
  <w:style w:type="character" w:styleId="FootnoteReference">
    <w:name w:val="footnote reference"/>
    <w:basedOn w:val="DefaultParagraphFont"/>
    <w:uiPriority w:val="99"/>
    <w:semiHidden/>
    <w:unhideWhenUsed/>
    <w:rsid w:val="00B10FD0"/>
    <w:rPr>
      <w:vertAlign w:val="superscript"/>
    </w:rPr>
  </w:style>
  <w:style w:type="paragraph" w:styleId="TOCHeading">
    <w:name w:val="TOC Heading"/>
    <w:basedOn w:val="Heading1"/>
    <w:next w:val="Normal"/>
    <w:uiPriority w:val="39"/>
    <w:unhideWhenUsed/>
    <w:qFormat/>
    <w:rsid w:val="002A617E"/>
    <w:pPr>
      <w:spacing w:line="276" w:lineRule="auto"/>
      <w:jc w:val="left"/>
      <w:outlineLvl w:val="9"/>
    </w:pPr>
    <w:rPr>
      <w:rFonts w:asciiTheme="majorHAnsi" w:hAnsiTheme="majorHAnsi"/>
      <w:color w:val="365F91" w:themeColor="accent1" w:themeShade="BF"/>
      <w:lang w:eastAsia="ja-JP"/>
    </w:rPr>
  </w:style>
  <w:style w:type="character" w:styleId="FollowedHyperlink">
    <w:name w:val="FollowedHyperlink"/>
    <w:basedOn w:val="DefaultParagraphFont"/>
    <w:uiPriority w:val="99"/>
    <w:semiHidden/>
    <w:unhideWhenUsed/>
    <w:rsid w:val="0039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72">
      <w:bodyDiv w:val="1"/>
      <w:marLeft w:val="0"/>
      <w:marRight w:val="0"/>
      <w:marTop w:val="0"/>
      <w:marBottom w:val="0"/>
      <w:divBdr>
        <w:top w:val="none" w:sz="0" w:space="0" w:color="auto"/>
        <w:left w:val="none" w:sz="0" w:space="0" w:color="auto"/>
        <w:bottom w:val="none" w:sz="0" w:space="0" w:color="auto"/>
        <w:right w:val="none" w:sz="0" w:space="0" w:color="auto"/>
      </w:divBdr>
    </w:div>
    <w:div w:id="10488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chart" Target="charts/chart2.xml"/><Relationship Id="rId50" Type="http://schemas.openxmlformats.org/officeDocument/2006/relationships/hyperlink" Target="http://www.finmin.lt/web/finmin/aktualus_duomenys" TargetMode="External"/><Relationship Id="rId55" Type="http://schemas.openxmlformats.org/officeDocument/2006/relationships/hyperlink" Target="http://www.am.lt/VI/article.php3?article_id=9713"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docs.google.com/spreadsheet/viewform?formkey=dDFJTEJBX3hob25zWnA5bEdNQlZialE6MA"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chart" Target="charts/chart1.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cs.google.com" TargetMode="External"/><Relationship Id="rId29" Type="http://schemas.openxmlformats.org/officeDocument/2006/relationships/image" Target="media/image12.PNG"/><Relationship Id="rId41" Type="http://schemas.openxmlformats.org/officeDocument/2006/relationships/image" Target="media/image24.PNG"/><Relationship Id="rId54" Type="http://schemas.openxmlformats.org/officeDocument/2006/relationships/hyperlink" Target="http://www.odi.org.uk/resources/docs/203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hyperlink" Target="http://www.finmin.lt/finmin.lt/failai/veiklos_kryptys_biudzetas/Programu_vertinimas/PVrekomendacijos2011.pdf" TargetMode="External"/><Relationship Id="rId58" Type="http://schemas.openxmlformats.org/officeDocument/2006/relationships/hyperlink" Target="mailto:tbaltrukonyte@gmail.co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hyperlink" Target="http://www3.lrs.lt/pls/inter3/dokpaieska.showdoc_l?p_id=415917" TargetMode="External"/><Relationship Id="rId57" Type="http://schemas.openxmlformats.org/officeDocument/2006/relationships/hyperlink" Target="http://www.lrv.lt/bylos/strateginis/Pasaulio%20banko%20studija.pdf" TargetMode="External"/><Relationship Id="rId10" Type="http://schemas.openxmlformats.org/officeDocument/2006/relationships/diagramData" Target="diagrams/data1.xml"/><Relationship Id="rId19" Type="http://schemas.microsoft.com/office/2007/relationships/hdphoto" Target="media/hdphoto1.wdp"/><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hyperlink" Target="http://www.lrv.lt/bylos/VORT/VORT-3/metodines_gaires.pdf"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yperlink" Target="http://neris.mii.lt/~ekonomika/VSE/PDF_2011/vse03.pdf" TargetMode="External"/><Relationship Id="rId56" Type="http://schemas.openxmlformats.org/officeDocument/2006/relationships/hyperlink" Target="http://www.wkkf.org" TargetMode="External"/><Relationship Id="rId8" Type="http://schemas.openxmlformats.org/officeDocument/2006/relationships/endnotes" Target="endnotes.xml"/><Relationship Id="rId51" Type="http://schemas.openxmlformats.org/officeDocument/2006/relationships/hyperlink" Target="http://www.vkontrole.lt/auditas_isvados.aspx?tipas=1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finmin.lt/web/finmin/biudzetas_programu_vertinima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a\Desktop\ROGRAMINIO%20BIUD&#381;ETO%20METODU%20B&#362;KL&#278;S%20VERTINIMAS%20ASIGNAVIMUS%20GAUNAN&#268;I&#370;%20VIE&#352;OJO%20SEKTORIAUS%20INSTITUCIJ&#370;%20IR%20&#302;STAIG&#370;%20DARBUOTOJ&#370;%20PO&#381;I&#362;RIU.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7.4358469614375131E-2"/>
          <c:y val="7.407407407407407E-2"/>
          <c:w val="0.74726775680223312"/>
          <c:h val="0.64708788541429485"/>
        </c:manualLayout>
      </c:layout>
      <c:barChart>
        <c:barDir val="col"/>
        <c:grouping val="clustered"/>
        <c:varyColors val="0"/>
        <c:ser>
          <c:idx val="0"/>
          <c:order val="0"/>
          <c:tx>
            <c:v>Egzistuoja</c:v>
          </c:tx>
          <c:invertIfNegative val="0"/>
          <c:dLbls>
            <c:txPr>
              <a:bodyPr/>
              <a:lstStyle/>
              <a:p>
                <a:pPr>
                  <a:defRPr sz="800" b="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Sheet1!$AA$2:$AM$2</c:f>
              <c:strCache>
                <c:ptCount val="13"/>
                <c:pt idx="0">
                  <c:v>PVS</c:v>
                </c:pt>
                <c:pt idx="1">
                  <c:v>AMN</c:v>
                </c:pt>
                <c:pt idx="2">
                  <c:v>OI</c:v>
                </c:pt>
                <c:pt idx="3">
                  <c:v>DMS</c:v>
                </c:pt>
                <c:pt idx="4">
                  <c:v>FŠAAN</c:v>
                </c:pt>
                <c:pt idx="5">
                  <c:v>DPBMTNK</c:v>
                </c:pt>
                <c:pt idx="6">
                  <c:v>VC</c:v>
                </c:pt>
                <c:pt idx="7">
                  <c:v>PASP</c:v>
                </c:pt>
                <c:pt idx="8">
                  <c:v> D</c:v>
                </c:pt>
                <c:pt idx="9">
                  <c:v> VKNS</c:v>
                </c:pt>
                <c:pt idx="10">
                  <c:v>MMPPBDST</c:v>
                </c:pt>
                <c:pt idx="11">
                  <c:v>DPAINAS</c:v>
                </c:pt>
                <c:pt idx="12">
                  <c:v>DUVSNPAKA</c:v>
                </c:pt>
              </c:strCache>
            </c:strRef>
          </c:cat>
          <c:val>
            <c:numRef>
              <c:f>Sheet1!$AA$53:$AM$53</c:f>
              <c:numCache>
                <c:formatCode>General</c:formatCode>
                <c:ptCount val="13"/>
                <c:pt idx="0">
                  <c:v>34</c:v>
                </c:pt>
                <c:pt idx="1">
                  <c:v>25</c:v>
                </c:pt>
                <c:pt idx="2">
                  <c:v>42</c:v>
                </c:pt>
                <c:pt idx="3">
                  <c:v>44</c:v>
                </c:pt>
                <c:pt idx="4">
                  <c:v>26</c:v>
                </c:pt>
                <c:pt idx="5">
                  <c:v>11</c:v>
                </c:pt>
                <c:pt idx="6">
                  <c:v>23</c:v>
                </c:pt>
                <c:pt idx="7">
                  <c:v>32</c:v>
                </c:pt>
                <c:pt idx="8">
                  <c:v>35</c:v>
                </c:pt>
                <c:pt idx="9">
                  <c:v>34</c:v>
                </c:pt>
                <c:pt idx="10">
                  <c:v>36</c:v>
                </c:pt>
                <c:pt idx="11">
                  <c:v>39</c:v>
                </c:pt>
                <c:pt idx="12">
                  <c:v>40</c:v>
                </c:pt>
              </c:numCache>
            </c:numRef>
          </c:val>
        </c:ser>
        <c:ser>
          <c:idx val="1"/>
          <c:order val="1"/>
          <c:tx>
            <c:v>Neegzistuoja</c:v>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val>
            <c:numRef>
              <c:f>Sheet1!$AA$54:$AM$54</c:f>
              <c:numCache>
                <c:formatCode>General</c:formatCode>
                <c:ptCount val="13"/>
                <c:pt idx="0">
                  <c:v>8</c:v>
                </c:pt>
                <c:pt idx="1">
                  <c:v>17</c:v>
                </c:pt>
                <c:pt idx="2">
                  <c:v>5</c:v>
                </c:pt>
                <c:pt idx="3">
                  <c:v>3</c:v>
                </c:pt>
                <c:pt idx="4">
                  <c:v>14</c:v>
                </c:pt>
                <c:pt idx="5">
                  <c:v>18</c:v>
                </c:pt>
                <c:pt idx="6">
                  <c:v>13</c:v>
                </c:pt>
                <c:pt idx="7">
                  <c:v>14</c:v>
                </c:pt>
                <c:pt idx="8">
                  <c:v>6</c:v>
                </c:pt>
                <c:pt idx="9">
                  <c:v>12</c:v>
                </c:pt>
                <c:pt idx="10">
                  <c:v>9</c:v>
                </c:pt>
                <c:pt idx="11">
                  <c:v>8</c:v>
                </c:pt>
                <c:pt idx="12">
                  <c:v>4</c:v>
                </c:pt>
              </c:numCache>
            </c:numRef>
          </c:val>
        </c:ser>
        <c:ser>
          <c:idx val="2"/>
          <c:order val="2"/>
          <c:tx>
            <c:v>Nežinau</c:v>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val>
            <c:numRef>
              <c:f>Sheet1!$AA$55:$AM$55</c:f>
              <c:numCache>
                <c:formatCode>General</c:formatCode>
                <c:ptCount val="13"/>
                <c:pt idx="0">
                  <c:v>8</c:v>
                </c:pt>
                <c:pt idx="1">
                  <c:v>8</c:v>
                </c:pt>
                <c:pt idx="2">
                  <c:v>3</c:v>
                </c:pt>
                <c:pt idx="3">
                  <c:v>3</c:v>
                </c:pt>
                <c:pt idx="4">
                  <c:v>10</c:v>
                </c:pt>
                <c:pt idx="5">
                  <c:v>21</c:v>
                </c:pt>
                <c:pt idx="6">
                  <c:v>14</c:v>
                </c:pt>
                <c:pt idx="7">
                  <c:v>4</c:v>
                </c:pt>
                <c:pt idx="8">
                  <c:v>9</c:v>
                </c:pt>
                <c:pt idx="9">
                  <c:v>4</c:v>
                </c:pt>
                <c:pt idx="10">
                  <c:v>5</c:v>
                </c:pt>
                <c:pt idx="11">
                  <c:v>3</c:v>
                </c:pt>
                <c:pt idx="12">
                  <c:v>6</c:v>
                </c:pt>
              </c:numCache>
            </c:numRef>
          </c:val>
        </c:ser>
        <c:dLbls>
          <c:showLegendKey val="0"/>
          <c:showVal val="0"/>
          <c:showCatName val="0"/>
          <c:showSerName val="0"/>
          <c:showPercent val="0"/>
          <c:showBubbleSize val="0"/>
        </c:dLbls>
        <c:gapWidth val="150"/>
        <c:axId val="141894016"/>
        <c:axId val="141895552"/>
      </c:barChart>
      <c:catAx>
        <c:axId val="141894016"/>
        <c:scaling>
          <c:orientation val="minMax"/>
        </c:scaling>
        <c:delete val="0"/>
        <c:axPos val="b"/>
        <c:majorTickMark val="out"/>
        <c:minorTickMark val="none"/>
        <c:tickLblPos val="nextTo"/>
        <c:txPr>
          <a:bodyPr rot="-5400000" vert="horz"/>
          <a:lstStyle/>
          <a:p>
            <a:pPr>
              <a:defRPr sz="800">
                <a:latin typeface="Times New Roman" pitchFamily="18" charset="0"/>
                <a:cs typeface="Times New Roman" pitchFamily="18" charset="0"/>
              </a:defRPr>
            </a:pPr>
            <a:endParaRPr lang="en-US"/>
          </a:p>
        </c:txPr>
        <c:crossAx val="141895552"/>
        <c:crosses val="autoZero"/>
        <c:auto val="1"/>
        <c:lblAlgn val="ctr"/>
        <c:lblOffset val="100"/>
        <c:noMultiLvlLbl val="0"/>
      </c:catAx>
      <c:valAx>
        <c:axId val="141895552"/>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lt-LT" sz="1000">
                    <a:latin typeface="Times New Roman" pitchFamily="18" charset="0"/>
                    <a:cs typeface="Times New Roman" pitchFamily="18" charset="0"/>
                  </a:rPr>
                  <a:t>Respondentų</a:t>
                </a:r>
                <a:r>
                  <a:rPr lang="lt-LT" sz="1000" baseline="0">
                    <a:latin typeface="Times New Roman" pitchFamily="18" charset="0"/>
                    <a:cs typeface="Times New Roman" pitchFamily="18" charset="0"/>
                  </a:rPr>
                  <a:t> skačius </a:t>
                </a:r>
                <a:endParaRPr lang="en-US" sz="10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41894016"/>
        <c:crosses val="autoZero"/>
        <c:crossBetween val="between"/>
      </c:valAx>
    </c:plotArea>
    <c:legend>
      <c:legendPos val="r"/>
      <c:layout>
        <c:manualLayout>
          <c:xMode val="edge"/>
          <c:yMode val="edge"/>
          <c:x val="0.82762248195793309"/>
          <c:y val="0.27467318091262688"/>
          <c:w val="0.17237751804206694"/>
          <c:h val="0.17317816339585179"/>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v>Labai svarbu</c:v>
          </c:tx>
          <c:spPr>
            <a:ln>
              <a:solidFill>
                <a:schemeClr val="tx1"/>
              </a:solidFill>
            </a:ln>
          </c:spPr>
          <c:invertIfNegative val="0"/>
          <c:dLbls>
            <c:txPr>
              <a:bodyPr/>
              <a:lstStyle/>
              <a:p>
                <a:pPr>
                  <a:defRPr sz="1000" baseline="0">
                    <a:latin typeface="Times New Roman" pitchFamily="18" charset="0"/>
                  </a:defRPr>
                </a:pPr>
                <a:endParaRPr lang="en-US"/>
              </a:p>
            </c:txPr>
            <c:showLegendKey val="0"/>
            <c:showVal val="1"/>
            <c:showCatName val="0"/>
            <c:showSerName val="0"/>
            <c:showPercent val="0"/>
            <c:showBubbleSize val="0"/>
            <c:showLeaderLines val="0"/>
          </c:dLbls>
          <c:cat>
            <c:strRef>
              <c:f>Sheet1!$AN$2:$AT$2</c:f>
              <c:strCache>
                <c:ptCount val="7"/>
                <c:pt idx="0">
                  <c:v>Tobulinti biudžeto sudarymą, strateginį planavimą reglamentuojančius teisės aktus</c:v>
                </c:pt>
                <c:pt idx="1">
                  <c:v>Sanaudų ir naudos analizę instituciškai ir teisiškai įtvirtinti viešojo sprendimų priėmimo procese</c:v>
                </c:pt>
                <c:pt idx="2">
                  <c:v>Stiprinti biudžeto asignavimų valdytojų ir atsakingų specialistų kompetencijas programinio biudžeto sudarymo srityje</c:v>
                </c:pt>
                <c:pt idx="3">
                  <c:v>Stiprinti institucijų vidines strateginio valdymo sistemas</c:v>
                </c:pt>
                <c:pt idx="4">
                  <c:v>Analizuoti ir taikyti programinio biudžeto srityje pažengusių šalių patirtį</c:v>
                </c:pt>
                <c:pt idx="5">
                  <c:v>Tvirtinant naujas programas atsižvelgti į ankstesnių programų pasiektus rezultatus</c:v>
                </c:pt>
                <c:pt idx="6">
                  <c:v>Į valstybės biudžeto rengimą įtraukti visas interesų grupes</c:v>
                </c:pt>
              </c:strCache>
            </c:strRef>
          </c:cat>
          <c:val>
            <c:numRef>
              <c:f>Sheet1!$AN$53:$AT$53</c:f>
              <c:numCache>
                <c:formatCode>General</c:formatCode>
                <c:ptCount val="7"/>
                <c:pt idx="0">
                  <c:v>11</c:v>
                </c:pt>
                <c:pt idx="1">
                  <c:v>6</c:v>
                </c:pt>
                <c:pt idx="2">
                  <c:v>16</c:v>
                </c:pt>
                <c:pt idx="3">
                  <c:v>13</c:v>
                </c:pt>
                <c:pt idx="4">
                  <c:v>10</c:v>
                </c:pt>
                <c:pt idx="5">
                  <c:v>14</c:v>
                </c:pt>
                <c:pt idx="6">
                  <c:v>9</c:v>
                </c:pt>
              </c:numCache>
            </c:numRef>
          </c:val>
        </c:ser>
        <c:ser>
          <c:idx val="1"/>
          <c:order val="1"/>
          <c:tx>
            <c:v>Svarbu</c:v>
          </c:tx>
          <c:spPr>
            <a:solidFill>
              <a:schemeClr val="bg1"/>
            </a:solidFill>
            <a:ln>
              <a:solidFill>
                <a:schemeClr val="tx1"/>
              </a:solidFill>
            </a:ln>
          </c:spPr>
          <c:invertIfNegative val="0"/>
          <c:dLbls>
            <c:txPr>
              <a:bodyPr/>
              <a:lstStyle/>
              <a:p>
                <a:pPr>
                  <a:defRPr sz="1000" baseline="0">
                    <a:latin typeface="Times New Roman" pitchFamily="18" charset="0"/>
                  </a:defRPr>
                </a:pPr>
                <a:endParaRPr lang="en-US"/>
              </a:p>
            </c:txPr>
            <c:showLegendKey val="0"/>
            <c:showVal val="1"/>
            <c:showCatName val="0"/>
            <c:showSerName val="0"/>
            <c:showPercent val="0"/>
            <c:showBubbleSize val="0"/>
            <c:showLeaderLines val="0"/>
          </c:dLbls>
          <c:cat>
            <c:strRef>
              <c:f>Sheet1!$AN$2:$AT$2</c:f>
              <c:strCache>
                <c:ptCount val="7"/>
                <c:pt idx="0">
                  <c:v>Tobulinti biudžeto sudarymą, strateginį planavimą reglamentuojančius teisės aktus</c:v>
                </c:pt>
                <c:pt idx="1">
                  <c:v>Sanaudų ir naudos analizę instituciškai ir teisiškai įtvirtinti viešojo sprendimų priėmimo procese</c:v>
                </c:pt>
                <c:pt idx="2">
                  <c:v>Stiprinti biudžeto asignavimų valdytojų ir atsakingų specialistų kompetencijas programinio biudžeto sudarymo srityje</c:v>
                </c:pt>
                <c:pt idx="3">
                  <c:v>Stiprinti institucijų vidines strateginio valdymo sistemas</c:v>
                </c:pt>
                <c:pt idx="4">
                  <c:v>Analizuoti ir taikyti programinio biudžeto srityje pažengusių šalių patirtį</c:v>
                </c:pt>
                <c:pt idx="5">
                  <c:v>Tvirtinant naujas programas atsižvelgti į ankstesnių programų pasiektus rezultatus</c:v>
                </c:pt>
                <c:pt idx="6">
                  <c:v>Į valstybės biudžeto rengimą įtraukti visas interesų grupes</c:v>
                </c:pt>
              </c:strCache>
            </c:strRef>
          </c:cat>
          <c:val>
            <c:numRef>
              <c:f>Sheet1!$AN$54:$AT$54</c:f>
              <c:numCache>
                <c:formatCode>General</c:formatCode>
                <c:ptCount val="7"/>
                <c:pt idx="0">
                  <c:v>29</c:v>
                </c:pt>
                <c:pt idx="1">
                  <c:v>30</c:v>
                </c:pt>
                <c:pt idx="2">
                  <c:v>29</c:v>
                </c:pt>
                <c:pt idx="3">
                  <c:v>30</c:v>
                </c:pt>
                <c:pt idx="4">
                  <c:v>26</c:v>
                </c:pt>
                <c:pt idx="5">
                  <c:v>27</c:v>
                </c:pt>
                <c:pt idx="6">
                  <c:v>29</c:v>
                </c:pt>
              </c:numCache>
            </c:numRef>
          </c:val>
        </c:ser>
        <c:ser>
          <c:idx val="2"/>
          <c:order val="2"/>
          <c:tx>
            <c:v>Nei svarbu, nei nesvarbu</c:v>
          </c:tx>
          <c:spPr>
            <a:solidFill>
              <a:schemeClr val="tx1"/>
            </a:solidFill>
            <a:ln>
              <a:solidFill>
                <a:schemeClr val="tx1"/>
              </a:solidFill>
            </a:ln>
          </c:spPr>
          <c:invertIfNegative val="0"/>
          <c:dLbls>
            <c:txPr>
              <a:bodyPr/>
              <a:lstStyle/>
              <a:p>
                <a:pPr>
                  <a:defRPr sz="1000" baseline="0">
                    <a:latin typeface="Times New Roman" pitchFamily="18" charset="0"/>
                  </a:defRPr>
                </a:pPr>
                <a:endParaRPr lang="en-US"/>
              </a:p>
            </c:txPr>
            <c:showLegendKey val="0"/>
            <c:showVal val="1"/>
            <c:showCatName val="0"/>
            <c:showSerName val="0"/>
            <c:showPercent val="0"/>
            <c:showBubbleSize val="0"/>
            <c:showLeaderLines val="0"/>
          </c:dLbls>
          <c:cat>
            <c:strRef>
              <c:f>Sheet1!$AN$2:$AT$2</c:f>
              <c:strCache>
                <c:ptCount val="7"/>
                <c:pt idx="0">
                  <c:v>Tobulinti biudžeto sudarymą, strateginį planavimą reglamentuojančius teisės aktus</c:v>
                </c:pt>
                <c:pt idx="1">
                  <c:v>Sanaudų ir naudos analizę instituciškai ir teisiškai įtvirtinti viešojo sprendimų priėmimo procese</c:v>
                </c:pt>
                <c:pt idx="2">
                  <c:v>Stiprinti biudžeto asignavimų valdytojų ir atsakingų specialistų kompetencijas programinio biudžeto sudarymo srityje</c:v>
                </c:pt>
                <c:pt idx="3">
                  <c:v>Stiprinti institucijų vidines strateginio valdymo sistemas</c:v>
                </c:pt>
                <c:pt idx="4">
                  <c:v>Analizuoti ir taikyti programinio biudžeto srityje pažengusių šalių patirtį</c:v>
                </c:pt>
                <c:pt idx="5">
                  <c:v>Tvirtinant naujas programas atsižvelgti į ankstesnių programų pasiektus rezultatus</c:v>
                </c:pt>
                <c:pt idx="6">
                  <c:v>Į valstybės biudžeto rengimą įtraukti visas interesų grupes</c:v>
                </c:pt>
              </c:strCache>
            </c:strRef>
          </c:cat>
          <c:val>
            <c:numRef>
              <c:f>Sheet1!$AN$55:$AT$55</c:f>
              <c:numCache>
                <c:formatCode>General</c:formatCode>
                <c:ptCount val="7"/>
                <c:pt idx="0">
                  <c:v>8</c:v>
                </c:pt>
                <c:pt idx="1">
                  <c:v>9</c:v>
                </c:pt>
                <c:pt idx="2">
                  <c:v>3</c:v>
                </c:pt>
                <c:pt idx="3">
                  <c:v>5</c:v>
                </c:pt>
                <c:pt idx="4">
                  <c:v>13</c:v>
                </c:pt>
                <c:pt idx="5">
                  <c:v>7</c:v>
                </c:pt>
                <c:pt idx="6">
                  <c:v>8</c:v>
                </c:pt>
              </c:numCache>
            </c:numRef>
          </c:val>
        </c:ser>
        <c:ser>
          <c:idx val="3"/>
          <c:order val="3"/>
          <c:tx>
            <c:v>Nesvarbu</c:v>
          </c:tx>
          <c:spPr>
            <a:solidFill>
              <a:schemeClr val="bg1">
                <a:lumMod val="85000"/>
              </a:schemeClr>
            </a:solidFill>
            <a:ln>
              <a:solidFill>
                <a:schemeClr val="tx1"/>
              </a:solidFill>
            </a:ln>
          </c:spPr>
          <c:invertIfNegative val="0"/>
          <c:dLbls>
            <c:dLbl>
              <c:idx val="4"/>
              <c:delete val="1"/>
            </c:dLbl>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Sheet1!$AN$2:$AT$2</c:f>
              <c:strCache>
                <c:ptCount val="7"/>
                <c:pt idx="0">
                  <c:v>Tobulinti biudžeto sudarymą, strateginį planavimą reglamentuojančius teisės aktus</c:v>
                </c:pt>
                <c:pt idx="1">
                  <c:v>Sanaudų ir naudos analizę instituciškai ir teisiškai įtvirtinti viešojo sprendimų priėmimo procese</c:v>
                </c:pt>
                <c:pt idx="2">
                  <c:v>Stiprinti biudžeto asignavimų valdytojų ir atsakingų specialistų kompetencijas programinio biudžeto sudarymo srityje</c:v>
                </c:pt>
                <c:pt idx="3">
                  <c:v>Stiprinti institucijų vidines strateginio valdymo sistemas</c:v>
                </c:pt>
                <c:pt idx="4">
                  <c:v>Analizuoti ir taikyti programinio biudžeto srityje pažengusių šalių patirtį</c:v>
                </c:pt>
                <c:pt idx="5">
                  <c:v>Tvirtinant naujas programas atsižvelgti į ankstesnių programų pasiektus rezultatus</c:v>
                </c:pt>
                <c:pt idx="6">
                  <c:v>Į valstybės biudžeto rengimą įtraukti visas interesų grupes</c:v>
                </c:pt>
              </c:strCache>
            </c:strRef>
          </c:cat>
          <c:val>
            <c:numRef>
              <c:f>Sheet1!$AN$56:$AT$56</c:f>
              <c:numCache>
                <c:formatCode>General</c:formatCode>
                <c:ptCount val="7"/>
                <c:pt idx="0">
                  <c:v>1</c:v>
                </c:pt>
                <c:pt idx="1">
                  <c:v>3</c:v>
                </c:pt>
                <c:pt idx="2">
                  <c:v>1</c:v>
                </c:pt>
                <c:pt idx="3">
                  <c:v>1</c:v>
                </c:pt>
                <c:pt idx="4">
                  <c:v>0</c:v>
                </c:pt>
                <c:pt idx="5">
                  <c:v>1</c:v>
                </c:pt>
                <c:pt idx="6">
                  <c:v>3</c:v>
                </c:pt>
              </c:numCache>
            </c:numRef>
          </c:val>
        </c:ser>
        <c:ser>
          <c:idx val="4"/>
          <c:order val="4"/>
          <c:tx>
            <c:v>Labai nesvarbu</c:v>
          </c:tx>
          <c:invertIfNegative val="0"/>
          <c:cat>
            <c:strRef>
              <c:f>Sheet1!$AN$2:$AT$2</c:f>
              <c:strCache>
                <c:ptCount val="7"/>
                <c:pt idx="0">
                  <c:v>Tobulinti biudžeto sudarymą, strateginį planavimą reglamentuojančius teisės aktus</c:v>
                </c:pt>
                <c:pt idx="1">
                  <c:v>Sanaudų ir naudos analizę instituciškai ir teisiškai įtvirtinti viešojo sprendimų priėmimo procese</c:v>
                </c:pt>
                <c:pt idx="2">
                  <c:v>Stiprinti biudžeto asignavimų valdytojų ir atsakingų specialistų kompetencijas programinio biudžeto sudarymo srityje</c:v>
                </c:pt>
                <c:pt idx="3">
                  <c:v>Stiprinti institucijų vidines strateginio valdymo sistemas</c:v>
                </c:pt>
                <c:pt idx="4">
                  <c:v>Analizuoti ir taikyti programinio biudžeto srityje pažengusių šalių patirtį</c:v>
                </c:pt>
                <c:pt idx="5">
                  <c:v>Tvirtinant naujas programas atsižvelgti į ankstesnių programų pasiektus rezultatus</c:v>
                </c:pt>
                <c:pt idx="6">
                  <c:v>Į valstybės biudžeto rengimą įtraukti visas interesų grupes</c:v>
                </c:pt>
              </c:strCache>
            </c:strRef>
          </c:cat>
          <c:val>
            <c:numRef>
              <c:f>Sheet1!$AN$57:$AT$57</c:f>
              <c:numCache>
                <c:formatCode>General</c:formatCode>
                <c:ptCount val="7"/>
                <c:pt idx="0">
                  <c:v>0</c:v>
                </c:pt>
                <c:pt idx="1">
                  <c:v>0</c:v>
                </c:pt>
                <c:pt idx="2">
                  <c:v>0</c:v>
                </c:pt>
                <c:pt idx="3">
                  <c:v>0</c:v>
                </c:pt>
                <c:pt idx="4">
                  <c:v>0</c:v>
                </c:pt>
                <c:pt idx="5">
                  <c:v>0</c:v>
                </c:pt>
                <c:pt idx="6">
                  <c:v>0</c:v>
                </c:pt>
              </c:numCache>
            </c:numRef>
          </c:val>
        </c:ser>
        <c:dLbls>
          <c:showLegendKey val="0"/>
          <c:showVal val="0"/>
          <c:showCatName val="0"/>
          <c:showSerName val="0"/>
          <c:showPercent val="0"/>
          <c:showBubbleSize val="0"/>
        </c:dLbls>
        <c:gapWidth val="150"/>
        <c:axId val="143091968"/>
        <c:axId val="143097856"/>
      </c:barChart>
      <c:catAx>
        <c:axId val="143091968"/>
        <c:scaling>
          <c:orientation val="minMax"/>
        </c:scaling>
        <c:delete val="0"/>
        <c:axPos val="l"/>
        <c:majorTickMark val="out"/>
        <c:minorTickMark val="none"/>
        <c:tickLblPos val="nextTo"/>
        <c:txPr>
          <a:bodyPr/>
          <a:lstStyle/>
          <a:p>
            <a:pPr>
              <a:defRPr sz="900" baseline="0">
                <a:latin typeface="Times New Roman" pitchFamily="18" charset="0"/>
              </a:defRPr>
            </a:pPr>
            <a:endParaRPr lang="en-US"/>
          </a:p>
        </c:txPr>
        <c:crossAx val="143097856"/>
        <c:crosses val="autoZero"/>
        <c:auto val="1"/>
        <c:lblAlgn val="ctr"/>
        <c:lblOffset val="100"/>
        <c:noMultiLvlLbl val="0"/>
      </c:catAx>
      <c:valAx>
        <c:axId val="143097856"/>
        <c:scaling>
          <c:orientation val="minMax"/>
        </c:scaling>
        <c:delete val="0"/>
        <c:axPos val="b"/>
        <c:majorGridlines/>
        <c:numFmt formatCode="General" sourceLinked="1"/>
        <c:majorTickMark val="out"/>
        <c:minorTickMark val="none"/>
        <c:tickLblPos val="nextTo"/>
        <c:txPr>
          <a:bodyPr/>
          <a:lstStyle/>
          <a:p>
            <a:pPr>
              <a:defRPr baseline="0">
                <a:latin typeface="Times New Roman" pitchFamily="18" charset="0"/>
              </a:defRPr>
            </a:pPr>
            <a:endParaRPr lang="en-US"/>
          </a:p>
        </c:txPr>
        <c:crossAx val="143091968"/>
        <c:crosses val="autoZero"/>
        <c:crossBetween val="between"/>
      </c:valAx>
    </c:plotArea>
    <c:legend>
      <c:legendPos val="b"/>
      <c:legendEntry>
        <c:idx val="0"/>
        <c:delete val="1"/>
      </c:legendEntry>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AB82F-CA39-41D6-B790-EC41575168FF}"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en-US"/>
        </a:p>
      </dgm:t>
    </dgm:pt>
    <dgm:pt modelId="{BCE23493-A1AF-4D99-99D5-FE59E195B966}">
      <dgm:prSet phldrT="[Text]" custT="1"/>
      <dgm:spPr/>
      <dgm:t>
        <a:bodyPr/>
        <a:lstStyle/>
        <a:p>
          <a:r>
            <a:rPr lang="lt-LT" sz="900">
              <a:latin typeface="Times New Roman" pitchFamily="18" charset="0"/>
              <a:cs typeface="Times New Roman" pitchFamily="18" charset="0"/>
            </a:rPr>
            <a:t>PIRMASIS ETAPAS</a:t>
          </a:r>
        </a:p>
        <a:p>
          <a:r>
            <a:rPr lang="en-US" sz="900">
              <a:latin typeface="Times New Roman" pitchFamily="18" charset="0"/>
              <a:cs typeface="Times New Roman" pitchFamily="18" charset="0"/>
            </a:rPr>
            <a:t>1990-1994/5 m.</a:t>
          </a:r>
        </a:p>
        <a:p>
          <a:r>
            <a:rPr lang="lt-LT" sz="900" b="1">
              <a:latin typeface="Times New Roman" pitchFamily="18" charset="0"/>
              <a:cs typeface="Times New Roman" pitchFamily="18" charset="0"/>
            </a:rPr>
            <a:t>Planavimo principų neigimo etapas</a:t>
          </a:r>
          <a:endParaRPr lang="en-US" sz="900" b="1">
            <a:latin typeface="Times New Roman" pitchFamily="18" charset="0"/>
            <a:cs typeface="Times New Roman" pitchFamily="18" charset="0"/>
          </a:endParaRPr>
        </a:p>
      </dgm:t>
    </dgm:pt>
    <dgm:pt modelId="{CBF41CE0-38CC-4953-BECD-9C87245F47C3}" type="parTrans" cxnId="{9C132ECF-EAD4-48C2-932F-BBECD1D1A62C}">
      <dgm:prSet/>
      <dgm:spPr/>
      <dgm:t>
        <a:bodyPr/>
        <a:lstStyle/>
        <a:p>
          <a:endParaRPr lang="en-US"/>
        </a:p>
      </dgm:t>
    </dgm:pt>
    <dgm:pt modelId="{0A1D73F1-A607-4E92-A2EE-2ECD0EED3841}" type="sibTrans" cxnId="{9C132ECF-EAD4-48C2-932F-BBECD1D1A62C}">
      <dgm:prSet/>
      <dgm:spPr/>
      <dgm:t>
        <a:bodyPr/>
        <a:lstStyle/>
        <a:p>
          <a:endParaRPr lang="en-US"/>
        </a:p>
      </dgm:t>
    </dgm:pt>
    <dgm:pt modelId="{56AAE8C3-17FD-4271-BA70-08874ED7E00B}">
      <dgm:prSet phldrT="[Text]" custT="1"/>
      <dgm:spPr/>
      <dgm:t>
        <a:bodyPr/>
        <a:lstStyle/>
        <a:p>
          <a:pPr marL="36000" algn="just">
            <a:spcAft>
              <a:spcPts val="0"/>
            </a:spcAft>
          </a:pPr>
          <a:r>
            <a:rPr lang="lt-LT" sz="1000">
              <a:latin typeface="Times New Roman" pitchFamily="18" charset="0"/>
              <a:cs typeface="Times New Roman" pitchFamily="18" charset="0"/>
            </a:rPr>
            <a:t>Į "planavimą kaip vieną iš valdymo funkcijų" ir "planą kaip dokumentą, kuriame numatomi veiklos tikslai ir tų tikslų pasiekimo priemonė" žiūrima kaip į sovietinio rėžimo palikimą.</a:t>
          </a:r>
          <a:endParaRPr lang="en-US" sz="1000">
            <a:latin typeface="Times New Roman" pitchFamily="18" charset="0"/>
            <a:cs typeface="Times New Roman" pitchFamily="18" charset="0"/>
          </a:endParaRPr>
        </a:p>
      </dgm:t>
    </dgm:pt>
    <dgm:pt modelId="{53D47679-DEEC-4730-8E59-FF2FC94742BC}" type="parTrans" cxnId="{BD0C82BF-3E2C-4047-9C81-0F9BC96C1F65}">
      <dgm:prSet/>
      <dgm:spPr/>
      <dgm:t>
        <a:bodyPr/>
        <a:lstStyle/>
        <a:p>
          <a:endParaRPr lang="en-US"/>
        </a:p>
      </dgm:t>
    </dgm:pt>
    <dgm:pt modelId="{508A0EA2-D8FB-4A2C-BCB3-BA05BF96BF1D}" type="sibTrans" cxnId="{BD0C82BF-3E2C-4047-9C81-0F9BC96C1F65}">
      <dgm:prSet/>
      <dgm:spPr/>
      <dgm:t>
        <a:bodyPr/>
        <a:lstStyle/>
        <a:p>
          <a:endParaRPr lang="en-US"/>
        </a:p>
      </dgm:t>
    </dgm:pt>
    <dgm:pt modelId="{8843CD9E-FD30-4F72-B90B-E06076DAD169}">
      <dgm:prSet phldrT="[Text]" custT="1"/>
      <dgm:spPr/>
      <dgm:t>
        <a:bodyPr/>
        <a:lstStyle/>
        <a:p>
          <a:r>
            <a:rPr lang="lt-LT" sz="900">
              <a:latin typeface="Times New Roman" pitchFamily="18" charset="0"/>
              <a:cs typeface="Times New Roman" pitchFamily="18" charset="0"/>
            </a:rPr>
            <a:t>ANTRASIS ETAPAS</a:t>
          </a:r>
        </a:p>
        <a:p>
          <a:r>
            <a:rPr lang="en-US" sz="900">
              <a:latin typeface="Times New Roman" pitchFamily="18" charset="0"/>
              <a:cs typeface="Times New Roman" pitchFamily="18" charset="0"/>
            </a:rPr>
            <a:t>1994/5-2001/2 m.</a:t>
          </a:r>
        </a:p>
        <a:p>
          <a:r>
            <a:rPr lang="en-US" sz="900" b="1">
              <a:latin typeface="Times New Roman" pitchFamily="18" charset="0"/>
              <a:cs typeface="Times New Roman" pitchFamily="18" charset="0"/>
            </a:rPr>
            <a:t>S</a:t>
          </a:r>
          <a:r>
            <a:rPr lang="lt-LT" sz="900" b="1">
              <a:latin typeface="Times New Roman" pitchFamily="18" charset="0"/>
              <a:cs typeface="Times New Roman" pitchFamily="18" charset="0"/>
            </a:rPr>
            <a:t>trateginio</a:t>
          </a:r>
          <a:r>
            <a:rPr lang="en-US" sz="900" b="1">
              <a:latin typeface="Times New Roman" pitchFamily="18" charset="0"/>
              <a:cs typeface="Times New Roman" pitchFamily="18" charset="0"/>
            </a:rPr>
            <a:t> </a:t>
          </a:r>
          <a:r>
            <a:rPr lang="lt-LT" sz="900" b="1">
              <a:latin typeface="Times New Roman" pitchFamily="18" charset="0"/>
              <a:cs typeface="Times New Roman" pitchFamily="18" charset="0"/>
            </a:rPr>
            <a:t>planavimo</a:t>
          </a:r>
          <a:r>
            <a:rPr lang="en-US" sz="900" b="1">
              <a:latin typeface="Times New Roman" pitchFamily="18" charset="0"/>
              <a:cs typeface="Times New Roman" pitchFamily="18" charset="0"/>
            </a:rPr>
            <a:t> </a:t>
          </a:r>
          <a:r>
            <a:rPr lang="lt-LT" sz="900" b="1">
              <a:latin typeface="Times New Roman" pitchFamily="18" charset="0"/>
              <a:cs typeface="Times New Roman" pitchFamily="18" charset="0"/>
            </a:rPr>
            <a:t>principų pažinimo ir mokymosi etapas</a:t>
          </a:r>
          <a:endParaRPr lang="en-US" sz="900" b="1">
            <a:latin typeface="Times New Roman" pitchFamily="18" charset="0"/>
            <a:cs typeface="Times New Roman" pitchFamily="18" charset="0"/>
          </a:endParaRPr>
        </a:p>
      </dgm:t>
    </dgm:pt>
    <dgm:pt modelId="{EBEAC871-E749-4D34-BDE2-7450E1C8C476}" type="parTrans" cxnId="{7981CD70-9819-4440-8E45-CA93F367D40C}">
      <dgm:prSet/>
      <dgm:spPr/>
      <dgm:t>
        <a:bodyPr/>
        <a:lstStyle/>
        <a:p>
          <a:endParaRPr lang="en-US"/>
        </a:p>
      </dgm:t>
    </dgm:pt>
    <dgm:pt modelId="{0DEEC4B3-B7CC-4204-8138-AA4D90E07D29}" type="sibTrans" cxnId="{7981CD70-9819-4440-8E45-CA93F367D40C}">
      <dgm:prSet/>
      <dgm:spPr/>
      <dgm:t>
        <a:bodyPr/>
        <a:lstStyle/>
        <a:p>
          <a:endParaRPr lang="en-US"/>
        </a:p>
      </dgm:t>
    </dgm:pt>
    <dgm:pt modelId="{4218AE6C-1034-49CD-97FF-995C5919FFE6}">
      <dgm:prSet phldrT="[Text]" custT="1"/>
      <dgm:spPr/>
      <dgm:t>
        <a:bodyPr/>
        <a:lstStyle/>
        <a:p>
          <a:pPr algn="just"/>
          <a:r>
            <a:rPr lang="lt-LT" sz="1000">
              <a:latin typeface="Times New Roman" pitchFamily="18" charset="0"/>
              <a:cs typeface="Times New Roman" pitchFamily="18" charset="0"/>
            </a:rPr>
            <a:t>Nuo </a:t>
          </a:r>
          <a:r>
            <a:rPr lang="en-US" sz="1000">
              <a:latin typeface="Times New Roman" pitchFamily="18" charset="0"/>
              <a:cs typeface="Times New Roman" pitchFamily="18" charset="0"/>
            </a:rPr>
            <a:t>1998 m. buvo nuspr</a:t>
          </a:r>
          <a:r>
            <a:rPr lang="lt-LT" sz="1000">
              <a:latin typeface="Times New Roman" pitchFamily="18" charset="0"/>
              <a:cs typeface="Times New Roman" pitchFamily="18" charset="0"/>
            </a:rPr>
            <a:t>ęsta Lietuvoje valstybės biudžetą formuoti remiantis programomis, o valstybės valdyme pasinaudojant kitų šalių sukaupta patirtimi diegti strateginio planavimo principus.</a:t>
          </a:r>
          <a:endParaRPr lang="en-US" sz="1000">
            <a:latin typeface="Times New Roman" pitchFamily="18" charset="0"/>
            <a:cs typeface="Times New Roman" pitchFamily="18" charset="0"/>
          </a:endParaRPr>
        </a:p>
      </dgm:t>
    </dgm:pt>
    <dgm:pt modelId="{DA78AFA4-667D-4527-9788-E6215D686457}" type="parTrans" cxnId="{63E65DA6-2EB2-454C-AE6B-F5D80EEC5151}">
      <dgm:prSet/>
      <dgm:spPr/>
      <dgm:t>
        <a:bodyPr/>
        <a:lstStyle/>
        <a:p>
          <a:endParaRPr lang="en-US"/>
        </a:p>
      </dgm:t>
    </dgm:pt>
    <dgm:pt modelId="{79ED8474-E69C-4EA1-8711-EC3767D2BBA7}" type="sibTrans" cxnId="{63E65DA6-2EB2-454C-AE6B-F5D80EEC5151}">
      <dgm:prSet/>
      <dgm:spPr/>
      <dgm:t>
        <a:bodyPr/>
        <a:lstStyle/>
        <a:p>
          <a:endParaRPr lang="en-US"/>
        </a:p>
      </dgm:t>
    </dgm:pt>
    <dgm:pt modelId="{287C7301-1C18-4638-B5B3-6F8168CD9B07}">
      <dgm:prSet phldrT="[Text]" custT="1"/>
      <dgm:spPr/>
      <dgm:t>
        <a:bodyPr/>
        <a:lstStyle/>
        <a:p>
          <a:r>
            <a:rPr lang="lt-LT" sz="900">
              <a:latin typeface="Times New Roman" pitchFamily="18" charset="0"/>
              <a:cs typeface="Times New Roman" pitchFamily="18" charset="0"/>
            </a:rPr>
            <a:t>TREČIASIS ETAPAS</a:t>
          </a:r>
        </a:p>
        <a:p>
          <a:r>
            <a:rPr lang="en-US" sz="900">
              <a:latin typeface="Times New Roman" pitchFamily="18" charset="0"/>
              <a:cs typeface="Times New Roman" pitchFamily="18" charset="0"/>
            </a:rPr>
            <a:t>2001/2-2007/8 m.</a:t>
          </a:r>
        </a:p>
        <a:p>
          <a:r>
            <a:rPr lang="en-US" sz="900" b="1">
              <a:latin typeface="Times New Roman" pitchFamily="18" charset="0"/>
              <a:cs typeface="Times New Roman" pitchFamily="18" charset="0"/>
            </a:rPr>
            <a:t>S</a:t>
          </a:r>
          <a:r>
            <a:rPr lang="lt-LT" sz="900" b="1">
              <a:latin typeface="Times New Roman" pitchFamily="18" charset="0"/>
              <a:cs typeface="Times New Roman" pitchFamily="18" charset="0"/>
            </a:rPr>
            <a:t>avivaldybių strateginių veiklos planų įsitvirtinimo ir mokymosi rengti strateginius veiklos planus bei programinius biudžetus etapas</a:t>
          </a:r>
          <a:endParaRPr lang="en-US" sz="900" b="1">
            <a:latin typeface="Times New Roman" pitchFamily="18" charset="0"/>
            <a:cs typeface="Times New Roman" pitchFamily="18" charset="0"/>
          </a:endParaRPr>
        </a:p>
      </dgm:t>
    </dgm:pt>
    <dgm:pt modelId="{C125F412-7F07-4BCA-84C9-2FF2980178DA}" type="parTrans" cxnId="{74B2EEDB-007B-49DA-91E7-99947734E63A}">
      <dgm:prSet/>
      <dgm:spPr/>
      <dgm:t>
        <a:bodyPr/>
        <a:lstStyle/>
        <a:p>
          <a:endParaRPr lang="en-US"/>
        </a:p>
      </dgm:t>
    </dgm:pt>
    <dgm:pt modelId="{A349FD6D-ADAE-4F81-9346-98588E1BDAC6}" type="sibTrans" cxnId="{74B2EEDB-007B-49DA-91E7-99947734E63A}">
      <dgm:prSet/>
      <dgm:spPr/>
      <dgm:t>
        <a:bodyPr/>
        <a:lstStyle/>
        <a:p>
          <a:endParaRPr lang="en-US"/>
        </a:p>
      </dgm:t>
    </dgm:pt>
    <dgm:pt modelId="{6E7D32DF-2EB7-4D06-8B23-4FFB3D22C959}">
      <dgm:prSet phldrT="[Text]" custT="1"/>
      <dgm:spPr/>
      <dgm:t>
        <a:bodyPr/>
        <a:lstStyle/>
        <a:p>
          <a:pPr algn="just"/>
          <a:r>
            <a:rPr lang="lt-LT" sz="1000">
              <a:latin typeface="Times New Roman" pitchFamily="18" charset="0"/>
              <a:cs typeface="Times New Roman" pitchFamily="18" charset="0"/>
            </a:rPr>
            <a:t>Sukurti strateginio planavimo sistemą (su programiniu biudžetu) reglamentuojantys teisės aktai valstybės lygiu.</a:t>
          </a:r>
          <a:endParaRPr lang="en-US" sz="1000">
            <a:latin typeface="Times New Roman" pitchFamily="18" charset="0"/>
            <a:cs typeface="Times New Roman" pitchFamily="18" charset="0"/>
          </a:endParaRPr>
        </a:p>
      </dgm:t>
    </dgm:pt>
    <dgm:pt modelId="{F308F1AB-B505-44A1-A483-37A3FD74A3DC}" type="parTrans" cxnId="{07B765EB-0FCB-42AF-9CA9-5E25669E8CA9}">
      <dgm:prSet/>
      <dgm:spPr/>
      <dgm:t>
        <a:bodyPr/>
        <a:lstStyle/>
        <a:p>
          <a:endParaRPr lang="en-US"/>
        </a:p>
      </dgm:t>
    </dgm:pt>
    <dgm:pt modelId="{22BF8566-22FE-4E4B-9F58-19BE4125F67D}" type="sibTrans" cxnId="{07B765EB-0FCB-42AF-9CA9-5E25669E8CA9}">
      <dgm:prSet/>
      <dgm:spPr/>
      <dgm:t>
        <a:bodyPr/>
        <a:lstStyle/>
        <a:p>
          <a:endParaRPr lang="en-US"/>
        </a:p>
      </dgm:t>
    </dgm:pt>
    <dgm:pt modelId="{A6848CDF-0105-4E1B-9FFF-82ACAA18C91F}">
      <dgm:prSet custT="1"/>
      <dgm:spPr/>
      <dgm:t>
        <a:bodyPr/>
        <a:lstStyle/>
        <a:p>
          <a:pPr algn="just"/>
          <a:r>
            <a:rPr lang="lt-LT" sz="1000">
              <a:latin typeface="Times New Roman" pitchFamily="18" charset="0"/>
              <a:cs typeface="Times New Roman" pitchFamily="18" charset="0"/>
            </a:rPr>
            <a:t>Turėtų būti pertvarkomos organaizacinės struktūros pritaikant jas sėkmingai savivaldybės strategijai parengti ir įgyvendinti, kuriamos bei tobulinamos strateginės kontrolės (taip pat stebėsenos ir vidaus audito), personalo strateginio valdymo sistemos, vykdomas nuolatinis politikų ir administracijų darbuotojų mokymo, kvalifikacijos tobulinimo procesas, į šį procesą įtraukiamos bendruomenės.</a:t>
          </a:r>
          <a:endParaRPr lang="en-US" sz="1000">
            <a:latin typeface="Times New Roman" pitchFamily="18" charset="0"/>
            <a:cs typeface="Times New Roman" pitchFamily="18" charset="0"/>
          </a:endParaRPr>
        </a:p>
      </dgm:t>
    </dgm:pt>
    <dgm:pt modelId="{97BF9B5F-1626-4F79-B17C-14A4456662C0}" type="parTrans" cxnId="{25506D64-28A8-42BF-873E-68BEB67C1265}">
      <dgm:prSet/>
      <dgm:spPr/>
      <dgm:t>
        <a:bodyPr/>
        <a:lstStyle/>
        <a:p>
          <a:endParaRPr lang="en-US"/>
        </a:p>
      </dgm:t>
    </dgm:pt>
    <dgm:pt modelId="{C38DB818-3576-4680-AC79-6AB8F98246E7}" type="sibTrans" cxnId="{25506D64-28A8-42BF-873E-68BEB67C1265}">
      <dgm:prSet/>
      <dgm:spPr/>
      <dgm:t>
        <a:bodyPr/>
        <a:lstStyle/>
        <a:p>
          <a:endParaRPr lang="en-US"/>
        </a:p>
      </dgm:t>
    </dgm:pt>
    <dgm:pt modelId="{4B56299E-E71D-449F-8C45-E6EF2520661D}">
      <dgm:prSet custT="1"/>
      <dgm:spPr/>
      <dgm:t>
        <a:bodyPr/>
        <a:lstStyle/>
        <a:p>
          <a:r>
            <a:rPr lang="lt-LT" sz="900">
              <a:latin typeface="Times New Roman" pitchFamily="18" charset="0"/>
              <a:cs typeface="Times New Roman" pitchFamily="18" charset="0"/>
            </a:rPr>
            <a:t>KETVIRTASIS</a:t>
          </a:r>
          <a:r>
            <a:rPr lang="en-US" sz="900">
              <a:latin typeface="Times New Roman" pitchFamily="18" charset="0"/>
              <a:cs typeface="Times New Roman" pitchFamily="18" charset="0"/>
            </a:rPr>
            <a:t> </a:t>
          </a:r>
          <a:r>
            <a:rPr lang="lt-LT" sz="900">
              <a:latin typeface="Times New Roman" pitchFamily="18" charset="0"/>
              <a:cs typeface="Times New Roman" pitchFamily="18" charset="0"/>
            </a:rPr>
            <a:t>ETAPAS</a:t>
          </a:r>
          <a:endParaRPr lang="en-US" sz="900">
            <a:latin typeface="Times New Roman" pitchFamily="18" charset="0"/>
            <a:cs typeface="Times New Roman" pitchFamily="18" charset="0"/>
          </a:endParaRPr>
        </a:p>
        <a:p>
          <a:r>
            <a:rPr lang="en-US" sz="900">
              <a:latin typeface="Times New Roman" pitchFamily="18" charset="0"/>
              <a:cs typeface="Times New Roman" pitchFamily="18" charset="0"/>
            </a:rPr>
            <a:t>nuo</a:t>
          </a:r>
          <a:r>
            <a:rPr lang="lt-LT" sz="900">
              <a:latin typeface="Times New Roman" pitchFamily="18" charset="0"/>
              <a:cs typeface="Times New Roman" pitchFamily="18" charset="0"/>
            </a:rPr>
            <a:t> </a:t>
          </a:r>
          <a:r>
            <a:rPr lang="en-US" sz="900">
              <a:latin typeface="Times New Roman" pitchFamily="18" charset="0"/>
              <a:cs typeface="Times New Roman" pitchFamily="18" charset="0"/>
            </a:rPr>
            <a:t>2007/8</a:t>
          </a:r>
          <a:r>
            <a:rPr lang="lt-LT" sz="900">
              <a:latin typeface="Times New Roman" pitchFamily="18" charset="0"/>
              <a:cs typeface="Times New Roman" pitchFamily="18" charset="0"/>
            </a:rPr>
            <a:t> m.</a:t>
          </a:r>
          <a:endParaRPr lang="en-US" sz="900">
            <a:latin typeface="Times New Roman" pitchFamily="18" charset="0"/>
            <a:cs typeface="Times New Roman" pitchFamily="18" charset="0"/>
          </a:endParaRPr>
        </a:p>
        <a:p>
          <a:r>
            <a:rPr lang="lt-LT" sz="900" b="1">
              <a:latin typeface="Times New Roman" pitchFamily="18" charset="0"/>
              <a:cs typeface="Times New Roman" pitchFamily="18" charset="0"/>
            </a:rPr>
            <a:t>Vieningųjų strateginio planavimo bei programinio biudžeto sistemų savivaldybėse kūrimo bei pertvarkymo į strateginio valdymo sistemas etapas</a:t>
          </a:r>
          <a:endParaRPr lang="en-US" sz="900" b="1">
            <a:latin typeface="Times New Roman" pitchFamily="18" charset="0"/>
            <a:cs typeface="Times New Roman" pitchFamily="18" charset="0"/>
          </a:endParaRPr>
        </a:p>
      </dgm:t>
    </dgm:pt>
    <dgm:pt modelId="{C79F8CC9-8EBF-4A82-9D47-1D5EE6A985A9}" type="parTrans" cxnId="{A113D782-7A1E-4537-9041-FA34C3BD52DC}">
      <dgm:prSet/>
      <dgm:spPr/>
      <dgm:t>
        <a:bodyPr/>
        <a:lstStyle/>
        <a:p>
          <a:endParaRPr lang="en-US"/>
        </a:p>
      </dgm:t>
    </dgm:pt>
    <dgm:pt modelId="{231C04B2-4464-4CBC-8060-33424D398BB3}" type="sibTrans" cxnId="{A113D782-7A1E-4537-9041-FA34C3BD52DC}">
      <dgm:prSet/>
      <dgm:spPr/>
      <dgm:t>
        <a:bodyPr/>
        <a:lstStyle/>
        <a:p>
          <a:endParaRPr lang="en-US"/>
        </a:p>
      </dgm:t>
    </dgm:pt>
    <dgm:pt modelId="{C2E22CEF-28BC-4119-9527-2F910C2AAA00}">
      <dgm:prSet phldrT="[Text]" custT="1"/>
      <dgm:spPr/>
      <dgm:t>
        <a:bodyPr/>
        <a:lstStyle/>
        <a:p>
          <a:pPr marL="57150" algn="just">
            <a:spcAft>
              <a:spcPct val="15000"/>
            </a:spcAft>
          </a:pPr>
          <a:r>
            <a:rPr lang="lt-LT" sz="1000">
              <a:latin typeface="Times New Roman" pitchFamily="18" charset="0"/>
              <a:cs typeface="Times New Roman" pitchFamily="18" charset="0"/>
            </a:rPr>
            <a:t>Net jei ir kai kurios institucijos rengė planavimo dokumentus, labiau buvo orientuojamasi į procesą, bet ne į siekiamus rezultatus.</a:t>
          </a:r>
          <a:endParaRPr lang="en-US" sz="1000">
            <a:latin typeface="Times New Roman" pitchFamily="18" charset="0"/>
            <a:cs typeface="Times New Roman" pitchFamily="18" charset="0"/>
          </a:endParaRPr>
        </a:p>
      </dgm:t>
    </dgm:pt>
    <dgm:pt modelId="{98AFCD95-417B-4AA4-9B79-C60A7F4A28D4}" type="parTrans" cxnId="{158F88A3-F386-4FE5-B0E0-97DCFF8E9595}">
      <dgm:prSet/>
      <dgm:spPr/>
      <dgm:t>
        <a:bodyPr/>
        <a:lstStyle/>
        <a:p>
          <a:endParaRPr lang="en-US"/>
        </a:p>
      </dgm:t>
    </dgm:pt>
    <dgm:pt modelId="{B68D0537-35F3-4E89-969C-9BDDC132EDFF}" type="sibTrans" cxnId="{158F88A3-F386-4FE5-B0E0-97DCFF8E9595}">
      <dgm:prSet/>
      <dgm:spPr/>
      <dgm:t>
        <a:bodyPr/>
        <a:lstStyle/>
        <a:p>
          <a:endParaRPr lang="en-US"/>
        </a:p>
      </dgm:t>
    </dgm:pt>
    <dgm:pt modelId="{0FAC1900-D84A-4DAF-889C-9F03AB083F23}">
      <dgm:prSet phldrT="[Text]" custT="1"/>
      <dgm:spPr/>
      <dgm:t>
        <a:bodyPr/>
        <a:lstStyle/>
        <a:p>
          <a:pPr algn="just"/>
          <a:r>
            <a:rPr lang="lt-LT" sz="1000">
              <a:latin typeface="Times New Roman" pitchFamily="18" charset="0"/>
              <a:cs typeface="Times New Roman" pitchFamily="18" charset="0"/>
            </a:rPr>
            <a:t>Įsteigtas Vyriausybės strateginio planavimo komitetas, Strateginio planavimo skyrius  Vyriausybės kanceliarijoje, patvirtinta Strateginio planavimo metodika (privaloma taikyti valstybinėms institucijoms ir rekomenduotina taikyti savivaldybėms).</a:t>
          </a:r>
          <a:endParaRPr lang="en-US" sz="1000">
            <a:latin typeface="Times New Roman" pitchFamily="18" charset="0"/>
            <a:cs typeface="Times New Roman" pitchFamily="18" charset="0"/>
          </a:endParaRPr>
        </a:p>
      </dgm:t>
    </dgm:pt>
    <dgm:pt modelId="{A7C519ED-D197-4E61-9BF3-D09CBB3A4854}" type="parTrans" cxnId="{910F7567-3D21-4811-8D59-099FD6A9AE2A}">
      <dgm:prSet/>
      <dgm:spPr/>
      <dgm:t>
        <a:bodyPr/>
        <a:lstStyle/>
        <a:p>
          <a:endParaRPr lang="en-US"/>
        </a:p>
      </dgm:t>
    </dgm:pt>
    <dgm:pt modelId="{02DDCAA8-0F91-4607-A790-BEE1DD32E8FE}" type="sibTrans" cxnId="{910F7567-3D21-4811-8D59-099FD6A9AE2A}">
      <dgm:prSet/>
      <dgm:spPr/>
      <dgm:t>
        <a:bodyPr/>
        <a:lstStyle/>
        <a:p>
          <a:endParaRPr lang="en-US"/>
        </a:p>
      </dgm:t>
    </dgm:pt>
    <dgm:pt modelId="{E28836BB-1FB7-44AC-B0DF-20907F34B57B}">
      <dgm:prSet phldrT="[Text]" custT="1"/>
      <dgm:spPr/>
      <dgm:t>
        <a:bodyPr/>
        <a:lstStyle/>
        <a:p>
          <a:pPr algn="just"/>
          <a:r>
            <a:rPr lang="lt-LT" sz="1000">
              <a:latin typeface="Times New Roman" pitchFamily="18" charset="0"/>
              <a:cs typeface="Times New Roman" pitchFamily="18" charset="0"/>
            </a:rPr>
            <a:t>Savivaldybėse pradėti rengti jau praktikoje realiai taikytini strateginiai plėtros planai.</a:t>
          </a:r>
          <a:endParaRPr lang="en-US" sz="1000">
            <a:latin typeface="Times New Roman" pitchFamily="18" charset="0"/>
            <a:cs typeface="Times New Roman" pitchFamily="18" charset="0"/>
          </a:endParaRPr>
        </a:p>
      </dgm:t>
    </dgm:pt>
    <dgm:pt modelId="{1EC941A7-D7D5-4A25-87D7-0F1D96F913BA}" type="parTrans" cxnId="{80FC57DC-9C31-47B0-B613-EA0BA3381DF7}">
      <dgm:prSet/>
      <dgm:spPr/>
      <dgm:t>
        <a:bodyPr/>
        <a:lstStyle/>
        <a:p>
          <a:endParaRPr lang="en-US"/>
        </a:p>
      </dgm:t>
    </dgm:pt>
    <dgm:pt modelId="{E96F13EE-CA78-4F45-9DC0-56DF21E9FE21}" type="sibTrans" cxnId="{80FC57DC-9C31-47B0-B613-EA0BA3381DF7}">
      <dgm:prSet/>
      <dgm:spPr/>
      <dgm:t>
        <a:bodyPr/>
        <a:lstStyle/>
        <a:p>
          <a:endParaRPr lang="en-US"/>
        </a:p>
      </dgm:t>
    </dgm:pt>
    <dgm:pt modelId="{0C89D87A-0CD1-432D-A75A-6E04A4EFB8B9}">
      <dgm:prSet phldrT="[Text]" custT="1"/>
      <dgm:spPr/>
      <dgm:t>
        <a:bodyPr/>
        <a:lstStyle/>
        <a:p>
          <a:pPr marL="57150" algn="just">
            <a:spcAft>
              <a:spcPct val="15000"/>
            </a:spcAft>
          </a:pPr>
          <a:r>
            <a:rPr lang="lt-LT" sz="1000">
              <a:latin typeface="Times New Roman" pitchFamily="18" charset="0"/>
              <a:cs typeface="Times New Roman" pitchFamily="18" charset="0"/>
            </a:rPr>
            <a:t>Nebuvo užtikrinamas finansavimo tęstinumas, riboti biudžeto ištekliai nukreipiami "skylėms lopyti".</a:t>
          </a:r>
          <a:endParaRPr lang="en-US" sz="1000">
            <a:latin typeface="Times New Roman" pitchFamily="18" charset="0"/>
            <a:cs typeface="Times New Roman" pitchFamily="18" charset="0"/>
          </a:endParaRPr>
        </a:p>
      </dgm:t>
    </dgm:pt>
    <dgm:pt modelId="{9D0EDA43-623A-40DD-BDBC-5C7EA271ECD6}" type="parTrans" cxnId="{09E32576-809A-49CF-A6EC-22DA0E56BFAE}">
      <dgm:prSet/>
      <dgm:spPr/>
      <dgm:t>
        <a:bodyPr/>
        <a:lstStyle/>
        <a:p>
          <a:endParaRPr lang="en-US"/>
        </a:p>
      </dgm:t>
    </dgm:pt>
    <dgm:pt modelId="{C1E1DC5A-0307-4A8F-8073-A3C34B3ABAA7}" type="sibTrans" cxnId="{09E32576-809A-49CF-A6EC-22DA0E56BFAE}">
      <dgm:prSet/>
      <dgm:spPr/>
      <dgm:t>
        <a:bodyPr/>
        <a:lstStyle/>
        <a:p>
          <a:endParaRPr lang="en-US"/>
        </a:p>
      </dgm:t>
    </dgm:pt>
    <dgm:pt modelId="{48BA1A0B-09C9-4205-9FDC-AADBA9F450B6}">
      <dgm:prSet phldrT="[Text]" custT="1"/>
      <dgm:spPr/>
      <dgm:t>
        <a:bodyPr/>
        <a:lstStyle/>
        <a:p>
          <a:pPr algn="just"/>
          <a:r>
            <a:rPr lang="lt-LT" sz="1000">
              <a:latin typeface="Times New Roman" pitchFamily="18" charset="0"/>
              <a:cs typeface="Times New Roman" pitchFamily="18" charset="0"/>
            </a:rPr>
            <a:t>Praktiškai visos Lietuvos savivaldybės pasirengė ir pasitvirtino pirmuosius savo strateginius plėtros planus.</a:t>
          </a:r>
          <a:endParaRPr lang="en-US" sz="1000">
            <a:latin typeface="Times New Roman" pitchFamily="18" charset="0"/>
            <a:cs typeface="Times New Roman" pitchFamily="18" charset="0"/>
          </a:endParaRPr>
        </a:p>
      </dgm:t>
    </dgm:pt>
    <dgm:pt modelId="{B29FFBF5-6B59-43F2-A5D3-FD9EB0797BC6}" type="parTrans" cxnId="{7600E829-23E9-4B60-BBDA-84926B02F002}">
      <dgm:prSet/>
      <dgm:spPr/>
      <dgm:t>
        <a:bodyPr/>
        <a:lstStyle/>
        <a:p>
          <a:endParaRPr lang="en-US"/>
        </a:p>
      </dgm:t>
    </dgm:pt>
    <dgm:pt modelId="{CE6A56A5-8B7D-45E1-8FE2-C2D86C712F7C}" type="sibTrans" cxnId="{7600E829-23E9-4B60-BBDA-84926B02F002}">
      <dgm:prSet/>
      <dgm:spPr/>
      <dgm:t>
        <a:bodyPr/>
        <a:lstStyle/>
        <a:p>
          <a:endParaRPr lang="en-US"/>
        </a:p>
      </dgm:t>
    </dgm:pt>
    <dgm:pt modelId="{BB571593-862F-4621-8E9E-9B9787FAB932}">
      <dgm:prSet phldrT="[Text]" custT="1"/>
      <dgm:spPr/>
      <dgm:t>
        <a:bodyPr/>
        <a:lstStyle/>
        <a:p>
          <a:pPr algn="just"/>
          <a:r>
            <a:rPr lang="lt-LT" sz="1000">
              <a:latin typeface="Times New Roman" pitchFamily="18" charset="0"/>
              <a:cs typeface="Times New Roman" pitchFamily="18" charset="0"/>
            </a:rPr>
            <a:t>Vilniaus miesto savivaldybė pradėjo kurti vieningą (integruotą) strateginio planavimo ir programinio biudžeto sistemą. Šiuo pavyzdžiu pasekė ir kitos savivaldybės.</a:t>
          </a:r>
          <a:endParaRPr lang="en-US" sz="1000">
            <a:latin typeface="Times New Roman" pitchFamily="18" charset="0"/>
            <a:cs typeface="Times New Roman" pitchFamily="18" charset="0"/>
          </a:endParaRPr>
        </a:p>
      </dgm:t>
    </dgm:pt>
    <dgm:pt modelId="{C2E4A7E3-3CC4-43FD-A16B-CAE8C08CAC39}" type="parTrans" cxnId="{F7C0D545-5CED-4783-A2CC-C7182B3F0DA0}">
      <dgm:prSet/>
      <dgm:spPr/>
      <dgm:t>
        <a:bodyPr/>
        <a:lstStyle/>
        <a:p>
          <a:endParaRPr lang="en-US"/>
        </a:p>
      </dgm:t>
    </dgm:pt>
    <dgm:pt modelId="{2BF73A86-B9AD-42C2-9AEE-2A30F01BB164}" type="sibTrans" cxnId="{F7C0D545-5CED-4783-A2CC-C7182B3F0DA0}">
      <dgm:prSet/>
      <dgm:spPr/>
      <dgm:t>
        <a:bodyPr/>
        <a:lstStyle/>
        <a:p>
          <a:endParaRPr lang="en-US"/>
        </a:p>
      </dgm:t>
    </dgm:pt>
    <dgm:pt modelId="{0E018099-6EB6-4E3D-9CB2-91DDF050E25D}" type="pres">
      <dgm:prSet presAssocID="{2EDAB82F-CA39-41D6-B790-EC41575168FF}" presName="Name0" presStyleCnt="0">
        <dgm:presLayoutVars>
          <dgm:dir/>
          <dgm:animLvl val="lvl"/>
          <dgm:resizeHandles val="exact"/>
        </dgm:presLayoutVars>
      </dgm:prSet>
      <dgm:spPr/>
      <dgm:t>
        <a:bodyPr/>
        <a:lstStyle/>
        <a:p>
          <a:endParaRPr lang="en-US"/>
        </a:p>
      </dgm:t>
    </dgm:pt>
    <dgm:pt modelId="{CEA72114-C0C6-4D83-8DB8-0BB9F0F17AFE}" type="pres">
      <dgm:prSet presAssocID="{BCE23493-A1AF-4D99-99D5-FE59E195B966}" presName="linNode" presStyleCnt="0"/>
      <dgm:spPr/>
    </dgm:pt>
    <dgm:pt modelId="{05336338-1D01-4DB5-9C26-D3238CE4A3C9}" type="pres">
      <dgm:prSet presAssocID="{BCE23493-A1AF-4D99-99D5-FE59E195B966}" presName="parentText" presStyleLbl="node1" presStyleIdx="0" presStyleCnt="4" custScaleY="169089">
        <dgm:presLayoutVars>
          <dgm:chMax val="1"/>
          <dgm:bulletEnabled val="1"/>
        </dgm:presLayoutVars>
      </dgm:prSet>
      <dgm:spPr/>
      <dgm:t>
        <a:bodyPr/>
        <a:lstStyle/>
        <a:p>
          <a:endParaRPr lang="en-US"/>
        </a:p>
      </dgm:t>
    </dgm:pt>
    <dgm:pt modelId="{510B46A2-8011-41E2-B8C0-6A73A1A19753}" type="pres">
      <dgm:prSet presAssocID="{BCE23493-A1AF-4D99-99D5-FE59E195B966}" presName="descendantText" presStyleLbl="alignAccFollowNode1" presStyleIdx="0" presStyleCnt="4" custScaleY="414970">
        <dgm:presLayoutVars>
          <dgm:bulletEnabled val="1"/>
        </dgm:presLayoutVars>
      </dgm:prSet>
      <dgm:spPr/>
      <dgm:t>
        <a:bodyPr/>
        <a:lstStyle/>
        <a:p>
          <a:endParaRPr lang="en-US"/>
        </a:p>
      </dgm:t>
    </dgm:pt>
    <dgm:pt modelId="{F585F69D-95DC-437A-B36E-2400D1EA8AF7}" type="pres">
      <dgm:prSet presAssocID="{0A1D73F1-A607-4E92-A2EE-2ECD0EED3841}" presName="sp" presStyleCnt="0"/>
      <dgm:spPr/>
    </dgm:pt>
    <dgm:pt modelId="{331D1811-7423-4719-9B39-2FF6B184AEAE}" type="pres">
      <dgm:prSet presAssocID="{8843CD9E-FD30-4F72-B90B-E06076DAD169}" presName="linNode" presStyleCnt="0"/>
      <dgm:spPr/>
    </dgm:pt>
    <dgm:pt modelId="{AEE50F98-05D2-41B3-9780-E8ACAF5013C0}" type="pres">
      <dgm:prSet presAssocID="{8843CD9E-FD30-4F72-B90B-E06076DAD169}" presName="parentText" presStyleLbl="node1" presStyleIdx="1" presStyleCnt="4" custScaleY="209621">
        <dgm:presLayoutVars>
          <dgm:chMax val="1"/>
          <dgm:bulletEnabled val="1"/>
        </dgm:presLayoutVars>
      </dgm:prSet>
      <dgm:spPr/>
      <dgm:t>
        <a:bodyPr/>
        <a:lstStyle/>
        <a:p>
          <a:endParaRPr lang="en-US"/>
        </a:p>
      </dgm:t>
    </dgm:pt>
    <dgm:pt modelId="{FB7277DD-5D48-4F32-AFC1-C8EC72E84876}" type="pres">
      <dgm:prSet presAssocID="{8843CD9E-FD30-4F72-B90B-E06076DAD169}" presName="descendantText" presStyleLbl="alignAccFollowNode1" presStyleIdx="1" presStyleCnt="4" custScaleY="503006">
        <dgm:presLayoutVars>
          <dgm:bulletEnabled val="1"/>
        </dgm:presLayoutVars>
      </dgm:prSet>
      <dgm:spPr/>
      <dgm:t>
        <a:bodyPr/>
        <a:lstStyle/>
        <a:p>
          <a:endParaRPr lang="en-US"/>
        </a:p>
      </dgm:t>
    </dgm:pt>
    <dgm:pt modelId="{043F6C9B-77A3-45F3-B530-A13731D26963}" type="pres">
      <dgm:prSet presAssocID="{0DEEC4B3-B7CC-4204-8138-AA4D90E07D29}" presName="sp" presStyleCnt="0"/>
      <dgm:spPr/>
    </dgm:pt>
    <dgm:pt modelId="{1061553D-9E1E-40B5-AE5C-9866544A1F79}" type="pres">
      <dgm:prSet presAssocID="{287C7301-1C18-4638-B5B3-6F8168CD9B07}" presName="linNode" presStyleCnt="0"/>
      <dgm:spPr/>
    </dgm:pt>
    <dgm:pt modelId="{874304B3-C8F4-4A6F-B78C-E22641D12289}" type="pres">
      <dgm:prSet presAssocID="{287C7301-1C18-4638-B5B3-6F8168CD9B07}" presName="parentText" presStyleLbl="node1" presStyleIdx="2" presStyleCnt="4" custScaleY="298838">
        <dgm:presLayoutVars>
          <dgm:chMax val="1"/>
          <dgm:bulletEnabled val="1"/>
        </dgm:presLayoutVars>
      </dgm:prSet>
      <dgm:spPr/>
      <dgm:t>
        <a:bodyPr/>
        <a:lstStyle/>
        <a:p>
          <a:endParaRPr lang="en-US"/>
        </a:p>
      </dgm:t>
    </dgm:pt>
    <dgm:pt modelId="{E1623D4F-CA3C-419B-B3C0-0CF55459F7F9}" type="pres">
      <dgm:prSet presAssocID="{287C7301-1C18-4638-B5B3-6F8168CD9B07}" presName="descendantText" presStyleLbl="alignAccFollowNode1" presStyleIdx="2" presStyleCnt="4" custScaleY="359163">
        <dgm:presLayoutVars>
          <dgm:bulletEnabled val="1"/>
        </dgm:presLayoutVars>
      </dgm:prSet>
      <dgm:spPr/>
      <dgm:t>
        <a:bodyPr/>
        <a:lstStyle/>
        <a:p>
          <a:endParaRPr lang="en-US"/>
        </a:p>
      </dgm:t>
    </dgm:pt>
    <dgm:pt modelId="{0272A3D5-D0BE-4226-BA9B-527EA505E32F}" type="pres">
      <dgm:prSet presAssocID="{A349FD6D-ADAE-4F81-9346-98588E1BDAC6}" presName="sp" presStyleCnt="0"/>
      <dgm:spPr/>
    </dgm:pt>
    <dgm:pt modelId="{9F4082D4-A8E0-4E6D-BF23-EE6BA9BBA60F}" type="pres">
      <dgm:prSet presAssocID="{4B56299E-E71D-449F-8C45-E6EF2520661D}" presName="linNode" presStyleCnt="0"/>
      <dgm:spPr/>
    </dgm:pt>
    <dgm:pt modelId="{ACAAC68C-F994-4909-AD51-B1913F2FEDE6}" type="pres">
      <dgm:prSet presAssocID="{4B56299E-E71D-449F-8C45-E6EF2520661D}" presName="parentText" presStyleLbl="node1" presStyleIdx="3" presStyleCnt="4" custScaleY="250950">
        <dgm:presLayoutVars>
          <dgm:chMax val="1"/>
          <dgm:bulletEnabled val="1"/>
        </dgm:presLayoutVars>
      </dgm:prSet>
      <dgm:spPr/>
      <dgm:t>
        <a:bodyPr/>
        <a:lstStyle/>
        <a:p>
          <a:endParaRPr lang="en-US"/>
        </a:p>
      </dgm:t>
    </dgm:pt>
    <dgm:pt modelId="{82B8A133-8ABA-454F-A442-9B25B621D6A7}" type="pres">
      <dgm:prSet presAssocID="{4B56299E-E71D-449F-8C45-E6EF2520661D}" presName="descendantText" presStyleLbl="alignAccFollowNode1" presStyleIdx="3" presStyleCnt="4" custScaleY="404055">
        <dgm:presLayoutVars>
          <dgm:bulletEnabled val="1"/>
        </dgm:presLayoutVars>
      </dgm:prSet>
      <dgm:spPr/>
      <dgm:t>
        <a:bodyPr/>
        <a:lstStyle/>
        <a:p>
          <a:endParaRPr lang="en-US"/>
        </a:p>
      </dgm:t>
    </dgm:pt>
  </dgm:ptLst>
  <dgm:cxnLst>
    <dgm:cxn modelId="{74B2EEDB-007B-49DA-91E7-99947734E63A}" srcId="{2EDAB82F-CA39-41D6-B790-EC41575168FF}" destId="{287C7301-1C18-4638-B5B3-6F8168CD9B07}" srcOrd="2" destOrd="0" parTransId="{C125F412-7F07-4BCA-84C9-2FF2980178DA}" sibTransId="{A349FD6D-ADAE-4F81-9346-98588E1BDAC6}"/>
    <dgm:cxn modelId="{9F9CE4CB-524D-4464-ABA5-B4FAE438B237}" type="presOf" srcId="{4218AE6C-1034-49CD-97FF-995C5919FFE6}" destId="{FB7277DD-5D48-4F32-AFC1-C8EC72E84876}" srcOrd="0" destOrd="0" presId="urn:microsoft.com/office/officeart/2005/8/layout/vList5"/>
    <dgm:cxn modelId="{0DFBA0C5-9BAE-4A10-B822-7B85EA9FB373}" type="presOf" srcId="{287C7301-1C18-4638-B5B3-6F8168CD9B07}" destId="{874304B3-C8F4-4A6F-B78C-E22641D12289}" srcOrd="0" destOrd="0" presId="urn:microsoft.com/office/officeart/2005/8/layout/vList5"/>
    <dgm:cxn modelId="{B5EB49E6-51C3-45FA-8513-5B0B212FAC6E}" type="presOf" srcId="{56AAE8C3-17FD-4271-BA70-08874ED7E00B}" destId="{510B46A2-8011-41E2-B8C0-6A73A1A19753}" srcOrd="0" destOrd="0" presId="urn:microsoft.com/office/officeart/2005/8/layout/vList5"/>
    <dgm:cxn modelId="{FBCEBBE8-221D-479D-8FCE-C4E0646EB36D}" type="presOf" srcId="{E28836BB-1FB7-44AC-B0DF-20907F34B57B}" destId="{FB7277DD-5D48-4F32-AFC1-C8EC72E84876}" srcOrd="0" destOrd="2" presId="urn:microsoft.com/office/officeart/2005/8/layout/vList5"/>
    <dgm:cxn modelId="{7600E829-23E9-4B60-BBDA-84926B02F002}" srcId="{287C7301-1C18-4638-B5B3-6F8168CD9B07}" destId="{48BA1A0B-09C9-4205-9FDC-AADBA9F450B6}" srcOrd="1" destOrd="0" parTransId="{B29FFBF5-6B59-43F2-A5D3-FD9EB0797BC6}" sibTransId="{CE6A56A5-8B7D-45E1-8FE2-C2D86C712F7C}"/>
    <dgm:cxn modelId="{D60A5FEF-9A0A-45F0-ACBA-AFAC16E7FB18}" type="presOf" srcId="{0FAC1900-D84A-4DAF-889C-9F03AB083F23}" destId="{FB7277DD-5D48-4F32-AFC1-C8EC72E84876}" srcOrd="0" destOrd="1" presId="urn:microsoft.com/office/officeart/2005/8/layout/vList5"/>
    <dgm:cxn modelId="{BD0C82BF-3E2C-4047-9C81-0F9BC96C1F65}" srcId="{BCE23493-A1AF-4D99-99D5-FE59E195B966}" destId="{56AAE8C3-17FD-4271-BA70-08874ED7E00B}" srcOrd="0" destOrd="0" parTransId="{53D47679-DEEC-4730-8E59-FF2FC94742BC}" sibTransId="{508A0EA2-D8FB-4A2C-BCB3-BA05BF96BF1D}"/>
    <dgm:cxn modelId="{910F7567-3D21-4811-8D59-099FD6A9AE2A}" srcId="{8843CD9E-FD30-4F72-B90B-E06076DAD169}" destId="{0FAC1900-D84A-4DAF-889C-9F03AB083F23}" srcOrd="1" destOrd="0" parTransId="{A7C519ED-D197-4E61-9BF3-D09CBB3A4854}" sibTransId="{02DDCAA8-0F91-4607-A790-BEE1DD32E8FE}"/>
    <dgm:cxn modelId="{BAE30381-326F-4DB7-9C1B-B7D87DAD9B03}" type="presOf" srcId="{C2E22CEF-28BC-4119-9527-2F910C2AAA00}" destId="{510B46A2-8011-41E2-B8C0-6A73A1A19753}" srcOrd="0" destOrd="1" presId="urn:microsoft.com/office/officeart/2005/8/layout/vList5"/>
    <dgm:cxn modelId="{7BE42D88-471D-46DF-9DDC-CE485FFFF18C}" type="presOf" srcId="{BB571593-862F-4621-8E9E-9B9787FAB932}" destId="{E1623D4F-CA3C-419B-B3C0-0CF55459F7F9}" srcOrd="0" destOrd="2" presId="urn:microsoft.com/office/officeart/2005/8/layout/vList5"/>
    <dgm:cxn modelId="{9C132ECF-EAD4-48C2-932F-BBECD1D1A62C}" srcId="{2EDAB82F-CA39-41D6-B790-EC41575168FF}" destId="{BCE23493-A1AF-4D99-99D5-FE59E195B966}" srcOrd="0" destOrd="0" parTransId="{CBF41CE0-38CC-4953-BECD-9C87245F47C3}" sibTransId="{0A1D73F1-A607-4E92-A2EE-2ECD0EED3841}"/>
    <dgm:cxn modelId="{8D1481A3-8BB6-4CC6-8B68-EE7ACAD1D079}" type="presOf" srcId="{6E7D32DF-2EB7-4D06-8B23-4FFB3D22C959}" destId="{E1623D4F-CA3C-419B-B3C0-0CF55459F7F9}" srcOrd="0" destOrd="0" presId="urn:microsoft.com/office/officeart/2005/8/layout/vList5"/>
    <dgm:cxn modelId="{0A884BDD-4119-4E8D-8770-E5CEB459B096}" type="presOf" srcId="{8843CD9E-FD30-4F72-B90B-E06076DAD169}" destId="{AEE50F98-05D2-41B3-9780-E8ACAF5013C0}" srcOrd="0" destOrd="0" presId="urn:microsoft.com/office/officeart/2005/8/layout/vList5"/>
    <dgm:cxn modelId="{09E32576-809A-49CF-A6EC-22DA0E56BFAE}" srcId="{BCE23493-A1AF-4D99-99D5-FE59E195B966}" destId="{0C89D87A-0CD1-432D-A75A-6E04A4EFB8B9}" srcOrd="2" destOrd="0" parTransId="{9D0EDA43-623A-40DD-BDBC-5C7EA271ECD6}" sibTransId="{C1E1DC5A-0307-4A8F-8073-A3C34B3ABAA7}"/>
    <dgm:cxn modelId="{07B765EB-0FCB-42AF-9CA9-5E25669E8CA9}" srcId="{287C7301-1C18-4638-B5B3-6F8168CD9B07}" destId="{6E7D32DF-2EB7-4D06-8B23-4FFB3D22C959}" srcOrd="0" destOrd="0" parTransId="{F308F1AB-B505-44A1-A483-37A3FD74A3DC}" sibTransId="{22BF8566-22FE-4E4B-9F58-19BE4125F67D}"/>
    <dgm:cxn modelId="{63E65DA6-2EB2-454C-AE6B-F5D80EEC5151}" srcId="{8843CD9E-FD30-4F72-B90B-E06076DAD169}" destId="{4218AE6C-1034-49CD-97FF-995C5919FFE6}" srcOrd="0" destOrd="0" parTransId="{DA78AFA4-667D-4527-9788-E6215D686457}" sibTransId="{79ED8474-E69C-4EA1-8711-EC3767D2BBA7}"/>
    <dgm:cxn modelId="{7981CD70-9819-4440-8E45-CA93F367D40C}" srcId="{2EDAB82F-CA39-41D6-B790-EC41575168FF}" destId="{8843CD9E-FD30-4F72-B90B-E06076DAD169}" srcOrd="1" destOrd="0" parTransId="{EBEAC871-E749-4D34-BDE2-7450E1C8C476}" sibTransId="{0DEEC4B3-B7CC-4204-8138-AA4D90E07D29}"/>
    <dgm:cxn modelId="{A18F9E18-06BD-4D55-8032-0FCF500F5F80}" type="presOf" srcId="{A6848CDF-0105-4E1B-9FFF-82ACAA18C91F}" destId="{82B8A133-8ABA-454F-A442-9B25B621D6A7}" srcOrd="0" destOrd="0" presId="urn:microsoft.com/office/officeart/2005/8/layout/vList5"/>
    <dgm:cxn modelId="{A9286D66-D30E-411A-8B2B-D7C287FC6D1B}" type="presOf" srcId="{2EDAB82F-CA39-41D6-B790-EC41575168FF}" destId="{0E018099-6EB6-4E3D-9CB2-91DDF050E25D}" srcOrd="0" destOrd="0" presId="urn:microsoft.com/office/officeart/2005/8/layout/vList5"/>
    <dgm:cxn modelId="{F7C0D545-5CED-4783-A2CC-C7182B3F0DA0}" srcId="{287C7301-1C18-4638-B5B3-6F8168CD9B07}" destId="{BB571593-862F-4621-8E9E-9B9787FAB932}" srcOrd="2" destOrd="0" parTransId="{C2E4A7E3-3CC4-43FD-A16B-CAE8C08CAC39}" sibTransId="{2BF73A86-B9AD-42C2-9AEE-2A30F01BB164}"/>
    <dgm:cxn modelId="{80FC57DC-9C31-47B0-B613-EA0BA3381DF7}" srcId="{8843CD9E-FD30-4F72-B90B-E06076DAD169}" destId="{E28836BB-1FB7-44AC-B0DF-20907F34B57B}" srcOrd="2" destOrd="0" parTransId="{1EC941A7-D7D5-4A25-87D7-0F1D96F913BA}" sibTransId="{E96F13EE-CA78-4F45-9DC0-56DF21E9FE21}"/>
    <dgm:cxn modelId="{D29FAC55-D9EA-477B-B85E-C2A98A0D1FE9}" type="presOf" srcId="{0C89D87A-0CD1-432D-A75A-6E04A4EFB8B9}" destId="{510B46A2-8011-41E2-B8C0-6A73A1A19753}" srcOrd="0" destOrd="2" presId="urn:microsoft.com/office/officeart/2005/8/layout/vList5"/>
    <dgm:cxn modelId="{25506D64-28A8-42BF-873E-68BEB67C1265}" srcId="{4B56299E-E71D-449F-8C45-E6EF2520661D}" destId="{A6848CDF-0105-4E1B-9FFF-82ACAA18C91F}" srcOrd="0" destOrd="0" parTransId="{97BF9B5F-1626-4F79-B17C-14A4456662C0}" sibTransId="{C38DB818-3576-4680-AC79-6AB8F98246E7}"/>
    <dgm:cxn modelId="{96DC1993-383F-46E0-935A-99D93EF429BE}" type="presOf" srcId="{4B56299E-E71D-449F-8C45-E6EF2520661D}" destId="{ACAAC68C-F994-4909-AD51-B1913F2FEDE6}" srcOrd="0" destOrd="0" presId="urn:microsoft.com/office/officeart/2005/8/layout/vList5"/>
    <dgm:cxn modelId="{E87691F8-D743-4EE5-AF01-1132F611DBCE}" type="presOf" srcId="{BCE23493-A1AF-4D99-99D5-FE59E195B966}" destId="{05336338-1D01-4DB5-9C26-D3238CE4A3C9}" srcOrd="0" destOrd="0" presId="urn:microsoft.com/office/officeart/2005/8/layout/vList5"/>
    <dgm:cxn modelId="{A113D782-7A1E-4537-9041-FA34C3BD52DC}" srcId="{2EDAB82F-CA39-41D6-B790-EC41575168FF}" destId="{4B56299E-E71D-449F-8C45-E6EF2520661D}" srcOrd="3" destOrd="0" parTransId="{C79F8CC9-8EBF-4A82-9D47-1D5EE6A985A9}" sibTransId="{231C04B2-4464-4CBC-8060-33424D398BB3}"/>
    <dgm:cxn modelId="{158F88A3-F386-4FE5-B0E0-97DCFF8E9595}" srcId="{BCE23493-A1AF-4D99-99D5-FE59E195B966}" destId="{C2E22CEF-28BC-4119-9527-2F910C2AAA00}" srcOrd="1" destOrd="0" parTransId="{98AFCD95-417B-4AA4-9B79-C60A7F4A28D4}" sibTransId="{B68D0537-35F3-4E89-969C-9BDDC132EDFF}"/>
    <dgm:cxn modelId="{767F4F4C-6305-429F-B9F4-0F7033EB57B5}" type="presOf" srcId="{48BA1A0B-09C9-4205-9FDC-AADBA9F450B6}" destId="{E1623D4F-CA3C-419B-B3C0-0CF55459F7F9}" srcOrd="0" destOrd="1" presId="urn:microsoft.com/office/officeart/2005/8/layout/vList5"/>
    <dgm:cxn modelId="{3361055A-C8E3-4DBF-831E-6905B40AD7C9}" type="presParOf" srcId="{0E018099-6EB6-4E3D-9CB2-91DDF050E25D}" destId="{CEA72114-C0C6-4D83-8DB8-0BB9F0F17AFE}" srcOrd="0" destOrd="0" presId="urn:microsoft.com/office/officeart/2005/8/layout/vList5"/>
    <dgm:cxn modelId="{EAAC0B38-B23D-4C4A-AC8D-AF46435BE239}" type="presParOf" srcId="{CEA72114-C0C6-4D83-8DB8-0BB9F0F17AFE}" destId="{05336338-1D01-4DB5-9C26-D3238CE4A3C9}" srcOrd="0" destOrd="0" presId="urn:microsoft.com/office/officeart/2005/8/layout/vList5"/>
    <dgm:cxn modelId="{59F8FDE3-88BA-4A2F-B7F7-CD42DF722859}" type="presParOf" srcId="{CEA72114-C0C6-4D83-8DB8-0BB9F0F17AFE}" destId="{510B46A2-8011-41E2-B8C0-6A73A1A19753}" srcOrd="1" destOrd="0" presId="urn:microsoft.com/office/officeart/2005/8/layout/vList5"/>
    <dgm:cxn modelId="{85DCA376-0887-4089-9774-2E4751440844}" type="presParOf" srcId="{0E018099-6EB6-4E3D-9CB2-91DDF050E25D}" destId="{F585F69D-95DC-437A-B36E-2400D1EA8AF7}" srcOrd="1" destOrd="0" presId="urn:microsoft.com/office/officeart/2005/8/layout/vList5"/>
    <dgm:cxn modelId="{7D670AC0-BB7A-4A6D-BDF0-37EEF2231A6D}" type="presParOf" srcId="{0E018099-6EB6-4E3D-9CB2-91DDF050E25D}" destId="{331D1811-7423-4719-9B39-2FF6B184AEAE}" srcOrd="2" destOrd="0" presId="urn:microsoft.com/office/officeart/2005/8/layout/vList5"/>
    <dgm:cxn modelId="{6846052E-5406-471F-9319-FE3AF1859A69}" type="presParOf" srcId="{331D1811-7423-4719-9B39-2FF6B184AEAE}" destId="{AEE50F98-05D2-41B3-9780-E8ACAF5013C0}" srcOrd="0" destOrd="0" presId="urn:microsoft.com/office/officeart/2005/8/layout/vList5"/>
    <dgm:cxn modelId="{ECEF1430-0ECC-4C1D-BB51-5FE9F395EC00}" type="presParOf" srcId="{331D1811-7423-4719-9B39-2FF6B184AEAE}" destId="{FB7277DD-5D48-4F32-AFC1-C8EC72E84876}" srcOrd="1" destOrd="0" presId="urn:microsoft.com/office/officeart/2005/8/layout/vList5"/>
    <dgm:cxn modelId="{DB4EEF1C-46AD-4852-AC01-EB7F7A23AE87}" type="presParOf" srcId="{0E018099-6EB6-4E3D-9CB2-91DDF050E25D}" destId="{043F6C9B-77A3-45F3-B530-A13731D26963}" srcOrd="3" destOrd="0" presId="urn:microsoft.com/office/officeart/2005/8/layout/vList5"/>
    <dgm:cxn modelId="{EC9AD9CD-15F1-4875-940D-38FB56D4F21E}" type="presParOf" srcId="{0E018099-6EB6-4E3D-9CB2-91DDF050E25D}" destId="{1061553D-9E1E-40B5-AE5C-9866544A1F79}" srcOrd="4" destOrd="0" presId="urn:microsoft.com/office/officeart/2005/8/layout/vList5"/>
    <dgm:cxn modelId="{203D6BB3-0ACA-487F-9F62-C76085964A6C}" type="presParOf" srcId="{1061553D-9E1E-40B5-AE5C-9866544A1F79}" destId="{874304B3-C8F4-4A6F-B78C-E22641D12289}" srcOrd="0" destOrd="0" presId="urn:microsoft.com/office/officeart/2005/8/layout/vList5"/>
    <dgm:cxn modelId="{FFE4DF10-56EB-4593-B8A2-9A9C30F14540}" type="presParOf" srcId="{1061553D-9E1E-40B5-AE5C-9866544A1F79}" destId="{E1623D4F-CA3C-419B-B3C0-0CF55459F7F9}" srcOrd="1" destOrd="0" presId="urn:microsoft.com/office/officeart/2005/8/layout/vList5"/>
    <dgm:cxn modelId="{C1E8CB9D-C21E-4270-9F40-2FEFEFC9FF56}" type="presParOf" srcId="{0E018099-6EB6-4E3D-9CB2-91DDF050E25D}" destId="{0272A3D5-D0BE-4226-BA9B-527EA505E32F}" srcOrd="5" destOrd="0" presId="urn:microsoft.com/office/officeart/2005/8/layout/vList5"/>
    <dgm:cxn modelId="{DB3394E5-450D-4B81-902B-108D58E0952C}" type="presParOf" srcId="{0E018099-6EB6-4E3D-9CB2-91DDF050E25D}" destId="{9F4082D4-A8E0-4E6D-BF23-EE6BA9BBA60F}" srcOrd="6" destOrd="0" presId="urn:microsoft.com/office/officeart/2005/8/layout/vList5"/>
    <dgm:cxn modelId="{2CEC4B7A-34BA-41DF-A611-2D199DF1032E}" type="presParOf" srcId="{9F4082D4-A8E0-4E6D-BF23-EE6BA9BBA60F}" destId="{ACAAC68C-F994-4909-AD51-B1913F2FEDE6}" srcOrd="0" destOrd="0" presId="urn:microsoft.com/office/officeart/2005/8/layout/vList5"/>
    <dgm:cxn modelId="{BDDE3628-2C14-4C42-B65D-C35A39A049E8}" type="presParOf" srcId="{9F4082D4-A8E0-4E6D-BF23-EE6BA9BBA60F}" destId="{82B8A133-8ABA-454F-A442-9B25B621D6A7}"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0B46A2-8011-41E2-B8C0-6A73A1A19753}">
      <dsp:nvSpPr>
        <dsp:cNvPr id="0" name=""/>
        <dsp:cNvSpPr/>
      </dsp:nvSpPr>
      <dsp:spPr>
        <a:xfrm rot="5400000">
          <a:off x="3299691" y="-1207536"/>
          <a:ext cx="1293888" cy="3711812"/>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36000" lvl="1" indent="-57150" algn="just" defTabSz="444500">
            <a:lnSpc>
              <a:spcPct val="90000"/>
            </a:lnSpc>
            <a:spcBef>
              <a:spcPct val="0"/>
            </a:spcBef>
            <a:spcAft>
              <a:spcPts val="0"/>
            </a:spcAft>
            <a:buChar char="••"/>
          </a:pPr>
          <a:r>
            <a:rPr lang="lt-LT" sz="1000" kern="1200">
              <a:latin typeface="Times New Roman" pitchFamily="18" charset="0"/>
              <a:cs typeface="Times New Roman" pitchFamily="18" charset="0"/>
            </a:rPr>
            <a:t>Į "planavimą kaip vieną iš valdymo funkcijų" ir "planą kaip dokumentą, kuriame numatomi veiklos tikslai ir tų tikslų pasiekimo priemonė" žiūrima kaip į sovietinio rėžimo palikimą.</a:t>
          </a:r>
          <a:endParaRPr lang="en-US"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Net jei ir kai kurios institucijos rengė planavimo dokumentus, labiau buvo orientuojamasi į procesą, bet ne į siekiamus rezultatus.</a:t>
          </a:r>
          <a:endParaRPr lang="en-US"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Nebuvo užtikrinamas finansavimo tęstinumas, riboti biudžeto ištekliai nukreipiami "skylėms lopyti".</a:t>
          </a:r>
          <a:endParaRPr lang="en-US" sz="1000" kern="1200">
            <a:latin typeface="Times New Roman" pitchFamily="18" charset="0"/>
            <a:cs typeface="Times New Roman" pitchFamily="18" charset="0"/>
          </a:endParaRPr>
        </a:p>
      </dsp:txBody>
      <dsp:txXfrm rot="-5400000">
        <a:off x="2090729" y="64588"/>
        <a:ext cx="3648650" cy="1167564"/>
      </dsp:txXfrm>
    </dsp:sp>
    <dsp:sp modelId="{05336338-1D01-4DB5-9C26-D3238CE4A3C9}">
      <dsp:nvSpPr>
        <dsp:cNvPr id="0" name=""/>
        <dsp:cNvSpPr/>
      </dsp:nvSpPr>
      <dsp:spPr>
        <a:xfrm>
          <a:off x="2834" y="318854"/>
          <a:ext cx="2087894" cy="65903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lt-LT" sz="900" kern="1200">
              <a:latin typeface="Times New Roman" pitchFamily="18" charset="0"/>
              <a:cs typeface="Times New Roman" pitchFamily="18" charset="0"/>
            </a:rPr>
            <a:t>PIRMASIS ETAPAS</a:t>
          </a:r>
        </a:p>
        <a:p>
          <a:pPr lvl="0" algn="ctr" defTabSz="400050">
            <a:lnSpc>
              <a:spcPct val="90000"/>
            </a:lnSpc>
            <a:spcBef>
              <a:spcPct val="0"/>
            </a:spcBef>
            <a:spcAft>
              <a:spcPct val="35000"/>
            </a:spcAft>
          </a:pPr>
          <a:r>
            <a:rPr lang="en-US" sz="900" kern="1200">
              <a:latin typeface="Times New Roman" pitchFamily="18" charset="0"/>
              <a:cs typeface="Times New Roman" pitchFamily="18" charset="0"/>
            </a:rPr>
            <a:t>1990-1994/5 m.</a:t>
          </a:r>
        </a:p>
        <a:p>
          <a:pPr lvl="0" algn="ctr" defTabSz="400050">
            <a:lnSpc>
              <a:spcPct val="90000"/>
            </a:lnSpc>
            <a:spcBef>
              <a:spcPct val="0"/>
            </a:spcBef>
            <a:spcAft>
              <a:spcPct val="35000"/>
            </a:spcAft>
          </a:pPr>
          <a:r>
            <a:rPr lang="lt-LT" sz="900" b="1" kern="1200">
              <a:latin typeface="Times New Roman" pitchFamily="18" charset="0"/>
              <a:cs typeface="Times New Roman" pitchFamily="18" charset="0"/>
            </a:rPr>
            <a:t>Planavimo principų neigimo etapas</a:t>
          </a:r>
          <a:endParaRPr lang="en-US" sz="900" b="1" kern="1200">
            <a:latin typeface="Times New Roman" pitchFamily="18" charset="0"/>
            <a:cs typeface="Times New Roman" pitchFamily="18" charset="0"/>
          </a:endParaRPr>
        </a:p>
      </dsp:txBody>
      <dsp:txXfrm>
        <a:off x="35005" y="351025"/>
        <a:ext cx="2023552" cy="594688"/>
      </dsp:txXfrm>
    </dsp:sp>
    <dsp:sp modelId="{FB7277DD-5D48-4F32-AFC1-C8EC72E84876}">
      <dsp:nvSpPr>
        <dsp:cNvPr id="0" name=""/>
        <dsp:cNvSpPr/>
      </dsp:nvSpPr>
      <dsp:spPr>
        <a:xfrm rot="5400000">
          <a:off x="3162442" y="243088"/>
          <a:ext cx="1568386" cy="3711812"/>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Nuo </a:t>
          </a:r>
          <a:r>
            <a:rPr lang="en-US" sz="1000" kern="1200">
              <a:latin typeface="Times New Roman" pitchFamily="18" charset="0"/>
              <a:cs typeface="Times New Roman" pitchFamily="18" charset="0"/>
            </a:rPr>
            <a:t>1998 m. buvo nuspr</a:t>
          </a:r>
          <a:r>
            <a:rPr lang="lt-LT" sz="1000" kern="1200">
              <a:latin typeface="Times New Roman" pitchFamily="18" charset="0"/>
              <a:cs typeface="Times New Roman" pitchFamily="18" charset="0"/>
            </a:rPr>
            <a:t>ęsta Lietuvoje valstybės biudžetą formuoti remiantis programomis, o valstybės valdyme pasinaudojant kitų šalių sukaupta patirtimi diegti strateginio planavimo principus.</a:t>
          </a:r>
          <a:endParaRPr lang="en-US"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Įsteigtas Vyriausybės strateginio planavimo komitetas, Strateginio planavimo skyrius  Vyriausybės kanceliarijoje, patvirtinta Strateginio planavimo metodika (privaloma taikyti valstybinėms institucijoms ir rekomenduotina taikyti savivaldybėms).</a:t>
          </a:r>
          <a:endParaRPr lang="en-US"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Savivaldybėse pradėti rengti jau praktikoje realiai taikytini strateginiai plėtros planai.</a:t>
          </a:r>
          <a:endParaRPr lang="en-US" sz="1000" kern="1200">
            <a:latin typeface="Times New Roman" pitchFamily="18" charset="0"/>
            <a:cs typeface="Times New Roman" pitchFamily="18" charset="0"/>
          </a:endParaRPr>
        </a:p>
      </dsp:txBody>
      <dsp:txXfrm rot="-5400000">
        <a:off x="2090729" y="1391363"/>
        <a:ext cx="3635250" cy="1415262"/>
      </dsp:txXfrm>
    </dsp:sp>
    <dsp:sp modelId="{AEE50F98-05D2-41B3-9780-E8ACAF5013C0}">
      <dsp:nvSpPr>
        <dsp:cNvPr id="0" name=""/>
        <dsp:cNvSpPr/>
      </dsp:nvSpPr>
      <dsp:spPr>
        <a:xfrm>
          <a:off x="2834" y="1690492"/>
          <a:ext cx="2087894" cy="817005"/>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lt-LT" sz="900" kern="1200">
              <a:latin typeface="Times New Roman" pitchFamily="18" charset="0"/>
              <a:cs typeface="Times New Roman" pitchFamily="18" charset="0"/>
            </a:rPr>
            <a:t>ANTRASIS ETAPAS</a:t>
          </a:r>
        </a:p>
        <a:p>
          <a:pPr lvl="0" algn="ctr" defTabSz="400050">
            <a:lnSpc>
              <a:spcPct val="90000"/>
            </a:lnSpc>
            <a:spcBef>
              <a:spcPct val="0"/>
            </a:spcBef>
            <a:spcAft>
              <a:spcPct val="35000"/>
            </a:spcAft>
          </a:pPr>
          <a:r>
            <a:rPr lang="en-US" sz="900" kern="1200">
              <a:latin typeface="Times New Roman" pitchFamily="18" charset="0"/>
              <a:cs typeface="Times New Roman" pitchFamily="18" charset="0"/>
            </a:rPr>
            <a:t>1994/5-2001/2 m.</a:t>
          </a:r>
        </a:p>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S</a:t>
          </a:r>
          <a:r>
            <a:rPr lang="lt-LT" sz="900" b="1" kern="1200">
              <a:latin typeface="Times New Roman" pitchFamily="18" charset="0"/>
              <a:cs typeface="Times New Roman" pitchFamily="18" charset="0"/>
            </a:rPr>
            <a:t>trateginio</a:t>
          </a:r>
          <a:r>
            <a:rPr lang="en-US" sz="900" b="1" kern="1200">
              <a:latin typeface="Times New Roman" pitchFamily="18" charset="0"/>
              <a:cs typeface="Times New Roman" pitchFamily="18" charset="0"/>
            </a:rPr>
            <a:t> </a:t>
          </a:r>
          <a:r>
            <a:rPr lang="lt-LT" sz="900" b="1" kern="1200">
              <a:latin typeface="Times New Roman" pitchFamily="18" charset="0"/>
              <a:cs typeface="Times New Roman" pitchFamily="18" charset="0"/>
            </a:rPr>
            <a:t>planavimo</a:t>
          </a:r>
          <a:r>
            <a:rPr lang="en-US" sz="900" b="1" kern="1200">
              <a:latin typeface="Times New Roman" pitchFamily="18" charset="0"/>
              <a:cs typeface="Times New Roman" pitchFamily="18" charset="0"/>
            </a:rPr>
            <a:t> </a:t>
          </a:r>
          <a:r>
            <a:rPr lang="lt-LT" sz="900" b="1" kern="1200">
              <a:latin typeface="Times New Roman" pitchFamily="18" charset="0"/>
              <a:cs typeface="Times New Roman" pitchFamily="18" charset="0"/>
            </a:rPr>
            <a:t>principų pažinimo ir mokymosi etapas</a:t>
          </a:r>
          <a:endParaRPr lang="en-US" sz="900" b="1" kern="1200">
            <a:latin typeface="Times New Roman" pitchFamily="18" charset="0"/>
            <a:cs typeface="Times New Roman" pitchFamily="18" charset="0"/>
          </a:endParaRPr>
        </a:p>
      </dsp:txBody>
      <dsp:txXfrm>
        <a:off x="42717" y="1730375"/>
        <a:ext cx="2008128" cy="737239"/>
      </dsp:txXfrm>
    </dsp:sp>
    <dsp:sp modelId="{E1623D4F-CA3C-419B-B3C0-0CF55459F7F9}">
      <dsp:nvSpPr>
        <dsp:cNvPr id="0" name=""/>
        <dsp:cNvSpPr/>
      </dsp:nvSpPr>
      <dsp:spPr>
        <a:xfrm rot="5400000">
          <a:off x="3386695" y="1629135"/>
          <a:ext cx="1119880" cy="3711812"/>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Sukurti strateginio planavimo sistemą (su programiniu biudžetu) reglamentuojantys teisės aktai valstybės lygiu.</a:t>
          </a:r>
          <a:endParaRPr lang="en-US"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Praktiškai visos Lietuvos savivaldybės pasirengė ir pasitvirtino pirmuosius savo strateginius plėtros planus.</a:t>
          </a:r>
          <a:endParaRPr lang="en-US"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Vilniaus miesto savivaldybė pradėjo kurti vieningą (integruotą) strateginio planavimo ir programinio biudžeto sistemą. Šiuo pavyzdžiu pasekė ir kitos savivaldybės.</a:t>
          </a:r>
          <a:endParaRPr lang="en-US" sz="1000" kern="1200">
            <a:latin typeface="Times New Roman" pitchFamily="18" charset="0"/>
            <a:cs typeface="Times New Roman" pitchFamily="18" charset="0"/>
          </a:endParaRPr>
        </a:p>
      </dsp:txBody>
      <dsp:txXfrm rot="-5400000">
        <a:off x="2090729" y="2979769"/>
        <a:ext cx="3657144" cy="1010544"/>
      </dsp:txXfrm>
    </dsp:sp>
    <dsp:sp modelId="{874304B3-C8F4-4A6F-B78C-E22641D12289}">
      <dsp:nvSpPr>
        <dsp:cNvPr id="0" name=""/>
        <dsp:cNvSpPr/>
      </dsp:nvSpPr>
      <dsp:spPr>
        <a:xfrm>
          <a:off x="2834" y="2902676"/>
          <a:ext cx="2087894" cy="1164731"/>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lt-LT" sz="900" kern="1200">
              <a:latin typeface="Times New Roman" pitchFamily="18" charset="0"/>
              <a:cs typeface="Times New Roman" pitchFamily="18" charset="0"/>
            </a:rPr>
            <a:t>TREČIASIS ETAPAS</a:t>
          </a:r>
        </a:p>
        <a:p>
          <a:pPr lvl="0" algn="ctr" defTabSz="400050">
            <a:lnSpc>
              <a:spcPct val="90000"/>
            </a:lnSpc>
            <a:spcBef>
              <a:spcPct val="0"/>
            </a:spcBef>
            <a:spcAft>
              <a:spcPct val="35000"/>
            </a:spcAft>
          </a:pPr>
          <a:r>
            <a:rPr lang="en-US" sz="900" kern="1200">
              <a:latin typeface="Times New Roman" pitchFamily="18" charset="0"/>
              <a:cs typeface="Times New Roman" pitchFamily="18" charset="0"/>
            </a:rPr>
            <a:t>2001/2-2007/8 m.</a:t>
          </a:r>
        </a:p>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S</a:t>
          </a:r>
          <a:r>
            <a:rPr lang="lt-LT" sz="900" b="1" kern="1200">
              <a:latin typeface="Times New Roman" pitchFamily="18" charset="0"/>
              <a:cs typeface="Times New Roman" pitchFamily="18" charset="0"/>
            </a:rPr>
            <a:t>avivaldybių strateginių veiklos planų įsitvirtinimo ir mokymosi rengti strateginius veiklos planus bei programinius biudžetus etapas</a:t>
          </a:r>
          <a:endParaRPr lang="en-US" sz="900" b="1" kern="1200">
            <a:latin typeface="Times New Roman" pitchFamily="18" charset="0"/>
            <a:cs typeface="Times New Roman" pitchFamily="18" charset="0"/>
          </a:endParaRPr>
        </a:p>
      </dsp:txBody>
      <dsp:txXfrm>
        <a:off x="59691" y="2959533"/>
        <a:ext cx="1974180" cy="1051017"/>
      </dsp:txXfrm>
    </dsp:sp>
    <dsp:sp modelId="{82B8A133-8ABA-454F-A442-9B25B621D6A7}">
      <dsp:nvSpPr>
        <dsp:cNvPr id="0" name=""/>
        <dsp:cNvSpPr/>
      </dsp:nvSpPr>
      <dsp:spPr>
        <a:xfrm rot="5400000">
          <a:off x="3316708" y="2860916"/>
          <a:ext cx="1259854" cy="3711812"/>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itchFamily="18" charset="0"/>
              <a:cs typeface="Times New Roman" pitchFamily="18" charset="0"/>
            </a:rPr>
            <a:t>Turėtų būti pertvarkomos organaizacinės struktūros pritaikant jas sėkmingai savivaldybės strategijai parengti ir įgyvendinti, kuriamos bei tobulinamos strateginės kontrolės (taip pat stebėsenos ir vidaus audito), personalo strateginio valdymo sistemos, vykdomas nuolatinis politikų ir administracijų darbuotojų mokymo, kvalifikacijos tobulinimo procesas, į šį procesą įtraukiamos bendruomenės.</a:t>
          </a:r>
          <a:endParaRPr lang="en-US" sz="1000" kern="1200">
            <a:latin typeface="Times New Roman" pitchFamily="18" charset="0"/>
            <a:cs typeface="Times New Roman" pitchFamily="18" charset="0"/>
          </a:endParaRPr>
        </a:p>
      </dsp:txBody>
      <dsp:txXfrm rot="-5400000">
        <a:off x="2090730" y="4148396"/>
        <a:ext cx="3650311" cy="1136852"/>
      </dsp:txXfrm>
    </dsp:sp>
    <dsp:sp modelId="{ACAAC68C-F994-4909-AD51-B1913F2FEDE6}">
      <dsp:nvSpPr>
        <dsp:cNvPr id="0" name=""/>
        <dsp:cNvSpPr/>
      </dsp:nvSpPr>
      <dsp:spPr>
        <a:xfrm>
          <a:off x="2834" y="4227779"/>
          <a:ext cx="2087894" cy="978086"/>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lt-LT" sz="900" kern="1200">
              <a:latin typeface="Times New Roman" pitchFamily="18" charset="0"/>
              <a:cs typeface="Times New Roman" pitchFamily="18" charset="0"/>
            </a:rPr>
            <a:t>KETVIRTASIS</a:t>
          </a:r>
          <a:r>
            <a:rPr lang="en-US" sz="900" kern="1200">
              <a:latin typeface="Times New Roman" pitchFamily="18" charset="0"/>
              <a:cs typeface="Times New Roman" pitchFamily="18" charset="0"/>
            </a:rPr>
            <a:t> </a:t>
          </a:r>
          <a:r>
            <a:rPr lang="lt-LT" sz="900" kern="1200">
              <a:latin typeface="Times New Roman" pitchFamily="18" charset="0"/>
              <a:cs typeface="Times New Roman" pitchFamily="18" charset="0"/>
            </a:rPr>
            <a:t>ETAPAS</a:t>
          </a:r>
          <a:endParaRPr lang="en-US" sz="900" kern="1200">
            <a:latin typeface="Times New Roman" pitchFamily="18" charset="0"/>
            <a:cs typeface="Times New Roman" pitchFamily="18" charset="0"/>
          </a:endParaRPr>
        </a:p>
        <a:p>
          <a:pPr lvl="0" algn="ctr" defTabSz="400050">
            <a:lnSpc>
              <a:spcPct val="90000"/>
            </a:lnSpc>
            <a:spcBef>
              <a:spcPct val="0"/>
            </a:spcBef>
            <a:spcAft>
              <a:spcPct val="35000"/>
            </a:spcAft>
          </a:pPr>
          <a:r>
            <a:rPr lang="en-US" sz="900" kern="1200">
              <a:latin typeface="Times New Roman" pitchFamily="18" charset="0"/>
              <a:cs typeface="Times New Roman" pitchFamily="18" charset="0"/>
            </a:rPr>
            <a:t>nuo</a:t>
          </a:r>
          <a:r>
            <a:rPr lang="lt-LT" sz="900" kern="1200">
              <a:latin typeface="Times New Roman" pitchFamily="18" charset="0"/>
              <a:cs typeface="Times New Roman" pitchFamily="18" charset="0"/>
            </a:rPr>
            <a:t> </a:t>
          </a:r>
          <a:r>
            <a:rPr lang="en-US" sz="900" kern="1200">
              <a:latin typeface="Times New Roman" pitchFamily="18" charset="0"/>
              <a:cs typeface="Times New Roman" pitchFamily="18" charset="0"/>
            </a:rPr>
            <a:t>2007/8</a:t>
          </a:r>
          <a:r>
            <a:rPr lang="lt-LT" sz="900" kern="1200">
              <a:latin typeface="Times New Roman" pitchFamily="18" charset="0"/>
              <a:cs typeface="Times New Roman" pitchFamily="18" charset="0"/>
            </a:rPr>
            <a:t> m.</a:t>
          </a:r>
          <a:endParaRPr lang="en-US" sz="900" kern="1200">
            <a:latin typeface="Times New Roman" pitchFamily="18" charset="0"/>
            <a:cs typeface="Times New Roman" pitchFamily="18" charset="0"/>
          </a:endParaRPr>
        </a:p>
        <a:p>
          <a:pPr lvl="0" algn="ctr" defTabSz="400050">
            <a:lnSpc>
              <a:spcPct val="90000"/>
            </a:lnSpc>
            <a:spcBef>
              <a:spcPct val="0"/>
            </a:spcBef>
            <a:spcAft>
              <a:spcPct val="35000"/>
            </a:spcAft>
          </a:pPr>
          <a:r>
            <a:rPr lang="lt-LT" sz="900" b="1" kern="1200">
              <a:latin typeface="Times New Roman" pitchFamily="18" charset="0"/>
              <a:cs typeface="Times New Roman" pitchFamily="18" charset="0"/>
            </a:rPr>
            <a:t>Vieningųjų strateginio planavimo bei programinio biudžeto sistemų savivaldybėse kūrimo bei pertvarkymo į strateginio valdymo sistemas etapas</a:t>
          </a:r>
          <a:endParaRPr lang="en-US" sz="900" b="1" kern="1200">
            <a:latin typeface="Times New Roman" pitchFamily="18" charset="0"/>
            <a:cs typeface="Times New Roman" pitchFamily="18" charset="0"/>
          </a:endParaRPr>
        </a:p>
      </dsp:txBody>
      <dsp:txXfrm>
        <a:off x="50580" y="4275525"/>
        <a:ext cx="1992402" cy="88259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9F35-E6ED-4D40-BCFC-6BB20392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10629</TotalTime>
  <Pages>1</Pages>
  <Words>28215</Words>
  <Characters>160826</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Toma</cp:lastModifiedBy>
  <cp:revision>111</cp:revision>
  <cp:lastPrinted>2012-12-13T20:42:00Z</cp:lastPrinted>
  <dcterms:created xsi:type="dcterms:W3CDTF">2012-06-24T10:35:00Z</dcterms:created>
  <dcterms:modified xsi:type="dcterms:W3CDTF">2013-01-13T16:04:00Z</dcterms:modified>
</cp:coreProperties>
</file>