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word/charts/chart7.xml" ContentType="application/vnd.openxmlformats-officedocument.drawingml.chart+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A9A" w:rsidRPr="00EE7A1B" w:rsidRDefault="00890996" w:rsidP="00E73F95">
      <w:pPr>
        <w:ind w:firstLine="0"/>
        <w:rPr>
          <w:b/>
          <w:bCs/>
          <w:sz w:val="28"/>
          <w:szCs w:val="28"/>
        </w:rPr>
      </w:pPr>
      <w:r w:rsidRPr="00EE7A1B">
        <w:rPr>
          <w:b/>
          <w:bCs/>
          <w:sz w:val="28"/>
          <w:szCs w:val="28"/>
        </w:rPr>
        <w:t>Turinys</w:t>
      </w:r>
    </w:p>
    <w:p w:rsidR="00B012CD" w:rsidRDefault="00C66B85">
      <w:pPr>
        <w:pStyle w:val="TOC1"/>
        <w:rPr>
          <w:rFonts w:asciiTheme="minorHAnsi" w:eastAsiaTheme="minorEastAsia" w:hAnsiTheme="minorHAnsi" w:cstheme="minorBidi"/>
          <w:b w:val="0"/>
          <w:bCs w:val="0"/>
          <w:caps w:val="0"/>
          <w:noProof/>
          <w:sz w:val="22"/>
          <w:szCs w:val="22"/>
          <w:lang w:val="en-US" w:eastAsia="en-US"/>
        </w:rPr>
      </w:pPr>
      <w:r w:rsidRPr="00C66B85">
        <w:rPr>
          <w:sz w:val="22"/>
          <w:szCs w:val="22"/>
        </w:rPr>
        <w:fldChar w:fldCharType="begin"/>
      </w:r>
      <w:r w:rsidR="00890996" w:rsidRPr="00E5714C">
        <w:rPr>
          <w:sz w:val="22"/>
          <w:szCs w:val="22"/>
        </w:rPr>
        <w:instrText xml:space="preserve"> TOC \o "1-3" \h \z \u </w:instrText>
      </w:r>
      <w:r w:rsidRPr="00C66B85">
        <w:rPr>
          <w:sz w:val="22"/>
          <w:szCs w:val="22"/>
        </w:rPr>
        <w:fldChar w:fldCharType="separate"/>
      </w:r>
      <w:hyperlink w:anchor="_Toc261931991" w:history="1">
        <w:r w:rsidR="00B012CD" w:rsidRPr="00CD6FB0">
          <w:rPr>
            <w:rStyle w:val="Hyperlink"/>
            <w:noProof/>
          </w:rPr>
          <w:t>Paveikslų sąrašas</w:t>
        </w:r>
        <w:r w:rsidR="00B012CD">
          <w:rPr>
            <w:noProof/>
            <w:webHidden/>
          </w:rPr>
          <w:tab/>
        </w:r>
        <w:r>
          <w:rPr>
            <w:noProof/>
            <w:webHidden/>
          </w:rPr>
          <w:fldChar w:fldCharType="begin"/>
        </w:r>
        <w:r w:rsidR="00B012CD">
          <w:rPr>
            <w:noProof/>
            <w:webHidden/>
          </w:rPr>
          <w:instrText xml:space="preserve"> PAGEREF _Toc261931991 \h </w:instrText>
        </w:r>
        <w:r>
          <w:rPr>
            <w:noProof/>
            <w:webHidden/>
          </w:rPr>
        </w:r>
        <w:r>
          <w:rPr>
            <w:noProof/>
            <w:webHidden/>
          </w:rPr>
          <w:fldChar w:fldCharType="separate"/>
        </w:r>
        <w:r w:rsidR="001B4036">
          <w:rPr>
            <w:noProof/>
            <w:webHidden/>
          </w:rPr>
          <w:t>6</w:t>
        </w:r>
        <w:r>
          <w:rPr>
            <w:noProof/>
            <w:webHidden/>
          </w:rPr>
          <w:fldChar w:fldCharType="end"/>
        </w:r>
      </w:hyperlink>
    </w:p>
    <w:p w:rsidR="00B012CD" w:rsidRDefault="00C66B85">
      <w:pPr>
        <w:pStyle w:val="TOC1"/>
        <w:rPr>
          <w:rFonts w:asciiTheme="minorHAnsi" w:eastAsiaTheme="minorEastAsia" w:hAnsiTheme="minorHAnsi" w:cstheme="minorBidi"/>
          <w:b w:val="0"/>
          <w:bCs w:val="0"/>
          <w:caps w:val="0"/>
          <w:noProof/>
          <w:sz w:val="22"/>
          <w:szCs w:val="22"/>
          <w:lang w:val="en-US" w:eastAsia="en-US"/>
        </w:rPr>
      </w:pPr>
      <w:hyperlink w:anchor="_Toc261931992" w:history="1">
        <w:r w:rsidR="00B012CD" w:rsidRPr="00CD6FB0">
          <w:rPr>
            <w:rStyle w:val="Hyperlink"/>
            <w:noProof/>
          </w:rPr>
          <w:t>Lentelių sąrašas</w:t>
        </w:r>
        <w:r w:rsidR="00B012CD">
          <w:rPr>
            <w:noProof/>
            <w:webHidden/>
          </w:rPr>
          <w:tab/>
        </w:r>
        <w:r>
          <w:rPr>
            <w:noProof/>
            <w:webHidden/>
          </w:rPr>
          <w:fldChar w:fldCharType="begin"/>
        </w:r>
        <w:r w:rsidR="00B012CD">
          <w:rPr>
            <w:noProof/>
            <w:webHidden/>
          </w:rPr>
          <w:instrText xml:space="preserve"> PAGEREF _Toc261931992 \h </w:instrText>
        </w:r>
        <w:r>
          <w:rPr>
            <w:noProof/>
            <w:webHidden/>
          </w:rPr>
        </w:r>
        <w:r>
          <w:rPr>
            <w:noProof/>
            <w:webHidden/>
          </w:rPr>
          <w:fldChar w:fldCharType="separate"/>
        </w:r>
        <w:r w:rsidR="001B4036">
          <w:rPr>
            <w:noProof/>
            <w:webHidden/>
          </w:rPr>
          <w:t>8</w:t>
        </w:r>
        <w:r>
          <w:rPr>
            <w:noProof/>
            <w:webHidden/>
          </w:rPr>
          <w:fldChar w:fldCharType="end"/>
        </w:r>
      </w:hyperlink>
    </w:p>
    <w:p w:rsidR="00B012CD" w:rsidRDefault="00C66B85">
      <w:pPr>
        <w:pStyle w:val="TOC1"/>
        <w:rPr>
          <w:rFonts w:asciiTheme="minorHAnsi" w:eastAsiaTheme="minorEastAsia" w:hAnsiTheme="minorHAnsi" w:cstheme="minorBidi"/>
          <w:b w:val="0"/>
          <w:bCs w:val="0"/>
          <w:caps w:val="0"/>
          <w:noProof/>
          <w:sz w:val="22"/>
          <w:szCs w:val="22"/>
          <w:lang w:val="en-US" w:eastAsia="en-US"/>
        </w:rPr>
      </w:pPr>
      <w:hyperlink w:anchor="_Toc261931993" w:history="1">
        <w:r w:rsidR="00B012CD" w:rsidRPr="00CD6FB0">
          <w:rPr>
            <w:rStyle w:val="Hyperlink"/>
            <w:noProof/>
          </w:rPr>
          <w:t>Įvadas</w:t>
        </w:r>
        <w:r w:rsidR="00B012CD">
          <w:rPr>
            <w:noProof/>
            <w:webHidden/>
          </w:rPr>
          <w:tab/>
        </w:r>
        <w:r>
          <w:rPr>
            <w:noProof/>
            <w:webHidden/>
          </w:rPr>
          <w:fldChar w:fldCharType="begin"/>
        </w:r>
        <w:r w:rsidR="00B012CD">
          <w:rPr>
            <w:noProof/>
            <w:webHidden/>
          </w:rPr>
          <w:instrText xml:space="preserve"> PAGEREF _Toc261931993 \h </w:instrText>
        </w:r>
        <w:r>
          <w:rPr>
            <w:noProof/>
            <w:webHidden/>
          </w:rPr>
        </w:r>
        <w:r>
          <w:rPr>
            <w:noProof/>
            <w:webHidden/>
          </w:rPr>
          <w:fldChar w:fldCharType="separate"/>
        </w:r>
        <w:r w:rsidR="001B4036">
          <w:rPr>
            <w:noProof/>
            <w:webHidden/>
          </w:rPr>
          <w:t>9</w:t>
        </w:r>
        <w:r>
          <w:rPr>
            <w:noProof/>
            <w:webHidden/>
          </w:rPr>
          <w:fldChar w:fldCharType="end"/>
        </w:r>
      </w:hyperlink>
    </w:p>
    <w:p w:rsidR="00B012CD" w:rsidRDefault="00C66B85">
      <w:pPr>
        <w:pStyle w:val="TOC1"/>
        <w:rPr>
          <w:rFonts w:asciiTheme="minorHAnsi" w:eastAsiaTheme="minorEastAsia" w:hAnsiTheme="minorHAnsi" w:cstheme="minorBidi"/>
          <w:b w:val="0"/>
          <w:bCs w:val="0"/>
          <w:caps w:val="0"/>
          <w:noProof/>
          <w:sz w:val="22"/>
          <w:szCs w:val="22"/>
          <w:lang w:val="en-US" w:eastAsia="en-US"/>
        </w:rPr>
      </w:pPr>
      <w:hyperlink w:anchor="_Toc261931994" w:history="1">
        <w:r w:rsidR="00B012CD" w:rsidRPr="00CD6FB0">
          <w:rPr>
            <w:rStyle w:val="Hyperlink"/>
            <w:noProof/>
          </w:rPr>
          <w:t>1.</w:t>
        </w:r>
        <w:r w:rsidR="00B012CD">
          <w:rPr>
            <w:rFonts w:asciiTheme="minorHAnsi" w:eastAsiaTheme="minorEastAsia" w:hAnsiTheme="minorHAnsi" w:cstheme="minorBidi"/>
            <w:b w:val="0"/>
            <w:bCs w:val="0"/>
            <w:caps w:val="0"/>
            <w:noProof/>
            <w:sz w:val="22"/>
            <w:szCs w:val="22"/>
            <w:lang w:val="en-US" w:eastAsia="en-US"/>
          </w:rPr>
          <w:tab/>
        </w:r>
        <w:r w:rsidR="00B012CD" w:rsidRPr="00CD6FB0">
          <w:rPr>
            <w:rStyle w:val="Hyperlink"/>
            <w:noProof/>
          </w:rPr>
          <w:t>Lietuvos gamybinių pastatų architektūrinė, planinė ir konstrukcinė sandara</w:t>
        </w:r>
        <w:r w:rsidR="00B012CD">
          <w:rPr>
            <w:noProof/>
            <w:webHidden/>
          </w:rPr>
          <w:tab/>
        </w:r>
        <w:r>
          <w:rPr>
            <w:noProof/>
            <w:webHidden/>
          </w:rPr>
          <w:fldChar w:fldCharType="begin"/>
        </w:r>
        <w:r w:rsidR="00B012CD">
          <w:rPr>
            <w:noProof/>
            <w:webHidden/>
          </w:rPr>
          <w:instrText xml:space="preserve"> PAGEREF _Toc261931994 \h </w:instrText>
        </w:r>
        <w:r>
          <w:rPr>
            <w:noProof/>
            <w:webHidden/>
          </w:rPr>
        </w:r>
        <w:r>
          <w:rPr>
            <w:noProof/>
            <w:webHidden/>
          </w:rPr>
          <w:fldChar w:fldCharType="separate"/>
        </w:r>
        <w:r w:rsidR="001B4036">
          <w:rPr>
            <w:noProof/>
            <w:webHidden/>
          </w:rPr>
          <w:t>11</w:t>
        </w:r>
        <w:r>
          <w:rPr>
            <w:noProof/>
            <w:webHidden/>
          </w:rPr>
          <w:fldChar w:fldCharType="end"/>
        </w:r>
      </w:hyperlink>
    </w:p>
    <w:p w:rsidR="00B012CD" w:rsidRDefault="00C66B85">
      <w:pPr>
        <w:pStyle w:val="TOC2"/>
        <w:rPr>
          <w:rFonts w:asciiTheme="minorHAnsi" w:eastAsiaTheme="minorEastAsia" w:hAnsiTheme="minorHAnsi" w:cstheme="minorBidi"/>
          <w:sz w:val="22"/>
          <w:szCs w:val="22"/>
          <w:lang w:val="en-US" w:eastAsia="en-US"/>
        </w:rPr>
      </w:pPr>
      <w:hyperlink w:anchor="_Toc261931995" w:history="1">
        <w:r w:rsidR="00B012CD" w:rsidRPr="00CD6FB0">
          <w:rPr>
            <w:rStyle w:val="Hyperlink"/>
          </w:rPr>
          <w:t>1.1. Pramoninė architektūra XIX a. ir XX a. pirmoje pusėje</w:t>
        </w:r>
        <w:r w:rsidR="00B012CD">
          <w:rPr>
            <w:webHidden/>
          </w:rPr>
          <w:tab/>
        </w:r>
        <w:r>
          <w:rPr>
            <w:webHidden/>
          </w:rPr>
          <w:fldChar w:fldCharType="begin"/>
        </w:r>
        <w:r w:rsidR="00B012CD">
          <w:rPr>
            <w:webHidden/>
          </w:rPr>
          <w:instrText xml:space="preserve"> PAGEREF _Toc261931995 \h </w:instrText>
        </w:r>
        <w:r>
          <w:rPr>
            <w:webHidden/>
          </w:rPr>
        </w:r>
        <w:r>
          <w:rPr>
            <w:webHidden/>
          </w:rPr>
          <w:fldChar w:fldCharType="separate"/>
        </w:r>
        <w:r w:rsidR="001B4036">
          <w:rPr>
            <w:webHidden/>
          </w:rPr>
          <w:t>11</w:t>
        </w:r>
        <w:r>
          <w:rPr>
            <w:webHidden/>
          </w:rPr>
          <w:fldChar w:fldCharType="end"/>
        </w:r>
      </w:hyperlink>
    </w:p>
    <w:p w:rsidR="00B012CD" w:rsidRDefault="00C66B85">
      <w:pPr>
        <w:pStyle w:val="TOC2"/>
        <w:rPr>
          <w:rFonts w:asciiTheme="minorHAnsi" w:eastAsiaTheme="minorEastAsia" w:hAnsiTheme="minorHAnsi" w:cstheme="minorBidi"/>
          <w:sz w:val="22"/>
          <w:szCs w:val="22"/>
          <w:lang w:val="en-US" w:eastAsia="en-US"/>
        </w:rPr>
      </w:pPr>
      <w:hyperlink w:anchor="_Toc261931996" w:history="1">
        <w:r w:rsidR="00B012CD" w:rsidRPr="00CD6FB0">
          <w:rPr>
            <w:rStyle w:val="Hyperlink"/>
          </w:rPr>
          <w:t>1.2. Pramoninė architektūra tarybiniu laikotarpiu</w:t>
        </w:r>
        <w:r w:rsidR="00B012CD">
          <w:rPr>
            <w:webHidden/>
          </w:rPr>
          <w:tab/>
        </w:r>
        <w:r>
          <w:rPr>
            <w:webHidden/>
          </w:rPr>
          <w:fldChar w:fldCharType="begin"/>
        </w:r>
        <w:r w:rsidR="00B012CD">
          <w:rPr>
            <w:webHidden/>
          </w:rPr>
          <w:instrText xml:space="preserve"> PAGEREF _Toc261931996 \h </w:instrText>
        </w:r>
        <w:r>
          <w:rPr>
            <w:webHidden/>
          </w:rPr>
        </w:r>
        <w:r>
          <w:rPr>
            <w:webHidden/>
          </w:rPr>
          <w:fldChar w:fldCharType="separate"/>
        </w:r>
        <w:r w:rsidR="001B4036">
          <w:rPr>
            <w:webHidden/>
          </w:rPr>
          <w:t>15</w:t>
        </w:r>
        <w:r>
          <w:rPr>
            <w:webHidden/>
          </w:rPr>
          <w:fldChar w:fldCharType="end"/>
        </w:r>
      </w:hyperlink>
    </w:p>
    <w:p w:rsidR="00B012CD" w:rsidRDefault="00C66B85">
      <w:pPr>
        <w:pStyle w:val="TOC3"/>
        <w:rPr>
          <w:rFonts w:asciiTheme="minorHAnsi" w:eastAsiaTheme="minorEastAsia" w:hAnsiTheme="minorHAnsi" w:cstheme="minorBidi"/>
          <w:i w:val="0"/>
          <w:iCs w:val="0"/>
          <w:noProof/>
          <w:sz w:val="22"/>
          <w:szCs w:val="22"/>
          <w:lang w:val="en-US" w:eastAsia="en-US"/>
        </w:rPr>
      </w:pPr>
      <w:hyperlink w:anchor="_Toc261931997" w:history="1">
        <w:r w:rsidR="00B012CD" w:rsidRPr="00CD6FB0">
          <w:rPr>
            <w:rStyle w:val="Hyperlink"/>
            <w:noProof/>
          </w:rPr>
          <w:t>1.2.1. Vienaaukščiai gamybiniai pastatai</w:t>
        </w:r>
        <w:r w:rsidR="00B012CD">
          <w:rPr>
            <w:noProof/>
            <w:webHidden/>
          </w:rPr>
          <w:tab/>
        </w:r>
        <w:r>
          <w:rPr>
            <w:noProof/>
            <w:webHidden/>
          </w:rPr>
          <w:fldChar w:fldCharType="begin"/>
        </w:r>
        <w:r w:rsidR="00B012CD">
          <w:rPr>
            <w:noProof/>
            <w:webHidden/>
          </w:rPr>
          <w:instrText xml:space="preserve"> PAGEREF _Toc261931997 \h </w:instrText>
        </w:r>
        <w:r>
          <w:rPr>
            <w:noProof/>
            <w:webHidden/>
          </w:rPr>
        </w:r>
        <w:r>
          <w:rPr>
            <w:noProof/>
            <w:webHidden/>
          </w:rPr>
          <w:fldChar w:fldCharType="separate"/>
        </w:r>
        <w:r w:rsidR="001B4036">
          <w:rPr>
            <w:noProof/>
            <w:webHidden/>
          </w:rPr>
          <w:t>15</w:t>
        </w:r>
        <w:r>
          <w:rPr>
            <w:noProof/>
            <w:webHidden/>
          </w:rPr>
          <w:fldChar w:fldCharType="end"/>
        </w:r>
      </w:hyperlink>
    </w:p>
    <w:p w:rsidR="00B012CD" w:rsidRDefault="00C66B85">
      <w:pPr>
        <w:pStyle w:val="TOC3"/>
        <w:rPr>
          <w:rFonts w:asciiTheme="minorHAnsi" w:eastAsiaTheme="minorEastAsia" w:hAnsiTheme="minorHAnsi" w:cstheme="minorBidi"/>
          <w:i w:val="0"/>
          <w:iCs w:val="0"/>
          <w:noProof/>
          <w:sz w:val="22"/>
          <w:szCs w:val="22"/>
          <w:lang w:val="en-US" w:eastAsia="en-US"/>
        </w:rPr>
      </w:pPr>
      <w:hyperlink w:anchor="_Toc261931998" w:history="1">
        <w:r w:rsidR="00B012CD" w:rsidRPr="00CD6FB0">
          <w:rPr>
            <w:rStyle w:val="Hyperlink"/>
            <w:noProof/>
          </w:rPr>
          <w:t>1.2.2. Daugiaaukščiai gamybiniai pastatai</w:t>
        </w:r>
        <w:r w:rsidR="00B012CD">
          <w:rPr>
            <w:noProof/>
            <w:webHidden/>
          </w:rPr>
          <w:tab/>
        </w:r>
        <w:r>
          <w:rPr>
            <w:noProof/>
            <w:webHidden/>
          </w:rPr>
          <w:fldChar w:fldCharType="begin"/>
        </w:r>
        <w:r w:rsidR="00B012CD">
          <w:rPr>
            <w:noProof/>
            <w:webHidden/>
          </w:rPr>
          <w:instrText xml:space="preserve"> PAGEREF _Toc261931998 \h </w:instrText>
        </w:r>
        <w:r>
          <w:rPr>
            <w:noProof/>
            <w:webHidden/>
          </w:rPr>
        </w:r>
        <w:r>
          <w:rPr>
            <w:noProof/>
            <w:webHidden/>
          </w:rPr>
          <w:fldChar w:fldCharType="separate"/>
        </w:r>
        <w:r w:rsidR="001B4036">
          <w:rPr>
            <w:noProof/>
            <w:webHidden/>
          </w:rPr>
          <w:t>21</w:t>
        </w:r>
        <w:r>
          <w:rPr>
            <w:noProof/>
            <w:webHidden/>
          </w:rPr>
          <w:fldChar w:fldCharType="end"/>
        </w:r>
      </w:hyperlink>
    </w:p>
    <w:p w:rsidR="00B012CD" w:rsidRDefault="00C66B85">
      <w:pPr>
        <w:pStyle w:val="TOC2"/>
        <w:rPr>
          <w:rFonts w:asciiTheme="minorHAnsi" w:eastAsiaTheme="minorEastAsia" w:hAnsiTheme="minorHAnsi" w:cstheme="minorBidi"/>
          <w:sz w:val="22"/>
          <w:szCs w:val="22"/>
          <w:lang w:val="en-US" w:eastAsia="en-US"/>
        </w:rPr>
      </w:pPr>
      <w:hyperlink w:anchor="_Toc261931999" w:history="1">
        <w:r w:rsidR="00B012CD" w:rsidRPr="00CD6FB0">
          <w:rPr>
            <w:rStyle w:val="Hyperlink"/>
          </w:rPr>
          <w:t>1.3. Gamybinių pastatų architektūra po nepriklausomybės atkūrimo</w:t>
        </w:r>
        <w:r w:rsidR="00B012CD">
          <w:rPr>
            <w:webHidden/>
          </w:rPr>
          <w:tab/>
        </w:r>
        <w:r>
          <w:rPr>
            <w:webHidden/>
          </w:rPr>
          <w:fldChar w:fldCharType="begin"/>
        </w:r>
        <w:r w:rsidR="00B012CD">
          <w:rPr>
            <w:webHidden/>
          </w:rPr>
          <w:instrText xml:space="preserve"> PAGEREF _Toc261931999 \h </w:instrText>
        </w:r>
        <w:r>
          <w:rPr>
            <w:webHidden/>
          </w:rPr>
        </w:r>
        <w:r>
          <w:rPr>
            <w:webHidden/>
          </w:rPr>
          <w:fldChar w:fldCharType="separate"/>
        </w:r>
        <w:r w:rsidR="001B4036">
          <w:rPr>
            <w:webHidden/>
          </w:rPr>
          <w:t>24</w:t>
        </w:r>
        <w:r>
          <w:rPr>
            <w:webHidden/>
          </w:rPr>
          <w:fldChar w:fldCharType="end"/>
        </w:r>
      </w:hyperlink>
    </w:p>
    <w:p w:rsidR="00B012CD" w:rsidRDefault="00C66B85">
      <w:pPr>
        <w:pStyle w:val="TOC1"/>
        <w:rPr>
          <w:rFonts w:asciiTheme="minorHAnsi" w:eastAsiaTheme="minorEastAsia" w:hAnsiTheme="minorHAnsi" w:cstheme="minorBidi"/>
          <w:b w:val="0"/>
          <w:bCs w:val="0"/>
          <w:caps w:val="0"/>
          <w:noProof/>
          <w:sz w:val="22"/>
          <w:szCs w:val="22"/>
          <w:lang w:val="en-US" w:eastAsia="en-US"/>
        </w:rPr>
      </w:pPr>
      <w:hyperlink w:anchor="_Toc261932000" w:history="1">
        <w:r w:rsidR="00B012CD" w:rsidRPr="00CD6FB0">
          <w:rPr>
            <w:rStyle w:val="Hyperlink"/>
            <w:noProof/>
          </w:rPr>
          <w:t>2.</w:t>
        </w:r>
        <w:r w:rsidR="00B012CD">
          <w:rPr>
            <w:rFonts w:asciiTheme="minorHAnsi" w:eastAsiaTheme="minorEastAsia" w:hAnsiTheme="minorHAnsi" w:cstheme="minorBidi"/>
            <w:b w:val="0"/>
            <w:bCs w:val="0"/>
            <w:caps w:val="0"/>
            <w:noProof/>
            <w:sz w:val="22"/>
            <w:szCs w:val="22"/>
            <w:lang w:val="en-US" w:eastAsia="en-US"/>
          </w:rPr>
          <w:tab/>
        </w:r>
        <w:r w:rsidR="00B012CD" w:rsidRPr="00CD6FB0">
          <w:rPr>
            <w:rStyle w:val="Hyperlink"/>
            <w:noProof/>
          </w:rPr>
          <w:t>Gamybinių pastatų konversijos atvejų šalies praktikoje analizė</w:t>
        </w:r>
        <w:r w:rsidR="00B012CD">
          <w:rPr>
            <w:noProof/>
            <w:webHidden/>
          </w:rPr>
          <w:tab/>
        </w:r>
        <w:r>
          <w:rPr>
            <w:noProof/>
            <w:webHidden/>
          </w:rPr>
          <w:fldChar w:fldCharType="begin"/>
        </w:r>
        <w:r w:rsidR="00B012CD">
          <w:rPr>
            <w:noProof/>
            <w:webHidden/>
          </w:rPr>
          <w:instrText xml:space="preserve"> PAGEREF _Toc261932000 \h </w:instrText>
        </w:r>
        <w:r>
          <w:rPr>
            <w:noProof/>
            <w:webHidden/>
          </w:rPr>
        </w:r>
        <w:r>
          <w:rPr>
            <w:noProof/>
            <w:webHidden/>
          </w:rPr>
          <w:fldChar w:fldCharType="separate"/>
        </w:r>
        <w:r w:rsidR="001B4036">
          <w:rPr>
            <w:noProof/>
            <w:webHidden/>
          </w:rPr>
          <w:t>24</w:t>
        </w:r>
        <w:r>
          <w:rPr>
            <w:noProof/>
            <w:webHidden/>
          </w:rPr>
          <w:fldChar w:fldCharType="end"/>
        </w:r>
      </w:hyperlink>
    </w:p>
    <w:p w:rsidR="00B012CD" w:rsidRDefault="00C66B85">
      <w:pPr>
        <w:pStyle w:val="TOC2"/>
        <w:rPr>
          <w:rFonts w:asciiTheme="minorHAnsi" w:eastAsiaTheme="minorEastAsia" w:hAnsiTheme="minorHAnsi" w:cstheme="minorBidi"/>
          <w:sz w:val="22"/>
          <w:szCs w:val="22"/>
          <w:lang w:val="en-US" w:eastAsia="en-US"/>
        </w:rPr>
      </w:pPr>
      <w:hyperlink w:anchor="_Toc261932001" w:history="1">
        <w:r w:rsidR="00B012CD" w:rsidRPr="00CD6FB0">
          <w:rPr>
            <w:rStyle w:val="Hyperlink"/>
          </w:rPr>
          <w:t>2.1. Gamybinių kompleksų teritorijų konversija</w:t>
        </w:r>
        <w:r w:rsidR="00B012CD">
          <w:rPr>
            <w:webHidden/>
          </w:rPr>
          <w:tab/>
        </w:r>
        <w:r>
          <w:rPr>
            <w:webHidden/>
          </w:rPr>
          <w:fldChar w:fldCharType="begin"/>
        </w:r>
        <w:r w:rsidR="00B012CD">
          <w:rPr>
            <w:webHidden/>
          </w:rPr>
          <w:instrText xml:space="preserve"> PAGEREF _Toc261932001 \h </w:instrText>
        </w:r>
        <w:r>
          <w:rPr>
            <w:webHidden/>
          </w:rPr>
        </w:r>
        <w:r>
          <w:rPr>
            <w:webHidden/>
          </w:rPr>
          <w:fldChar w:fldCharType="separate"/>
        </w:r>
        <w:r w:rsidR="001B4036">
          <w:rPr>
            <w:webHidden/>
          </w:rPr>
          <w:t>39</w:t>
        </w:r>
        <w:r>
          <w:rPr>
            <w:webHidden/>
          </w:rPr>
          <w:fldChar w:fldCharType="end"/>
        </w:r>
      </w:hyperlink>
    </w:p>
    <w:p w:rsidR="00B012CD" w:rsidRDefault="00C66B85">
      <w:pPr>
        <w:pStyle w:val="TOC2"/>
        <w:rPr>
          <w:rFonts w:asciiTheme="minorHAnsi" w:eastAsiaTheme="minorEastAsia" w:hAnsiTheme="minorHAnsi" w:cstheme="minorBidi"/>
          <w:sz w:val="22"/>
          <w:szCs w:val="22"/>
          <w:lang w:val="en-US" w:eastAsia="en-US"/>
        </w:rPr>
      </w:pPr>
      <w:hyperlink w:anchor="_Toc261932002" w:history="1">
        <w:r w:rsidR="00B012CD" w:rsidRPr="00CD6FB0">
          <w:rPr>
            <w:rStyle w:val="Hyperlink"/>
          </w:rPr>
          <w:t>2.2. Konversija, pritaikant kitai pramonės šakai</w:t>
        </w:r>
        <w:r w:rsidR="00B012CD">
          <w:rPr>
            <w:webHidden/>
          </w:rPr>
          <w:tab/>
        </w:r>
        <w:r>
          <w:rPr>
            <w:webHidden/>
          </w:rPr>
          <w:fldChar w:fldCharType="begin"/>
        </w:r>
        <w:r w:rsidR="00B012CD">
          <w:rPr>
            <w:webHidden/>
          </w:rPr>
          <w:instrText xml:space="preserve"> PAGEREF _Toc261932002 \h </w:instrText>
        </w:r>
        <w:r>
          <w:rPr>
            <w:webHidden/>
          </w:rPr>
        </w:r>
        <w:r>
          <w:rPr>
            <w:webHidden/>
          </w:rPr>
          <w:fldChar w:fldCharType="separate"/>
        </w:r>
        <w:r w:rsidR="001B4036">
          <w:rPr>
            <w:webHidden/>
          </w:rPr>
          <w:t>40</w:t>
        </w:r>
        <w:r>
          <w:rPr>
            <w:webHidden/>
          </w:rPr>
          <w:fldChar w:fldCharType="end"/>
        </w:r>
      </w:hyperlink>
    </w:p>
    <w:p w:rsidR="00B012CD" w:rsidRDefault="00C66B85">
      <w:pPr>
        <w:pStyle w:val="TOC2"/>
        <w:rPr>
          <w:rFonts w:asciiTheme="minorHAnsi" w:eastAsiaTheme="minorEastAsia" w:hAnsiTheme="minorHAnsi" w:cstheme="minorBidi"/>
          <w:sz w:val="22"/>
          <w:szCs w:val="22"/>
          <w:lang w:val="en-US" w:eastAsia="en-US"/>
        </w:rPr>
      </w:pPr>
      <w:hyperlink w:anchor="_Toc261932003" w:history="1">
        <w:r w:rsidR="00B012CD" w:rsidRPr="00CD6FB0">
          <w:rPr>
            <w:rStyle w:val="Hyperlink"/>
          </w:rPr>
          <w:t>2.3. Konversija, pritaikant prekybinei paskirčiai</w:t>
        </w:r>
        <w:r w:rsidR="00B012CD">
          <w:rPr>
            <w:webHidden/>
          </w:rPr>
          <w:tab/>
        </w:r>
        <w:r>
          <w:rPr>
            <w:webHidden/>
          </w:rPr>
          <w:fldChar w:fldCharType="begin"/>
        </w:r>
        <w:r w:rsidR="00B012CD">
          <w:rPr>
            <w:webHidden/>
          </w:rPr>
          <w:instrText xml:space="preserve"> PAGEREF _Toc261932003 \h </w:instrText>
        </w:r>
        <w:r>
          <w:rPr>
            <w:webHidden/>
          </w:rPr>
        </w:r>
        <w:r>
          <w:rPr>
            <w:webHidden/>
          </w:rPr>
          <w:fldChar w:fldCharType="separate"/>
        </w:r>
        <w:r w:rsidR="001B4036">
          <w:rPr>
            <w:webHidden/>
          </w:rPr>
          <w:t>43</w:t>
        </w:r>
        <w:r>
          <w:rPr>
            <w:webHidden/>
          </w:rPr>
          <w:fldChar w:fldCharType="end"/>
        </w:r>
      </w:hyperlink>
    </w:p>
    <w:p w:rsidR="00B012CD" w:rsidRDefault="00C66B85">
      <w:pPr>
        <w:pStyle w:val="TOC2"/>
        <w:rPr>
          <w:rFonts w:asciiTheme="minorHAnsi" w:eastAsiaTheme="minorEastAsia" w:hAnsiTheme="minorHAnsi" w:cstheme="minorBidi"/>
          <w:sz w:val="22"/>
          <w:szCs w:val="22"/>
          <w:lang w:val="en-US" w:eastAsia="en-US"/>
        </w:rPr>
      </w:pPr>
      <w:hyperlink w:anchor="_Toc261932004" w:history="1">
        <w:r w:rsidR="00B012CD" w:rsidRPr="00CD6FB0">
          <w:rPr>
            <w:rStyle w:val="Hyperlink"/>
          </w:rPr>
          <w:t>2.4. Konversija, pritaikant administracinei paskirčiai</w:t>
        </w:r>
        <w:r w:rsidR="00B012CD">
          <w:rPr>
            <w:webHidden/>
          </w:rPr>
          <w:tab/>
        </w:r>
        <w:r>
          <w:rPr>
            <w:webHidden/>
          </w:rPr>
          <w:fldChar w:fldCharType="begin"/>
        </w:r>
        <w:r w:rsidR="00B012CD">
          <w:rPr>
            <w:webHidden/>
          </w:rPr>
          <w:instrText xml:space="preserve"> PAGEREF _Toc261932004 \h </w:instrText>
        </w:r>
        <w:r>
          <w:rPr>
            <w:webHidden/>
          </w:rPr>
        </w:r>
        <w:r>
          <w:rPr>
            <w:webHidden/>
          </w:rPr>
          <w:fldChar w:fldCharType="separate"/>
        </w:r>
        <w:r w:rsidR="001B4036">
          <w:rPr>
            <w:webHidden/>
          </w:rPr>
          <w:t>45</w:t>
        </w:r>
        <w:r>
          <w:rPr>
            <w:webHidden/>
          </w:rPr>
          <w:fldChar w:fldCharType="end"/>
        </w:r>
      </w:hyperlink>
    </w:p>
    <w:p w:rsidR="00B012CD" w:rsidRDefault="00C66B85">
      <w:pPr>
        <w:pStyle w:val="TOC2"/>
        <w:rPr>
          <w:rFonts w:asciiTheme="minorHAnsi" w:eastAsiaTheme="minorEastAsia" w:hAnsiTheme="minorHAnsi" w:cstheme="minorBidi"/>
          <w:sz w:val="22"/>
          <w:szCs w:val="22"/>
          <w:lang w:val="en-US" w:eastAsia="en-US"/>
        </w:rPr>
      </w:pPr>
      <w:hyperlink w:anchor="_Toc261932005" w:history="1">
        <w:r w:rsidR="00B012CD" w:rsidRPr="00CD6FB0">
          <w:rPr>
            <w:rStyle w:val="Hyperlink"/>
          </w:rPr>
          <w:t>2.5. Konversija, pritaikant gyvenamajai paskirčiai</w:t>
        </w:r>
        <w:r w:rsidR="00B012CD">
          <w:rPr>
            <w:webHidden/>
          </w:rPr>
          <w:tab/>
        </w:r>
        <w:r>
          <w:rPr>
            <w:webHidden/>
          </w:rPr>
          <w:fldChar w:fldCharType="begin"/>
        </w:r>
        <w:r w:rsidR="00B012CD">
          <w:rPr>
            <w:webHidden/>
          </w:rPr>
          <w:instrText xml:space="preserve"> PAGEREF _Toc261932005 \h </w:instrText>
        </w:r>
        <w:r>
          <w:rPr>
            <w:webHidden/>
          </w:rPr>
        </w:r>
        <w:r>
          <w:rPr>
            <w:webHidden/>
          </w:rPr>
          <w:fldChar w:fldCharType="separate"/>
        </w:r>
        <w:r w:rsidR="001B4036">
          <w:rPr>
            <w:webHidden/>
          </w:rPr>
          <w:t>49</w:t>
        </w:r>
        <w:r>
          <w:rPr>
            <w:webHidden/>
          </w:rPr>
          <w:fldChar w:fldCharType="end"/>
        </w:r>
      </w:hyperlink>
    </w:p>
    <w:p w:rsidR="00B012CD" w:rsidRDefault="00C66B85">
      <w:pPr>
        <w:pStyle w:val="TOC2"/>
        <w:rPr>
          <w:rFonts w:asciiTheme="minorHAnsi" w:eastAsiaTheme="minorEastAsia" w:hAnsiTheme="minorHAnsi" w:cstheme="minorBidi"/>
          <w:sz w:val="22"/>
          <w:szCs w:val="22"/>
          <w:lang w:val="en-US" w:eastAsia="en-US"/>
        </w:rPr>
      </w:pPr>
      <w:hyperlink w:anchor="_Toc261932006" w:history="1">
        <w:r w:rsidR="00B012CD" w:rsidRPr="00CD6FB0">
          <w:rPr>
            <w:rStyle w:val="Hyperlink"/>
          </w:rPr>
          <w:t>2.6. Konversija, pritaikant visuomeninei paskirčiai</w:t>
        </w:r>
        <w:r w:rsidR="00B012CD">
          <w:rPr>
            <w:webHidden/>
          </w:rPr>
          <w:tab/>
        </w:r>
        <w:r>
          <w:rPr>
            <w:webHidden/>
          </w:rPr>
          <w:fldChar w:fldCharType="begin"/>
        </w:r>
        <w:r w:rsidR="00B012CD">
          <w:rPr>
            <w:webHidden/>
          </w:rPr>
          <w:instrText xml:space="preserve"> PAGEREF _Toc261932006 \h </w:instrText>
        </w:r>
        <w:r>
          <w:rPr>
            <w:webHidden/>
          </w:rPr>
        </w:r>
        <w:r>
          <w:rPr>
            <w:webHidden/>
          </w:rPr>
          <w:fldChar w:fldCharType="separate"/>
        </w:r>
        <w:r w:rsidR="001B4036">
          <w:rPr>
            <w:webHidden/>
          </w:rPr>
          <w:t>53</w:t>
        </w:r>
        <w:r>
          <w:rPr>
            <w:webHidden/>
          </w:rPr>
          <w:fldChar w:fldCharType="end"/>
        </w:r>
      </w:hyperlink>
    </w:p>
    <w:p w:rsidR="00B012CD" w:rsidRDefault="00C66B85">
      <w:pPr>
        <w:pStyle w:val="TOC2"/>
        <w:rPr>
          <w:rFonts w:asciiTheme="minorHAnsi" w:eastAsiaTheme="minorEastAsia" w:hAnsiTheme="minorHAnsi" w:cstheme="minorBidi"/>
          <w:sz w:val="22"/>
          <w:szCs w:val="22"/>
          <w:lang w:val="en-US" w:eastAsia="en-US"/>
        </w:rPr>
      </w:pPr>
      <w:hyperlink w:anchor="_Toc261932007" w:history="1">
        <w:r w:rsidR="00B012CD" w:rsidRPr="00CD6FB0">
          <w:rPr>
            <w:rStyle w:val="Hyperlink"/>
          </w:rPr>
          <w:t>2.7. Konversija, pritaikant mišriai paskirčiai</w:t>
        </w:r>
        <w:r w:rsidR="00B012CD">
          <w:rPr>
            <w:webHidden/>
          </w:rPr>
          <w:tab/>
        </w:r>
        <w:r>
          <w:rPr>
            <w:webHidden/>
          </w:rPr>
          <w:fldChar w:fldCharType="begin"/>
        </w:r>
        <w:r w:rsidR="00B012CD">
          <w:rPr>
            <w:webHidden/>
          </w:rPr>
          <w:instrText xml:space="preserve"> PAGEREF _Toc261932007 \h </w:instrText>
        </w:r>
        <w:r>
          <w:rPr>
            <w:webHidden/>
          </w:rPr>
        </w:r>
        <w:r>
          <w:rPr>
            <w:webHidden/>
          </w:rPr>
          <w:fldChar w:fldCharType="separate"/>
        </w:r>
        <w:r w:rsidR="001B4036">
          <w:rPr>
            <w:webHidden/>
          </w:rPr>
          <w:t>56</w:t>
        </w:r>
        <w:r>
          <w:rPr>
            <w:webHidden/>
          </w:rPr>
          <w:fldChar w:fldCharType="end"/>
        </w:r>
      </w:hyperlink>
    </w:p>
    <w:p w:rsidR="00B012CD" w:rsidRDefault="00C66B85">
      <w:pPr>
        <w:pStyle w:val="TOC1"/>
        <w:rPr>
          <w:rFonts w:asciiTheme="minorHAnsi" w:eastAsiaTheme="minorEastAsia" w:hAnsiTheme="minorHAnsi" w:cstheme="minorBidi"/>
          <w:b w:val="0"/>
          <w:bCs w:val="0"/>
          <w:caps w:val="0"/>
          <w:noProof/>
          <w:sz w:val="22"/>
          <w:szCs w:val="22"/>
          <w:lang w:val="en-US" w:eastAsia="en-US"/>
        </w:rPr>
      </w:pPr>
      <w:hyperlink w:anchor="_Toc261932008" w:history="1">
        <w:r w:rsidR="00B012CD" w:rsidRPr="00CD6FB0">
          <w:rPr>
            <w:rStyle w:val="Hyperlink"/>
            <w:noProof/>
          </w:rPr>
          <w:t>3. gamybinių pastatų konversijos ypatumai ir perspektyvos</w:t>
        </w:r>
        <w:r w:rsidR="00B012CD">
          <w:rPr>
            <w:noProof/>
            <w:webHidden/>
          </w:rPr>
          <w:tab/>
        </w:r>
        <w:r>
          <w:rPr>
            <w:noProof/>
            <w:webHidden/>
          </w:rPr>
          <w:fldChar w:fldCharType="begin"/>
        </w:r>
        <w:r w:rsidR="00B012CD">
          <w:rPr>
            <w:noProof/>
            <w:webHidden/>
          </w:rPr>
          <w:instrText xml:space="preserve"> PAGEREF _Toc261932008 \h </w:instrText>
        </w:r>
        <w:r>
          <w:rPr>
            <w:noProof/>
            <w:webHidden/>
          </w:rPr>
        </w:r>
        <w:r>
          <w:rPr>
            <w:noProof/>
            <w:webHidden/>
          </w:rPr>
          <w:fldChar w:fldCharType="separate"/>
        </w:r>
        <w:r w:rsidR="001B4036">
          <w:rPr>
            <w:noProof/>
            <w:webHidden/>
          </w:rPr>
          <w:t>57</w:t>
        </w:r>
        <w:r>
          <w:rPr>
            <w:noProof/>
            <w:webHidden/>
          </w:rPr>
          <w:fldChar w:fldCharType="end"/>
        </w:r>
      </w:hyperlink>
    </w:p>
    <w:p w:rsidR="00B012CD" w:rsidRDefault="00C66B85">
      <w:pPr>
        <w:pStyle w:val="TOC2"/>
        <w:rPr>
          <w:rFonts w:asciiTheme="minorHAnsi" w:eastAsiaTheme="minorEastAsia" w:hAnsiTheme="minorHAnsi" w:cstheme="minorBidi"/>
          <w:sz w:val="22"/>
          <w:szCs w:val="22"/>
          <w:lang w:val="en-US" w:eastAsia="en-US"/>
        </w:rPr>
      </w:pPr>
      <w:hyperlink w:anchor="_Toc261932009" w:history="1">
        <w:r w:rsidR="00B012CD" w:rsidRPr="00CD6FB0">
          <w:rPr>
            <w:rStyle w:val="Hyperlink"/>
          </w:rPr>
          <w:t>3.1. Potencialūs konversijos objektai Vilniuje</w:t>
        </w:r>
        <w:r w:rsidR="00B012CD">
          <w:rPr>
            <w:webHidden/>
          </w:rPr>
          <w:tab/>
        </w:r>
        <w:r>
          <w:rPr>
            <w:webHidden/>
          </w:rPr>
          <w:fldChar w:fldCharType="begin"/>
        </w:r>
        <w:r w:rsidR="00B012CD">
          <w:rPr>
            <w:webHidden/>
          </w:rPr>
          <w:instrText xml:space="preserve"> PAGEREF _Toc261932009 \h </w:instrText>
        </w:r>
        <w:r>
          <w:rPr>
            <w:webHidden/>
          </w:rPr>
        </w:r>
        <w:r>
          <w:rPr>
            <w:webHidden/>
          </w:rPr>
          <w:fldChar w:fldCharType="separate"/>
        </w:r>
        <w:r w:rsidR="001B4036">
          <w:rPr>
            <w:webHidden/>
          </w:rPr>
          <w:t>59</w:t>
        </w:r>
        <w:r>
          <w:rPr>
            <w:webHidden/>
          </w:rPr>
          <w:fldChar w:fldCharType="end"/>
        </w:r>
      </w:hyperlink>
    </w:p>
    <w:p w:rsidR="00B012CD" w:rsidRDefault="00C66B85">
      <w:pPr>
        <w:pStyle w:val="TOC1"/>
        <w:rPr>
          <w:rFonts w:asciiTheme="minorHAnsi" w:eastAsiaTheme="minorEastAsia" w:hAnsiTheme="minorHAnsi" w:cstheme="minorBidi"/>
          <w:b w:val="0"/>
          <w:bCs w:val="0"/>
          <w:caps w:val="0"/>
          <w:noProof/>
          <w:sz w:val="22"/>
          <w:szCs w:val="22"/>
          <w:lang w:val="en-US" w:eastAsia="en-US"/>
        </w:rPr>
      </w:pPr>
      <w:hyperlink w:anchor="_Toc261932010" w:history="1">
        <w:r w:rsidR="00B012CD" w:rsidRPr="00CD6FB0">
          <w:rPr>
            <w:rStyle w:val="Hyperlink"/>
            <w:noProof/>
          </w:rPr>
          <w:t>apibendrinimaS</w:t>
        </w:r>
        <w:r w:rsidR="00B012CD">
          <w:rPr>
            <w:noProof/>
            <w:webHidden/>
          </w:rPr>
          <w:tab/>
        </w:r>
        <w:r>
          <w:rPr>
            <w:noProof/>
            <w:webHidden/>
          </w:rPr>
          <w:fldChar w:fldCharType="begin"/>
        </w:r>
        <w:r w:rsidR="00B012CD">
          <w:rPr>
            <w:noProof/>
            <w:webHidden/>
          </w:rPr>
          <w:instrText xml:space="preserve"> PAGEREF _Toc261932010 \h </w:instrText>
        </w:r>
        <w:r>
          <w:rPr>
            <w:noProof/>
            <w:webHidden/>
          </w:rPr>
        </w:r>
        <w:r>
          <w:rPr>
            <w:noProof/>
            <w:webHidden/>
          </w:rPr>
          <w:fldChar w:fldCharType="separate"/>
        </w:r>
        <w:r w:rsidR="001B4036">
          <w:rPr>
            <w:noProof/>
            <w:webHidden/>
          </w:rPr>
          <w:t>64</w:t>
        </w:r>
        <w:r>
          <w:rPr>
            <w:noProof/>
            <w:webHidden/>
          </w:rPr>
          <w:fldChar w:fldCharType="end"/>
        </w:r>
      </w:hyperlink>
    </w:p>
    <w:p w:rsidR="00B012CD" w:rsidRDefault="00C66B85">
      <w:pPr>
        <w:pStyle w:val="TOC1"/>
        <w:rPr>
          <w:rFonts w:asciiTheme="minorHAnsi" w:eastAsiaTheme="minorEastAsia" w:hAnsiTheme="minorHAnsi" w:cstheme="minorBidi"/>
          <w:b w:val="0"/>
          <w:bCs w:val="0"/>
          <w:caps w:val="0"/>
          <w:noProof/>
          <w:sz w:val="22"/>
          <w:szCs w:val="22"/>
          <w:lang w:val="en-US" w:eastAsia="en-US"/>
        </w:rPr>
      </w:pPr>
      <w:hyperlink w:anchor="_Toc261932011" w:history="1">
        <w:r w:rsidR="00B012CD" w:rsidRPr="00CD6FB0">
          <w:rPr>
            <w:rStyle w:val="Hyperlink"/>
            <w:noProof/>
          </w:rPr>
          <w:t>Literatūra, šaltiniai</w:t>
        </w:r>
        <w:r w:rsidR="00B012CD">
          <w:rPr>
            <w:noProof/>
            <w:webHidden/>
          </w:rPr>
          <w:tab/>
        </w:r>
        <w:r>
          <w:rPr>
            <w:noProof/>
            <w:webHidden/>
          </w:rPr>
          <w:fldChar w:fldCharType="begin"/>
        </w:r>
        <w:r w:rsidR="00B012CD">
          <w:rPr>
            <w:noProof/>
            <w:webHidden/>
          </w:rPr>
          <w:instrText xml:space="preserve"> PAGEREF _Toc261932011 \h </w:instrText>
        </w:r>
        <w:r>
          <w:rPr>
            <w:noProof/>
            <w:webHidden/>
          </w:rPr>
        </w:r>
        <w:r>
          <w:rPr>
            <w:noProof/>
            <w:webHidden/>
          </w:rPr>
          <w:fldChar w:fldCharType="separate"/>
        </w:r>
        <w:r w:rsidR="001B4036">
          <w:rPr>
            <w:noProof/>
            <w:webHidden/>
          </w:rPr>
          <w:t>66</w:t>
        </w:r>
        <w:r>
          <w:rPr>
            <w:noProof/>
            <w:webHidden/>
          </w:rPr>
          <w:fldChar w:fldCharType="end"/>
        </w:r>
      </w:hyperlink>
    </w:p>
    <w:p w:rsidR="00B012CD" w:rsidRDefault="00C66B85">
      <w:pPr>
        <w:pStyle w:val="TOC1"/>
        <w:rPr>
          <w:rFonts w:asciiTheme="minorHAnsi" w:eastAsiaTheme="minorEastAsia" w:hAnsiTheme="minorHAnsi" w:cstheme="minorBidi"/>
          <w:b w:val="0"/>
          <w:bCs w:val="0"/>
          <w:caps w:val="0"/>
          <w:noProof/>
          <w:sz w:val="22"/>
          <w:szCs w:val="22"/>
          <w:lang w:val="en-US" w:eastAsia="en-US"/>
        </w:rPr>
      </w:pPr>
      <w:hyperlink w:anchor="_Toc261932012" w:history="1">
        <w:r w:rsidR="00B012CD" w:rsidRPr="00CD6FB0">
          <w:rPr>
            <w:rStyle w:val="Hyperlink"/>
            <w:noProof/>
          </w:rPr>
          <w:t>priedai</w:t>
        </w:r>
        <w:r w:rsidR="00B012CD">
          <w:rPr>
            <w:noProof/>
            <w:webHidden/>
          </w:rPr>
          <w:tab/>
        </w:r>
        <w:r w:rsidRPr="00D11E1C">
          <w:rPr>
            <w:noProof/>
            <w:webHidden/>
          </w:rPr>
          <w:fldChar w:fldCharType="begin"/>
        </w:r>
        <w:r w:rsidR="00B012CD" w:rsidRPr="00D11E1C">
          <w:rPr>
            <w:noProof/>
            <w:webHidden/>
          </w:rPr>
          <w:instrText xml:space="preserve"> PAGEREF _Toc261932012 \h </w:instrText>
        </w:r>
        <w:r w:rsidRPr="00D11E1C">
          <w:rPr>
            <w:noProof/>
            <w:webHidden/>
          </w:rPr>
        </w:r>
        <w:r w:rsidRPr="00D11E1C">
          <w:rPr>
            <w:noProof/>
            <w:webHidden/>
          </w:rPr>
          <w:fldChar w:fldCharType="separate"/>
        </w:r>
        <w:r w:rsidR="00D11E1C" w:rsidRPr="00D11E1C">
          <w:rPr>
            <w:rFonts w:ascii="Times New Roman" w:hAnsi="Times New Roman"/>
            <w:bCs w:val="0"/>
            <w:noProof/>
            <w:webHidden/>
            <w:lang w:val="en-US"/>
          </w:rPr>
          <w:t>1</w:t>
        </w:r>
        <w:r w:rsidRPr="00D11E1C">
          <w:rPr>
            <w:noProof/>
            <w:webHidden/>
          </w:rPr>
          <w:fldChar w:fldCharType="end"/>
        </w:r>
      </w:hyperlink>
    </w:p>
    <w:p w:rsidR="00B012CD" w:rsidRDefault="00C66B85">
      <w:pPr>
        <w:pStyle w:val="TOC2"/>
        <w:rPr>
          <w:rFonts w:asciiTheme="minorHAnsi" w:eastAsiaTheme="minorEastAsia" w:hAnsiTheme="minorHAnsi" w:cstheme="minorBidi"/>
          <w:sz w:val="22"/>
          <w:szCs w:val="22"/>
          <w:lang w:val="en-US" w:eastAsia="en-US"/>
        </w:rPr>
      </w:pPr>
      <w:hyperlink w:anchor="_Toc261932013" w:history="1">
        <w:r w:rsidR="00B012CD" w:rsidRPr="00CD6FB0">
          <w:rPr>
            <w:rStyle w:val="Hyperlink"/>
          </w:rPr>
          <w:t>A.1 priedas. Nagrinėtos gamybinės teritorijos Vilniaus mieste</w:t>
        </w:r>
        <w:r w:rsidR="00B012CD">
          <w:rPr>
            <w:webHidden/>
          </w:rPr>
          <w:tab/>
        </w:r>
        <w:r w:rsidRPr="00D11E1C">
          <w:rPr>
            <w:webHidden/>
          </w:rPr>
          <w:fldChar w:fldCharType="begin"/>
        </w:r>
        <w:r w:rsidR="00B012CD" w:rsidRPr="00D11E1C">
          <w:rPr>
            <w:webHidden/>
          </w:rPr>
          <w:instrText xml:space="preserve"> PAGEREF _Toc261932013 \h </w:instrText>
        </w:r>
        <w:r w:rsidRPr="00D11E1C">
          <w:rPr>
            <w:webHidden/>
          </w:rPr>
        </w:r>
        <w:r w:rsidRPr="00D11E1C">
          <w:rPr>
            <w:webHidden/>
          </w:rPr>
          <w:fldChar w:fldCharType="separate"/>
        </w:r>
        <w:r w:rsidR="00D11E1C" w:rsidRPr="00D11E1C">
          <w:rPr>
            <w:bCs/>
            <w:webHidden/>
            <w:lang w:val="en-US"/>
          </w:rPr>
          <w:t>1</w:t>
        </w:r>
        <w:r w:rsidRPr="00D11E1C">
          <w:rPr>
            <w:webHidden/>
          </w:rPr>
          <w:fldChar w:fldCharType="end"/>
        </w:r>
      </w:hyperlink>
    </w:p>
    <w:p w:rsidR="00B012CD" w:rsidRDefault="00C66B85">
      <w:pPr>
        <w:pStyle w:val="TOC2"/>
        <w:rPr>
          <w:rFonts w:asciiTheme="minorHAnsi" w:eastAsiaTheme="minorEastAsia" w:hAnsiTheme="minorHAnsi" w:cstheme="minorBidi"/>
          <w:sz w:val="22"/>
          <w:szCs w:val="22"/>
          <w:lang w:val="en-US" w:eastAsia="en-US"/>
        </w:rPr>
      </w:pPr>
      <w:hyperlink w:anchor="_Toc261932014" w:history="1">
        <w:r w:rsidR="00B012CD" w:rsidRPr="00CD6FB0">
          <w:rPr>
            <w:rStyle w:val="Hyperlink"/>
          </w:rPr>
          <w:t>A.2 priedas. Tirtų pastatų techniniai – ekonominiai rodikliai</w:t>
        </w:r>
        <w:r w:rsidR="00B012CD">
          <w:rPr>
            <w:webHidden/>
          </w:rPr>
          <w:tab/>
        </w:r>
        <w:r w:rsidRPr="00D11E1C">
          <w:rPr>
            <w:webHidden/>
          </w:rPr>
          <w:fldChar w:fldCharType="begin"/>
        </w:r>
        <w:r w:rsidR="00B012CD" w:rsidRPr="00D11E1C">
          <w:rPr>
            <w:webHidden/>
          </w:rPr>
          <w:instrText xml:space="preserve"> PAGEREF _Toc261932014 \h </w:instrText>
        </w:r>
        <w:r w:rsidRPr="00D11E1C">
          <w:rPr>
            <w:webHidden/>
          </w:rPr>
        </w:r>
        <w:r w:rsidRPr="00D11E1C">
          <w:rPr>
            <w:webHidden/>
          </w:rPr>
          <w:fldChar w:fldCharType="separate"/>
        </w:r>
        <w:r w:rsidR="00D11E1C" w:rsidRPr="00D11E1C">
          <w:rPr>
            <w:bCs/>
            <w:webHidden/>
            <w:lang w:val="en-US"/>
          </w:rPr>
          <w:t>3</w:t>
        </w:r>
        <w:r w:rsidRPr="00D11E1C">
          <w:rPr>
            <w:webHidden/>
          </w:rPr>
          <w:fldChar w:fldCharType="end"/>
        </w:r>
      </w:hyperlink>
    </w:p>
    <w:p w:rsidR="00B012CD" w:rsidRDefault="00C66B85">
      <w:pPr>
        <w:pStyle w:val="TOC2"/>
        <w:rPr>
          <w:rFonts w:asciiTheme="minorHAnsi" w:eastAsiaTheme="minorEastAsia" w:hAnsiTheme="minorHAnsi" w:cstheme="minorBidi"/>
          <w:sz w:val="22"/>
          <w:szCs w:val="22"/>
          <w:lang w:val="en-US" w:eastAsia="en-US"/>
        </w:rPr>
      </w:pPr>
      <w:hyperlink w:anchor="_Toc261932015" w:history="1">
        <w:r w:rsidR="00B012CD" w:rsidRPr="00CD6FB0">
          <w:rPr>
            <w:rStyle w:val="Hyperlink"/>
          </w:rPr>
          <w:t>B priedas. Moksliniuose leidiniuose skelbti straipsniai</w:t>
        </w:r>
        <w:r w:rsidR="00B012CD">
          <w:rPr>
            <w:webHidden/>
          </w:rPr>
          <w:tab/>
        </w:r>
        <w:r w:rsidRPr="00D11E1C">
          <w:rPr>
            <w:webHidden/>
          </w:rPr>
          <w:fldChar w:fldCharType="begin"/>
        </w:r>
        <w:r w:rsidR="00B012CD" w:rsidRPr="00D11E1C">
          <w:rPr>
            <w:webHidden/>
          </w:rPr>
          <w:instrText xml:space="preserve"> PAGEREF _Toc261932015 \h </w:instrText>
        </w:r>
        <w:r w:rsidRPr="00D11E1C">
          <w:rPr>
            <w:webHidden/>
          </w:rPr>
        </w:r>
        <w:r w:rsidRPr="00D11E1C">
          <w:rPr>
            <w:webHidden/>
          </w:rPr>
          <w:fldChar w:fldCharType="separate"/>
        </w:r>
        <w:r w:rsidR="00D11E1C" w:rsidRPr="00D11E1C">
          <w:rPr>
            <w:bCs/>
            <w:webHidden/>
            <w:lang w:val="en-US"/>
          </w:rPr>
          <w:t>51</w:t>
        </w:r>
        <w:r w:rsidRPr="00D11E1C">
          <w:rPr>
            <w:webHidden/>
          </w:rPr>
          <w:fldChar w:fldCharType="end"/>
        </w:r>
      </w:hyperlink>
    </w:p>
    <w:p w:rsidR="00CF1B8D" w:rsidRPr="006307C6" w:rsidRDefault="00C66B85" w:rsidP="00667235">
      <w:pPr>
        <w:spacing w:line="240" w:lineRule="auto"/>
        <w:ind w:firstLine="0"/>
        <w:jc w:val="left"/>
        <w:rPr>
          <w:sz w:val="22"/>
          <w:szCs w:val="22"/>
        </w:rPr>
      </w:pPr>
      <w:r w:rsidRPr="00E5714C">
        <w:rPr>
          <w:sz w:val="22"/>
          <w:szCs w:val="22"/>
        </w:rPr>
        <w:fldChar w:fldCharType="end"/>
      </w:r>
    </w:p>
    <w:p w:rsidR="00DF19CA" w:rsidRPr="00E252E6" w:rsidRDefault="00DF19CA" w:rsidP="003735A4">
      <w:pPr>
        <w:pStyle w:val="Heading1"/>
      </w:pPr>
      <w:bookmarkStart w:id="0" w:name="_Toc257063509"/>
      <w:bookmarkStart w:id="1" w:name="_Toc257063558"/>
      <w:bookmarkStart w:id="2" w:name="_Toc261931991"/>
      <w:r w:rsidRPr="00E252E6">
        <w:t>Paveikslų sąrašas</w:t>
      </w:r>
      <w:bookmarkEnd w:id="0"/>
      <w:bookmarkEnd w:id="1"/>
      <w:bookmarkEnd w:id="2"/>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r w:rsidRPr="00C66B85">
        <w:fldChar w:fldCharType="begin"/>
      </w:r>
      <w:r w:rsidR="003735A4" w:rsidRPr="008318CE">
        <w:instrText xml:space="preserve"> TOC \h \z \t "Style Heading 9" \c </w:instrText>
      </w:r>
      <w:r w:rsidRPr="00C66B85">
        <w:fldChar w:fldCharType="separate"/>
      </w:r>
      <w:hyperlink w:anchor="_Toc261935066" w:history="1">
        <w:r w:rsidR="008318CE" w:rsidRPr="008318CE">
          <w:rPr>
            <w:rStyle w:val="Hyperlink"/>
            <w:noProof/>
          </w:rPr>
          <w:t>1 pav. Farmacijos fabriko pjūvis (a) ir bendras vaizdas (b) Bazilijonų g. 4 ir 12</w:t>
        </w:r>
        <w:r w:rsidR="008318CE" w:rsidRPr="008318CE">
          <w:rPr>
            <w:noProof/>
            <w:webHidden/>
          </w:rPr>
          <w:tab/>
        </w:r>
        <w:r w:rsidRPr="008318CE">
          <w:rPr>
            <w:noProof/>
            <w:webHidden/>
          </w:rPr>
          <w:fldChar w:fldCharType="begin"/>
        </w:r>
        <w:r w:rsidR="008318CE" w:rsidRPr="008318CE">
          <w:rPr>
            <w:noProof/>
            <w:webHidden/>
          </w:rPr>
          <w:instrText xml:space="preserve"> PAGEREF _Toc261935066 \h </w:instrText>
        </w:r>
        <w:r w:rsidRPr="008318CE">
          <w:rPr>
            <w:noProof/>
            <w:webHidden/>
          </w:rPr>
        </w:r>
        <w:r w:rsidRPr="008318CE">
          <w:rPr>
            <w:noProof/>
            <w:webHidden/>
          </w:rPr>
          <w:fldChar w:fldCharType="separate"/>
        </w:r>
        <w:r w:rsidR="001B4036">
          <w:rPr>
            <w:noProof/>
            <w:webHidden/>
          </w:rPr>
          <w:t>12</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67" w:history="1">
        <w:r w:rsidR="008318CE" w:rsidRPr="008318CE">
          <w:rPr>
            <w:rStyle w:val="Hyperlink"/>
            <w:noProof/>
          </w:rPr>
          <w:t xml:space="preserve">2 pav. </w:t>
        </w:r>
        <w:r w:rsidR="008318CE" w:rsidRPr="008318CE">
          <w:rPr>
            <w:rStyle w:val="Hyperlink"/>
            <w:i/>
            <w:noProof/>
          </w:rPr>
          <w:t>Elektrit</w:t>
        </w:r>
        <w:r w:rsidR="008318CE" w:rsidRPr="008318CE">
          <w:rPr>
            <w:rStyle w:val="Hyperlink"/>
            <w:noProof/>
          </w:rPr>
          <w:t xml:space="preserve"> gamyklos a) gamybiniai korpusai ir b) vidaus interjeras</w:t>
        </w:r>
        <w:r w:rsidR="008318CE" w:rsidRPr="008318CE">
          <w:rPr>
            <w:noProof/>
            <w:webHidden/>
          </w:rPr>
          <w:tab/>
        </w:r>
        <w:r w:rsidRPr="008318CE">
          <w:rPr>
            <w:noProof/>
            <w:webHidden/>
          </w:rPr>
          <w:fldChar w:fldCharType="begin"/>
        </w:r>
        <w:r w:rsidR="008318CE" w:rsidRPr="008318CE">
          <w:rPr>
            <w:noProof/>
            <w:webHidden/>
          </w:rPr>
          <w:instrText xml:space="preserve"> PAGEREF _Toc261935067 \h </w:instrText>
        </w:r>
        <w:r w:rsidRPr="008318CE">
          <w:rPr>
            <w:noProof/>
            <w:webHidden/>
          </w:rPr>
        </w:r>
        <w:r w:rsidRPr="008318CE">
          <w:rPr>
            <w:noProof/>
            <w:webHidden/>
          </w:rPr>
          <w:fldChar w:fldCharType="separate"/>
        </w:r>
        <w:r w:rsidR="001B4036">
          <w:rPr>
            <w:noProof/>
            <w:webHidden/>
          </w:rPr>
          <w:t>13</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68" w:history="1">
        <w:r w:rsidR="008318CE" w:rsidRPr="008318CE">
          <w:rPr>
            <w:rStyle w:val="Hyperlink"/>
            <w:noProof/>
          </w:rPr>
          <w:t>3 pav. Buvusio farmacijos fabriko Bazilijonų gatvėje perdangų pjūviai</w:t>
        </w:r>
        <w:r w:rsidR="008318CE" w:rsidRPr="008318CE">
          <w:rPr>
            <w:noProof/>
            <w:webHidden/>
          </w:rPr>
          <w:tab/>
        </w:r>
        <w:r w:rsidRPr="008318CE">
          <w:rPr>
            <w:noProof/>
            <w:webHidden/>
          </w:rPr>
          <w:fldChar w:fldCharType="begin"/>
        </w:r>
        <w:r w:rsidR="008318CE" w:rsidRPr="008318CE">
          <w:rPr>
            <w:noProof/>
            <w:webHidden/>
          </w:rPr>
          <w:instrText xml:space="preserve"> PAGEREF _Toc261935068 \h </w:instrText>
        </w:r>
        <w:r w:rsidRPr="008318CE">
          <w:rPr>
            <w:noProof/>
            <w:webHidden/>
          </w:rPr>
        </w:r>
        <w:r w:rsidRPr="008318CE">
          <w:rPr>
            <w:noProof/>
            <w:webHidden/>
          </w:rPr>
          <w:fldChar w:fldCharType="separate"/>
        </w:r>
        <w:r w:rsidR="001B4036">
          <w:rPr>
            <w:noProof/>
            <w:webHidden/>
          </w:rPr>
          <w:t>14</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69" w:history="1">
        <w:r w:rsidR="008318CE" w:rsidRPr="008318CE">
          <w:rPr>
            <w:rStyle w:val="Hyperlink"/>
            <w:noProof/>
          </w:rPr>
          <w:t xml:space="preserve">4 pav. a – </w:t>
        </w:r>
        <w:r w:rsidR="008318CE" w:rsidRPr="008318CE">
          <w:rPr>
            <w:rStyle w:val="Hyperlink"/>
            <w:i/>
            <w:noProof/>
          </w:rPr>
          <w:t>Naujųjų Verkių popieriaus fabriko</w:t>
        </w:r>
        <w:r w:rsidR="008318CE" w:rsidRPr="008318CE">
          <w:rPr>
            <w:rStyle w:val="Hyperlink"/>
            <w:noProof/>
          </w:rPr>
          <w:t xml:space="preserve"> ir b – </w:t>
        </w:r>
        <w:r w:rsidR="008318CE" w:rsidRPr="008318CE">
          <w:rPr>
            <w:rStyle w:val="Hyperlink"/>
            <w:i/>
            <w:noProof/>
          </w:rPr>
          <w:t>Kučkuriškių</w:t>
        </w:r>
        <w:r w:rsidR="008318CE" w:rsidRPr="008318CE">
          <w:rPr>
            <w:rStyle w:val="Hyperlink"/>
            <w:noProof/>
          </w:rPr>
          <w:t xml:space="preserve"> popieriaus fabriko gamybiniai korpusai</w:t>
        </w:r>
        <w:r w:rsidR="008318CE" w:rsidRPr="008318CE">
          <w:rPr>
            <w:noProof/>
            <w:webHidden/>
          </w:rPr>
          <w:tab/>
        </w:r>
        <w:r w:rsidRPr="008318CE">
          <w:rPr>
            <w:noProof/>
            <w:webHidden/>
          </w:rPr>
          <w:fldChar w:fldCharType="begin"/>
        </w:r>
        <w:r w:rsidR="008318CE" w:rsidRPr="008318CE">
          <w:rPr>
            <w:noProof/>
            <w:webHidden/>
          </w:rPr>
          <w:instrText xml:space="preserve"> PAGEREF _Toc261935069 \h </w:instrText>
        </w:r>
        <w:r w:rsidRPr="008318CE">
          <w:rPr>
            <w:noProof/>
            <w:webHidden/>
          </w:rPr>
        </w:r>
        <w:r w:rsidRPr="008318CE">
          <w:rPr>
            <w:noProof/>
            <w:webHidden/>
          </w:rPr>
          <w:fldChar w:fldCharType="separate"/>
        </w:r>
        <w:r w:rsidR="001B4036">
          <w:rPr>
            <w:noProof/>
            <w:webHidden/>
          </w:rPr>
          <w:t>14</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70" w:history="1">
        <w:r w:rsidR="008318CE" w:rsidRPr="008318CE">
          <w:rPr>
            <w:rStyle w:val="Hyperlink"/>
            <w:noProof/>
          </w:rPr>
          <w:t xml:space="preserve">5 pav. </w:t>
        </w:r>
        <w:r w:rsidR="008318CE" w:rsidRPr="008318CE">
          <w:rPr>
            <w:rStyle w:val="Hyperlink"/>
            <w:i/>
            <w:noProof/>
          </w:rPr>
          <w:t>Komunaro</w:t>
        </w:r>
        <w:r w:rsidR="008318CE" w:rsidRPr="008318CE">
          <w:rPr>
            <w:rStyle w:val="Hyperlink"/>
            <w:noProof/>
          </w:rPr>
          <w:t xml:space="preserve"> gamyklos Vilniuje fasadas</w:t>
        </w:r>
        <w:r w:rsidR="008318CE" w:rsidRPr="008318CE">
          <w:rPr>
            <w:noProof/>
            <w:webHidden/>
          </w:rPr>
          <w:tab/>
        </w:r>
        <w:r w:rsidRPr="008318CE">
          <w:rPr>
            <w:noProof/>
            <w:webHidden/>
          </w:rPr>
          <w:fldChar w:fldCharType="begin"/>
        </w:r>
        <w:r w:rsidR="008318CE" w:rsidRPr="008318CE">
          <w:rPr>
            <w:noProof/>
            <w:webHidden/>
          </w:rPr>
          <w:instrText xml:space="preserve"> PAGEREF _Toc261935070 \h </w:instrText>
        </w:r>
        <w:r w:rsidRPr="008318CE">
          <w:rPr>
            <w:noProof/>
            <w:webHidden/>
          </w:rPr>
        </w:r>
        <w:r w:rsidRPr="008318CE">
          <w:rPr>
            <w:noProof/>
            <w:webHidden/>
          </w:rPr>
          <w:fldChar w:fldCharType="separate"/>
        </w:r>
        <w:r w:rsidR="001B4036">
          <w:rPr>
            <w:noProof/>
            <w:webHidden/>
          </w:rPr>
          <w:t>16</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71" w:history="1">
        <w:r w:rsidR="008318CE" w:rsidRPr="008318CE">
          <w:rPr>
            <w:rStyle w:val="Hyperlink"/>
            <w:noProof/>
          </w:rPr>
          <w:t xml:space="preserve">6 pav. Tipinio vienaaukščio gamybinio pastato buv. </w:t>
        </w:r>
        <w:r w:rsidR="008318CE" w:rsidRPr="008318CE">
          <w:rPr>
            <w:rStyle w:val="Hyperlink"/>
            <w:i/>
            <w:noProof/>
          </w:rPr>
          <w:t>Neries</w:t>
        </w:r>
        <w:r w:rsidR="008318CE" w:rsidRPr="008318CE">
          <w:rPr>
            <w:rStyle w:val="Hyperlink"/>
            <w:noProof/>
          </w:rPr>
          <w:t xml:space="preserve"> gamykloje eksterjeras (a) ir erdvinė struktūra (b)</w:t>
        </w:r>
        <w:r w:rsidR="008318CE" w:rsidRPr="008318CE">
          <w:rPr>
            <w:noProof/>
            <w:webHidden/>
          </w:rPr>
          <w:tab/>
        </w:r>
        <w:r w:rsidRPr="008318CE">
          <w:rPr>
            <w:noProof/>
            <w:webHidden/>
          </w:rPr>
          <w:fldChar w:fldCharType="begin"/>
        </w:r>
        <w:r w:rsidR="008318CE" w:rsidRPr="008318CE">
          <w:rPr>
            <w:noProof/>
            <w:webHidden/>
          </w:rPr>
          <w:instrText xml:space="preserve"> PAGEREF _Toc261935071 \h </w:instrText>
        </w:r>
        <w:r w:rsidRPr="008318CE">
          <w:rPr>
            <w:noProof/>
            <w:webHidden/>
          </w:rPr>
        </w:r>
        <w:r w:rsidRPr="008318CE">
          <w:rPr>
            <w:noProof/>
            <w:webHidden/>
          </w:rPr>
          <w:fldChar w:fldCharType="separate"/>
        </w:r>
        <w:r w:rsidR="001B4036">
          <w:rPr>
            <w:noProof/>
            <w:webHidden/>
          </w:rPr>
          <w:t>17</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72" w:history="1">
        <w:r w:rsidR="008318CE" w:rsidRPr="008318CE">
          <w:rPr>
            <w:rStyle w:val="Hyperlink"/>
            <w:noProof/>
          </w:rPr>
          <w:t xml:space="preserve">7 pav. </w:t>
        </w:r>
        <w:r w:rsidR="008318CE" w:rsidRPr="008318CE">
          <w:rPr>
            <w:rStyle w:val="Hyperlink"/>
            <w:i/>
            <w:noProof/>
          </w:rPr>
          <w:t>Vilniaus grąžtų gamyklos</w:t>
        </w:r>
        <w:r w:rsidR="008318CE" w:rsidRPr="008318CE">
          <w:rPr>
            <w:rStyle w:val="Hyperlink"/>
            <w:noProof/>
          </w:rPr>
          <w:t xml:space="preserve"> (a) ir </w:t>
        </w:r>
        <w:r w:rsidR="008318CE" w:rsidRPr="008318CE">
          <w:rPr>
            <w:rStyle w:val="Hyperlink"/>
            <w:i/>
            <w:noProof/>
          </w:rPr>
          <w:t>Vilniaus plastiko gaminių gamyklos</w:t>
        </w:r>
        <w:r w:rsidR="008318CE" w:rsidRPr="008318CE">
          <w:rPr>
            <w:rStyle w:val="Hyperlink"/>
            <w:noProof/>
          </w:rPr>
          <w:t xml:space="preserve"> (b) interjerai</w:t>
        </w:r>
        <w:r w:rsidR="008318CE" w:rsidRPr="008318CE">
          <w:rPr>
            <w:noProof/>
            <w:webHidden/>
          </w:rPr>
          <w:tab/>
        </w:r>
        <w:r w:rsidRPr="008318CE">
          <w:rPr>
            <w:noProof/>
            <w:webHidden/>
          </w:rPr>
          <w:fldChar w:fldCharType="begin"/>
        </w:r>
        <w:r w:rsidR="008318CE" w:rsidRPr="008318CE">
          <w:rPr>
            <w:noProof/>
            <w:webHidden/>
          </w:rPr>
          <w:instrText xml:space="preserve"> PAGEREF _Toc261935072 \h </w:instrText>
        </w:r>
        <w:r w:rsidRPr="008318CE">
          <w:rPr>
            <w:noProof/>
            <w:webHidden/>
          </w:rPr>
        </w:r>
        <w:r w:rsidRPr="008318CE">
          <w:rPr>
            <w:noProof/>
            <w:webHidden/>
          </w:rPr>
          <w:fldChar w:fldCharType="separate"/>
        </w:r>
        <w:r w:rsidR="001B4036">
          <w:rPr>
            <w:noProof/>
            <w:webHidden/>
          </w:rPr>
          <w:t>17</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73" w:history="1">
        <w:r w:rsidR="008318CE" w:rsidRPr="008318CE">
          <w:rPr>
            <w:rStyle w:val="Hyperlink"/>
            <w:noProof/>
          </w:rPr>
          <w:t>8 pav. Tipinės gelžbetoninės stačiakampio skerspjūvio (a) ir spragotinės (b) kolonos pastatuose su tiltiniais kranais</w:t>
        </w:r>
        <w:r w:rsidR="008318CE" w:rsidRPr="008318CE">
          <w:rPr>
            <w:noProof/>
            <w:webHidden/>
          </w:rPr>
          <w:tab/>
        </w:r>
        <w:r w:rsidRPr="008318CE">
          <w:rPr>
            <w:noProof/>
            <w:webHidden/>
          </w:rPr>
          <w:fldChar w:fldCharType="begin"/>
        </w:r>
        <w:r w:rsidR="008318CE" w:rsidRPr="008318CE">
          <w:rPr>
            <w:noProof/>
            <w:webHidden/>
          </w:rPr>
          <w:instrText xml:space="preserve"> PAGEREF _Toc261935073 \h </w:instrText>
        </w:r>
        <w:r w:rsidRPr="008318CE">
          <w:rPr>
            <w:noProof/>
            <w:webHidden/>
          </w:rPr>
        </w:r>
        <w:r w:rsidRPr="008318CE">
          <w:rPr>
            <w:noProof/>
            <w:webHidden/>
          </w:rPr>
          <w:fldChar w:fldCharType="separate"/>
        </w:r>
        <w:r w:rsidR="001B4036">
          <w:rPr>
            <w:noProof/>
            <w:webHidden/>
          </w:rPr>
          <w:t>18</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74" w:history="1">
        <w:r w:rsidR="008318CE" w:rsidRPr="008318CE">
          <w:rPr>
            <w:rStyle w:val="Hyperlink"/>
            <w:noProof/>
          </w:rPr>
          <w:t>9 pav. Tipinės gelžbetoninės santvaros: a) bespyrės 18 ir 24 m. ir b) pogegninės 12 m.</w:t>
        </w:r>
        <w:r w:rsidR="008318CE" w:rsidRPr="008318CE">
          <w:rPr>
            <w:noProof/>
            <w:webHidden/>
          </w:rPr>
          <w:tab/>
        </w:r>
        <w:r w:rsidRPr="008318CE">
          <w:rPr>
            <w:noProof/>
            <w:webHidden/>
          </w:rPr>
          <w:fldChar w:fldCharType="begin"/>
        </w:r>
        <w:r w:rsidR="008318CE" w:rsidRPr="008318CE">
          <w:rPr>
            <w:noProof/>
            <w:webHidden/>
          </w:rPr>
          <w:instrText xml:space="preserve"> PAGEREF _Toc261935074 \h </w:instrText>
        </w:r>
        <w:r w:rsidRPr="008318CE">
          <w:rPr>
            <w:noProof/>
            <w:webHidden/>
          </w:rPr>
        </w:r>
        <w:r w:rsidRPr="008318CE">
          <w:rPr>
            <w:noProof/>
            <w:webHidden/>
          </w:rPr>
          <w:fldChar w:fldCharType="separate"/>
        </w:r>
        <w:r w:rsidR="001B4036">
          <w:rPr>
            <w:noProof/>
            <w:webHidden/>
          </w:rPr>
          <w:t>19</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75" w:history="1">
        <w:r w:rsidR="008318CE" w:rsidRPr="008318CE">
          <w:rPr>
            <w:rStyle w:val="Hyperlink"/>
            <w:noProof/>
          </w:rPr>
          <w:t xml:space="preserve">10 pav. Gelžbetoninės santvaros: a - segmentinė santvara buv. </w:t>
        </w:r>
        <w:r w:rsidR="008318CE" w:rsidRPr="008318CE">
          <w:rPr>
            <w:rStyle w:val="Hyperlink"/>
            <w:i/>
            <w:noProof/>
          </w:rPr>
          <w:t>Žalgirio</w:t>
        </w:r>
        <w:r w:rsidR="008318CE" w:rsidRPr="008318CE">
          <w:rPr>
            <w:rStyle w:val="Hyperlink"/>
            <w:noProof/>
          </w:rPr>
          <w:t xml:space="preserve"> gamykloje. b - santvara su lygiagrečiomis juostomis buv. </w:t>
        </w:r>
        <w:r w:rsidR="008318CE" w:rsidRPr="008318CE">
          <w:rPr>
            <w:rStyle w:val="Hyperlink"/>
            <w:i/>
            <w:noProof/>
          </w:rPr>
          <w:t>ENIMS</w:t>
        </w:r>
        <w:r w:rsidR="008318CE" w:rsidRPr="008318CE">
          <w:rPr>
            <w:rStyle w:val="Hyperlink"/>
            <w:noProof/>
          </w:rPr>
          <w:t xml:space="preserve"> gamykloje</w:t>
        </w:r>
        <w:r w:rsidR="008318CE" w:rsidRPr="008318CE">
          <w:rPr>
            <w:noProof/>
            <w:webHidden/>
          </w:rPr>
          <w:tab/>
        </w:r>
        <w:r w:rsidRPr="008318CE">
          <w:rPr>
            <w:noProof/>
            <w:webHidden/>
          </w:rPr>
          <w:fldChar w:fldCharType="begin"/>
        </w:r>
        <w:r w:rsidR="008318CE" w:rsidRPr="008318CE">
          <w:rPr>
            <w:noProof/>
            <w:webHidden/>
          </w:rPr>
          <w:instrText xml:space="preserve"> PAGEREF _Toc261935075 \h </w:instrText>
        </w:r>
        <w:r w:rsidRPr="008318CE">
          <w:rPr>
            <w:noProof/>
            <w:webHidden/>
          </w:rPr>
        </w:r>
        <w:r w:rsidRPr="008318CE">
          <w:rPr>
            <w:noProof/>
            <w:webHidden/>
          </w:rPr>
          <w:fldChar w:fldCharType="separate"/>
        </w:r>
        <w:r w:rsidR="001B4036">
          <w:rPr>
            <w:noProof/>
            <w:webHidden/>
          </w:rPr>
          <w:t>19</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76" w:history="1">
        <w:r w:rsidR="008318CE" w:rsidRPr="008318CE">
          <w:rPr>
            <w:rStyle w:val="Hyperlink"/>
            <w:noProof/>
          </w:rPr>
          <w:t xml:space="preserve">11 pav. Metalinių santvarų konstrukcinės schemos </w:t>
        </w:r>
        <w:r w:rsidR="008318CE" w:rsidRPr="008318CE">
          <w:rPr>
            <w:rStyle w:val="Hyperlink"/>
            <w:i/>
            <w:noProof/>
          </w:rPr>
          <w:t>Žalgirio</w:t>
        </w:r>
        <w:r w:rsidR="008318CE" w:rsidRPr="008318CE">
          <w:rPr>
            <w:rStyle w:val="Hyperlink"/>
            <w:noProof/>
          </w:rPr>
          <w:t xml:space="preserve"> gamyklos liejyklos korpuse</w:t>
        </w:r>
        <w:r w:rsidR="008318CE" w:rsidRPr="008318CE">
          <w:rPr>
            <w:noProof/>
            <w:webHidden/>
          </w:rPr>
          <w:tab/>
        </w:r>
        <w:r w:rsidRPr="008318CE">
          <w:rPr>
            <w:noProof/>
            <w:webHidden/>
          </w:rPr>
          <w:fldChar w:fldCharType="begin"/>
        </w:r>
        <w:r w:rsidR="008318CE" w:rsidRPr="008318CE">
          <w:rPr>
            <w:noProof/>
            <w:webHidden/>
          </w:rPr>
          <w:instrText xml:space="preserve"> PAGEREF _Toc261935076 \h </w:instrText>
        </w:r>
        <w:r w:rsidRPr="008318CE">
          <w:rPr>
            <w:noProof/>
            <w:webHidden/>
          </w:rPr>
        </w:r>
        <w:r w:rsidRPr="008318CE">
          <w:rPr>
            <w:noProof/>
            <w:webHidden/>
          </w:rPr>
          <w:fldChar w:fldCharType="separate"/>
        </w:r>
        <w:r w:rsidR="001B4036">
          <w:rPr>
            <w:noProof/>
            <w:webHidden/>
          </w:rPr>
          <w:t>20</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77" w:history="1">
        <w:r w:rsidR="008318CE" w:rsidRPr="008318CE">
          <w:rPr>
            <w:rStyle w:val="Hyperlink"/>
            <w:noProof/>
          </w:rPr>
          <w:t xml:space="preserve">12 pav. Vertikalūs ryšiai tarp santvarų </w:t>
        </w:r>
        <w:r w:rsidR="008318CE" w:rsidRPr="008318CE">
          <w:rPr>
            <w:rStyle w:val="Hyperlink"/>
            <w:i/>
            <w:noProof/>
          </w:rPr>
          <w:t>Žalgirio</w:t>
        </w:r>
        <w:r w:rsidR="008318CE" w:rsidRPr="008318CE">
          <w:rPr>
            <w:rStyle w:val="Hyperlink"/>
            <w:noProof/>
          </w:rPr>
          <w:t xml:space="preserve"> gamyklos liejyklos korpuse</w:t>
        </w:r>
        <w:r w:rsidR="008318CE" w:rsidRPr="008318CE">
          <w:rPr>
            <w:noProof/>
            <w:webHidden/>
          </w:rPr>
          <w:tab/>
        </w:r>
        <w:r w:rsidRPr="008318CE">
          <w:rPr>
            <w:noProof/>
            <w:webHidden/>
          </w:rPr>
          <w:fldChar w:fldCharType="begin"/>
        </w:r>
        <w:r w:rsidR="008318CE" w:rsidRPr="008318CE">
          <w:rPr>
            <w:noProof/>
            <w:webHidden/>
          </w:rPr>
          <w:instrText xml:space="preserve"> PAGEREF _Toc261935077 \h </w:instrText>
        </w:r>
        <w:r w:rsidRPr="008318CE">
          <w:rPr>
            <w:noProof/>
            <w:webHidden/>
          </w:rPr>
        </w:r>
        <w:r w:rsidRPr="008318CE">
          <w:rPr>
            <w:noProof/>
            <w:webHidden/>
          </w:rPr>
          <w:fldChar w:fldCharType="separate"/>
        </w:r>
        <w:r w:rsidR="001B4036">
          <w:rPr>
            <w:noProof/>
            <w:webHidden/>
          </w:rPr>
          <w:t>20</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78" w:history="1">
        <w:r w:rsidR="008318CE" w:rsidRPr="008318CE">
          <w:rPr>
            <w:rStyle w:val="Hyperlink"/>
            <w:noProof/>
          </w:rPr>
          <w:t xml:space="preserve">13 pav. Horizontalūs ryšiai tarp santvarų </w:t>
        </w:r>
        <w:r w:rsidR="008318CE" w:rsidRPr="008318CE">
          <w:rPr>
            <w:rStyle w:val="Hyperlink"/>
            <w:i/>
            <w:noProof/>
          </w:rPr>
          <w:t>Žalgirio</w:t>
        </w:r>
        <w:r w:rsidR="008318CE" w:rsidRPr="008318CE">
          <w:rPr>
            <w:rStyle w:val="Hyperlink"/>
            <w:noProof/>
          </w:rPr>
          <w:t xml:space="preserve"> gamyklos liejyklos korpuse</w:t>
        </w:r>
        <w:r w:rsidR="008318CE" w:rsidRPr="008318CE">
          <w:rPr>
            <w:noProof/>
            <w:webHidden/>
          </w:rPr>
          <w:tab/>
        </w:r>
        <w:r w:rsidRPr="008318CE">
          <w:rPr>
            <w:noProof/>
            <w:webHidden/>
          </w:rPr>
          <w:fldChar w:fldCharType="begin"/>
        </w:r>
        <w:r w:rsidR="008318CE" w:rsidRPr="008318CE">
          <w:rPr>
            <w:noProof/>
            <w:webHidden/>
          </w:rPr>
          <w:instrText xml:space="preserve"> PAGEREF _Toc261935078 \h </w:instrText>
        </w:r>
        <w:r w:rsidRPr="008318CE">
          <w:rPr>
            <w:noProof/>
            <w:webHidden/>
          </w:rPr>
        </w:r>
        <w:r w:rsidRPr="008318CE">
          <w:rPr>
            <w:noProof/>
            <w:webHidden/>
          </w:rPr>
          <w:fldChar w:fldCharType="separate"/>
        </w:r>
        <w:r w:rsidR="001B4036">
          <w:rPr>
            <w:noProof/>
            <w:webHidden/>
          </w:rPr>
          <w:t>20</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79" w:history="1">
        <w:r w:rsidR="008318CE" w:rsidRPr="008318CE">
          <w:rPr>
            <w:rStyle w:val="Hyperlink"/>
            <w:noProof/>
          </w:rPr>
          <w:t>14 pav. Daugiaaukščių pastatų planinės struktūros tipai</w:t>
        </w:r>
        <w:r w:rsidR="008318CE" w:rsidRPr="008318CE">
          <w:rPr>
            <w:noProof/>
            <w:webHidden/>
          </w:rPr>
          <w:tab/>
        </w:r>
        <w:r w:rsidRPr="008318CE">
          <w:rPr>
            <w:noProof/>
            <w:webHidden/>
          </w:rPr>
          <w:fldChar w:fldCharType="begin"/>
        </w:r>
        <w:r w:rsidR="008318CE" w:rsidRPr="008318CE">
          <w:rPr>
            <w:noProof/>
            <w:webHidden/>
          </w:rPr>
          <w:instrText xml:space="preserve"> PAGEREF _Toc261935079 \h </w:instrText>
        </w:r>
        <w:r w:rsidRPr="008318CE">
          <w:rPr>
            <w:noProof/>
            <w:webHidden/>
          </w:rPr>
        </w:r>
        <w:r w:rsidRPr="008318CE">
          <w:rPr>
            <w:noProof/>
            <w:webHidden/>
          </w:rPr>
          <w:fldChar w:fldCharType="separate"/>
        </w:r>
        <w:r w:rsidR="001B4036">
          <w:rPr>
            <w:noProof/>
            <w:webHidden/>
          </w:rPr>
          <w:t>22</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80" w:history="1">
        <w:r w:rsidR="008318CE" w:rsidRPr="008318CE">
          <w:rPr>
            <w:rStyle w:val="Hyperlink"/>
            <w:noProof/>
          </w:rPr>
          <w:t>15 pav. Daugiaaukščių pastatų surenkamojos gelžbetoninės konstrukcijos: kolonos, sijos ir perdangos plokštės</w:t>
        </w:r>
        <w:r w:rsidR="008318CE" w:rsidRPr="008318CE">
          <w:rPr>
            <w:noProof/>
            <w:webHidden/>
          </w:rPr>
          <w:tab/>
        </w:r>
        <w:r w:rsidRPr="008318CE">
          <w:rPr>
            <w:noProof/>
            <w:webHidden/>
          </w:rPr>
          <w:fldChar w:fldCharType="begin"/>
        </w:r>
        <w:r w:rsidR="008318CE" w:rsidRPr="008318CE">
          <w:rPr>
            <w:noProof/>
            <w:webHidden/>
          </w:rPr>
          <w:instrText xml:space="preserve"> PAGEREF _Toc261935080 \h </w:instrText>
        </w:r>
        <w:r w:rsidRPr="008318CE">
          <w:rPr>
            <w:noProof/>
            <w:webHidden/>
          </w:rPr>
        </w:r>
        <w:r w:rsidRPr="008318CE">
          <w:rPr>
            <w:noProof/>
            <w:webHidden/>
          </w:rPr>
          <w:fldChar w:fldCharType="separate"/>
        </w:r>
        <w:r w:rsidR="001B4036">
          <w:rPr>
            <w:noProof/>
            <w:webHidden/>
          </w:rPr>
          <w:t>22</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81" w:history="1">
        <w:r w:rsidR="008318CE" w:rsidRPr="008318CE">
          <w:rPr>
            <w:rStyle w:val="Hyperlink"/>
            <w:noProof/>
          </w:rPr>
          <w:t>16 pav. Daugiaaukščių pastatų surenkamojos gelžbetoninės konstrukcijos: kolonos, sijos ir perdangos plokštės</w:t>
        </w:r>
        <w:r w:rsidR="008318CE" w:rsidRPr="008318CE">
          <w:rPr>
            <w:noProof/>
            <w:webHidden/>
          </w:rPr>
          <w:tab/>
        </w:r>
        <w:r w:rsidRPr="008318CE">
          <w:rPr>
            <w:noProof/>
            <w:webHidden/>
          </w:rPr>
          <w:fldChar w:fldCharType="begin"/>
        </w:r>
        <w:r w:rsidR="008318CE" w:rsidRPr="008318CE">
          <w:rPr>
            <w:noProof/>
            <w:webHidden/>
          </w:rPr>
          <w:instrText xml:space="preserve"> PAGEREF _Toc261935081 \h </w:instrText>
        </w:r>
        <w:r w:rsidRPr="008318CE">
          <w:rPr>
            <w:noProof/>
            <w:webHidden/>
          </w:rPr>
        </w:r>
        <w:r w:rsidRPr="008318CE">
          <w:rPr>
            <w:noProof/>
            <w:webHidden/>
          </w:rPr>
          <w:fldChar w:fldCharType="separate"/>
        </w:r>
        <w:r w:rsidR="001B4036">
          <w:rPr>
            <w:noProof/>
            <w:webHidden/>
          </w:rPr>
          <w:t>23</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82" w:history="1">
        <w:r w:rsidR="008318CE" w:rsidRPr="008318CE">
          <w:rPr>
            <w:rStyle w:val="Hyperlink"/>
            <w:noProof/>
          </w:rPr>
          <w:t>17 pav. Tirtų pastatų plotų pasiskirstymas pagal seniūnijas (%)</w:t>
        </w:r>
        <w:r w:rsidR="008318CE" w:rsidRPr="008318CE">
          <w:rPr>
            <w:noProof/>
            <w:webHidden/>
          </w:rPr>
          <w:tab/>
        </w:r>
        <w:r w:rsidRPr="008318CE">
          <w:rPr>
            <w:noProof/>
            <w:webHidden/>
          </w:rPr>
          <w:fldChar w:fldCharType="begin"/>
        </w:r>
        <w:r w:rsidR="008318CE" w:rsidRPr="008318CE">
          <w:rPr>
            <w:noProof/>
            <w:webHidden/>
          </w:rPr>
          <w:instrText xml:space="preserve"> PAGEREF _Toc261935082 \h </w:instrText>
        </w:r>
        <w:r w:rsidRPr="008318CE">
          <w:rPr>
            <w:noProof/>
            <w:webHidden/>
          </w:rPr>
        </w:r>
        <w:r w:rsidRPr="008318CE">
          <w:rPr>
            <w:noProof/>
            <w:webHidden/>
          </w:rPr>
          <w:fldChar w:fldCharType="separate"/>
        </w:r>
        <w:r w:rsidR="001B4036">
          <w:rPr>
            <w:noProof/>
            <w:webHidden/>
          </w:rPr>
          <w:t>27</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83" w:history="1">
        <w:r w:rsidR="008318CE" w:rsidRPr="008318CE">
          <w:rPr>
            <w:rStyle w:val="Hyperlink"/>
            <w:noProof/>
          </w:rPr>
          <w:t>18 pav. Pastatų skaičius pagal paskirtį ir aukštingumą</w:t>
        </w:r>
        <w:r w:rsidR="008318CE" w:rsidRPr="008318CE">
          <w:rPr>
            <w:noProof/>
            <w:webHidden/>
          </w:rPr>
          <w:tab/>
        </w:r>
        <w:r w:rsidRPr="008318CE">
          <w:rPr>
            <w:noProof/>
            <w:webHidden/>
          </w:rPr>
          <w:fldChar w:fldCharType="begin"/>
        </w:r>
        <w:r w:rsidR="008318CE" w:rsidRPr="008318CE">
          <w:rPr>
            <w:noProof/>
            <w:webHidden/>
          </w:rPr>
          <w:instrText xml:space="preserve"> PAGEREF _Toc261935083 \h </w:instrText>
        </w:r>
        <w:r w:rsidRPr="008318CE">
          <w:rPr>
            <w:noProof/>
            <w:webHidden/>
          </w:rPr>
        </w:r>
        <w:r w:rsidRPr="008318CE">
          <w:rPr>
            <w:noProof/>
            <w:webHidden/>
          </w:rPr>
          <w:fldChar w:fldCharType="separate"/>
        </w:r>
        <w:r w:rsidR="001B4036">
          <w:rPr>
            <w:noProof/>
            <w:webHidden/>
          </w:rPr>
          <w:t>28</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84" w:history="1">
        <w:r w:rsidR="008318CE" w:rsidRPr="008318CE">
          <w:rPr>
            <w:rStyle w:val="Hyperlink"/>
            <w:noProof/>
          </w:rPr>
          <w:t>19 pav. Tirtų pastatų plotų pasiskirstymas pagal funkcinę grupę (%)</w:t>
        </w:r>
        <w:r w:rsidR="008318CE" w:rsidRPr="008318CE">
          <w:rPr>
            <w:noProof/>
            <w:webHidden/>
          </w:rPr>
          <w:tab/>
        </w:r>
        <w:r w:rsidRPr="008318CE">
          <w:rPr>
            <w:noProof/>
            <w:webHidden/>
          </w:rPr>
          <w:fldChar w:fldCharType="begin"/>
        </w:r>
        <w:r w:rsidR="008318CE" w:rsidRPr="008318CE">
          <w:rPr>
            <w:noProof/>
            <w:webHidden/>
          </w:rPr>
          <w:instrText xml:space="preserve"> PAGEREF _Toc261935084 \h </w:instrText>
        </w:r>
        <w:r w:rsidRPr="008318CE">
          <w:rPr>
            <w:noProof/>
            <w:webHidden/>
          </w:rPr>
        </w:r>
        <w:r w:rsidRPr="008318CE">
          <w:rPr>
            <w:noProof/>
            <w:webHidden/>
          </w:rPr>
          <w:fldChar w:fldCharType="separate"/>
        </w:r>
        <w:r w:rsidR="001B4036">
          <w:rPr>
            <w:noProof/>
            <w:webHidden/>
          </w:rPr>
          <w:t>30</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85" w:history="1">
        <w:r w:rsidR="008318CE" w:rsidRPr="008318CE">
          <w:rPr>
            <w:rStyle w:val="Hyperlink"/>
            <w:noProof/>
          </w:rPr>
          <w:t>20 pav. Pastatų skaičius pagal statybos laikotarpį ir funkciją</w:t>
        </w:r>
        <w:r w:rsidR="008318CE" w:rsidRPr="008318CE">
          <w:rPr>
            <w:noProof/>
            <w:webHidden/>
          </w:rPr>
          <w:tab/>
        </w:r>
        <w:r w:rsidRPr="008318CE">
          <w:rPr>
            <w:noProof/>
            <w:webHidden/>
          </w:rPr>
          <w:fldChar w:fldCharType="begin"/>
        </w:r>
        <w:r w:rsidR="008318CE" w:rsidRPr="008318CE">
          <w:rPr>
            <w:noProof/>
            <w:webHidden/>
          </w:rPr>
          <w:instrText xml:space="preserve"> PAGEREF _Toc261935085 \h </w:instrText>
        </w:r>
        <w:r w:rsidRPr="008318CE">
          <w:rPr>
            <w:noProof/>
            <w:webHidden/>
          </w:rPr>
        </w:r>
        <w:r w:rsidRPr="008318CE">
          <w:rPr>
            <w:noProof/>
            <w:webHidden/>
          </w:rPr>
          <w:fldChar w:fldCharType="separate"/>
        </w:r>
        <w:r w:rsidR="001B4036">
          <w:rPr>
            <w:noProof/>
            <w:webHidden/>
          </w:rPr>
          <w:t>31</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86" w:history="1">
        <w:r w:rsidR="008318CE" w:rsidRPr="008318CE">
          <w:rPr>
            <w:rStyle w:val="Hyperlink"/>
            <w:noProof/>
          </w:rPr>
          <w:t>21 pav. Pastatų skaičius pagal statybos laikotarpį ir plotą</w:t>
        </w:r>
        <w:r w:rsidR="008318CE" w:rsidRPr="008318CE">
          <w:rPr>
            <w:noProof/>
            <w:webHidden/>
          </w:rPr>
          <w:tab/>
        </w:r>
        <w:r w:rsidRPr="008318CE">
          <w:rPr>
            <w:noProof/>
            <w:webHidden/>
          </w:rPr>
          <w:fldChar w:fldCharType="begin"/>
        </w:r>
        <w:r w:rsidR="008318CE" w:rsidRPr="008318CE">
          <w:rPr>
            <w:noProof/>
            <w:webHidden/>
          </w:rPr>
          <w:instrText xml:space="preserve"> PAGEREF _Toc261935086 \h </w:instrText>
        </w:r>
        <w:r w:rsidRPr="008318CE">
          <w:rPr>
            <w:noProof/>
            <w:webHidden/>
          </w:rPr>
        </w:r>
        <w:r w:rsidRPr="008318CE">
          <w:rPr>
            <w:noProof/>
            <w:webHidden/>
          </w:rPr>
          <w:fldChar w:fldCharType="separate"/>
        </w:r>
        <w:r w:rsidR="001B4036">
          <w:rPr>
            <w:noProof/>
            <w:webHidden/>
          </w:rPr>
          <w:t>32</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87" w:history="1">
        <w:r w:rsidR="008318CE" w:rsidRPr="008318CE">
          <w:rPr>
            <w:rStyle w:val="Hyperlink"/>
            <w:noProof/>
          </w:rPr>
          <w:t>22 pav. Skirtingos paskirties pastatų nusidėvėjimas pagal laikotarpį</w:t>
        </w:r>
        <w:r w:rsidR="008318CE" w:rsidRPr="008318CE">
          <w:rPr>
            <w:noProof/>
            <w:webHidden/>
          </w:rPr>
          <w:tab/>
        </w:r>
        <w:r w:rsidRPr="008318CE">
          <w:rPr>
            <w:noProof/>
            <w:webHidden/>
          </w:rPr>
          <w:fldChar w:fldCharType="begin"/>
        </w:r>
        <w:r w:rsidR="008318CE" w:rsidRPr="008318CE">
          <w:rPr>
            <w:noProof/>
            <w:webHidden/>
          </w:rPr>
          <w:instrText xml:space="preserve"> PAGEREF _Toc261935087 \h </w:instrText>
        </w:r>
        <w:r w:rsidRPr="008318CE">
          <w:rPr>
            <w:noProof/>
            <w:webHidden/>
          </w:rPr>
        </w:r>
        <w:r w:rsidRPr="008318CE">
          <w:rPr>
            <w:noProof/>
            <w:webHidden/>
          </w:rPr>
          <w:fldChar w:fldCharType="separate"/>
        </w:r>
        <w:r w:rsidR="001B4036">
          <w:rPr>
            <w:noProof/>
            <w:webHidden/>
          </w:rPr>
          <w:t>34</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88" w:history="1">
        <w:r w:rsidR="008318CE" w:rsidRPr="008318CE">
          <w:rPr>
            <w:rStyle w:val="Hyperlink"/>
            <w:noProof/>
          </w:rPr>
          <w:t>23 pav. Rekonstruotų pastatų skaičius nepriklausomybės laikotarpiu</w:t>
        </w:r>
        <w:r w:rsidR="008318CE" w:rsidRPr="008318CE">
          <w:rPr>
            <w:noProof/>
            <w:webHidden/>
          </w:rPr>
          <w:tab/>
        </w:r>
        <w:r w:rsidRPr="008318CE">
          <w:rPr>
            <w:noProof/>
            <w:webHidden/>
          </w:rPr>
          <w:fldChar w:fldCharType="begin"/>
        </w:r>
        <w:r w:rsidR="008318CE" w:rsidRPr="008318CE">
          <w:rPr>
            <w:noProof/>
            <w:webHidden/>
          </w:rPr>
          <w:instrText xml:space="preserve"> PAGEREF _Toc261935088 \h </w:instrText>
        </w:r>
        <w:r w:rsidRPr="008318CE">
          <w:rPr>
            <w:noProof/>
            <w:webHidden/>
          </w:rPr>
        </w:r>
        <w:r w:rsidRPr="008318CE">
          <w:rPr>
            <w:noProof/>
            <w:webHidden/>
          </w:rPr>
          <w:fldChar w:fldCharType="separate"/>
        </w:r>
        <w:r w:rsidR="001B4036">
          <w:rPr>
            <w:noProof/>
            <w:webHidden/>
          </w:rPr>
          <w:t>36</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89" w:history="1">
        <w:r w:rsidR="008318CE" w:rsidRPr="008318CE">
          <w:rPr>
            <w:rStyle w:val="Hyperlink"/>
            <w:noProof/>
          </w:rPr>
          <w:t>24 pav. Rekonstruotų pastatų plotų dalis lyginant su visu pastatų plotu pagal funkcinę grupę</w:t>
        </w:r>
        <w:r w:rsidR="008318CE" w:rsidRPr="008318CE">
          <w:rPr>
            <w:noProof/>
            <w:webHidden/>
          </w:rPr>
          <w:tab/>
        </w:r>
        <w:r w:rsidRPr="008318CE">
          <w:rPr>
            <w:noProof/>
            <w:webHidden/>
          </w:rPr>
          <w:fldChar w:fldCharType="begin"/>
        </w:r>
        <w:r w:rsidR="008318CE" w:rsidRPr="008318CE">
          <w:rPr>
            <w:noProof/>
            <w:webHidden/>
          </w:rPr>
          <w:instrText xml:space="preserve"> PAGEREF _Toc261935089 \h </w:instrText>
        </w:r>
        <w:r w:rsidRPr="008318CE">
          <w:rPr>
            <w:noProof/>
            <w:webHidden/>
          </w:rPr>
        </w:r>
        <w:r w:rsidRPr="008318CE">
          <w:rPr>
            <w:noProof/>
            <w:webHidden/>
          </w:rPr>
          <w:fldChar w:fldCharType="separate"/>
        </w:r>
        <w:r w:rsidR="001B4036">
          <w:rPr>
            <w:noProof/>
            <w:webHidden/>
          </w:rPr>
          <w:t>37</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90" w:history="1">
        <w:r w:rsidR="008318CE" w:rsidRPr="008318CE">
          <w:rPr>
            <w:rStyle w:val="Hyperlink"/>
            <w:noProof/>
          </w:rPr>
          <w:t>25 pav. Rekonstruotų pastatų dalis lyginant pagal atskirų nekilnojamų patalpų skaičių pastatuose</w:t>
        </w:r>
        <w:r w:rsidR="008318CE" w:rsidRPr="008318CE">
          <w:rPr>
            <w:noProof/>
            <w:webHidden/>
          </w:rPr>
          <w:tab/>
        </w:r>
        <w:r w:rsidRPr="008318CE">
          <w:rPr>
            <w:noProof/>
            <w:webHidden/>
          </w:rPr>
          <w:fldChar w:fldCharType="begin"/>
        </w:r>
        <w:r w:rsidR="008318CE" w:rsidRPr="008318CE">
          <w:rPr>
            <w:noProof/>
            <w:webHidden/>
          </w:rPr>
          <w:instrText xml:space="preserve"> PAGEREF _Toc261935090 \h </w:instrText>
        </w:r>
        <w:r w:rsidRPr="008318CE">
          <w:rPr>
            <w:noProof/>
            <w:webHidden/>
          </w:rPr>
        </w:r>
        <w:r w:rsidRPr="008318CE">
          <w:rPr>
            <w:noProof/>
            <w:webHidden/>
          </w:rPr>
          <w:fldChar w:fldCharType="separate"/>
        </w:r>
        <w:r w:rsidR="001B4036">
          <w:rPr>
            <w:noProof/>
            <w:webHidden/>
          </w:rPr>
          <w:t>38</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91" w:history="1">
        <w:r w:rsidR="008318CE" w:rsidRPr="008318CE">
          <w:rPr>
            <w:rStyle w:val="Hyperlink"/>
            <w:noProof/>
          </w:rPr>
          <w:t xml:space="preserve">26 pav. </w:t>
        </w:r>
        <w:r w:rsidR="008318CE" w:rsidRPr="008318CE">
          <w:rPr>
            <w:rStyle w:val="Hyperlink"/>
            <w:i/>
            <w:noProof/>
          </w:rPr>
          <w:t>Žalgirio</w:t>
        </w:r>
        <w:r w:rsidR="008318CE" w:rsidRPr="008318CE">
          <w:rPr>
            <w:rStyle w:val="Hyperlink"/>
            <w:noProof/>
          </w:rPr>
          <w:t xml:space="preserve"> staklių gamyklos ir </w:t>
        </w:r>
        <w:r w:rsidR="008318CE" w:rsidRPr="008318CE">
          <w:rPr>
            <w:rStyle w:val="Hyperlink"/>
            <w:i/>
            <w:noProof/>
          </w:rPr>
          <w:t>Kuro aparatūros</w:t>
        </w:r>
        <w:r w:rsidR="008318CE" w:rsidRPr="008318CE">
          <w:rPr>
            <w:rStyle w:val="Hyperlink"/>
            <w:noProof/>
          </w:rPr>
          <w:t xml:space="preserve"> gamyklų gamybinių korpusų fasadų </w:t>
        </w:r>
        <w:r w:rsidR="008318CE">
          <w:rPr>
            <w:rStyle w:val="Hyperlink"/>
            <w:noProof/>
          </w:rPr>
          <w:t xml:space="preserve"> </w:t>
        </w:r>
        <w:r w:rsidR="008318CE" w:rsidRPr="008318CE">
          <w:rPr>
            <w:rStyle w:val="Hyperlink"/>
            <w:noProof/>
          </w:rPr>
          <w:t>pakitimai</w:t>
        </w:r>
        <w:r w:rsidR="008318CE" w:rsidRPr="008318CE">
          <w:rPr>
            <w:noProof/>
            <w:webHidden/>
          </w:rPr>
          <w:tab/>
        </w:r>
        <w:r w:rsidRPr="008318CE">
          <w:rPr>
            <w:noProof/>
            <w:webHidden/>
          </w:rPr>
          <w:fldChar w:fldCharType="begin"/>
        </w:r>
        <w:r w:rsidR="008318CE" w:rsidRPr="008318CE">
          <w:rPr>
            <w:noProof/>
            <w:webHidden/>
          </w:rPr>
          <w:instrText xml:space="preserve"> PAGEREF _Toc261935091 \h </w:instrText>
        </w:r>
        <w:r w:rsidRPr="008318CE">
          <w:rPr>
            <w:noProof/>
            <w:webHidden/>
          </w:rPr>
        </w:r>
        <w:r w:rsidRPr="008318CE">
          <w:rPr>
            <w:noProof/>
            <w:webHidden/>
          </w:rPr>
          <w:fldChar w:fldCharType="separate"/>
        </w:r>
        <w:r w:rsidR="001B4036">
          <w:rPr>
            <w:noProof/>
            <w:webHidden/>
          </w:rPr>
          <w:t>41</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92" w:history="1">
        <w:r w:rsidR="008318CE" w:rsidRPr="008318CE">
          <w:rPr>
            <w:rStyle w:val="Hyperlink"/>
            <w:noProof/>
          </w:rPr>
          <w:t>27 pav. Tekstilės gamyklos administracinės pastato dalies senasis (a) ir naujasis (b) fasadai</w:t>
        </w:r>
        <w:r w:rsidR="008318CE" w:rsidRPr="008318CE">
          <w:rPr>
            <w:noProof/>
            <w:webHidden/>
          </w:rPr>
          <w:tab/>
        </w:r>
        <w:r w:rsidRPr="008318CE">
          <w:rPr>
            <w:noProof/>
            <w:webHidden/>
          </w:rPr>
          <w:fldChar w:fldCharType="begin"/>
        </w:r>
        <w:r w:rsidR="008318CE" w:rsidRPr="008318CE">
          <w:rPr>
            <w:noProof/>
            <w:webHidden/>
          </w:rPr>
          <w:instrText xml:space="preserve"> PAGEREF _Toc261935092 \h </w:instrText>
        </w:r>
        <w:r w:rsidRPr="008318CE">
          <w:rPr>
            <w:noProof/>
            <w:webHidden/>
          </w:rPr>
        </w:r>
        <w:r w:rsidRPr="008318CE">
          <w:rPr>
            <w:noProof/>
            <w:webHidden/>
          </w:rPr>
          <w:fldChar w:fldCharType="separate"/>
        </w:r>
        <w:r w:rsidR="001B4036">
          <w:rPr>
            <w:noProof/>
            <w:webHidden/>
          </w:rPr>
          <w:t>42</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93" w:history="1">
        <w:r w:rsidR="008318CE" w:rsidRPr="008318CE">
          <w:rPr>
            <w:rStyle w:val="Hyperlink"/>
            <w:noProof/>
          </w:rPr>
          <w:t>28 pav. Tekstilės gamyklos gamybinės pastato dalies senasis (a) ir naujasis (b) fasadai</w:t>
        </w:r>
        <w:r w:rsidR="008318CE" w:rsidRPr="008318CE">
          <w:rPr>
            <w:noProof/>
            <w:webHidden/>
          </w:rPr>
          <w:tab/>
        </w:r>
        <w:r w:rsidRPr="008318CE">
          <w:rPr>
            <w:noProof/>
            <w:webHidden/>
          </w:rPr>
          <w:fldChar w:fldCharType="begin"/>
        </w:r>
        <w:r w:rsidR="008318CE" w:rsidRPr="008318CE">
          <w:rPr>
            <w:noProof/>
            <w:webHidden/>
          </w:rPr>
          <w:instrText xml:space="preserve"> PAGEREF _Toc261935093 \h </w:instrText>
        </w:r>
        <w:r w:rsidRPr="008318CE">
          <w:rPr>
            <w:noProof/>
            <w:webHidden/>
          </w:rPr>
        </w:r>
        <w:r w:rsidRPr="008318CE">
          <w:rPr>
            <w:noProof/>
            <w:webHidden/>
          </w:rPr>
          <w:fldChar w:fldCharType="separate"/>
        </w:r>
        <w:r w:rsidR="001B4036">
          <w:rPr>
            <w:noProof/>
            <w:webHidden/>
          </w:rPr>
          <w:t>42</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94" w:history="1">
        <w:r w:rsidR="008318CE" w:rsidRPr="008318CE">
          <w:rPr>
            <w:rStyle w:val="Hyperlink"/>
            <w:noProof/>
          </w:rPr>
          <w:t>29 pav. Tekstilės gamyklos rekonstrukcijos konstrukciniai esamų angų užtaisymo sprendiniai</w:t>
        </w:r>
        <w:r w:rsidR="008318CE" w:rsidRPr="008318CE">
          <w:rPr>
            <w:noProof/>
            <w:webHidden/>
          </w:rPr>
          <w:tab/>
        </w:r>
        <w:r w:rsidRPr="008318CE">
          <w:rPr>
            <w:noProof/>
            <w:webHidden/>
          </w:rPr>
          <w:fldChar w:fldCharType="begin"/>
        </w:r>
        <w:r w:rsidR="008318CE" w:rsidRPr="008318CE">
          <w:rPr>
            <w:noProof/>
            <w:webHidden/>
          </w:rPr>
          <w:instrText xml:space="preserve"> PAGEREF _Toc261935094 \h </w:instrText>
        </w:r>
        <w:r w:rsidRPr="008318CE">
          <w:rPr>
            <w:noProof/>
            <w:webHidden/>
          </w:rPr>
        </w:r>
        <w:r w:rsidRPr="008318CE">
          <w:rPr>
            <w:noProof/>
            <w:webHidden/>
          </w:rPr>
          <w:fldChar w:fldCharType="separate"/>
        </w:r>
        <w:r w:rsidR="001B4036">
          <w:rPr>
            <w:noProof/>
            <w:webHidden/>
          </w:rPr>
          <w:t>43</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95" w:history="1">
        <w:r w:rsidR="008318CE" w:rsidRPr="008318CE">
          <w:rPr>
            <w:rStyle w:val="Hyperlink"/>
            <w:noProof/>
          </w:rPr>
          <w:t xml:space="preserve">30 pav. </w:t>
        </w:r>
        <w:r w:rsidR="008318CE" w:rsidRPr="008318CE">
          <w:rPr>
            <w:rStyle w:val="Hyperlink"/>
            <w:i/>
            <w:noProof/>
          </w:rPr>
          <w:t>Vilniaus Vingio</w:t>
        </w:r>
        <w:r w:rsidR="008318CE" w:rsidRPr="008318CE">
          <w:rPr>
            <w:rStyle w:val="Hyperlink"/>
            <w:noProof/>
          </w:rPr>
          <w:t xml:space="preserve"> penktojo korpuso rekonstrukcijos dabai (a-e) ir interjeras (f)</w:t>
        </w:r>
        <w:r w:rsidR="008318CE" w:rsidRPr="008318CE">
          <w:rPr>
            <w:noProof/>
            <w:webHidden/>
          </w:rPr>
          <w:tab/>
        </w:r>
        <w:r w:rsidRPr="008318CE">
          <w:rPr>
            <w:noProof/>
            <w:webHidden/>
          </w:rPr>
          <w:fldChar w:fldCharType="begin"/>
        </w:r>
        <w:r w:rsidR="008318CE" w:rsidRPr="008318CE">
          <w:rPr>
            <w:noProof/>
            <w:webHidden/>
          </w:rPr>
          <w:instrText xml:space="preserve"> PAGEREF _Toc261935095 \h </w:instrText>
        </w:r>
        <w:r w:rsidRPr="008318CE">
          <w:rPr>
            <w:noProof/>
            <w:webHidden/>
          </w:rPr>
        </w:r>
        <w:r w:rsidRPr="008318CE">
          <w:rPr>
            <w:noProof/>
            <w:webHidden/>
          </w:rPr>
          <w:fldChar w:fldCharType="separate"/>
        </w:r>
        <w:r w:rsidR="001B4036">
          <w:rPr>
            <w:noProof/>
            <w:webHidden/>
          </w:rPr>
          <w:t>44</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96" w:history="1">
        <w:r w:rsidR="008318CE" w:rsidRPr="008318CE">
          <w:rPr>
            <w:rStyle w:val="Hyperlink"/>
            <w:noProof/>
          </w:rPr>
          <w:t xml:space="preserve">31 pav. </w:t>
        </w:r>
        <w:r w:rsidR="008318CE" w:rsidRPr="008318CE">
          <w:rPr>
            <w:rStyle w:val="Hyperlink"/>
            <w:i/>
            <w:noProof/>
          </w:rPr>
          <w:t>Kuro aparatūros</w:t>
        </w:r>
        <w:r w:rsidR="008318CE" w:rsidRPr="008318CE">
          <w:rPr>
            <w:rStyle w:val="Hyperlink"/>
            <w:noProof/>
          </w:rPr>
          <w:t xml:space="preserve"> vieno gamybinių korpusų tūrinės ir planinės struktūrų pakeitimas</w:t>
        </w:r>
        <w:r w:rsidR="008318CE" w:rsidRPr="008318CE">
          <w:rPr>
            <w:noProof/>
            <w:webHidden/>
          </w:rPr>
          <w:tab/>
        </w:r>
        <w:r w:rsidRPr="008318CE">
          <w:rPr>
            <w:noProof/>
            <w:webHidden/>
          </w:rPr>
          <w:fldChar w:fldCharType="begin"/>
        </w:r>
        <w:r w:rsidR="008318CE" w:rsidRPr="008318CE">
          <w:rPr>
            <w:noProof/>
            <w:webHidden/>
          </w:rPr>
          <w:instrText xml:space="preserve"> PAGEREF _Toc261935096 \h </w:instrText>
        </w:r>
        <w:r w:rsidRPr="008318CE">
          <w:rPr>
            <w:noProof/>
            <w:webHidden/>
          </w:rPr>
        </w:r>
        <w:r w:rsidRPr="008318CE">
          <w:rPr>
            <w:noProof/>
            <w:webHidden/>
          </w:rPr>
          <w:fldChar w:fldCharType="separate"/>
        </w:r>
        <w:r w:rsidR="001B4036">
          <w:rPr>
            <w:noProof/>
            <w:webHidden/>
          </w:rPr>
          <w:t>45</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97" w:history="1">
        <w:r w:rsidR="008318CE" w:rsidRPr="008318CE">
          <w:rPr>
            <w:rStyle w:val="Hyperlink"/>
            <w:noProof/>
          </w:rPr>
          <w:t>32 pav. Buvusio batų fabriko Goštauto gatvėje gamybinio korpuso konversija</w:t>
        </w:r>
        <w:r w:rsidR="008318CE" w:rsidRPr="008318CE">
          <w:rPr>
            <w:noProof/>
            <w:webHidden/>
          </w:rPr>
          <w:tab/>
        </w:r>
        <w:r w:rsidRPr="008318CE">
          <w:rPr>
            <w:noProof/>
            <w:webHidden/>
          </w:rPr>
          <w:fldChar w:fldCharType="begin"/>
        </w:r>
        <w:r w:rsidR="008318CE" w:rsidRPr="008318CE">
          <w:rPr>
            <w:noProof/>
            <w:webHidden/>
          </w:rPr>
          <w:instrText xml:space="preserve"> PAGEREF _Toc261935097 \h </w:instrText>
        </w:r>
        <w:r w:rsidRPr="008318CE">
          <w:rPr>
            <w:noProof/>
            <w:webHidden/>
          </w:rPr>
        </w:r>
        <w:r w:rsidRPr="008318CE">
          <w:rPr>
            <w:noProof/>
            <w:webHidden/>
          </w:rPr>
          <w:fldChar w:fldCharType="separate"/>
        </w:r>
        <w:r w:rsidR="001B4036">
          <w:rPr>
            <w:noProof/>
            <w:webHidden/>
          </w:rPr>
          <w:t>46</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98" w:history="1">
        <w:r w:rsidR="008318CE" w:rsidRPr="008318CE">
          <w:rPr>
            <w:rStyle w:val="Hyperlink"/>
            <w:noProof/>
          </w:rPr>
          <w:t>33 pav. Buvusio batų fabriko Goštauto gatvėje sandėlio pritaikymo administraciniam pastatui, skersinis pjūvis</w:t>
        </w:r>
        <w:r w:rsidR="008318CE" w:rsidRPr="008318CE">
          <w:rPr>
            <w:noProof/>
            <w:webHidden/>
          </w:rPr>
          <w:tab/>
        </w:r>
        <w:r w:rsidRPr="008318CE">
          <w:rPr>
            <w:noProof/>
            <w:webHidden/>
          </w:rPr>
          <w:fldChar w:fldCharType="begin"/>
        </w:r>
        <w:r w:rsidR="008318CE" w:rsidRPr="008318CE">
          <w:rPr>
            <w:noProof/>
            <w:webHidden/>
          </w:rPr>
          <w:instrText xml:space="preserve"> PAGEREF _Toc261935098 \h </w:instrText>
        </w:r>
        <w:r w:rsidRPr="008318CE">
          <w:rPr>
            <w:noProof/>
            <w:webHidden/>
          </w:rPr>
        </w:r>
        <w:r w:rsidRPr="008318CE">
          <w:rPr>
            <w:noProof/>
            <w:webHidden/>
          </w:rPr>
          <w:fldChar w:fldCharType="separate"/>
        </w:r>
        <w:r w:rsidR="001B4036">
          <w:rPr>
            <w:noProof/>
            <w:webHidden/>
          </w:rPr>
          <w:t>46</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099" w:history="1">
        <w:r w:rsidR="008318CE" w:rsidRPr="008318CE">
          <w:rPr>
            <w:rStyle w:val="Hyperlink"/>
            <w:noProof/>
          </w:rPr>
          <w:t>34 pav. Buvusio batų fabriko Goštauto gatvėje sandėlio konversija: a) rekonstrukcijos darbai, b) bendras vaizdas</w:t>
        </w:r>
        <w:r w:rsidR="008318CE" w:rsidRPr="008318CE">
          <w:rPr>
            <w:noProof/>
            <w:webHidden/>
          </w:rPr>
          <w:tab/>
        </w:r>
        <w:r w:rsidRPr="008318CE">
          <w:rPr>
            <w:noProof/>
            <w:webHidden/>
          </w:rPr>
          <w:fldChar w:fldCharType="begin"/>
        </w:r>
        <w:r w:rsidR="008318CE" w:rsidRPr="008318CE">
          <w:rPr>
            <w:noProof/>
            <w:webHidden/>
          </w:rPr>
          <w:instrText xml:space="preserve"> PAGEREF _Toc261935099 \h </w:instrText>
        </w:r>
        <w:r w:rsidRPr="008318CE">
          <w:rPr>
            <w:noProof/>
            <w:webHidden/>
          </w:rPr>
        </w:r>
        <w:r w:rsidRPr="008318CE">
          <w:rPr>
            <w:noProof/>
            <w:webHidden/>
          </w:rPr>
          <w:fldChar w:fldCharType="separate"/>
        </w:r>
        <w:r w:rsidR="001B4036">
          <w:rPr>
            <w:noProof/>
            <w:webHidden/>
          </w:rPr>
          <w:t>47</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00" w:history="1">
        <w:r w:rsidR="008318CE" w:rsidRPr="008318CE">
          <w:rPr>
            <w:rStyle w:val="Hyperlink"/>
            <w:noProof/>
          </w:rPr>
          <w:t xml:space="preserve">35 pav. Gamyklos </w:t>
        </w:r>
        <w:r w:rsidR="008318CE" w:rsidRPr="008318CE">
          <w:rPr>
            <w:rStyle w:val="Hyperlink"/>
            <w:i/>
            <w:noProof/>
          </w:rPr>
          <w:t>Precizika</w:t>
        </w:r>
        <w:r w:rsidR="008318CE" w:rsidRPr="008318CE">
          <w:rPr>
            <w:rStyle w:val="Hyperlink"/>
            <w:noProof/>
          </w:rPr>
          <w:t xml:space="preserve"> laboratorinio korpuso konversija į administracinės paskirties pastatą</w:t>
        </w:r>
        <w:r w:rsidR="008318CE" w:rsidRPr="008318CE">
          <w:rPr>
            <w:noProof/>
            <w:webHidden/>
          </w:rPr>
          <w:tab/>
        </w:r>
        <w:r w:rsidRPr="008318CE">
          <w:rPr>
            <w:noProof/>
            <w:webHidden/>
          </w:rPr>
          <w:fldChar w:fldCharType="begin"/>
        </w:r>
        <w:r w:rsidR="008318CE" w:rsidRPr="008318CE">
          <w:rPr>
            <w:noProof/>
            <w:webHidden/>
          </w:rPr>
          <w:instrText xml:space="preserve"> PAGEREF _Toc261935100 \h </w:instrText>
        </w:r>
        <w:r w:rsidRPr="008318CE">
          <w:rPr>
            <w:noProof/>
            <w:webHidden/>
          </w:rPr>
        </w:r>
        <w:r w:rsidRPr="008318CE">
          <w:rPr>
            <w:noProof/>
            <w:webHidden/>
          </w:rPr>
          <w:fldChar w:fldCharType="separate"/>
        </w:r>
        <w:r w:rsidR="001B4036">
          <w:rPr>
            <w:noProof/>
            <w:webHidden/>
          </w:rPr>
          <w:t>48</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01" w:history="1">
        <w:r w:rsidR="008318CE" w:rsidRPr="008318CE">
          <w:rPr>
            <w:rStyle w:val="Hyperlink"/>
            <w:noProof/>
          </w:rPr>
          <w:t xml:space="preserve">36 pav. </w:t>
        </w:r>
        <w:r w:rsidR="008318CE" w:rsidRPr="008318CE">
          <w:rPr>
            <w:rStyle w:val="Hyperlink"/>
            <w:i/>
            <w:noProof/>
          </w:rPr>
          <w:t>Kuro aparatūros</w:t>
        </w:r>
        <w:r w:rsidR="008318CE" w:rsidRPr="008318CE">
          <w:rPr>
            <w:rStyle w:val="Hyperlink"/>
            <w:noProof/>
          </w:rPr>
          <w:t xml:space="preserve"> gamyklos laboratorinio korpuso fasadas prieš rekonstrukciją (a) ir po rekonstrukcijos (b)</w:t>
        </w:r>
        <w:r w:rsidR="008318CE" w:rsidRPr="008318CE">
          <w:rPr>
            <w:noProof/>
            <w:webHidden/>
          </w:rPr>
          <w:tab/>
        </w:r>
        <w:r w:rsidRPr="008318CE">
          <w:rPr>
            <w:noProof/>
            <w:webHidden/>
          </w:rPr>
          <w:fldChar w:fldCharType="begin"/>
        </w:r>
        <w:r w:rsidR="008318CE" w:rsidRPr="008318CE">
          <w:rPr>
            <w:noProof/>
            <w:webHidden/>
          </w:rPr>
          <w:instrText xml:space="preserve"> PAGEREF _Toc261935101 \h </w:instrText>
        </w:r>
        <w:r w:rsidRPr="008318CE">
          <w:rPr>
            <w:noProof/>
            <w:webHidden/>
          </w:rPr>
        </w:r>
        <w:r w:rsidRPr="008318CE">
          <w:rPr>
            <w:noProof/>
            <w:webHidden/>
          </w:rPr>
          <w:fldChar w:fldCharType="separate"/>
        </w:r>
        <w:r w:rsidR="001B4036">
          <w:rPr>
            <w:noProof/>
            <w:webHidden/>
          </w:rPr>
          <w:t>48</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02" w:history="1">
        <w:r w:rsidR="008318CE" w:rsidRPr="008318CE">
          <w:rPr>
            <w:rStyle w:val="Hyperlink"/>
            <w:noProof/>
          </w:rPr>
          <w:t xml:space="preserve">37 pav. Gamyklos </w:t>
        </w:r>
        <w:r w:rsidR="008318CE" w:rsidRPr="008318CE">
          <w:rPr>
            <w:rStyle w:val="Hyperlink"/>
            <w:i/>
            <w:noProof/>
          </w:rPr>
          <w:t>Matas</w:t>
        </w:r>
        <w:r w:rsidR="008318CE" w:rsidRPr="008318CE">
          <w:rPr>
            <w:rStyle w:val="Hyperlink"/>
            <w:noProof/>
          </w:rPr>
          <w:t xml:space="preserve"> vieno iš korpusų fasadas prieš rekonstrukciją (a) ir po                   rekonstrukcijos (b)</w:t>
        </w:r>
        <w:r w:rsidR="008318CE" w:rsidRPr="008318CE">
          <w:rPr>
            <w:noProof/>
            <w:webHidden/>
          </w:rPr>
          <w:tab/>
        </w:r>
        <w:r w:rsidRPr="008318CE">
          <w:rPr>
            <w:noProof/>
            <w:webHidden/>
          </w:rPr>
          <w:fldChar w:fldCharType="begin"/>
        </w:r>
        <w:r w:rsidR="008318CE" w:rsidRPr="008318CE">
          <w:rPr>
            <w:noProof/>
            <w:webHidden/>
          </w:rPr>
          <w:instrText xml:space="preserve"> PAGEREF _Toc261935102 \h </w:instrText>
        </w:r>
        <w:r w:rsidRPr="008318CE">
          <w:rPr>
            <w:noProof/>
            <w:webHidden/>
          </w:rPr>
        </w:r>
        <w:r w:rsidRPr="008318CE">
          <w:rPr>
            <w:noProof/>
            <w:webHidden/>
          </w:rPr>
          <w:fldChar w:fldCharType="separate"/>
        </w:r>
        <w:r w:rsidR="001B4036">
          <w:rPr>
            <w:noProof/>
            <w:webHidden/>
          </w:rPr>
          <w:t>48</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03" w:history="1">
        <w:r w:rsidR="008318CE" w:rsidRPr="008318CE">
          <w:rPr>
            <w:rStyle w:val="Hyperlink"/>
            <w:noProof/>
          </w:rPr>
          <w:t>38 pav. Gamybinio korpuso Švitrigailos g. 4 aukšto suplanavimas, formuojant gyvenamąsias patalpas</w:t>
        </w:r>
        <w:r w:rsidR="008318CE" w:rsidRPr="008318CE">
          <w:rPr>
            <w:noProof/>
            <w:webHidden/>
          </w:rPr>
          <w:tab/>
        </w:r>
        <w:r w:rsidRPr="008318CE">
          <w:rPr>
            <w:noProof/>
            <w:webHidden/>
          </w:rPr>
          <w:fldChar w:fldCharType="begin"/>
        </w:r>
        <w:r w:rsidR="008318CE" w:rsidRPr="008318CE">
          <w:rPr>
            <w:noProof/>
            <w:webHidden/>
          </w:rPr>
          <w:instrText xml:space="preserve"> PAGEREF _Toc261935103 \h </w:instrText>
        </w:r>
        <w:r w:rsidRPr="008318CE">
          <w:rPr>
            <w:noProof/>
            <w:webHidden/>
          </w:rPr>
        </w:r>
        <w:r w:rsidRPr="008318CE">
          <w:rPr>
            <w:noProof/>
            <w:webHidden/>
          </w:rPr>
          <w:fldChar w:fldCharType="separate"/>
        </w:r>
        <w:r w:rsidR="001B4036">
          <w:rPr>
            <w:noProof/>
            <w:webHidden/>
          </w:rPr>
          <w:t>50</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04" w:history="1">
        <w:r w:rsidR="008318CE" w:rsidRPr="008318CE">
          <w:rPr>
            <w:rStyle w:val="Hyperlink"/>
            <w:noProof/>
          </w:rPr>
          <w:t>39 pav. Gamybinio cecho Vytenio g., Vilniuje, pritaikymas gyvenamosioms patalpoms</w:t>
        </w:r>
        <w:r w:rsidR="008318CE" w:rsidRPr="008318CE">
          <w:rPr>
            <w:noProof/>
            <w:webHidden/>
          </w:rPr>
          <w:tab/>
        </w:r>
        <w:r w:rsidRPr="008318CE">
          <w:rPr>
            <w:noProof/>
            <w:webHidden/>
          </w:rPr>
          <w:fldChar w:fldCharType="begin"/>
        </w:r>
        <w:r w:rsidR="008318CE" w:rsidRPr="008318CE">
          <w:rPr>
            <w:noProof/>
            <w:webHidden/>
          </w:rPr>
          <w:instrText xml:space="preserve"> PAGEREF _Toc261935104 \h </w:instrText>
        </w:r>
        <w:r w:rsidRPr="008318CE">
          <w:rPr>
            <w:noProof/>
            <w:webHidden/>
          </w:rPr>
        </w:r>
        <w:r w:rsidRPr="008318CE">
          <w:rPr>
            <w:noProof/>
            <w:webHidden/>
          </w:rPr>
          <w:fldChar w:fldCharType="separate"/>
        </w:r>
        <w:r w:rsidR="001B4036">
          <w:rPr>
            <w:noProof/>
            <w:webHidden/>
          </w:rPr>
          <w:t>51</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05" w:history="1">
        <w:r w:rsidR="008318CE" w:rsidRPr="008318CE">
          <w:rPr>
            <w:rStyle w:val="Hyperlink"/>
            <w:noProof/>
          </w:rPr>
          <w:t xml:space="preserve">40 pav. Gamybinio pastato </w:t>
        </w:r>
        <w:r w:rsidR="008318CE" w:rsidRPr="008318CE">
          <w:rPr>
            <w:rStyle w:val="Hyperlink"/>
            <w:i/>
            <w:noProof/>
          </w:rPr>
          <w:t>Kuro aparatūros</w:t>
        </w:r>
        <w:r w:rsidR="008318CE" w:rsidRPr="008318CE">
          <w:rPr>
            <w:rStyle w:val="Hyperlink"/>
            <w:noProof/>
          </w:rPr>
          <w:t xml:space="preserve"> gamykloje pritaikymas gyvenamosioms patalpoms</w:t>
        </w:r>
        <w:r w:rsidR="008318CE" w:rsidRPr="008318CE">
          <w:rPr>
            <w:noProof/>
            <w:webHidden/>
          </w:rPr>
          <w:tab/>
        </w:r>
        <w:r w:rsidRPr="008318CE">
          <w:rPr>
            <w:noProof/>
            <w:webHidden/>
          </w:rPr>
          <w:fldChar w:fldCharType="begin"/>
        </w:r>
        <w:r w:rsidR="008318CE" w:rsidRPr="008318CE">
          <w:rPr>
            <w:noProof/>
            <w:webHidden/>
          </w:rPr>
          <w:instrText xml:space="preserve"> PAGEREF _Toc261935105 \h </w:instrText>
        </w:r>
        <w:r w:rsidRPr="008318CE">
          <w:rPr>
            <w:noProof/>
            <w:webHidden/>
          </w:rPr>
        </w:r>
        <w:r w:rsidRPr="008318CE">
          <w:rPr>
            <w:noProof/>
            <w:webHidden/>
          </w:rPr>
          <w:fldChar w:fldCharType="separate"/>
        </w:r>
        <w:r w:rsidR="001B4036">
          <w:rPr>
            <w:noProof/>
            <w:webHidden/>
          </w:rPr>
          <w:t>52</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06" w:history="1">
        <w:r w:rsidR="008318CE" w:rsidRPr="008318CE">
          <w:rPr>
            <w:rStyle w:val="Hyperlink"/>
            <w:noProof/>
          </w:rPr>
          <w:t xml:space="preserve">41 pav. Gamybinio pastato </w:t>
        </w:r>
        <w:r w:rsidR="008318CE" w:rsidRPr="008318CE">
          <w:rPr>
            <w:rStyle w:val="Hyperlink"/>
            <w:i/>
            <w:noProof/>
          </w:rPr>
          <w:t>Kuro aparatūros</w:t>
        </w:r>
        <w:r w:rsidR="008318CE" w:rsidRPr="008318CE">
          <w:rPr>
            <w:rStyle w:val="Hyperlink"/>
            <w:noProof/>
          </w:rPr>
          <w:t xml:space="preserve"> gamykloje vakarinis fasadas (a) ir vaizdas po rekonstrukcijos (b)</w:t>
        </w:r>
        <w:r w:rsidR="008318CE" w:rsidRPr="008318CE">
          <w:rPr>
            <w:noProof/>
            <w:webHidden/>
          </w:rPr>
          <w:tab/>
        </w:r>
        <w:r w:rsidRPr="008318CE">
          <w:rPr>
            <w:noProof/>
            <w:webHidden/>
          </w:rPr>
          <w:fldChar w:fldCharType="begin"/>
        </w:r>
        <w:r w:rsidR="008318CE" w:rsidRPr="008318CE">
          <w:rPr>
            <w:noProof/>
            <w:webHidden/>
          </w:rPr>
          <w:instrText xml:space="preserve"> PAGEREF _Toc261935106 \h </w:instrText>
        </w:r>
        <w:r w:rsidRPr="008318CE">
          <w:rPr>
            <w:noProof/>
            <w:webHidden/>
          </w:rPr>
        </w:r>
        <w:r w:rsidRPr="008318CE">
          <w:rPr>
            <w:noProof/>
            <w:webHidden/>
          </w:rPr>
          <w:fldChar w:fldCharType="separate"/>
        </w:r>
        <w:r w:rsidR="001B4036">
          <w:rPr>
            <w:noProof/>
            <w:webHidden/>
          </w:rPr>
          <w:t>53</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07" w:history="1">
        <w:r w:rsidR="008318CE" w:rsidRPr="008318CE">
          <w:rPr>
            <w:rStyle w:val="Hyperlink"/>
            <w:noProof/>
          </w:rPr>
          <w:t>42 pav. Elektrinės korpusų vaizdas po 2003 m. rekonstrukcijos</w:t>
        </w:r>
        <w:r w:rsidR="008318CE" w:rsidRPr="008318CE">
          <w:rPr>
            <w:noProof/>
            <w:webHidden/>
          </w:rPr>
          <w:tab/>
        </w:r>
        <w:r w:rsidRPr="008318CE">
          <w:rPr>
            <w:noProof/>
            <w:webHidden/>
          </w:rPr>
          <w:fldChar w:fldCharType="begin"/>
        </w:r>
        <w:r w:rsidR="008318CE" w:rsidRPr="008318CE">
          <w:rPr>
            <w:noProof/>
            <w:webHidden/>
          </w:rPr>
          <w:instrText xml:space="preserve"> PAGEREF _Toc261935107 \h </w:instrText>
        </w:r>
        <w:r w:rsidRPr="008318CE">
          <w:rPr>
            <w:noProof/>
            <w:webHidden/>
          </w:rPr>
        </w:r>
        <w:r w:rsidRPr="008318CE">
          <w:rPr>
            <w:noProof/>
            <w:webHidden/>
          </w:rPr>
          <w:fldChar w:fldCharType="separate"/>
        </w:r>
        <w:r w:rsidR="001B4036">
          <w:rPr>
            <w:noProof/>
            <w:webHidden/>
          </w:rPr>
          <w:t>54</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08" w:history="1">
        <w:r w:rsidR="008318CE" w:rsidRPr="008318CE">
          <w:rPr>
            <w:rStyle w:val="Hyperlink"/>
            <w:noProof/>
          </w:rPr>
          <w:t>43 pav. Istorinis ir dabartinis pirmosios miesto elektrinės teritorijos planas</w:t>
        </w:r>
        <w:r w:rsidR="008318CE" w:rsidRPr="008318CE">
          <w:rPr>
            <w:noProof/>
            <w:webHidden/>
          </w:rPr>
          <w:tab/>
        </w:r>
        <w:r w:rsidRPr="008318CE">
          <w:rPr>
            <w:noProof/>
            <w:webHidden/>
          </w:rPr>
          <w:fldChar w:fldCharType="begin"/>
        </w:r>
        <w:r w:rsidR="008318CE" w:rsidRPr="008318CE">
          <w:rPr>
            <w:noProof/>
            <w:webHidden/>
          </w:rPr>
          <w:instrText xml:space="preserve"> PAGEREF _Toc261935108 \h </w:instrText>
        </w:r>
        <w:r w:rsidRPr="008318CE">
          <w:rPr>
            <w:noProof/>
            <w:webHidden/>
          </w:rPr>
        </w:r>
        <w:r w:rsidRPr="008318CE">
          <w:rPr>
            <w:noProof/>
            <w:webHidden/>
          </w:rPr>
          <w:fldChar w:fldCharType="separate"/>
        </w:r>
        <w:r w:rsidR="001B4036">
          <w:rPr>
            <w:noProof/>
            <w:webHidden/>
          </w:rPr>
          <w:t>54</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09" w:history="1">
        <w:r w:rsidR="008318CE" w:rsidRPr="008318CE">
          <w:rPr>
            <w:rStyle w:val="Hyperlink"/>
            <w:noProof/>
          </w:rPr>
          <w:t>44 pav. Atidengtos pirmojo katilo statybinės konstrukcijos naujai įrengtoje laiptinėje</w:t>
        </w:r>
        <w:r w:rsidR="008318CE" w:rsidRPr="008318CE">
          <w:rPr>
            <w:noProof/>
            <w:webHidden/>
          </w:rPr>
          <w:tab/>
        </w:r>
        <w:r w:rsidRPr="008318CE">
          <w:rPr>
            <w:noProof/>
            <w:webHidden/>
          </w:rPr>
          <w:fldChar w:fldCharType="begin"/>
        </w:r>
        <w:r w:rsidR="008318CE" w:rsidRPr="008318CE">
          <w:rPr>
            <w:noProof/>
            <w:webHidden/>
          </w:rPr>
          <w:instrText xml:space="preserve"> PAGEREF _Toc261935109 \h </w:instrText>
        </w:r>
        <w:r w:rsidRPr="008318CE">
          <w:rPr>
            <w:noProof/>
            <w:webHidden/>
          </w:rPr>
        </w:r>
        <w:r w:rsidRPr="008318CE">
          <w:rPr>
            <w:noProof/>
            <w:webHidden/>
          </w:rPr>
          <w:fldChar w:fldCharType="separate"/>
        </w:r>
        <w:r w:rsidR="001B4036">
          <w:rPr>
            <w:noProof/>
            <w:webHidden/>
          </w:rPr>
          <w:t>55</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10" w:history="1">
        <w:r w:rsidR="008318CE" w:rsidRPr="008318CE">
          <w:rPr>
            <w:rStyle w:val="Hyperlink"/>
            <w:noProof/>
          </w:rPr>
          <w:t xml:space="preserve">45 pav. </w:t>
        </w:r>
        <w:r w:rsidR="008318CE" w:rsidRPr="008318CE">
          <w:rPr>
            <w:rStyle w:val="Hyperlink"/>
            <w:i/>
            <w:noProof/>
          </w:rPr>
          <w:t>Ventos</w:t>
        </w:r>
        <w:r w:rsidR="008318CE" w:rsidRPr="008318CE">
          <w:rPr>
            <w:rStyle w:val="Hyperlink"/>
            <w:noProof/>
          </w:rPr>
          <w:t xml:space="preserve"> gamyklos Ateities gatvėje daugiaaukščio gamyklinio pastato fasado bendras </w:t>
        </w:r>
        <w:r w:rsidR="008318CE">
          <w:rPr>
            <w:rStyle w:val="Hyperlink"/>
            <w:noProof/>
          </w:rPr>
          <w:t xml:space="preserve">   </w:t>
        </w:r>
        <w:r w:rsidR="008318CE" w:rsidRPr="008318CE">
          <w:rPr>
            <w:rStyle w:val="Hyperlink"/>
            <w:noProof/>
          </w:rPr>
          <w:t>vaizdas</w:t>
        </w:r>
        <w:r w:rsidR="008318CE" w:rsidRPr="008318CE">
          <w:rPr>
            <w:noProof/>
            <w:webHidden/>
          </w:rPr>
          <w:tab/>
        </w:r>
        <w:r w:rsidRPr="008318CE">
          <w:rPr>
            <w:noProof/>
            <w:webHidden/>
          </w:rPr>
          <w:fldChar w:fldCharType="begin"/>
        </w:r>
        <w:r w:rsidR="008318CE" w:rsidRPr="008318CE">
          <w:rPr>
            <w:noProof/>
            <w:webHidden/>
          </w:rPr>
          <w:instrText xml:space="preserve"> PAGEREF _Toc261935110 \h </w:instrText>
        </w:r>
        <w:r w:rsidRPr="008318CE">
          <w:rPr>
            <w:noProof/>
            <w:webHidden/>
          </w:rPr>
        </w:r>
        <w:r w:rsidRPr="008318CE">
          <w:rPr>
            <w:noProof/>
            <w:webHidden/>
          </w:rPr>
          <w:fldChar w:fldCharType="separate"/>
        </w:r>
        <w:r w:rsidR="001B4036">
          <w:rPr>
            <w:noProof/>
            <w:webHidden/>
          </w:rPr>
          <w:t>57</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11" w:history="1">
        <w:r w:rsidR="008318CE" w:rsidRPr="008318CE">
          <w:rPr>
            <w:rStyle w:val="Hyperlink"/>
            <w:noProof/>
          </w:rPr>
          <w:t xml:space="preserve">46 pav. </w:t>
        </w:r>
        <w:r w:rsidR="008318CE" w:rsidRPr="008318CE">
          <w:rPr>
            <w:rStyle w:val="Hyperlink"/>
            <w:i/>
            <w:noProof/>
          </w:rPr>
          <w:t>Vilmos</w:t>
        </w:r>
        <w:r w:rsidR="008318CE" w:rsidRPr="008318CE">
          <w:rPr>
            <w:rStyle w:val="Hyperlink"/>
            <w:noProof/>
          </w:rPr>
          <w:t xml:space="preserve"> gamyklos laboratorinio korpuso fasado bendras vaizdas (a) ir fasado detalė (b)</w:t>
        </w:r>
        <w:r w:rsidR="008318CE" w:rsidRPr="008318CE">
          <w:rPr>
            <w:noProof/>
            <w:webHidden/>
          </w:rPr>
          <w:tab/>
        </w:r>
        <w:r w:rsidRPr="008318CE">
          <w:rPr>
            <w:noProof/>
            <w:webHidden/>
          </w:rPr>
          <w:fldChar w:fldCharType="begin"/>
        </w:r>
        <w:r w:rsidR="008318CE" w:rsidRPr="008318CE">
          <w:rPr>
            <w:noProof/>
            <w:webHidden/>
          </w:rPr>
          <w:instrText xml:space="preserve"> PAGEREF _Toc261935111 \h </w:instrText>
        </w:r>
        <w:r w:rsidRPr="008318CE">
          <w:rPr>
            <w:noProof/>
            <w:webHidden/>
          </w:rPr>
        </w:r>
        <w:r w:rsidRPr="008318CE">
          <w:rPr>
            <w:noProof/>
            <w:webHidden/>
          </w:rPr>
          <w:fldChar w:fldCharType="separate"/>
        </w:r>
        <w:r w:rsidR="001B4036">
          <w:rPr>
            <w:noProof/>
            <w:webHidden/>
          </w:rPr>
          <w:t>59</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12" w:history="1">
        <w:r w:rsidR="008318CE" w:rsidRPr="008318CE">
          <w:rPr>
            <w:rStyle w:val="Hyperlink"/>
            <w:noProof/>
          </w:rPr>
          <w:t xml:space="preserve">47 pav. Trikotažo gaminių fabriko </w:t>
        </w:r>
        <w:r w:rsidR="008318CE" w:rsidRPr="008318CE">
          <w:rPr>
            <w:rStyle w:val="Hyperlink"/>
            <w:i/>
            <w:noProof/>
          </w:rPr>
          <w:t>Vilija</w:t>
        </w:r>
        <w:r w:rsidR="008318CE" w:rsidRPr="008318CE">
          <w:rPr>
            <w:rStyle w:val="Hyperlink"/>
            <w:noProof/>
          </w:rPr>
          <w:t xml:space="preserve"> eksterjeras (a) ir vidaus patalpų bendras vaizdas (b)</w:t>
        </w:r>
        <w:r w:rsidR="008318CE" w:rsidRPr="008318CE">
          <w:rPr>
            <w:noProof/>
            <w:webHidden/>
          </w:rPr>
          <w:tab/>
        </w:r>
        <w:r w:rsidRPr="008318CE">
          <w:rPr>
            <w:noProof/>
            <w:webHidden/>
          </w:rPr>
          <w:fldChar w:fldCharType="begin"/>
        </w:r>
        <w:r w:rsidR="008318CE" w:rsidRPr="008318CE">
          <w:rPr>
            <w:noProof/>
            <w:webHidden/>
          </w:rPr>
          <w:instrText xml:space="preserve"> PAGEREF _Toc261935112 \h </w:instrText>
        </w:r>
        <w:r w:rsidRPr="008318CE">
          <w:rPr>
            <w:noProof/>
            <w:webHidden/>
          </w:rPr>
        </w:r>
        <w:r w:rsidRPr="008318CE">
          <w:rPr>
            <w:noProof/>
            <w:webHidden/>
          </w:rPr>
          <w:fldChar w:fldCharType="separate"/>
        </w:r>
        <w:r w:rsidR="001B4036">
          <w:rPr>
            <w:noProof/>
            <w:webHidden/>
          </w:rPr>
          <w:t>60</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13" w:history="1">
        <w:r w:rsidR="008318CE" w:rsidRPr="008318CE">
          <w:rPr>
            <w:rStyle w:val="Hyperlink"/>
            <w:noProof/>
          </w:rPr>
          <w:t xml:space="preserve">48 pav. </w:t>
        </w:r>
        <w:r w:rsidR="008318CE" w:rsidRPr="008318CE">
          <w:rPr>
            <w:rStyle w:val="Hyperlink"/>
            <w:i/>
            <w:noProof/>
          </w:rPr>
          <w:t>Elektrografijos instituto</w:t>
        </w:r>
        <w:r w:rsidR="008318CE" w:rsidRPr="008318CE">
          <w:rPr>
            <w:rStyle w:val="Hyperlink"/>
            <w:noProof/>
          </w:rPr>
          <w:t xml:space="preserve"> laboratorinio (a) ir gamybinio korpuso (b) pjūviai ir                planai (c ir d)</w:t>
        </w:r>
        <w:r w:rsidR="008318CE" w:rsidRPr="008318CE">
          <w:rPr>
            <w:noProof/>
            <w:webHidden/>
          </w:rPr>
          <w:tab/>
        </w:r>
        <w:r w:rsidRPr="008318CE">
          <w:rPr>
            <w:noProof/>
            <w:webHidden/>
          </w:rPr>
          <w:fldChar w:fldCharType="begin"/>
        </w:r>
        <w:r w:rsidR="008318CE" w:rsidRPr="008318CE">
          <w:rPr>
            <w:noProof/>
            <w:webHidden/>
          </w:rPr>
          <w:instrText xml:space="preserve"> PAGEREF _Toc261935113 \h </w:instrText>
        </w:r>
        <w:r w:rsidRPr="008318CE">
          <w:rPr>
            <w:noProof/>
            <w:webHidden/>
          </w:rPr>
        </w:r>
        <w:r w:rsidRPr="008318CE">
          <w:rPr>
            <w:noProof/>
            <w:webHidden/>
          </w:rPr>
          <w:fldChar w:fldCharType="separate"/>
        </w:r>
        <w:r w:rsidR="001B4036">
          <w:rPr>
            <w:noProof/>
            <w:webHidden/>
          </w:rPr>
          <w:t>62</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14" w:history="1">
        <w:r w:rsidR="008318CE" w:rsidRPr="008318CE">
          <w:rPr>
            <w:rStyle w:val="Hyperlink"/>
            <w:noProof/>
          </w:rPr>
          <w:t xml:space="preserve">49 pav. </w:t>
        </w:r>
        <w:r w:rsidR="008318CE" w:rsidRPr="008318CE">
          <w:rPr>
            <w:rStyle w:val="Hyperlink"/>
            <w:i/>
            <w:noProof/>
          </w:rPr>
          <w:t>Naujųjų Verkių popieriaus</w:t>
        </w:r>
        <w:r w:rsidR="008318CE" w:rsidRPr="008318CE">
          <w:rPr>
            <w:rStyle w:val="Hyperlink"/>
            <w:noProof/>
          </w:rPr>
          <w:t xml:space="preserve"> </w:t>
        </w:r>
        <w:r w:rsidR="008318CE" w:rsidRPr="008318CE">
          <w:rPr>
            <w:rStyle w:val="Hyperlink"/>
            <w:i/>
            <w:noProof/>
          </w:rPr>
          <w:t>fabriko</w:t>
        </w:r>
        <w:r w:rsidR="008318CE" w:rsidRPr="008318CE">
          <w:rPr>
            <w:rStyle w:val="Hyperlink"/>
            <w:noProof/>
          </w:rPr>
          <w:t xml:space="preserve"> naujieji korpusai (a) ir senasis, saugomas korpusas (b)</w:t>
        </w:r>
        <w:r w:rsidR="008318CE" w:rsidRPr="008318CE">
          <w:rPr>
            <w:noProof/>
            <w:webHidden/>
          </w:rPr>
          <w:tab/>
        </w:r>
        <w:r w:rsidRPr="008318CE">
          <w:rPr>
            <w:noProof/>
            <w:webHidden/>
          </w:rPr>
          <w:fldChar w:fldCharType="begin"/>
        </w:r>
        <w:r w:rsidR="008318CE" w:rsidRPr="008318CE">
          <w:rPr>
            <w:noProof/>
            <w:webHidden/>
          </w:rPr>
          <w:instrText xml:space="preserve"> PAGEREF _Toc261935114 \h </w:instrText>
        </w:r>
        <w:r w:rsidRPr="008318CE">
          <w:rPr>
            <w:noProof/>
            <w:webHidden/>
          </w:rPr>
        </w:r>
        <w:r w:rsidRPr="008318CE">
          <w:rPr>
            <w:noProof/>
            <w:webHidden/>
          </w:rPr>
          <w:fldChar w:fldCharType="separate"/>
        </w:r>
        <w:r w:rsidR="001B4036">
          <w:rPr>
            <w:noProof/>
            <w:webHidden/>
          </w:rPr>
          <w:t>64</w:t>
        </w:r>
        <w:r w:rsidRPr="008318CE">
          <w:rPr>
            <w:noProof/>
            <w:webHidden/>
          </w:rPr>
          <w:fldChar w:fldCharType="end"/>
        </w:r>
      </w:hyperlink>
    </w:p>
    <w:p w:rsidR="00C15BBA" w:rsidRDefault="00C66B85" w:rsidP="00E5714C">
      <w:pPr>
        <w:ind w:firstLine="0"/>
        <w:jc w:val="left"/>
        <w:rPr>
          <w:smallCaps/>
        </w:rPr>
      </w:pPr>
      <w:r w:rsidRPr="008318CE">
        <w:rPr>
          <w:smallCaps/>
        </w:rPr>
        <w:fldChar w:fldCharType="end"/>
      </w:r>
    </w:p>
    <w:p w:rsidR="003735A4" w:rsidRPr="00E252E6" w:rsidRDefault="00C15BBA" w:rsidP="00C15BBA">
      <w:pPr>
        <w:pStyle w:val="Heading1"/>
      </w:pPr>
      <w:bookmarkStart w:id="3" w:name="_Toc261931992"/>
      <w:r w:rsidRPr="00E252E6">
        <w:t>Lentelių sąrašas</w:t>
      </w:r>
      <w:bookmarkEnd w:id="3"/>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r w:rsidRPr="00C66B85">
        <w:rPr>
          <w:smallCaps/>
        </w:rPr>
        <w:fldChar w:fldCharType="begin"/>
      </w:r>
      <w:r w:rsidR="00C15BBA" w:rsidRPr="00E5714C">
        <w:instrText xml:space="preserve"> TOC \h \z \t "Heading 8" \c </w:instrText>
      </w:r>
      <w:r w:rsidRPr="00C66B85">
        <w:rPr>
          <w:smallCaps/>
        </w:rPr>
        <w:fldChar w:fldCharType="separate"/>
      </w:r>
      <w:hyperlink w:anchor="_Toc261935115" w:history="1">
        <w:r w:rsidR="008318CE" w:rsidRPr="008318CE">
          <w:rPr>
            <w:rStyle w:val="Hyperlink"/>
            <w:noProof/>
          </w:rPr>
          <w:t>1 lentelė. Vilniaus įmonių ir darbuotojų pasiskirstymas pagal gamybos šakas 1939 m.</w:t>
        </w:r>
        <w:r w:rsidR="008318CE" w:rsidRPr="008318CE">
          <w:rPr>
            <w:noProof/>
            <w:webHidden/>
          </w:rPr>
          <w:tab/>
        </w:r>
        <w:r w:rsidRPr="008318CE">
          <w:rPr>
            <w:noProof/>
            <w:webHidden/>
          </w:rPr>
          <w:fldChar w:fldCharType="begin"/>
        </w:r>
        <w:r w:rsidR="008318CE" w:rsidRPr="008318CE">
          <w:rPr>
            <w:noProof/>
            <w:webHidden/>
          </w:rPr>
          <w:instrText xml:space="preserve"> PAGEREF _Toc261935115 \h </w:instrText>
        </w:r>
        <w:r w:rsidRPr="008318CE">
          <w:rPr>
            <w:noProof/>
            <w:webHidden/>
          </w:rPr>
        </w:r>
        <w:r w:rsidRPr="008318CE">
          <w:rPr>
            <w:noProof/>
            <w:webHidden/>
          </w:rPr>
          <w:fldChar w:fldCharType="separate"/>
        </w:r>
        <w:r w:rsidR="001B4036">
          <w:rPr>
            <w:noProof/>
            <w:webHidden/>
          </w:rPr>
          <w:t>15</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16" w:history="1">
        <w:r w:rsidR="008318CE" w:rsidRPr="008318CE">
          <w:rPr>
            <w:rStyle w:val="Hyperlink"/>
            <w:noProof/>
          </w:rPr>
          <w:t>2 lentelė. Pastatų techniniai rodikliai pagal seniūnijas</w:t>
        </w:r>
        <w:r w:rsidR="008318CE" w:rsidRPr="008318CE">
          <w:rPr>
            <w:noProof/>
            <w:webHidden/>
          </w:rPr>
          <w:tab/>
        </w:r>
        <w:r w:rsidRPr="008318CE">
          <w:rPr>
            <w:noProof/>
            <w:webHidden/>
          </w:rPr>
          <w:fldChar w:fldCharType="begin"/>
        </w:r>
        <w:r w:rsidR="008318CE" w:rsidRPr="008318CE">
          <w:rPr>
            <w:noProof/>
            <w:webHidden/>
          </w:rPr>
          <w:instrText xml:space="preserve"> PAGEREF _Toc261935116 \h </w:instrText>
        </w:r>
        <w:r w:rsidRPr="008318CE">
          <w:rPr>
            <w:noProof/>
            <w:webHidden/>
          </w:rPr>
        </w:r>
        <w:r w:rsidRPr="008318CE">
          <w:rPr>
            <w:noProof/>
            <w:webHidden/>
          </w:rPr>
          <w:fldChar w:fldCharType="separate"/>
        </w:r>
        <w:r w:rsidR="001B4036">
          <w:rPr>
            <w:noProof/>
            <w:webHidden/>
          </w:rPr>
          <w:t>26</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17" w:history="1">
        <w:r w:rsidR="008318CE" w:rsidRPr="008318CE">
          <w:rPr>
            <w:rStyle w:val="Hyperlink"/>
            <w:noProof/>
          </w:rPr>
          <w:t>3 lentelė. Pastatų skaičius seniūnijose pagal aukštingumą</w:t>
        </w:r>
        <w:r w:rsidR="008318CE" w:rsidRPr="008318CE">
          <w:rPr>
            <w:noProof/>
            <w:webHidden/>
          </w:rPr>
          <w:tab/>
        </w:r>
        <w:r w:rsidRPr="008318CE">
          <w:rPr>
            <w:noProof/>
            <w:webHidden/>
          </w:rPr>
          <w:fldChar w:fldCharType="begin"/>
        </w:r>
        <w:r w:rsidR="008318CE" w:rsidRPr="008318CE">
          <w:rPr>
            <w:noProof/>
            <w:webHidden/>
          </w:rPr>
          <w:instrText xml:space="preserve"> PAGEREF _Toc261935117 \h </w:instrText>
        </w:r>
        <w:r w:rsidRPr="008318CE">
          <w:rPr>
            <w:noProof/>
            <w:webHidden/>
          </w:rPr>
        </w:r>
        <w:r w:rsidRPr="008318CE">
          <w:rPr>
            <w:noProof/>
            <w:webHidden/>
          </w:rPr>
          <w:fldChar w:fldCharType="separate"/>
        </w:r>
        <w:r w:rsidR="001B4036">
          <w:rPr>
            <w:noProof/>
            <w:webHidden/>
          </w:rPr>
          <w:t>27</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18" w:history="1">
        <w:r w:rsidR="008318CE" w:rsidRPr="008318CE">
          <w:rPr>
            <w:rStyle w:val="Hyperlink"/>
            <w:noProof/>
          </w:rPr>
          <w:t>4 lentelė. Pastatų skaičius pagal paskirtį ir plotą</w:t>
        </w:r>
        <w:r w:rsidR="008318CE" w:rsidRPr="008318CE">
          <w:rPr>
            <w:noProof/>
            <w:webHidden/>
          </w:rPr>
          <w:tab/>
        </w:r>
        <w:r w:rsidRPr="008318CE">
          <w:rPr>
            <w:noProof/>
            <w:webHidden/>
          </w:rPr>
          <w:fldChar w:fldCharType="begin"/>
        </w:r>
        <w:r w:rsidR="008318CE" w:rsidRPr="008318CE">
          <w:rPr>
            <w:noProof/>
            <w:webHidden/>
          </w:rPr>
          <w:instrText xml:space="preserve"> PAGEREF _Toc261935118 \h </w:instrText>
        </w:r>
        <w:r w:rsidRPr="008318CE">
          <w:rPr>
            <w:noProof/>
            <w:webHidden/>
          </w:rPr>
        </w:r>
        <w:r w:rsidRPr="008318CE">
          <w:rPr>
            <w:noProof/>
            <w:webHidden/>
          </w:rPr>
          <w:fldChar w:fldCharType="separate"/>
        </w:r>
        <w:r w:rsidR="001B4036">
          <w:rPr>
            <w:noProof/>
            <w:webHidden/>
          </w:rPr>
          <w:t>29</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19" w:history="1">
        <w:r w:rsidR="008318CE" w:rsidRPr="008318CE">
          <w:rPr>
            <w:rStyle w:val="Hyperlink"/>
            <w:noProof/>
          </w:rPr>
          <w:t>5 lentelė. Pastatų techniniai rodikliai pagal pastatų funkcinę paskirtį</w:t>
        </w:r>
        <w:r w:rsidR="008318CE" w:rsidRPr="008318CE">
          <w:rPr>
            <w:noProof/>
            <w:webHidden/>
          </w:rPr>
          <w:tab/>
        </w:r>
        <w:r w:rsidRPr="008318CE">
          <w:rPr>
            <w:noProof/>
            <w:webHidden/>
          </w:rPr>
          <w:fldChar w:fldCharType="begin"/>
        </w:r>
        <w:r w:rsidR="008318CE" w:rsidRPr="008318CE">
          <w:rPr>
            <w:noProof/>
            <w:webHidden/>
          </w:rPr>
          <w:instrText xml:space="preserve"> PAGEREF _Toc261935119 \h </w:instrText>
        </w:r>
        <w:r w:rsidRPr="008318CE">
          <w:rPr>
            <w:noProof/>
            <w:webHidden/>
          </w:rPr>
        </w:r>
        <w:r w:rsidRPr="008318CE">
          <w:rPr>
            <w:noProof/>
            <w:webHidden/>
          </w:rPr>
          <w:fldChar w:fldCharType="separate"/>
        </w:r>
        <w:r w:rsidR="001B4036">
          <w:rPr>
            <w:noProof/>
            <w:webHidden/>
          </w:rPr>
          <w:t>29</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20" w:history="1">
        <w:r w:rsidR="008318CE" w:rsidRPr="008318CE">
          <w:rPr>
            <w:rStyle w:val="Hyperlink"/>
            <w:noProof/>
          </w:rPr>
          <w:t>6 lentelė. Pastatų skaičius laikotarpiais pagal aukštingumą</w:t>
        </w:r>
        <w:r w:rsidR="008318CE" w:rsidRPr="008318CE">
          <w:rPr>
            <w:noProof/>
            <w:webHidden/>
          </w:rPr>
          <w:tab/>
        </w:r>
        <w:r w:rsidRPr="008318CE">
          <w:rPr>
            <w:noProof/>
            <w:webHidden/>
          </w:rPr>
          <w:fldChar w:fldCharType="begin"/>
        </w:r>
        <w:r w:rsidR="008318CE" w:rsidRPr="008318CE">
          <w:rPr>
            <w:noProof/>
            <w:webHidden/>
          </w:rPr>
          <w:instrText xml:space="preserve"> PAGEREF _Toc261935120 \h </w:instrText>
        </w:r>
        <w:r w:rsidRPr="008318CE">
          <w:rPr>
            <w:noProof/>
            <w:webHidden/>
          </w:rPr>
        </w:r>
        <w:r w:rsidRPr="008318CE">
          <w:rPr>
            <w:noProof/>
            <w:webHidden/>
          </w:rPr>
          <w:fldChar w:fldCharType="separate"/>
        </w:r>
        <w:r w:rsidR="001B4036">
          <w:rPr>
            <w:noProof/>
            <w:webHidden/>
          </w:rPr>
          <w:t>31</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21" w:history="1">
        <w:r w:rsidR="008318CE" w:rsidRPr="008318CE">
          <w:rPr>
            <w:rStyle w:val="Hyperlink"/>
            <w:noProof/>
          </w:rPr>
          <w:t>7 lentelė. Pastatų sienų medžiagos pagal pastatų funkcinę paskirtį</w:t>
        </w:r>
        <w:r w:rsidR="008318CE" w:rsidRPr="008318CE">
          <w:rPr>
            <w:noProof/>
            <w:webHidden/>
          </w:rPr>
          <w:tab/>
        </w:r>
        <w:r w:rsidRPr="008318CE">
          <w:rPr>
            <w:noProof/>
            <w:webHidden/>
          </w:rPr>
          <w:fldChar w:fldCharType="begin"/>
        </w:r>
        <w:r w:rsidR="008318CE" w:rsidRPr="008318CE">
          <w:rPr>
            <w:noProof/>
            <w:webHidden/>
          </w:rPr>
          <w:instrText xml:space="preserve"> PAGEREF _Toc261935121 \h </w:instrText>
        </w:r>
        <w:r w:rsidRPr="008318CE">
          <w:rPr>
            <w:noProof/>
            <w:webHidden/>
          </w:rPr>
        </w:r>
        <w:r w:rsidRPr="008318CE">
          <w:rPr>
            <w:noProof/>
            <w:webHidden/>
          </w:rPr>
          <w:fldChar w:fldCharType="separate"/>
        </w:r>
        <w:r w:rsidR="001B4036">
          <w:rPr>
            <w:noProof/>
            <w:webHidden/>
          </w:rPr>
          <w:t>33</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22" w:history="1">
        <w:r w:rsidR="008318CE" w:rsidRPr="008318CE">
          <w:rPr>
            <w:rStyle w:val="Hyperlink"/>
            <w:noProof/>
          </w:rPr>
          <w:t>8 lentelė. Pastatų, turinčių vertingų savybių, skaičius</w:t>
        </w:r>
        <w:r w:rsidR="008318CE" w:rsidRPr="008318CE">
          <w:rPr>
            <w:noProof/>
            <w:webHidden/>
          </w:rPr>
          <w:tab/>
        </w:r>
        <w:r w:rsidRPr="008318CE">
          <w:rPr>
            <w:noProof/>
            <w:webHidden/>
          </w:rPr>
          <w:fldChar w:fldCharType="begin"/>
        </w:r>
        <w:r w:rsidR="008318CE" w:rsidRPr="008318CE">
          <w:rPr>
            <w:noProof/>
            <w:webHidden/>
          </w:rPr>
          <w:instrText xml:space="preserve"> PAGEREF _Toc261935122 \h </w:instrText>
        </w:r>
        <w:r w:rsidRPr="008318CE">
          <w:rPr>
            <w:noProof/>
            <w:webHidden/>
          </w:rPr>
        </w:r>
        <w:r w:rsidRPr="008318CE">
          <w:rPr>
            <w:noProof/>
            <w:webHidden/>
          </w:rPr>
          <w:fldChar w:fldCharType="separate"/>
        </w:r>
        <w:r w:rsidR="001B4036">
          <w:rPr>
            <w:noProof/>
            <w:webHidden/>
          </w:rPr>
          <w:t>34</w:t>
        </w:r>
        <w:r w:rsidRPr="008318CE">
          <w:rPr>
            <w:noProof/>
            <w:webHidden/>
          </w:rPr>
          <w:fldChar w:fldCharType="end"/>
        </w:r>
      </w:hyperlink>
    </w:p>
    <w:p w:rsidR="008318CE" w:rsidRP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23" w:history="1">
        <w:r w:rsidR="008318CE" w:rsidRPr="008318CE">
          <w:rPr>
            <w:rStyle w:val="Hyperlink"/>
            <w:noProof/>
          </w:rPr>
          <w:t>9 lentelė. Pastatytų ir rekonstruotų pastatų techninių rodiklių palyginimas pagal paskirtį</w:t>
        </w:r>
        <w:r w:rsidR="008318CE" w:rsidRPr="008318CE">
          <w:rPr>
            <w:noProof/>
            <w:webHidden/>
          </w:rPr>
          <w:tab/>
        </w:r>
        <w:r w:rsidRPr="008318CE">
          <w:rPr>
            <w:noProof/>
            <w:webHidden/>
          </w:rPr>
          <w:fldChar w:fldCharType="begin"/>
        </w:r>
        <w:r w:rsidR="008318CE" w:rsidRPr="008318CE">
          <w:rPr>
            <w:noProof/>
            <w:webHidden/>
          </w:rPr>
          <w:instrText xml:space="preserve"> PAGEREF _Toc261935123 \h </w:instrText>
        </w:r>
        <w:r w:rsidRPr="008318CE">
          <w:rPr>
            <w:noProof/>
            <w:webHidden/>
          </w:rPr>
        </w:r>
        <w:r w:rsidRPr="008318CE">
          <w:rPr>
            <w:noProof/>
            <w:webHidden/>
          </w:rPr>
          <w:fldChar w:fldCharType="separate"/>
        </w:r>
        <w:r w:rsidR="001B4036">
          <w:rPr>
            <w:noProof/>
            <w:webHidden/>
          </w:rPr>
          <w:t>35</w:t>
        </w:r>
        <w:r w:rsidRPr="008318CE">
          <w:rPr>
            <w:noProof/>
            <w:webHidden/>
          </w:rPr>
          <w:fldChar w:fldCharType="end"/>
        </w:r>
      </w:hyperlink>
    </w:p>
    <w:p w:rsidR="008318CE" w:rsidRPr="008318CE" w:rsidRDefault="00C66B85" w:rsidP="008318CE">
      <w:pPr>
        <w:pStyle w:val="TableofFigures"/>
        <w:tabs>
          <w:tab w:val="right" w:leader="dot" w:pos="9628"/>
        </w:tabs>
        <w:ind w:left="426" w:hanging="426"/>
        <w:rPr>
          <w:rFonts w:asciiTheme="minorHAnsi" w:eastAsiaTheme="minorEastAsia" w:hAnsiTheme="minorHAnsi" w:cstheme="minorBidi"/>
          <w:noProof/>
          <w:sz w:val="22"/>
          <w:szCs w:val="22"/>
          <w:lang w:val="en-US" w:eastAsia="en-US"/>
        </w:rPr>
      </w:pPr>
      <w:hyperlink w:anchor="_Toc261935124" w:history="1">
        <w:r w:rsidR="008318CE" w:rsidRPr="008318CE">
          <w:rPr>
            <w:rStyle w:val="Hyperlink"/>
            <w:noProof/>
          </w:rPr>
          <w:t xml:space="preserve">10 lentelė. Pastatytų ir rekonstruotų pastatų skaičius pagal paskirtį ir atskirus nekilnojamus </w:t>
        </w:r>
        <w:r w:rsidR="008318CE">
          <w:rPr>
            <w:rStyle w:val="Hyperlink"/>
            <w:noProof/>
          </w:rPr>
          <w:t xml:space="preserve"> </w:t>
        </w:r>
        <w:r w:rsidR="008318CE" w:rsidRPr="008318CE">
          <w:rPr>
            <w:rStyle w:val="Hyperlink"/>
            <w:noProof/>
          </w:rPr>
          <w:t>objektus</w:t>
        </w:r>
        <w:r w:rsidR="008318CE" w:rsidRPr="008318CE">
          <w:rPr>
            <w:noProof/>
            <w:webHidden/>
          </w:rPr>
          <w:tab/>
        </w:r>
        <w:r w:rsidRPr="008318CE">
          <w:rPr>
            <w:noProof/>
            <w:webHidden/>
          </w:rPr>
          <w:fldChar w:fldCharType="begin"/>
        </w:r>
        <w:r w:rsidR="008318CE" w:rsidRPr="008318CE">
          <w:rPr>
            <w:noProof/>
            <w:webHidden/>
          </w:rPr>
          <w:instrText xml:space="preserve"> PAGEREF _Toc261935124 \h </w:instrText>
        </w:r>
        <w:r w:rsidRPr="008318CE">
          <w:rPr>
            <w:noProof/>
            <w:webHidden/>
          </w:rPr>
        </w:r>
        <w:r w:rsidRPr="008318CE">
          <w:rPr>
            <w:noProof/>
            <w:webHidden/>
          </w:rPr>
          <w:fldChar w:fldCharType="separate"/>
        </w:r>
        <w:r w:rsidR="001B4036">
          <w:rPr>
            <w:noProof/>
            <w:webHidden/>
          </w:rPr>
          <w:t>38</w:t>
        </w:r>
        <w:r w:rsidRPr="008318CE">
          <w:rPr>
            <w:noProof/>
            <w:webHidden/>
          </w:rPr>
          <w:fldChar w:fldCharType="end"/>
        </w:r>
      </w:hyperlink>
    </w:p>
    <w:p w:rsidR="008318CE" w:rsidRDefault="00C66B85">
      <w:pPr>
        <w:pStyle w:val="TableofFigures"/>
        <w:tabs>
          <w:tab w:val="right" w:leader="dot" w:pos="9628"/>
        </w:tabs>
        <w:rPr>
          <w:rFonts w:asciiTheme="minorHAnsi" w:eastAsiaTheme="minorEastAsia" w:hAnsiTheme="minorHAnsi" w:cstheme="minorBidi"/>
          <w:noProof/>
          <w:sz w:val="22"/>
          <w:szCs w:val="22"/>
          <w:lang w:val="en-US" w:eastAsia="en-US"/>
        </w:rPr>
      </w:pPr>
      <w:hyperlink w:anchor="_Toc261935125" w:history="1">
        <w:r w:rsidR="008318CE" w:rsidRPr="008318CE">
          <w:rPr>
            <w:rStyle w:val="Hyperlink"/>
            <w:noProof/>
          </w:rPr>
          <w:t>11 lentelė. Teritorijų, kuriose numatyta vykdyti konversiją, plotai</w:t>
        </w:r>
        <w:r w:rsidR="008318CE" w:rsidRPr="008318CE">
          <w:rPr>
            <w:noProof/>
            <w:webHidden/>
          </w:rPr>
          <w:tab/>
        </w:r>
        <w:r w:rsidRPr="008318CE">
          <w:rPr>
            <w:noProof/>
            <w:webHidden/>
          </w:rPr>
          <w:fldChar w:fldCharType="begin"/>
        </w:r>
        <w:r w:rsidR="008318CE" w:rsidRPr="008318CE">
          <w:rPr>
            <w:noProof/>
            <w:webHidden/>
          </w:rPr>
          <w:instrText xml:space="preserve"> PAGEREF _Toc261935125 \h </w:instrText>
        </w:r>
        <w:r w:rsidRPr="008318CE">
          <w:rPr>
            <w:noProof/>
            <w:webHidden/>
          </w:rPr>
        </w:r>
        <w:r w:rsidRPr="008318CE">
          <w:rPr>
            <w:noProof/>
            <w:webHidden/>
          </w:rPr>
          <w:fldChar w:fldCharType="separate"/>
        </w:r>
        <w:r w:rsidR="001B4036">
          <w:rPr>
            <w:noProof/>
            <w:webHidden/>
          </w:rPr>
          <w:t>40</w:t>
        </w:r>
        <w:r w:rsidRPr="008318CE">
          <w:rPr>
            <w:noProof/>
            <w:webHidden/>
          </w:rPr>
          <w:fldChar w:fldCharType="end"/>
        </w:r>
      </w:hyperlink>
    </w:p>
    <w:p w:rsidR="00EA10BC" w:rsidRDefault="00C66B85" w:rsidP="004250D4">
      <w:pPr>
        <w:pStyle w:val="Heading1"/>
      </w:pPr>
      <w:r w:rsidRPr="00E5714C">
        <w:lastRenderedPageBreak/>
        <w:fldChar w:fldCharType="end"/>
      </w:r>
      <w:bookmarkStart w:id="4" w:name="_Toc220952802"/>
      <w:bookmarkStart w:id="5" w:name="_Toc257063510"/>
      <w:bookmarkStart w:id="6" w:name="_Toc257063511"/>
      <w:bookmarkStart w:id="7" w:name="_Toc257063559"/>
      <w:bookmarkStart w:id="8" w:name="_Toc257063560"/>
      <w:bookmarkStart w:id="9" w:name="_Toc261931993"/>
      <w:r w:rsidR="008A5263" w:rsidRPr="00E252E6">
        <w:t>Įvadas</w:t>
      </w:r>
      <w:bookmarkEnd w:id="4"/>
      <w:bookmarkEnd w:id="5"/>
      <w:bookmarkEnd w:id="6"/>
      <w:bookmarkEnd w:id="7"/>
      <w:bookmarkEnd w:id="8"/>
      <w:bookmarkEnd w:id="9"/>
    </w:p>
    <w:p w:rsidR="00EA10BC" w:rsidRDefault="00EA10BC" w:rsidP="00EA10BC">
      <w:r>
        <w:t>Gamybinių pastatų konversija yra besiformuojantis ir besiplečiantis reiškinys Lietuvos mastu, tačiau plačiau vis dar nenagrinėjamas. XX a. antroje pusėje vyko sparti pramonės plėtra. Ši plėtra sustojo Lietuvai atgavus nepriklausomybę. Gamybinių teritorijų raida ir pastatų eksploatacija tapo chaotiška. Neatliekama jokia detalesnė šiose teritorijose vykstančių procesų analizė. Teikiami tik lokalių teritorijų arba pastatų sutvarkymo sprendimai, šie pasiūlymai nevertinami architektūriniu ir paveldosauginiu požiūriais.</w:t>
      </w:r>
    </w:p>
    <w:p w:rsidR="00047271" w:rsidRDefault="004C2654" w:rsidP="00FD005E">
      <w:r w:rsidRPr="00275AFF">
        <w:t>Baigiamajame ma</w:t>
      </w:r>
      <w:r w:rsidR="00275AFF" w:rsidRPr="00275AFF">
        <w:t>gistro studijų darbe nagrinėjamos</w:t>
      </w:r>
      <w:r w:rsidRPr="00275AFF">
        <w:t xml:space="preserve"> </w:t>
      </w:r>
      <w:r w:rsidR="00275AFF" w:rsidRPr="00275AFF">
        <w:t xml:space="preserve">Vilniaus mieste esančios </w:t>
      </w:r>
      <w:r w:rsidR="00C90D65">
        <w:t>gamybos įmonių</w:t>
      </w:r>
      <w:r w:rsidR="00275AFF" w:rsidRPr="00275AFF">
        <w:t xml:space="preserve"> teritorijos, jose stovintys statiniai</w:t>
      </w:r>
      <w:r w:rsidRPr="00275AFF">
        <w:t>.</w:t>
      </w:r>
      <w:r w:rsidR="00047271">
        <w:t xml:space="preserve"> </w:t>
      </w:r>
      <w:r w:rsidR="00047271" w:rsidRPr="00251A08">
        <w:rPr>
          <w:b/>
        </w:rPr>
        <w:t>Darbo tikslas:</w:t>
      </w:r>
      <w:r w:rsidR="00047271">
        <w:t xml:space="preserve"> gamybinių pastatų konversijos atvejų praktikos analizė ir </w:t>
      </w:r>
      <w:r w:rsidR="00946274">
        <w:t>tolesnių</w:t>
      </w:r>
      <w:r w:rsidR="00047271">
        <w:t xml:space="preserve"> konversijos </w:t>
      </w:r>
      <w:r w:rsidR="00946274">
        <w:t>plėtoji</w:t>
      </w:r>
      <w:r w:rsidR="00047271">
        <w:t>mosi perspektyv</w:t>
      </w:r>
      <w:r w:rsidR="00C90D65">
        <w:t>ų paieška</w:t>
      </w:r>
      <w:r w:rsidR="00047271">
        <w:t>.</w:t>
      </w:r>
    </w:p>
    <w:p w:rsidR="004C2654" w:rsidRPr="00275AFF" w:rsidRDefault="004C2654" w:rsidP="00FD005E">
      <w:r w:rsidRPr="00275AFF">
        <w:t xml:space="preserve"> </w:t>
      </w:r>
      <w:r w:rsidR="00C432BC">
        <w:t>Darbe g</w:t>
      </w:r>
      <w:r w:rsidRPr="00275AFF">
        <w:t xml:space="preserve">ilinamasi į </w:t>
      </w:r>
      <w:r w:rsidR="00047271">
        <w:t>pastatų</w:t>
      </w:r>
      <w:r w:rsidRPr="00275AFF">
        <w:t xml:space="preserve"> konstrukcijų tipus, planinius ir tūrinius sprendinius</w:t>
      </w:r>
      <w:r w:rsidR="00275AFF" w:rsidRPr="00275AFF">
        <w:t>, atsižvelgiant į pastatų aukštingumą ir statybos laikotarpį</w:t>
      </w:r>
      <w:r w:rsidR="00C432BC">
        <w:t xml:space="preserve">. Atlikta </w:t>
      </w:r>
      <w:r w:rsidRPr="00275AFF">
        <w:t xml:space="preserve">lyginamoji statinių analizė pagal jų techninius parametrus. </w:t>
      </w:r>
      <w:r w:rsidR="00275AFF" w:rsidRPr="00275AFF">
        <w:t>Tiriami gamybinėse teritorijose vykstantys konversijos atvejai. Jais remiantis, analizuojami pramoninių pastatų funkcijos, plotų ir tūrių</w:t>
      </w:r>
      <w:r w:rsidR="00047271">
        <w:t>, architektūriniai ir konstrukcijų</w:t>
      </w:r>
      <w:r w:rsidR="00275AFF" w:rsidRPr="00275AFF">
        <w:t xml:space="preserve"> pasikeitimai. Nagrinėjami konversijos atvejai skirtingų tipų pastat</w:t>
      </w:r>
      <w:r w:rsidR="00047271">
        <w:t>uose</w:t>
      </w:r>
      <w:r w:rsidR="00275AFF" w:rsidRPr="00275AFF">
        <w:t xml:space="preserve"> – vienaaukš</w:t>
      </w:r>
      <w:r w:rsidR="00047271">
        <w:t>čiuose</w:t>
      </w:r>
      <w:r w:rsidR="00275AFF" w:rsidRPr="00275AFF">
        <w:t xml:space="preserve"> ir daugiaaukšči</w:t>
      </w:r>
      <w:r w:rsidR="00047271">
        <w:t>uose</w:t>
      </w:r>
      <w:r w:rsidR="00275AFF" w:rsidRPr="00275AFF">
        <w:t xml:space="preserve"> gamybinės paskirties, taip pat gamyklų laboratorin</w:t>
      </w:r>
      <w:r w:rsidR="00047271">
        <w:t>iuose</w:t>
      </w:r>
      <w:r w:rsidR="00275AFF" w:rsidRPr="00275AFF">
        <w:t xml:space="preserve"> korpus</w:t>
      </w:r>
      <w:r w:rsidR="00047271">
        <w:t>uose</w:t>
      </w:r>
      <w:r w:rsidR="00275AFF" w:rsidRPr="00275AFF">
        <w:t xml:space="preserve">. Darbe pateikiamos rekomendacijos </w:t>
      </w:r>
      <w:r w:rsidR="00946274">
        <w:t>toles</w:t>
      </w:r>
      <w:r w:rsidR="00275AFF" w:rsidRPr="00275AFF">
        <w:t>nei konversijos eigai.</w:t>
      </w:r>
    </w:p>
    <w:p w:rsidR="00062DD3" w:rsidRDefault="00C90D65" w:rsidP="00FD005E">
      <w:r>
        <w:t>Rengiant darbą, informacija apie gamybinių pastatų konstrukcijas surinkta iš XX a. antrojoje pusėje išleistų mokom</w:t>
      </w:r>
      <w:r w:rsidR="00062DD3">
        <w:t xml:space="preserve">ųjų knygų. Faktiniai gamybinių pastatų konstrukciniai sprendiniai fiksuoti lankantis aprašomuose objektuose. Informacija rinkta </w:t>
      </w:r>
      <w:r w:rsidR="00C432BC">
        <w:t xml:space="preserve">iš </w:t>
      </w:r>
      <w:r w:rsidR="00062DD3">
        <w:t>Valstybinio archyvo, Vilniaus apskrities archyvo, Nacionalinės Martyno Mažvydo bibliote</w:t>
      </w:r>
      <w:r w:rsidR="00C432BC">
        <w:t>kos periodikos ir leidinių fondų</w:t>
      </w:r>
      <w:r w:rsidR="00062DD3">
        <w:t>.</w:t>
      </w:r>
      <w:r>
        <w:t xml:space="preserve"> </w:t>
      </w:r>
      <w:r w:rsidR="00062DD3">
        <w:t xml:space="preserve">Tiriamojoje darbo dalyje naudoti duomenys apie gamybinių kompleksų pastatus gauti iš valstybės įmonės </w:t>
      </w:r>
      <w:r w:rsidR="00F14CBD" w:rsidRPr="00F14CBD">
        <w:rPr>
          <w:i/>
        </w:rPr>
        <w:t>Registrų centras</w:t>
      </w:r>
      <w:r w:rsidR="00062DD3">
        <w:t xml:space="preserve"> nekilnojamojo turto registro centrinio duomenų banko.</w:t>
      </w:r>
      <w:r w:rsidR="005F7059">
        <w:t xml:space="preserve"> Surinkti duomenys buvo grupuojami aprašant pastatų konstrukcijas pagal laikotarpį</w:t>
      </w:r>
      <w:r w:rsidR="00426B20">
        <w:t xml:space="preserve"> ir pastatų aukštų skaičių. Konversijos atvejai aprašyti grupuojant pagal naują pastatų paskirtį. Rekomendacijos </w:t>
      </w:r>
      <w:r w:rsidR="00946274">
        <w:t>toles</w:t>
      </w:r>
      <w:r w:rsidR="00426B20">
        <w:t>nei konversijai teikiamos atskirai kiekvienai šiuo metu vykstančiai konversijos krypčiai.</w:t>
      </w:r>
    </w:p>
    <w:p w:rsidR="004A0EB4" w:rsidRPr="00062DD3" w:rsidRDefault="004A0EB4" w:rsidP="00FD005E">
      <w:r>
        <w:t>Rengiant darbą, buvo numatyta surinkti informaciją apie Vilniaus mieste esančius gamybinius pastatus, jų konstrukcijas. Susisteminus surinktą informaciją, buvo tikimasi rasti naudo</w:t>
      </w:r>
      <w:r w:rsidR="00C432BC">
        <w:t>tų konstrukcijų</w:t>
      </w:r>
      <w:r>
        <w:t xml:space="preserve"> architektūrinių ir konstrukcinių sprendimų konversijos atvejų</w:t>
      </w:r>
      <w:r w:rsidRPr="004A0EB4">
        <w:t xml:space="preserve"> </w:t>
      </w:r>
      <w:r>
        <w:t xml:space="preserve">dėsningumus. Rengiant darbą, išanalizuoti ir aprašyti kelių gamybinių kompleksų pastatų konstrukciniai ir planiniai sprendiniai, aprašyti tipiniai, taip pat išskirtiniai konversijos atvejų sprendimai. Susisteminti ir išanalizuoti gamybos įmonių pastatų techniniai parametrai. Pateiktos rekomendacijos </w:t>
      </w:r>
      <w:r w:rsidR="00946274">
        <w:t>toles</w:t>
      </w:r>
      <w:r>
        <w:t xml:space="preserve">niems konversijos projektams </w:t>
      </w:r>
      <w:r w:rsidR="00946274">
        <w:t>plėto</w:t>
      </w:r>
      <w:r>
        <w:t>ti.</w:t>
      </w:r>
    </w:p>
    <w:p w:rsidR="00131A67" w:rsidRPr="00E252E6" w:rsidRDefault="00131A67" w:rsidP="00FD005E">
      <w:r w:rsidRPr="00E252E6">
        <w:t>Pramonės įmonių konversija – reiškinys, atsiradęs XX a. pradžioje</w:t>
      </w:r>
      <w:r w:rsidR="00EE53D8" w:rsidRPr="00E252E6">
        <w:t xml:space="preserve">, Jungtinėse Amerikos </w:t>
      </w:r>
      <w:r w:rsidR="00C432BC">
        <w:t>V</w:t>
      </w:r>
      <w:r w:rsidR="00EE53D8" w:rsidRPr="00E252E6">
        <w:t>alstijose</w:t>
      </w:r>
      <w:r w:rsidRPr="00E252E6">
        <w:t xml:space="preserve">. Dažniausiai konversija vykdoma siekiant pakeisti teritorijos naudojimo režimą, </w:t>
      </w:r>
      <w:r w:rsidRPr="00E252E6">
        <w:lastRenderedPageBreak/>
        <w:t>sumažinti aplinkos taršą, efektyviau panaudoti esamas teritorijas, padidinti tokių teritorijų kokybinį lygmenį</w:t>
      </w:r>
      <w:r w:rsidR="00EE53D8" w:rsidRPr="00E252E6">
        <w:t xml:space="preserve"> ir pakelti gamybinės ir aplinkinių teritorijų vertę</w:t>
      </w:r>
      <w:r w:rsidRPr="00E252E6">
        <w:t>. Paprastai tai vyksta urbanistiškai arba gamtiškai jautriose teritorijose. Pirmiausia siekiama įgyvendinti didesnių pramonės įmonių konversiją</w:t>
      </w:r>
      <w:r w:rsidR="00EE53D8" w:rsidRPr="00E252E6">
        <w:t xml:space="preserve"> arba tokių įmonių, kurių teritorijos turi didelį ekonominį potencialą</w:t>
      </w:r>
      <w:r w:rsidRPr="00E252E6">
        <w:t xml:space="preserve">. </w:t>
      </w:r>
      <w:r w:rsidR="00C432BC">
        <w:t>Teritorijų n</w:t>
      </w:r>
      <w:r w:rsidRPr="00E252E6">
        <w:t>audojimo režimas keičiamas į gyvenamąsias, komercines, visuomenines, mišrias ir mažiau taršias pramon</w:t>
      </w:r>
      <w:r w:rsidR="00553864">
        <w:t>ine</w:t>
      </w:r>
      <w:r w:rsidRPr="00E252E6">
        <w:t>s teritorijas, kokybiškai jas pertvarkant.</w:t>
      </w:r>
    </w:p>
    <w:p w:rsidR="00305725" w:rsidRDefault="008D76AB" w:rsidP="00305725">
      <w:r>
        <w:t xml:space="preserve">Gamybinių zonų teritorijos mieste kito dėl ekonominių, socialinių ir istorinių faktorių. Dabartinis pramoninių zonų vaizdas susiformavo antroje XX a. pusėje. </w:t>
      </w:r>
      <w:r w:rsidR="00131A67" w:rsidRPr="00E252E6">
        <w:t xml:space="preserve">Vilniaus mieste gamybinės paskirties teritorijos, kurios tinkamos konversijai arba revitalizacijai, yra </w:t>
      </w:r>
      <w:r>
        <w:t>išskaidytos</w:t>
      </w:r>
      <w:r w:rsidR="00275AFF">
        <w:t xml:space="preserve"> </w:t>
      </w:r>
      <w:r w:rsidR="00A27A62">
        <w:t xml:space="preserve">ir formuoja keliose vietose nutrūkstantį pramonės žiedą aplink </w:t>
      </w:r>
      <w:r w:rsidR="00293C85">
        <w:t>miesto centrą.</w:t>
      </w:r>
      <w:r w:rsidR="00D75F92">
        <w:t xml:space="preserve"> Darbo rengimo metu buvo nagrinėjamos šių teritorijų dabartinio naudojimo tendencijos, konversiją skatinantys faktoriai.</w:t>
      </w:r>
    </w:p>
    <w:p w:rsidR="00733784" w:rsidRDefault="00A27A62" w:rsidP="00305725">
      <w:r>
        <w:t xml:space="preserve">Dėl plataus teritorinio pasiskirstymo, </w:t>
      </w:r>
      <w:r w:rsidR="00131A67" w:rsidRPr="00E252E6">
        <w:t xml:space="preserve">negalima </w:t>
      </w:r>
      <w:r w:rsidR="00C432BC">
        <w:t>bendra</w:t>
      </w:r>
      <w:r w:rsidR="004A68F5">
        <w:t xml:space="preserve"> pramonės rajonų konversija. </w:t>
      </w:r>
      <w:r w:rsidR="00131A67" w:rsidRPr="00E252E6">
        <w:t xml:space="preserve">Patrauklios vietos konversijai yra </w:t>
      </w:r>
      <w:r w:rsidR="00553864">
        <w:t xml:space="preserve">Antakalnio, </w:t>
      </w:r>
      <w:r w:rsidR="00131A67" w:rsidRPr="00E252E6">
        <w:t xml:space="preserve">Senamiesčio, Žvėryno, Naujamiesčio, Žirmūnų, </w:t>
      </w:r>
      <w:r w:rsidR="00553864">
        <w:t>Vilkpėdės</w:t>
      </w:r>
      <w:r w:rsidR="00131A67" w:rsidRPr="00E252E6">
        <w:t xml:space="preserve"> </w:t>
      </w:r>
      <w:r w:rsidR="00426B20">
        <w:t>seniūnijose</w:t>
      </w:r>
      <w:r w:rsidR="00553864">
        <w:t xml:space="preserve">. </w:t>
      </w:r>
      <w:r w:rsidR="00131A67" w:rsidRPr="00E252E6">
        <w:t>Ypa</w:t>
      </w:r>
      <w:r w:rsidR="00C432BC">
        <w:t>č</w:t>
      </w:r>
      <w:r w:rsidR="00131A67" w:rsidRPr="00E252E6">
        <w:t xml:space="preserve"> svarbus tokių teritorijų pertvarkymas gamtiniu aspektu jautriose vietose – Vilnelės ir Neries upių pakrantėse.</w:t>
      </w:r>
      <w:r w:rsidR="00553864">
        <w:t xml:space="preserve"> </w:t>
      </w:r>
      <w:r w:rsidR="00C432BC">
        <w:t xml:space="preserve"> Šiose teritorijose</w:t>
      </w:r>
      <w:r w:rsidR="00131A67" w:rsidRPr="00E252E6">
        <w:t xml:space="preserve"> tikslinga numatyti gyvenamosios, rekreacinės ir visuomeninės paskirties objektų atsiradimą, o pietryčių, pietų ir pietvakariniuose Vilniaus rajonuose skatintina gamybinės paskirties objektų konversija, atsirandant mažiau taršioms pramo</w:t>
      </w:r>
      <w:r w:rsidR="00C432BC">
        <w:t>nės įmonėms</w:t>
      </w:r>
      <w:r w:rsidR="00131A67" w:rsidRPr="00E252E6">
        <w:t xml:space="preserve"> arba kuriant komercinės ar administracinės paskirties objektus.</w:t>
      </w:r>
      <w:r w:rsidR="00305725">
        <w:t xml:space="preserve"> </w:t>
      </w:r>
      <w:r w:rsidR="00C432BC">
        <w:t>Dalyje p</w:t>
      </w:r>
      <w:r w:rsidR="00131A67" w:rsidRPr="00E252E6">
        <w:t>ertvark</w:t>
      </w:r>
      <w:r w:rsidR="00C432BC">
        <w:t>omų</w:t>
      </w:r>
      <w:r w:rsidR="00131A67" w:rsidRPr="00E252E6">
        <w:t xml:space="preserve"> gamybinės paskirties pastat</w:t>
      </w:r>
      <w:r w:rsidR="00C432BC">
        <w:t>ų</w:t>
      </w:r>
      <w:r w:rsidR="00131A67" w:rsidRPr="00E252E6">
        <w:t xml:space="preserve"> į gyvenamuosius, visuomeninius ar komercinius, tikslinga palikti nagrinėjamų pastatų grupei būdingus architektūrinius ar struktūrinius elementus, kurie nurodytų šių pastatų ankstesnę funkcinę paskirtį. Jei įmanoma, verta išsaugoti ir dalį senos įrangos, </w:t>
      </w:r>
      <w:r w:rsidR="00C432BC">
        <w:t>bet prieš tai ją reikia atnaujinti</w:t>
      </w:r>
      <w:r w:rsidR="00305725">
        <w:t>.</w:t>
      </w:r>
    </w:p>
    <w:p w:rsidR="00B6051B" w:rsidRPr="00E252E6" w:rsidRDefault="00216C0E" w:rsidP="00D75F92">
      <w:pPr>
        <w:pStyle w:val="Heading1"/>
        <w:numPr>
          <w:ilvl w:val="0"/>
          <w:numId w:val="25"/>
        </w:numPr>
        <w:tabs>
          <w:tab w:val="left" w:pos="426"/>
        </w:tabs>
        <w:ind w:left="0" w:firstLine="0"/>
      </w:pPr>
      <w:r w:rsidRPr="00E252E6">
        <w:br w:type="page"/>
      </w:r>
      <w:bookmarkStart w:id="10" w:name="_Toc257063512"/>
      <w:bookmarkStart w:id="11" w:name="_Toc257063561"/>
      <w:bookmarkStart w:id="12" w:name="_Toc261931994"/>
      <w:bookmarkStart w:id="13" w:name="_Toc220952803"/>
      <w:r w:rsidR="00EA10BC">
        <w:lastRenderedPageBreak/>
        <w:t>Lietuvos</w:t>
      </w:r>
      <w:r w:rsidR="00B6051B" w:rsidRPr="00E252E6">
        <w:t xml:space="preserve"> gamybinių pastatų architektūrinė, planinė ir konstrukcinė sandara</w:t>
      </w:r>
      <w:bookmarkEnd w:id="10"/>
      <w:bookmarkEnd w:id="11"/>
      <w:bookmarkEnd w:id="12"/>
    </w:p>
    <w:p w:rsidR="004B60ED" w:rsidRPr="00374385" w:rsidRDefault="00D75F92" w:rsidP="00374385">
      <w:pPr>
        <w:pStyle w:val="Heading2"/>
      </w:pPr>
      <w:bookmarkStart w:id="14" w:name="_Toc257063513"/>
      <w:bookmarkStart w:id="15" w:name="_Toc257063562"/>
      <w:bookmarkStart w:id="16" w:name="_Toc261931995"/>
      <w:r w:rsidRPr="00374385">
        <w:t>1.1</w:t>
      </w:r>
      <w:r w:rsidR="00EA10BC">
        <w:t>.</w:t>
      </w:r>
      <w:r w:rsidRPr="00374385">
        <w:t xml:space="preserve"> </w:t>
      </w:r>
      <w:r w:rsidR="004B60ED" w:rsidRPr="00374385">
        <w:t xml:space="preserve">Pramoninė architektūra </w:t>
      </w:r>
      <w:r w:rsidR="007D1352" w:rsidRPr="00374385">
        <w:t xml:space="preserve">XIX a. ir </w:t>
      </w:r>
      <w:r w:rsidR="004B60ED" w:rsidRPr="00374385">
        <w:t>XX a. pirmoje pusėje</w:t>
      </w:r>
      <w:bookmarkEnd w:id="13"/>
      <w:bookmarkEnd w:id="14"/>
      <w:bookmarkEnd w:id="15"/>
      <w:bookmarkEnd w:id="16"/>
    </w:p>
    <w:p w:rsidR="00A45EF3" w:rsidRPr="00E252E6" w:rsidRDefault="002F388C" w:rsidP="00FD005E">
      <w:r w:rsidRPr="00E252E6">
        <w:t xml:space="preserve">Gamybiniai pastatai kaip atskiras statinių architektūros tipas pradeda formuotis </w:t>
      </w:r>
      <w:r w:rsidR="00B73E5A" w:rsidRPr="00E252E6">
        <w:t>XVI a.</w:t>
      </w:r>
      <w:r w:rsidR="00C432BC">
        <w:t>,</w:t>
      </w:r>
      <w:r w:rsidR="00B73E5A" w:rsidRPr="00E252E6">
        <w:t xml:space="preserve"> kai miestuose ima kurtis amatininkų cechai. </w:t>
      </w:r>
      <w:r w:rsidR="00D427C7" w:rsidRPr="00E252E6">
        <w:t>Vykdoma ūkinė veikla dažnai reikalauja specialių sąlygų, todėl atsiranda būtinybė statyti joms pritaikytus pastatus. Tuo laikotarpiu gamyba vykdoma smulkiose amatininkų dirbtuvės</w:t>
      </w:r>
      <w:r w:rsidR="005853C8" w:rsidRPr="00E252E6">
        <w:t>e. P</w:t>
      </w:r>
      <w:r w:rsidR="00B73E5A" w:rsidRPr="00E252E6">
        <w:t>irmieji stamb</w:t>
      </w:r>
      <w:r w:rsidR="00E73453" w:rsidRPr="00E252E6">
        <w:t xml:space="preserve">esni </w:t>
      </w:r>
      <w:r w:rsidR="00B73E5A" w:rsidRPr="00E252E6">
        <w:t xml:space="preserve">pramonės objektai ima kurtis tik </w:t>
      </w:r>
      <w:r w:rsidR="00E73453" w:rsidRPr="00E252E6">
        <w:t>XIX a. pradžioje</w:t>
      </w:r>
      <w:r w:rsidR="00B73E5A" w:rsidRPr="00E252E6">
        <w:t xml:space="preserve">, kai  </w:t>
      </w:r>
      <w:r w:rsidR="00E73453" w:rsidRPr="00E252E6">
        <w:t xml:space="preserve">dėl pramonės perversmo atsiranda techninės galimybės </w:t>
      </w:r>
      <w:r w:rsidR="00D427C7" w:rsidRPr="00E252E6">
        <w:t xml:space="preserve">sparčiai plėsti gamybą. XIX a. pramonės centru Lietuvoje tampa Vilnius su savo apskritimis. </w:t>
      </w:r>
      <w:r w:rsidR="005853C8" w:rsidRPr="00E252E6">
        <w:t>Tai lemia tinkamos</w:t>
      </w:r>
      <w:r w:rsidR="00A45EF3" w:rsidRPr="00E252E6">
        <w:t xml:space="preserve"> techninės,</w:t>
      </w:r>
      <w:r w:rsidR="005853C8" w:rsidRPr="00E252E6">
        <w:t xml:space="preserve"> ekonominės ir socialinės sąlygos mieste ir jo apylinkėse</w:t>
      </w:r>
      <w:r w:rsidR="002A3158" w:rsidRPr="00E252E6">
        <w:t xml:space="preserve"> – mieste gyvena nemažai </w:t>
      </w:r>
      <w:r w:rsidR="00EE53D8" w:rsidRPr="00E252E6">
        <w:t xml:space="preserve">potencialių </w:t>
      </w:r>
      <w:r w:rsidR="002A3158" w:rsidRPr="00E252E6">
        <w:t xml:space="preserve">gamybinio sektoriaus darbuotojų, miestą ir apylinkes kerta </w:t>
      </w:r>
      <w:r w:rsidR="001F6A57" w:rsidRPr="00E252E6">
        <w:t xml:space="preserve">geležinkelis, sudaręs palankias sąlygas pramonės </w:t>
      </w:r>
      <w:r w:rsidR="00CF3F94" w:rsidRPr="00E252E6">
        <w:t xml:space="preserve">įmonių </w:t>
      </w:r>
      <w:r w:rsidR="001F6A57" w:rsidRPr="00E252E6">
        <w:t>kūrimuisi</w:t>
      </w:r>
      <w:r w:rsidR="00CF3F94" w:rsidRPr="00E252E6">
        <w:t xml:space="preserve"> ir plėtrai</w:t>
      </w:r>
      <w:r w:rsidR="005853C8" w:rsidRPr="00E252E6">
        <w:t>.</w:t>
      </w:r>
      <w:r w:rsidR="00F729DA" w:rsidRPr="00E252E6">
        <w:t xml:space="preserve"> Taip pat didelį poveikį organizuojant materialinės gamybos objektus Vilniuje, turėjo </w:t>
      </w:r>
      <w:r w:rsidR="00C432BC" w:rsidRPr="00E252E6">
        <w:t xml:space="preserve">natūraliai susiformavęs </w:t>
      </w:r>
      <w:r w:rsidR="00F729DA" w:rsidRPr="00E252E6">
        <w:t xml:space="preserve">miesto kaip administracinio, kultūrinio, mokslo ir regioninio centro </w:t>
      </w:r>
      <w:r w:rsidR="00992082" w:rsidRPr="00E252E6">
        <w:t>statusas (Vaitkus 1978).</w:t>
      </w:r>
    </w:p>
    <w:p w:rsidR="007D1352" w:rsidRPr="00E252E6" w:rsidRDefault="007D1352" w:rsidP="00FD005E">
      <w:r w:rsidRPr="00E252E6">
        <w:t xml:space="preserve">XIX a. antroje pusėje </w:t>
      </w:r>
      <w:r w:rsidR="00133561" w:rsidRPr="00E252E6">
        <w:t xml:space="preserve">pramonės įmonės kūrėsi įvairiose Vilniaus vietose, nes sanitarinis režimas nebuvo griežtas. Didelius plotus užimantys fabrikai ir įmonės tuo metu telkėsi Naujojoje Vilnioje (S.Vyšniavskio ir D.Šereševskio metalo apdirbimo fabrikas, įkurtas 1880 m.) arba prie geležinkelio (gyvulių skerdykla, P.Vileišio mechaninės dirbtuvės, A.Tiškevičiaus garo malūnas ir duonos kepykla). Paplaujoje, prie </w:t>
      </w:r>
      <w:r w:rsidR="00A366EF">
        <w:t>dabartinės</w:t>
      </w:r>
      <w:r w:rsidR="00133561" w:rsidRPr="00E252E6">
        <w:t xml:space="preserve"> Paupio gatvės</w:t>
      </w:r>
      <w:r w:rsidR="00A366EF">
        <w:t>,</w:t>
      </w:r>
      <w:r w:rsidR="00133561" w:rsidRPr="00E252E6">
        <w:t xml:space="preserve"> buvo keletas alaus daryklų, didelis O.Goldšteino odų fabrikas. Lukiškėse stovėjo V.Šopeno alaus darykla, Neries pakrantėje – garo </w:t>
      </w:r>
      <w:r w:rsidR="001B092E" w:rsidRPr="00E252E6">
        <w:t>malūnai ir mažos odos apdirbimo įmonėlės, kurioms buvo leista kurtis pakrantės atkarpoje tarp šv. Jokūbo ligoninės ir Zakareto miško. Žvėryne veikė nedideli kojinių ir trikotažo fabrikai. Pačiame miesto centre stovėjo dujų fabrikas ir P.Cimermano ketaus l</w:t>
      </w:r>
      <w:r w:rsidR="00830F7D" w:rsidRPr="00E252E6">
        <w:t>iejykla</w:t>
      </w:r>
      <w:r w:rsidR="004542E6" w:rsidRPr="00E252E6">
        <w:rPr>
          <w:vertAlign w:val="superscript"/>
        </w:rPr>
        <w:t xml:space="preserve"> </w:t>
      </w:r>
      <w:r w:rsidR="004542E6" w:rsidRPr="00E252E6">
        <w:t>(</w:t>
      </w:r>
      <w:r w:rsidR="003E5EE4" w:rsidRPr="00E252E6">
        <w:t>Lietuvos architektūros... 2000</w:t>
      </w:r>
      <w:r w:rsidR="004542E6" w:rsidRPr="00E252E6">
        <w:t>)</w:t>
      </w:r>
      <w:r w:rsidR="00830F7D" w:rsidRPr="00E252E6">
        <w:t xml:space="preserve">. </w:t>
      </w:r>
      <w:r w:rsidR="002A3158" w:rsidRPr="00E252E6">
        <w:t xml:space="preserve">Be jau paminėtų gamyklų, žymūs buvo ir kiti gamintojai: </w:t>
      </w:r>
      <w:r w:rsidR="00A366EF">
        <w:t>Naujojoje</w:t>
      </w:r>
      <w:r w:rsidR="002A3158" w:rsidRPr="00E252E6">
        <w:t xml:space="preserve"> Vilnioje veikę pasagvinių ir dalgių ir A.Mozerio nėrinių ir </w:t>
      </w:r>
      <w:r w:rsidR="00A366EF">
        <w:t>mechaninio siuvinėjimo fabrikai.</w:t>
      </w:r>
      <w:r w:rsidR="002A3158" w:rsidRPr="00E252E6">
        <w:t xml:space="preserve"> </w:t>
      </w:r>
      <w:r w:rsidR="007434B5" w:rsidRPr="00E252E6">
        <w:t>Tuo laikotarpiu veikia ir dvi didelės popieriaus gamyklos</w:t>
      </w:r>
      <w:r w:rsidR="002A3158" w:rsidRPr="00E252E6">
        <w:t xml:space="preserve"> Vilniaus apylinkėse</w:t>
      </w:r>
      <w:r w:rsidR="007434B5" w:rsidRPr="00E252E6">
        <w:t xml:space="preserve"> – Kučkuriškių ir Naujųjų Verkių popieriaus fabrikai. </w:t>
      </w:r>
      <w:r w:rsidR="002A3158" w:rsidRPr="00E252E6">
        <w:t>Šių fabrikų produkcija realizuojama ne tik Vilniuje, bet ir artimųjų šalių sostinėse –</w:t>
      </w:r>
      <w:r w:rsidR="001F6A57" w:rsidRPr="00E252E6">
        <w:t xml:space="preserve"> Rygoje ir Varšuvoje. XX a. pr. žinomiausias maisto pramonės fabrikas Vilniuje – brolių Bunimovičių konditerijos gaminių bei makaronų fabrikas</w:t>
      </w:r>
      <w:r w:rsidR="003E5EE4" w:rsidRPr="00E252E6">
        <w:rPr>
          <w:vertAlign w:val="superscript"/>
        </w:rPr>
        <w:t xml:space="preserve"> </w:t>
      </w:r>
      <w:r w:rsidR="003E5EE4" w:rsidRPr="00E252E6">
        <w:t>(Meškauskas 1976)</w:t>
      </w:r>
      <w:r w:rsidR="001F6A57" w:rsidRPr="00E252E6">
        <w:t>.</w:t>
      </w:r>
    </w:p>
    <w:p w:rsidR="00121A2F" w:rsidRPr="00E252E6" w:rsidRDefault="00FE401A" w:rsidP="00EE7A1B">
      <w:r>
        <w:t>Pagal šį</w:t>
      </w:r>
      <w:r w:rsidR="00121A2F" w:rsidRPr="00E252E6">
        <w:t xml:space="preserve"> fabrik</w:t>
      </w:r>
      <w:r>
        <w:t>o</w:t>
      </w:r>
      <w:r w:rsidR="00121A2F" w:rsidRPr="00E252E6">
        <w:t xml:space="preserve"> aprašym</w:t>
      </w:r>
      <w:r>
        <w:t>ą</w:t>
      </w:r>
      <w:r w:rsidR="00121A2F" w:rsidRPr="00E252E6">
        <w:t xml:space="preserve">, galima išskirti kelias pramonės įmonių zonas Vilniaus mieste: Šnipiškių, Antakalnio, Lukiškių, Paupio ir Naujamiesčio pramoniniai kvartalai. Pirmasis pramoninis kvartalas susiformavo 1880 – 1910 metais aplink Lukiškių priemiestį. Tai buvo Vilniaus architektūrinės sanitarinės tarnybos intervencijos pasekmė: odos fabrikai, naudojantys </w:t>
      </w:r>
      <w:r w:rsidR="00121A2F" w:rsidRPr="00E252E6">
        <w:lastRenderedPageBreak/>
        <w:t>šlapią gamybos technologiją, iškeldinti iš įvairių Vilniaus į teritorijų į vieną šalia Neries. Pagal atliktą gamybinių teritorijų raidos analizę, V.Vaitkus (1978) skelbia, kad 1920 metais Šnipiškių ir Naujamiesčio pramonės zonos buvo išsiplėtusios, Paupio ir Naujamiesčio zonų augimas nebevyko, o Antakalnio pramonės zona visiškai išnyko.</w:t>
      </w:r>
    </w:p>
    <w:p w:rsidR="001F6A57" w:rsidRPr="00E252E6" w:rsidRDefault="00EE53D8" w:rsidP="00FD005E">
      <w:r w:rsidRPr="00E252E6">
        <w:t xml:space="preserve">Gana platus fabrikų spektras pagal gamybos rūšis, rodo Vilnių XX a. pr. buvus nemažu gamybiniu centru. 1912 metų duomenimis, Vilniuje įsikūrusių maisto pramonės įmonių personalas </w:t>
      </w:r>
      <w:r w:rsidR="004D038E" w:rsidRPr="00E252E6">
        <w:t>sudarė 25.5</w:t>
      </w:r>
      <w:r w:rsidR="007F6099">
        <w:t xml:space="preserve"> </w:t>
      </w:r>
      <w:r w:rsidR="004D038E" w:rsidRPr="00E252E6">
        <w:t>%, lengvosios pramonės gamyklose dirbo 37.9</w:t>
      </w:r>
      <w:r w:rsidR="007F6099">
        <w:t xml:space="preserve"> </w:t>
      </w:r>
      <w:r w:rsidR="004D038E" w:rsidRPr="00E252E6">
        <w:t>%, lentpjūvių ir medienos apdirbimo pramonės įmonėse sudarė 14.9</w:t>
      </w:r>
      <w:r w:rsidR="007F6099">
        <w:t xml:space="preserve"> </w:t>
      </w:r>
      <w:r w:rsidR="004D038E" w:rsidRPr="00E252E6">
        <w:t>%</w:t>
      </w:r>
      <w:r w:rsidR="00063F3F" w:rsidRPr="00E252E6">
        <w:t>,</w:t>
      </w:r>
      <w:r w:rsidR="004D038E" w:rsidRPr="00E252E6">
        <w:t xml:space="preserve"> o metalo apdirbimo – tik 10</w:t>
      </w:r>
      <w:r w:rsidR="007F6099">
        <w:t xml:space="preserve"> </w:t>
      </w:r>
      <w:r w:rsidR="004D038E" w:rsidRPr="00E252E6">
        <w:t>% visų Lietuvoje veikusių įmonių darbuotojų.</w:t>
      </w:r>
      <w:r w:rsidR="001F6A57" w:rsidRPr="00E252E6">
        <w:t xml:space="preserve"> </w:t>
      </w:r>
      <w:r w:rsidR="00063F3F" w:rsidRPr="00E252E6">
        <w:t>Chemijos pramonė ir šiluminės energijos gamybos apimtys nebuvo didelės visoj</w:t>
      </w:r>
      <w:r w:rsidR="00905999">
        <w:t>e Lietuvoje. Šių pramonės šakų daugiau kaip</w:t>
      </w:r>
      <w:r w:rsidR="00063F3F" w:rsidRPr="00E252E6">
        <w:t xml:space="preserve"> 20</w:t>
      </w:r>
      <w:r w:rsidR="007F6099">
        <w:t xml:space="preserve"> </w:t>
      </w:r>
      <w:r w:rsidR="00063F3F" w:rsidRPr="00E252E6">
        <w:t>%  da</w:t>
      </w:r>
      <w:r w:rsidRPr="00E252E6">
        <w:t>rbuotojų dirbo Vilniaus mieste</w:t>
      </w:r>
      <w:r w:rsidR="003E5EE4" w:rsidRPr="00E252E6">
        <w:rPr>
          <w:vertAlign w:val="superscript"/>
        </w:rPr>
        <w:t xml:space="preserve"> </w:t>
      </w:r>
      <w:r w:rsidR="003E5EE4" w:rsidRPr="00E252E6">
        <w:t>(Meškauskas 1976)</w:t>
      </w:r>
      <w:r w:rsidRPr="00E252E6">
        <w:t>.</w:t>
      </w:r>
    </w:p>
    <w:p w:rsidR="000438BF" w:rsidRPr="00E252E6" w:rsidRDefault="00D00040" w:rsidP="00FD005E">
      <w:r w:rsidRPr="00E252E6">
        <w:t xml:space="preserve">XX a. pradžioje gamyklinių pastatų architektūra </w:t>
      </w:r>
      <w:r w:rsidR="000438BF" w:rsidRPr="00E252E6">
        <w:t xml:space="preserve">labai priklauso nuo </w:t>
      </w:r>
      <w:r w:rsidR="007D1ACD" w:rsidRPr="00E252E6">
        <w:t xml:space="preserve">produkcijos </w:t>
      </w:r>
      <w:r w:rsidR="000438BF" w:rsidRPr="00E252E6">
        <w:t xml:space="preserve">gamybos </w:t>
      </w:r>
      <w:r w:rsidR="00474F6D" w:rsidRPr="00E252E6">
        <w:t xml:space="preserve">būdo: jei produkcijos gamyba nereikalauja didelių erdvių, ji </w:t>
      </w:r>
      <w:r w:rsidRPr="00E252E6">
        <w:t xml:space="preserve">gana panaši į gyvenamųjų pastatų architektūrą. </w:t>
      </w:r>
      <w:r w:rsidR="000438BF" w:rsidRPr="00E252E6">
        <w:t xml:space="preserve">Būdingas tokių gamyklų tipas – farmacijos įmonės. </w:t>
      </w:r>
      <w:r w:rsidR="00474F6D" w:rsidRPr="00E252E6">
        <w:t xml:space="preserve">Jose vykdoma veikla išsiskirsto keliuose </w:t>
      </w:r>
      <w:r w:rsidR="00474F6D" w:rsidRPr="004572D7">
        <w:t>tipinio to meto pastato aukštuose, atskirose erdvėse</w:t>
      </w:r>
      <w:r w:rsidR="00C07B4F" w:rsidRPr="004572D7">
        <w:t xml:space="preserve"> </w:t>
      </w:r>
      <w:r w:rsidR="00C07B4F" w:rsidRPr="00D85B69">
        <w:t>(1 pav.</w:t>
      </w:r>
      <w:r w:rsidR="00941C65" w:rsidRPr="00D85B69">
        <w:t xml:space="preserve"> a – </w:t>
      </w:r>
      <w:r w:rsidR="00D85B69" w:rsidRPr="00D85B69">
        <w:t xml:space="preserve">Farmacijos fabriko </w:t>
      </w:r>
      <w:r w:rsidR="00D85B69" w:rsidRPr="00D85B69">
        <w:rPr>
          <w:i/>
        </w:rPr>
        <w:t>Gegužės pirmoji...</w:t>
      </w:r>
      <w:r w:rsidR="00126CC7" w:rsidRPr="00D85B69">
        <w:t xml:space="preserve">, </w:t>
      </w:r>
      <w:r w:rsidR="00941C65" w:rsidRPr="00D85B69">
        <w:t>b</w:t>
      </w:r>
      <w:r w:rsidR="00126CC7" w:rsidRPr="00D85B69">
        <w:t xml:space="preserve"> –</w:t>
      </w:r>
      <w:r w:rsidR="00941C65" w:rsidRPr="00D85B69">
        <w:t xml:space="preserve"> </w:t>
      </w:r>
      <w:r w:rsidR="00126CC7" w:rsidRPr="00D85B69">
        <w:t xml:space="preserve">Gamyklos </w:t>
      </w:r>
      <w:r w:rsidR="00126CC7" w:rsidRPr="00D85B69">
        <w:rPr>
          <w:i/>
        </w:rPr>
        <w:t>Valentis</w:t>
      </w:r>
      <w:r w:rsidR="00126CC7" w:rsidRPr="00D85B69">
        <w:t xml:space="preserve"> istorija</w:t>
      </w:r>
      <w:r w:rsidR="00744955" w:rsidRPr="00D85B69">
        <w:t xml:space="preserve"> 2009</w:t>
      </w:r>
      <w:r w:rsidR="00C07B4F" w:rsidRPr="00D85B69">
        <w:t>)</w:t>
      </w:r>
    </w:p>
    <w:p w:rsidR="00474F6D" w:rsidRPr="00E252E6" w:rsidRDefault="00542BF7" w:rsidP="0091585A">
      <w:pPr>
        <w:pStyle w:val="Paveiksliukai"/>
      </w:pPr>
      <w:r>
        <w:rPr>
          <w:noProof/>
        </w:rPr>
        <w:drawing>
          <wp:inline distT="0" distB="0" distL="0" distR="0">
            <wp:extent cx="6115050" cy="2466975"/>
            <wp:effectExtent l="19050" t="0" r="0" b="0"/>
            <wp:docPr id="44" name="Picture 1" descr="Farmacijos%20fabrik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macijos%20fabrikai"/>
                    <pic:cNvPicPr>
                      <a:picLocks noChangeAspect="1" noChangeArrowheads="1"/>
                    </pic:cNvPicPr>
                  </pic:nvPicPr>
                  <pic:blipFill>
                    <a:blip r:embed="rId8" cstate="print"/>
                    <a:srcRect/>
                    <a:stretch>
                      <a:fillRect/>
                    </a:stretch>
                  </pic:blipFill>
                  <pic:spPr bwMode="auto">
                    <a:xfrm>
                      <a:off x="0" y="0"/>
                      <a:ext cx="6115050" cy="2466975"/>
                    </a:xfrm>
                    <a:prstGeom prst="rect">
                      <a:avLst/>
                    </a:prstGeom>
                    <a:noFill/>
                    <a:ln w="9525">
                      <a:noFill/>
                      <a:miter lim="800000"/>
                      <a:headEnd/>
                      <a:tailEnd/>
                    </a:ln>
                  </pic:spPr>
                </pic:pic>
              </a:graphicData>
            </a:graphic>
          </wp:inline>
        </w:drawing>
      </w:r>
    </w:p>
    <w:p w:rsidR="00474F6D" w:rsidRPr="00E252E6" w:rsidRDefault="00C07B4F" w:rsidP="003735A4">
      <w:pPr>
        <w:pStyle w:val="StyleHeading9"/>
      </w:pPr>
      <w:bookmarkStart w:id="17" w:name="_Toc261935066"/>
      <w:r w:rsidRPr="00905999">
        <w:rPr>
          <w:b/>
        </w:rPr>
        <w:t>1 pav.</w:t>
      </w:r>
      <w:r w:rsidRPr="00E252E6">
        <w:t xml:space="preserve"> </w:t>
      </w:r>
      <w:bookmarkStart w:id="18" w:name="_Toc257063448"/>
      <w:r w:rsidRPr="00E252E6">
        <w:t>Farmacijos fabrik</w:t>
      </w:r>
      <w:r w:rsidR="009C379A">
        <w:t>o</w:t>
      </w:r>
      <w:r w:rsidRPr="00E252E6">
        <w:t xml:space="preserve"> </w:t>
      </w:r>
      <w:r w:rsidR="00550423" w:rsidRPr="00E252E6">
        <w:t>pjūvis</w:t>
      </w:r>
      <w:r w:rsidRPr="00E252E6">
        <w:t xml:space="preserve"> (a) ir </w:t>
      </w:r>
      <w:r w:rsidR="00550423" w:rsidRPr="00E252E6">
        <w:t>bendras vaizdas</w:t>
      </w:r>
      <w:r w:rsidRPr="00E252E6">
        <w:t xml:space="preserve"> (b) </w:t>
      </w:r>
      <w:r w:rsidR="00474F6D" w:rsidRPr="00E252E6">
        <w:t>Bazilijonų g.</w:t>
      </w:r>
      <w:r w:rsidR="00550423" w:rsidRPr="00E252E6">
        <w:t xml:space="preserve"> 4 ir 12</w:t>
      </w:r>
      <w:bookmarkEnd w:id="17"/>
      <w:bookmarkEnd w:id="18"/>
    </w:p>
    <w:p w:rsidR="008C60C8" w:rsidRPr="00E252E6" w:rsidRDefault="00C55E99" w:rsidP="00FD005E">
      <w:r w:rsidRPr="00E252E6">
        <w:t>Stambesnės įmonės savo veiklos vykdymui stato gamybinių pastatų kompleksus, sudarytus iš kelių korpusų. Kadangi pastatai statomi konkrečiai veiklai vykdyti, pastebimas ryškus architektūros utilitarumas, stengiamasi minimaliai naudoti dekoro elementus. Priklausomai nuo gamybos pobūdžio, statomi ir kelių aukštų pastatai. Iš kelių korpusų pastatyti statiniai tarpusavyje formuoja uždaras arba p</w:t>
      </w:r>
      <w:r w:rsidR="00EA3C07" w:rsidRPr="00E252E6">
        <w:t xml:space="preserve">usiau uždaras kompleksų erdves. Didžiųjų specialiai statytų gamyklų vidinės erdvės specialiai suformuojamos taikant perimetrinį užstatymą, o mažesnių įmonių uždaromis erdvėmis </w:t>
      </w:r>
      <w:r w:rsidR="00452284" w:rsidRPr="00E252E6">
        <w:t xml:space="preserve">dažnai </w:t>
      </w:r>
      <w:r w:rsidR="00EA3C07" w:rsidRPr="00E252E6">
        <w:t xml:space="preserve">tampa </w:t>
      </w:r>
      <w:r w:rsidR="00452284" w:rsidRPr="00E252E6">
        <w:t xml:space="preserve">gamybinių pastatų </w:t>
      </w:r>
      <w:r w:rsidR="00EA3C07" w:rsidRPr="00E252E6">
        <w:t xml:space="preserve"> vidiniai kiemai; pavyzdžiui buvusio </w:t>
      </w:r>
      <w:r w:rsidR="00EA3C07" w:rsidRPr="007F6099">
        <w:rPr>
          <w:i/>
        </w:rPr>
        <w:t>Gegužės Pirmo</w:t>
      </w:r>
      <w:r w:rsidR="00A366EF" w:rsidRPr="007F6099">
        <w:rPr>
          <w:i/>
        </w:rPr>
        <w:t>sios</w:t>
      </w:r>
      <w:r w:rsidR="00A366EF">
        <w:t xml:space="preserve"> fabriko vidinis kiemas dabartinėje</w:t>
      </w:r>
      <w:r w:rsidR="00EA3C07" w:rsidRPr="00E252E6">
        <w:t xml:space="preserve"> Bazilijonų gatvėje. </w:t>
      </w:r>
      <w:r w:rsidR="004C63CB" w:rsidRPr="00E252E6">
        <w:t xml:space="preserve">Šios erdvės tuo metu imamos </w:t>
      </w:r>
      <w:r w:rsidR="004C63CB" w:rsidRPr="00E252E6">
        <w:lastRenderedPageBreak/>
        <w:t xml:space="preserve">naudoti ir rekreacijai. </w:t>
      </w:r>
      <w:smartTag w:uri="urn:schemas-microsoft-com:office:smarttags" w:element="metricconverter">
        <w:smartTagPr>
          <w:attr w:name="ProductID" w:val="1925 m"/>
        </w:smartTagPr>
        <w:r w:rsidR="004C63CB" w:rsidRPr="00E252E6">
          <w:t>1925 m</w:t>
        </w:r>
      </w:smartTag>
      <w:r w:rsidR="004C63CB" w:rsidRPr="00E252E6">
        <w:t>. Vilniuje įkur</w:t>
      </w:r>
      <w:r w:rsidR="009C379A">
        <w:t xml:space="preserve">tos radioelektronikos gamyklos </w:t>
      </w:r>
      <w:r w:rsidR="004C63CB" w:rsidRPr="009C379A">
        <w:rPr>
          <w:i/>
        </w:rPr>
        <w:t>Elektri</w:t>
      </w:r>
      <w:r w:rsidR="009C379A">
        <w:t>t</w:t>
      </w:r>
      <w:r w:rsidR="004C63CB" w:rsidRPr="00E252E6">
        <w:t xml:space="preserve"> pastatų kompleksą sudarė trys trijų aukštų korpusai, suformuojantys pusiau uždarą kiemą</w:t>
      </w:r>
      <w:r w:rsidR="0038525E" w:rsidRPr="00E252E6">
        <w:t xml:space="preserve"> (2 pav.</w:t>
      </w:r>
      <w:r w:rsidR="003E5EE4" w:rsidRPr="00E252E6">
        <w:t xml:space="preserve">, Radioelektronikos </w:t>
      </w:r>
      <w:r w:rsidR="00026850" w:rsidRPr="00E252E6">
        <w:t xml:space="preserve">gamykla </w:t>
      </w:r>
      <w:r w:rsidR="00026850" w:rsidRPr="009C379A">
        <w:rPr>
          <w:i/>
        </w:rPr>
        <w:t>Elektrit</w:t>
      </w:r>
      <w:r w:rsidR="00744955">
        <w:rPr>
          <w:i/>
        </w:rPr>
        <w:t xml:space="preserve"> </w:t>
      </w:r>
      <w:r w:rsidR="00744955" w:rsidRPr="00744955">
        <w:t>2009</w:t>
      </w:r>
      <w:r w:rsidR="0038525E" w:rsidRPr="00E252E6">
        <w:t>)</w:t>
      </w:r>
      <w:r w:rsidR="004C63CB" w:rsidRPr="00E252E6">
        <w:t xml:space="preserve"> Visų korpusų architektūra panaši – </w:t>
      </w:r>
      <w:r w:rsidR="00957F3C" w:rsidRPr="00E252E6">
        <w:t>aukštuose</w:t>
      </w:r>
      <w:r w:rsidR="004C63CB" w:rsidRPr="00E252E6">
        <w:t xml:space="preserve"> vienodu ritmu </w:t>
      </w:r>
      <w:r w:rsidR="00957F3C" w:rsidRPr="00E252E6">
        <w:t>dėliojami langai, užtikrinantys kiek galimą vienodą apšvietimą gamybiniuose cechuose. Išorinės sienos yra laikančiosios, viduje perdangoms atremti suprojektuotos kolonos</w:t>
      </w:r>
      <w:r w:rsidR="000D52EC" w:rsidRPr="00E252E6">
        <w:t>, tačiau gamybiniuose cechuose suformuotos didelės erdvės, padedančios organizuoti gamybinį procesą</w:t>
      </w:r>
      <w:r w:rsidR="00957F3C" w:rsidRPr="00E252E6">
        <w:t>. Kaip ir an</w:t>
      </w:r>
      <w:r w:rsidR="004E438C" w:rsidRPr="00E252E6">
        <w:t>k</w:t>
      </w:r>
      <w:r w:rsidR="00957F3C" w:rsidRPr="00E252E6">
        <w:t>sčiau</w:t>
      </w:r>
      <w:r w:rsidR="000D52EC" w:rsidRPr="00E252E6">
        <w:t xml:space="preserve"> statytų gamybinių ir visuomeninių pastatų</w:t>
      </w:r>
      <w:r w:rsidR="00957F3C" w:rsidRPr="00E252E6">
        <w:t>, šių pastatų stogai suprojektuoti šlaitiniai.</w:t>
      </w:r>
    </w:p>
    <w:p w:rsidR="00957F3C" w:rsidRPr="00E252E6" w:rsidRDefault="00542BF7" w:rsidP="0091585A">
      <w:pPr>
        <w:pStyle w:val="Paveiksliukai"/>
      </w:pPr>
      <w:r>
        <w:rPr>
          <w:noProof/>
        </w:rPr>
        <w:drawing>
          <wp:inline distT="0" distB="0" distL="0" distR="0">
            <wp:extent cx="3143250" cy="1847850"/>
            <wp:effectExtent l="19050" t="0" r="0" b="0"/>
            <wp:docPr id="43" name="Picture 2" descr="Elektrfa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ektrfabr"/>
                    <pic:cNvPicPr>
                      <a:picLocks noChangeAspect="1" noChangeArrowheads="1"/>
                    </pic:cNvPicPr>
                  </pic:nvPicPr>
                  <pic:blipFill>
                    <a:blip r:embed="rId9" cstate="print"/>
                    <a:srcRect/>
                    <a:stretch>
                      <a:fillRect/>
                    </a:stretch>
                  </pic:blipFill>
                  <pic:spPr bwMode="auto">
                    <a:xfrm>
                      <a:off x="0" y="0"/>
                      <a:ext cx="3143250" cy="1847850"/>
                    </a:xfrm>
                    <a:prstGeom prst="rect">
                      <a:avLst/>
                    </a:prstGeom>
                    <a:noFill/>
                    <a:ln w="9525">
                      <a:noFill/>
                      <a:miter lim="800000"/>
                      <a:headEnd/>
                      <a:tailEnd/>
                    </a:ln>
                  </pic:spPr>
                </pic:pic>
              </a:graphicData>
            </a:graphic>
          </wp:inline>
        </w:drawing>
      </w:r>
      <w:r w:rsidR="00CA5FEA" w:rsidRPr="00E252E6">
        <w:t xml:space="preserve"> </w:t>
      </w:r>
      <w:r>
        <w:rPr>
          <w:noProof/>
        </w:rPr>
        <w:drawing>
          <wp:inline distT="0" distB="0" distL="0" distR="0">
            <wp:extent cx="2667000" cy="1847850"/>
            <wp:effectExtent l="19050" t="0" r="0" b="0"/>
            <wp:docPr id="42" name="Picture 3" descr="Elektrit%20vid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ktrit%20vidus"/>
                    <pic:cNvPicPr>
                      <a:picLocks noChangeAspect="1" noChangeArrowheads="1"/>
                    </pic:cNvPicPr>
                  </pic:nvPicPr>
                  <pic:blipFill>
                    <a:blip r:embed="rId10" cstate="print"/>
                    <a:srcRect/>
                    <a:stretch>
                      <a:fillRect/>
                    </a:stretch>
                  </pic:blipFill>
                  <pic:spPr bwMode="auto">
                    <a:xfrm>
                      <a:off x="0" y="0"/>
                      <a:ext cx="2667000" cy="1847850"/>
                    </a:xfrm>
                    <a:prstGeom prst="rect">
                      <a:avLst/>
                    </a:prstGeom>
                    <a:noFill/>
                    <a:ln w="9525">
                      <a:noFill/>
                      <a:miter lim="800000"/>
                      <a:headEnd/>
                      <a:tailEnd/>
                    </a:ln>
                  </pic:spPr>
                </pic:pic>
              </a:graphicData>
            </a:graphic>
          </wp:inline>
        </w:drawing>
      </w:r>
    </w:p>
    <w:p w:rsidR="00957F3C" w:rsidRPr="00E252E6" w:rsidRDefault="00957F3C" w:rsidP="003735A4">
      <w:pPr>
        <w:pStyle w:val="StyleHeading9"/>
      </w:pPr>
      <w:bookmarkStart w:id="19" w:name="_Toc257063449"/>
      <w:bookmarkStart w:id="20" w:name="_Toc261935067"/>
      <w:r w:rsidRPr="00905999">
        <w:rPr>
          <w:b/>
        </w:rPr>
        <w:t>2 pav.</w:t>
      </w:r>
      <w:r w:rsidRPr="00E252E6">
        <w:t xml:space="preserve"> </w:t>
      </w:r>
      <w:r w:rsidRPr="009C379A">
        <w:rPr>
          <w:i/>
        </w:rPr>
        <w:t>Elektrit</w:t>
      </w:r>
      <w:r w:rsidRPr="00E252E6">
        <w:t xml:space="preserve"> gamyklos </w:t>
      </w:r>
      <w:r w:rsidR="00CA5FEA" w:rsidRPr="00E252E6">
        <w:t xml:space="preserve">a) </w:t>
      </w:r>
      <w:r w:rsidRPr="00E252E6">
        <w:t>gamybiniai korpusai</w:t>
      </w:r>
      <w:r w:rsidR="00CA5FEA" w:rsidRPr="00E252E6">
        <w:t xml:space="preserve"> ir b) vidaus interjeras</w:t>
      </w:r>
      <w:bookmarkEnd w:id="19"/>
      <w:bookmarkEnd w:id="20"/>
    </w:p>
    <w:p w:rsidR="003B34D6" w:rsidRPr="00E252E6" w:rsidRDefault="00474F6D" w:rsidP="00FD005E">
      <w:r w:rsidRPr="00E252E6">
        <w:t xml:space="preserve">Jeigu pramonės įmonės gamybinis procesas reikalauja didesnių erdvių, </w:t>
      </w:r>
      <w:r w:rsidR="00E63FB6" w:rsidRPr="00E252E6">
        <w:t>statomi didesnio tūrio pastatai, kurių</w:t>
      </w:r>
      <w:r w:rsidRPr="00E252E6">
        <w:t xml:space="preserve"> vidaus erdvėse </w:t>
      </w:r>
      <w:r w:rsidR="007D1ACD" w:rsidRPr="00E252E6">
        <w:t xml:space="preserve">stogo arba perdangų </w:t>
      </w:r>
      <w:r w:rsidRPr="00E252E6">
        <w:t xml:space="preserve">konstrukcijoms atremti naudojamos kolonos, tačiau pastatų išorės sienos išlieka laikančiu konstrukcinių elementu. </w:t>
      </w:r>
      <w:r w:rsidR="00E63FB6" w:rsidRPr="00E252E6">
        <w:t>Dažnai statomi vienaaukščiai gamykliniai korpusai</w:t>
      </w:r>
      <w:r w:rsidR="007D1ACD" w:rsidRPr="00E252E6">
        <w:t>,</w:t>
      </w:r>
      <w:r w:rsidR="00E63FB6" w:rsidRPr="00E252E6">
        <w:t xml:space="preserve"> kurių aukšto lubų altitudė yra bent kelis kartus didesnė, nei to meto gyvenamųjų ar anksčiau aptartų mažų  įmonių gamybinių pastatų. Didelės vidinės erdvės reikalauja tinkamo apšvietimo. Statinių architektūra išsiskiria pirmiausia didelio ploto langais pastato fasaduose.</w:t>
      </w:r>
    </w:p>
    <w:p w:rsidR="0067476A" w:rsidRPr="00E252E6" w:rsidRDefault="0067476A" w:rsidP="00FD005E">
      <w:r w:rsidRPr="00E252E6">
        <w:t>Aukštų per</w:t>
      </w:r>
      <w:r w:rsidR="00EA3C07" w:rsidRPr="00E252E6">
        <w:t>denginiai išlieka panašūs į kitos paskirties</w:t>
      </w:r>
      <w:r w:rsidRPr="00E252E6">
        <w:t xml:space="preserve"> to </w:t>
      </w:r>
      <w:r w:rsidR="00905999">
        <w:t>meto</w:t>
      </w:r>
      <w:r w:rsidRPr="00E252E6">
        <w:t xml:space="preserve"> pastatų. XX a. pirmoje pusėje perdengimai (vadinamo lenkmečio laikotarpiu) pasižymi mažo tarpatramio skliautų naudojimu. Geležiniai bėgiai </w:t>
      </w:r>
      <w:r w:rsidR="00B51936">
        <w:t>statomi</w:t>
      </w:r>
      <w:r w:rsidRPr="00E252E6">
        <w:t xml:space="preserve"> lygiagrečiai</w:t>
      </w:r>
      <w:r w:rsidR="00B51936">
        <w:t xml:space="preserve"> vienas kito atžvilgiu</w:t>
      </w:r>
      <w:r w:rsidRPr="00E252E6">
        <w:t xml:space="preserve"> mažesniu nei 1 m. atstumu, tarp jų remiamas plytų mūras, virš kurio dedamas užpildas</w:t>
      </w:r>
      <w:r w:rsidR="009767D4" w:rsidRPr="00E252E6">
        <w:t xml:space="preserve">, dažnai iš statybinių šiukšlių </w:t>
      </w:r>
      <w:r w:rsidRPr="00E252E6">
        <w:t xml:space="preserve">ir sudaromas oro tarpas tarp pastarojo </w:t>
      </w:r>
      <w:r w:rsidR="009767D4" w:rsidRPr="00E252E6">
        <w:t xml:space="preserve">sluoksnio </w:t>
      </w:r>
      <w:r w:rsidRPr="00E252E6">
        <w:t>ir medinių grindų</w:t>
      </w:r>
      <w:r w:rsidR="00EA3C07" w:rsidRPr="00E252E6">
        <w:t xml:space="preserve"> </w:t>
      </w:r>
      <w:r w:rsidR="00EA3C07" w:rsidRPr="00E85316">
        <w:t>(3 pav.</w:t>
      </w:r>
      <w:r w:rsidR="009767D4" w:rsidRPr="00E85316">
        <w:t xml:space="preserve"> c</w:t>
      </w:r>
      <w:r w:rsidR="00E85316" w:rsidRPr="00E85316">
        <w:t xml:space="preserve">, Farmacijos fabriko </w:t>
      </w:r>
      <w:r w:rsidR="00E85316" w:rsidRPr="00E85316">
        <w:rPr>
          <w:i/>
        </w:rPr>
        <w:t>Gegužės pirmoj</w:t>
      </w:r>
      <w:r w:rsidR="00E85316">
        <w:rPr>
          <w:i/>
        </w:rPr>
        <w:t>i</w:t>
      </w:r>
      <w:r w:rsidR="00E85316" w:rsidRPr="00E85316">
        <w:rPr>
          <w:i/>
        </w:rPr>
        <w:t>...</w:t>
      </w:r>
      <w:r w:rsidR="00EA3C07" w:rsidRPr="00E85316">
        <w:t>)</w:t>
      </w:r>
      <w:r w:rsidR="009767D4" w:rsidRPr="00E85316">
        <w:t>.</w:t>
      </w:r>
      <w:r w:rsidR="00905999">
        <w:t xml:space="preserve"> To meto</w:t>
      </w:r>
      <w:r w:rsidR="009767D4" w:rsidRPr="00E252E6">
        <w:t xml:space="preserve"> statybos buvusiuose gamybiniuose pastatuose galima pamatyti ir kitokių, perdangų konstrukcijų. Dažnai pasitaikančios perdangos – medinės. Jose pagrindinės sijos išdėstytos lygiagrečiai, kas metrą šalia viena kitos. Perdangoje įdedamos samanos, supilamos statybinės šiukšlės. Viršutinė danga gali būti įvairi – šiuo atveju tai lentų grindys arba molis</w:t>
      </w:r>
      <w:r w:rsidR="00672655" w:rsidRPr="00E252E6">
        <w:t xml:space="preserve"> </w:t>
      </w:r>
      <w:r w:rsidR="00672655" w:rsidRPr="00E85316">
        <w:t>(3 pav. a ir b</w:t>
      </w:r>
      <w:r w:rsidR="00E85316" w:rsidRPr="00E85316">
        <w:t xml:space="preserve"> Farmacijos fabriko </w:t>
      </w:r>
      <w:r w:rsidR="00E85316" w:rsidRPr="00E85316">
        <w:rPr>
          <w:i/>
        </w:rPr>
        <w:t>Gegužės pirmoji...</w:t>
      </w:r>
      <w:r w:rsidR="00672655" w:rsidRPr="00E85316">
        <w:t>)</w:t>
      </w:r>
      <w:r w:rsidR="009767D4" w:rsidRPr="00E85316">
        <w:t>.</w:t>
      </w:r>
      <w:r w:rsidR="009767D4" w:rsidRPr="00E252E6">
        <w:t xml:space="preserve"> Šios perdangų konstrukcijos nurodytos atlikus statybinius tyrimus buvusio farmacijos fabriko Bazilijonų gatvėje </w:t>
      </w:r>
      <w:r w:rsidR="00672655" w:rsidRPr="00E252E6">
        <w:t>pastate.</w:t>
      </w:r>
      <w:r w:rsidR="004A68F5">
        <w:t xml:space="preserve"> Tačiau panašios konstrukcijos perdangas galima pamatyti daugelyje to laiko</w:t>
      </w:r>
      <w:r w:rsidR="00905999">
        <w:t>tarpio</w:t>
      </w:r>
      <w:r w:rsidR="004A68F5">
        <w:t xml:space="preserve"> pastatų. Gamybiniuose pastatuose </w:t>
      </w:r>
      <w:r w:rsidR="004A68F5">
        <w:lastRenderedPageBreak/>
        <w:t>tokios mažų skliautų perdangos yra Naujųjų Verkių popieriaus fabriko, taip pat Šopeno alaus daryklos pastatuose.</w:t>
      </w:r>
    </w:p>
    <w:p w:rsidR="00EA3C07" w:rsidRPr="00E252E6" w:rsidRDefault="00542BF7" w:rsidP="0091585A">
      <w:pPr>
        <w:pStyle w:val="Paveiksliukai"/>
      </w:pPr>
      <w:r>
        <w:rPr>
          <w:noProof/>
        </w:rPr>
        <w:drawing>
          <wp:inline distT="0" distB="0" distL="0" distR="0">
            <wp:extent cx="6172200" cy="1590675"/>
            <wp:effectExtent l="19050" t="0" r="0" b="0"/>
            <wp:docPr id="19" name="Picture 4" descr="Senu%20pastatu%20perdan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nu%20pastatu%20perdangos"/>
                    <pic:cNvPicPr>
                      <a:picLocks noChangeAspect="1" noChangeArrowheads="1"/>
                    </pic:cNvPicPr>
                  </pic:nvPicPr>
                  <pic:blipFill>
                    <a:blip r:embed="rId11" cstate="print"/>
                    <a:srcRect/>
                    <a:stretch>
                      <a:fillRect/>
                    </a:stretch>
                  </pic:blipFill>
                  <pic:spPr bwMode="auto">
                    <a:xfrm>
                      <a:off x="0" y="0"/>
                      <a:ext cx="6172200" cy="1590675"/>
                    </a:xfrm>
                    <a:prstGeom prst="rect">
                      <a:avLst/>
                    </a:prstGeom>
                    <a:noFill/>
                    <a:ln w="9525">
                      <a:noFill/>
                      <a:miter lim="800000"/>
                      <a:headEnd/>
                      <a:tailEnd/>
                    </a:ln>
                  </pic:spPr>
                </pic:pic>
              </a:graphicData>
            </a:graphic>
          </wp:inline>
        </w:drawing>
      </w:r>
    </w:p>
    <w:p w:rsidR="00EA3C07" w:rsidRPr="00E252E6" w:rsidRDefault="00EA3C07" w:rsidP="003735A4">
      <w:pPr>
        <w:pStyle w:val="StyleHeading9"/>
      </w:pPr>
      <w:bookmarkStart w:id="21" w:name="_Toc257063450"/>
      <w:bookmarkStart w:id="22" w:name="_Toc261935068"/>
      <w:r w:rsidRPr="001D445C">
        <w:rPr>
          <w:b/>
        </w:rPr>
        <w:t>3 pav.</w:t>
      </w:r>
      <w:r w:rsidR="001D445C">
        <w:t xml:space="preserve"> Buvusio</w:t>
      </w:r>
      <w:r w:rsidRPr="00E252E6">
        <w:t xml:space="preserve"> farmacijos fabrik</w:t>
      </w:r>
      <w:r w:rsidR="003B47C8" w:rsidRPr="00E252E6">
        <w:t>o Bazilijonų gatvėje perdangų</w:t>
      </w:r>
      <w:r w:rsidRPr="00E252E6">
        <w:t xml:space="preserve"> pjūvi</w:t>
      </w:r>
      <w:r w:rsidR="003B47C8" w:rsidRPr="00E252E6">
        <w:t>ai</w:t>
      </w:r>
      <w:bookmarkEnd w:id="21"/>
      <w:bookmarkEnd w:id="22"/>
    </w:p>
    <w:p w:rsidR="00800629" w:rsidRPr="00800629" w:rsidRDefault="00DB662C" w:rsidP="00FD005E">
      <w:r w:rsidRPr="00E252E6">
        <w:t xml:space="preserve"> </w:t>
      </w:r>
      <w:r w:rsidR="00957F3C" w:rsidRPr="00E252E6">
        <w:t>Šiuo laikotarpiu vis dar neretai</w:t>
      </w:r>
      <w:r w:rsidRPr="00E252E6">
        <w:t xml:space="preserve"> gamybinių pastatų architektūroje </w:t>
      </w:r>
      <w:r w:rsidR="00957F3C" w:rsidRPr="00E252E6">
        <w:t>tebe</w:t>
      </w:r>
      <w:r w:rsidRPr="00E252E6">
        <w:t xml:space="preserve">naudojami architektūriniai elementai, siekiantys bent minimaliai atskleisti pastato stilistiką. Būdingas pavyzdys – </w:t>
      </w:r>
      <w:r w:rsidR="00EA3C07" w:rsidRPr="00E252E6">
        <w:t xml:space="preserve"> </w:t>
      </w:r>
      <w:r w:rsidRPr="00E252E6">
        <w:t>popieriaus fabriko Verkiuose (</w:t>
      </w:r>
      <w:r w:rsidR="00EA3C07" w:rsidRPr="00E252E6">
        <w:t>4</w:t>
      </w:r>
      <w:r w:rsidR="0038525E" w:rsidRPr="00E252E6">
        <w:t xml:space="preserve"> pav.</w:t>
      </w:r>
      <w:r w:rsidR="00846613" w:rsidRPr="00E252E6">
        <w:t xml:space="preserve"> a</w:t>
      </w:r>
      <w:r w:rsidR="00056A83">
        <w:t xml:space="preserve">, </w:t>
      </w:r>
      <w:r w:rsidR="00744955">
        <w:t>Kultūros vertybių registras 2009</w:t>
      </w:r>
      <w:r w:rsidRPr="00E252E6">
        <w:t>) gamybinis vieno aukšt</w:t>
      </w:r>
      <w:r w:rsidR="00866F26" w:rsidRPr="00E252E6">
        <w:t>o korpusas. Šio pastato langai pusi</w:t>
      </w:r>
      <w:r w:rsidR="007D1ACD" w:rsidRPr="00E252E6">
        <w:t xml:space="preserve">au arkiniai, sienoms kaip konstrukcinė medžiaga naudojamos </w:t>
      </w:r>
      <w:r w:rsidR="00866F26" w:rsidRPr="00E252E6">
        <w:t>plytos, fasadas tinkuojamas</w:t>
      </w:r>
      <w:r w:rsidR="008C60C8" w:rsidRPr="00E252E6">
        <w:t>, įrengiami karnizai ir parapetai.</w:t>
      </w:r>
      <w:r w:rsidR="00873C46" w:rsidRPr="00E252E6">
        <w:t xml:space="preserve"> Tokiais architektūriniais elementais siekiama bent minimaliai priartinti gamyklų architektūrą es</w:t>
      </w:r>
      <w:r w:rsidR="003B34D6" w:rsidRPr="00E252E6">
        <w:t>amai epochai (modernui, eklektikai)</w:t>
      </w:r>
      <w:r w:rsidR="00873C46" w:rsidRPr="00E252E6">
        <w:t>.</w:t>
      </w:r>
      <w:r w:rsidR="00FC39F1" w:rsidRPr="00E252E6">
        <w:t xml:space="preserve"> </w:t>
      </w:r>
      <w:r w:rsidR="00800629">
        <w:t xml:space="preserve">Panašius architektūrinius elementus taip pat turi daugelis išlikusių XX a. pradžios gamybinių pastatų. Be jau aptartų pastatų, paminėtini ir Kučkuriškių popieriaus fabriko gamybos </w:t>
      </w:r>
      <w:r w:rsidR="00800629" w:rsidRPr="00E252E6">
        <w:t>(4 pav.</w:t>
      </w:r>
      <w:r w:rsidR="00800629">
        <w:t xml:space="preserve"> b</w:t>
      </w:r>
      <w:r w:rsidR="00744955">
        <w:t xml:space="preserve">, </w:t>
      </w:r>
      <w:r w:rsidR="00744955" w:rsidRPr="00E252E6">
        <w:t>Baltic InterSave Vilnius</w:t>
      </w:r>
      <w:r w:rsidR="00744955">
        <w:t xml:space="preserve"> 2009</w:t>
      </w:r>
      <w:r w:rsidR="00800629" w:rsidRPr="00E252E6">
        <w:t>)</w:t>
      </w:r>
      <w:r w:rsidR="00800629">
        <w:t>, administracijos ir sandėliavimo pastatai, taip pat senieji alaus daryklos Aludarių gatvėje pastatai.</w:t>
      </w:r>
    </w:p>
    <w:p w:rsidR="00DB662C" w:rsidRPr="00E252E6" w:rsidRDefault="00866F26" w:rsidP="00FD005E">
      <w:r w:rsidRPr="00E252E6">
        <w:t>Tipinis šio laik</w:t>
      </w:r>
      <w:r w:rsidR="00905999">
        <w:t>otarpio</w:t>
      </w:r>
      <w:r w:rsidR="008C60C8" w:rsidRPr="00E252E6">
        <w:t xml:space="preserve"> pramonės</w:t>
      </w:r>
      <w:r w:rsidRPr="00E252E6">
        <w:t xml:space="preserve"> pastatų stogas – </w:t>
      </w:r>
      <w:r w:rsidR="00236D6E" w:rsidRPr="00E252E6">
        <w:t>šlaitinis</w:t>
      </w:r>
      <w:r w:rsidRPr="00E252E6">
        <w:t>. Stogui įrengti</w:t>
      </w:r>
      <w:r w:rsidR="00623106" w:rsidRPr="00E252E6">
        <w:t xml:space="preserve"> dažnai</w:t>
      </w:r>
      <w:r w:rsidRPr="00E252E6">
        <w:t xml:space="preserve"> naudojamos medinės santvaros arba sijos.</w:t>
      </w:r>
      <w:r w:rsidR="00E22B9F" w:rsidRPr="00E252E6">
        <w:t xml:space="preserve"> Tačiau didesniems tarpatramiams perdengti naudojamos ir plieninės santvaros.</w:t>
      </w:r>
    </w:p>
    <w:p w:rsidR="00866F26" w:rsidRPr="00E252E6" w:rsidRDefault="00542BF7" w:rsidP="0091585A">
      <w:pPr>
        <w:pStyle w:val="Paveiksliukai"/>
      </w:pPr>
      <w:r>
        <w:rPr>
          <w:noProof/>
        </w:rPr>
        <w:drawing>
          <wp:inline distT="0" distB="0" distL="0" distR="0">
            <wp:extent cx="5819775" cy="1971675"/>
            <wp:effectExtent l="19050" t="0" r="9525" b="0"/>
            <wp:docPr id="5" name="Picture 5" descr="Popieriaus%20fabrik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pieriaus%20fabrikai"/>
                    <pic:cNvPicPr>
                      <a:picLocks noChangeAspect="1" noChangeArrowheads="1"/>
                    </pic:cNvPicPr>
                  </pic:nvPicPr>
                  <pic:blipFill>
                    <a:blip r:embed="rId12" cstate="print"/>
                    <a:srcRect/>
                    <a:stretch>
                      <a:fillRect/>
                    </a:stretch>
                  </pic:blipFill>
                  <pic:spPr bwMode="auto">
                    <a:xfrm>
                      <a:off x="0" y="0"/>
                      <a:ext cx="5819775" cy="1971675"/>
                    </a:xfrm>
                    <a:prstGeom prst="rect">
                      <a:avLst/>
                    </a:prstGeom>
                    <a:noFill/>
                    <a:ln w="9525">
                      <a:noFill/>
                      <a:miter lim="800000"/>
                      <a:headEnd/>
                      <a:tailEnd/>
                    </a:ln>
                  </pic:spPr>
                </pic:pic>
              </a:graphicData>
            </a:graphic>
          </wp:inline>
        </w:drawing>
      </w:r>
    </w:p>
    <w:p w:rsidR="00585C40" w:rsidRPr="00E252E6" w:rsidRDefault="00EA3C07" w:rsidP="003735A4">
      <w:pPr>
        <w:pStyle w:val="StyleHeading9"/>
      </w:pPr>
      <w:bookmarkStart w:id="23" w:name="_Toc257063451"/>
      <w:bookmarkStart w:id="24" w:name="_Toc261935069"/>
      <w:r w:rsidRPr="001D445C">
        <w:rPr>
          <w:b/>
        </w:rPr>
        <w:t>4</w:t>
      </w:r>
      <w:r w:rsidR="00866F26" w:rsidRPr="001D445C">
        <w:rPr>
          <w:b/>
        </w:rPr>
        <w:t xml:space="preserve"> pav.</w:t>
      </w:r>
      <w:r w:rsidR="00866F26" w:rsidRPr="00E252E6">
        <w:t xml:space="preserve"> </w:t>
      </w:r>
      <w:r w:rsidR="00680079" w:rsidRPr="00E252E6">
        <w:t>a</w:t>
      </w:r>
      <w:r w:rsidR="00846613" w:rsidRPr="00E252E6">
        <w:t xml:space="preserve"> – </w:t>
      </w:r>
      <w:r w:rsidR="00846613" w:rsidRPr="00107178">
        <w:rPr>
          <w:i/>
        </w:rPr>
        <w:t>Naujųjų Verkių popieriaus fabriko</w:t>
      </w:r>
      <w:r w:rsidR="00846613" w:rsidRPr="00E252E6">
        <w:t xml:space="preserve"> ir </w:t>
      </w:r>
      <w:r w:rsidR="00680079" w:rsidRPr="00E252E6">
        <w:t>b</w:t>
      </w:r>
      <w:r w:rsidR="00846613" w:rsidRPr="00E252E6">
        <w:t xml:space="preserve"> – </w:t>
      </w:r>
      <w:r w:rsidR="00846613" w:rsidRPr="00107178">
        <w:rPr>
          <w:i/>
        </w:rPr>
        <w:t>Kučkuriškių</w:t>
      </w:r>
      <w:r w:rsidR="00846613" w:rsidRPr="00E252E6">
        <w:t xml:space="preserve"> popieriaus fabriko gamybiniai korpusai</w:t>
      </w:r>
      <w:bookmarkEnd w:id="23"/>
      <w:bookmarkEnd w:id="24"/>
    </w:p>
    <w:p w:rsidR="00FE710C" w:rsidRPr="00E252E6" w:rsidRDefault="00FE710C" w:rsidP="00FD005E">
      <w:r w:rsidRPr="00E252E6">
        <w:t xml:space="preserve">Prieš </w:t>
      </w:r>
      <w:r w:rsidR="001D445C">
        <w:t>A</w:t>
      </w:r>
      <w:r w:rsidRPr="00E252E6">
        <w:t xml:space="preserve">ntrąjį pasaulinį karą, Vilniuje veikia beveik 150 pramonės įmonių, kuriose dirba beveik 5000 tūkst. darbuotojų. Labiausiai išsivysčiusi tuo metu yra maisto pramonė, nes jose </w:t>
      </w:r>
      <w:r w:rsidRPr="00E252E6">
        <w:lastRenderedPageBreak/>
        <w:t>apyvarta sudaro 40</w:t>
      </w:r>
      <w:r w:rsidR="007F6099">
        <w:t xml:space="preserve"> </w:t>
      </w:r>
      <w:r w:rsidRPr="00E252E6">
        <w:t>% visų to laik</w:t>
      </w:r>
      <w:r w:rsidR="00905999">
        <w:t>otarpio</w:t>
      </w:r>
      <w:r w:rsidRPr="00E252E6">
        <w:t xml:space="preserve"> įmonių apyvartos, o joje dirba 25</w:t>
      </w:r>
      <w:r w:rsidR="00391288">
        <w:t xml:space="preserve"> </w:t>
      </w:r>
      <w:r w:rsidRPr="00E252E6">
        <w:t>% Vilniaus pramonės darbuotojų</w:t>
      </w:r>
      <w:r w:rsidR="00A57691">
        <w:t xml:space="preserve"> (1 lentelė, </w:t>
      </w:r>
      <w:r w:rsidR="00A57691" w:rsidRPr="00E252E6">
        <w:t>Meškauskas 1976</w:t>
      </w:r>
      <w:r w:rsidR="00A57691">
        <w:t>)</w:t>
      </w:r>
      <w:r w:rsidRPr="00E252E6">
        <w:t>.</w:t>
      </w:r>
    </w:p>
    <w:p w:rsidR="009B3396" w:rsidRPr="00E252E6" w:rsidRDefault="009B3396" w:rsidP="006842A0">
      <w:pPr>
        <w:ind w:firstLine="0"/>
      </w:pPr>
    </w:p>
    <w:p w:rsidR="00C81DB1" w:rsidRPr="00E252E6" w:rsidRDefault="00584782" w:rsidP="00357F49">
      <w:pPr>
        <w:pStyle w:val="Heading8"/>
      </w:pPr>
      <w:bookmarkStart w:id="25" w:name="_Toc261935115"/>
      <w:r w:rsidRPr="00825FDB">
        <w:rPr>
          <w:b/>
        </w:rPr>
        <w:t>1 lentelė</w:t>
      </w:r>
      <w:r w:rsidR="00C81DB1" w:rsidRPr="00825FDB">
        <w:rPr>
          <w:b/>
        </w:rPr>
        <w:t>.</w:t>
      </w:r>
      <w:r w:rsidR="00C81DB1" w:rsidRPr="00E252E6">
        <w:t xml:space="preserve"> Vilniaus įmonių ir darbuotojų pasiskirstymas pagal gamybos šakas 1939 m.</w:t>
      </w:r>
      <w:bookmarkEnd w:id="25"/>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40"/>
        <w:gridCol w:w="2340"/>
        <w:gridCol w:w="2520"/>
      </w:tblGrid>
      <w:tr w:rsidR="0067476A" w:rsidRPr="00E252E6">
        <w:tc>
          <w:tcPr>
            <w:tcW w:w="3840" w:type="dxa"/>
          </w:tcPr>
          <w:p w:rsidR="0067476A" w:rsidRPr="00E252E6" w:rsidRDefault="0067476A" w:rsidP="0091585A">
            <w:pPr>
              <w:spacing w:before="120" w:line="240" w:lineRule="auto"/>
              <w:ind w:firstLine="0"/>
              <w:rPr>
                <w:b/>
                <w:bCs/>
              </w:rPr>
            </w:pPr>
            <w:r w:rsidRPr="00E252E6">
              <w:rPr>
                <w:b/>
                <w:bCs/>
              </w:rPr>
              <w:t>Pramonės šakos</w:t>
            </w:r>
          </w:p>
        </w:tc>
        <w:tc>
          <w:tcPr>
            <w:tcW w:w="2340" w:type="dxa"/>
          </w:tcPr>
          <w:p w:rsidR="0067476A" w:rsidRPr="00E252E6" w:rsidRDefault="0067476A" w:rsidP="007F6099">
            <w:pPr>
              <w:spacing w:before="120" w:line="240" w:lineRule="auto"/>
              <w:ind w:firstLine="0"/>
              <w:jc w:val="center"/>
              <w:rPr>
                <w:b/>
                <w:bCs/>
              </w:rPr>
            </w:pPr>
            <w:r w:rsidRPr="00E252E6">
              <w:rPr>
                <w:b/>
                <w:bCs/>
              </w:rPr>
              <w:t>Įmonių skaičius</w:t>
            </w:r>
          </w:p>
        </w:tc>
        <w:tc>
          <w:tcPr>
            <w:tcW w:w="2520" w:type="dxa"/>
          </w:tcPr>
          <w:p w:rsidR="0067476A" w:rsidRPr="00E252E6" w:rsidRDefault="0067476A" w:rsidP="007F6099">
            <w:pPr>
              <w:spacing w:before="120" w:line="240" w:lineRule="auto"/>
              <w:ind w:firstLine="0"/>
              <w:jc w:val="center"/>
              <w:rPr>
                <w:b/>
                <w:bCs/>
              </w:rPr>
            </w:pPr>
            <w:r w:rsidRPr="00E252E6">
              <w:rPr>
                <w:b/>
                <w:bCs/>
              </w:rPr>
              <w:t>Darbuotojų skaičius</w:t>
            </w:r>
          </w:p>
        </w:tc>
      </w:tr>
      <w:tr w:rsidR="0067476A" w:rsidRPr="00E252E6">
        <w:tc>
          <w:tcPr>
            <w:tcW w:w="3840" w:type="dxa"/>
            <w:vAlign w:val="center"/>
          </w:tcPr>
          <w:p w:rsidR="0067476A" w:rsidRPr="00E252E6" w:rsidRDefault="0067476A" w:rsidP="001855DB">
            <w:pPr>
              <w:spacing w:line="240" w:lineRule="auto"/>
              <w:ind w:firstLine="0"/>
              <w:jc w:val="left"/>
            </w:pPr>
            <w:r w:rsidRPr="00E252E6">
              <w:t>Energetika</w:t>
            </w:r>
          </w:p>
        </w:tc>
        <w:tc>
          <w:tcPr>
            <w:tcW w:w="2340" w:type="dxa"/>
            <w:vAlign w:val="center"/>
          </w:tcPr>
          <w:p w:rsidR="0067476A" w:rsidRPr="00E252E6" w:rsidRDefault="0067476A" w:rsidP="0091585A">
            <w:pPr>
              <w:pStyle w:val="Paveiksliukai"/>
            </w:pPr>
            <w:r w:rsidRPr="00E252E6">
              <w:t>3</w:t>
            </w:r>
          </w:p>
        </w:tc>
        <w:tc>
          <w:tcPr>
            <w:tcW w:w="2520" w:type="dxa"/>
            <w:vAlign w:val="center"/>
          </w:tcPr>
          <w:p w:rsidR="0067476A" w:rsidRPr="00E252E6" w:rsidRDefault="0067476A" w:rsidP="0091585A">
            <w:pPr>
              <w:pStyle w:val="Paveiksliukai"/>
            </w:pPr>
            <w:r w:rsidRPr="00E252E6">
              <w:t>411</w:t>
            </w:r>
          </w:p>
        </w:tc>
      </w:tr>
      <w:tr w:rsidR="0067476A" w:rsidRPr="00E252E6">
        <w:tc>
          <w:tcPr>
            <w:tcW w:w="3840" w:type="dxa"/>
            <w:vAlign w:val="center"/>
          </w:tcPr>
          <w:p w:rsidR="0067476A" w:rsidRPr="00E252E6" w:rsidRDefault="0067476A" w:rsidP="001855DB">
            <w:pPr>
              <w:spacing w:line="240" w:lineRule="auto"/>
              <w:ind w:firstLine="0"/>
              <w:jc w:val="left"/>
            </w:pPr>
            <w:r w:rsidRPr="00E252E6">
              <w:t>Metalo apdirbimo ir mašinų gamybos</w:t>
            </w:r>
          </w:p>
        </w:tc>
        <w:tc>
          <w:tcPr>
            <w:tcW w:w="2340" w:type="dxa"/>
            <w:vAlign w:val="center"/>
          </w:tcPr>
          <w:p w:rsidR="0067476A" w:rsidRPr="00E252E6" w:rsidRDefault="0067476A" w:rsidP="0091585A">
            <w:pPr>
              <w:pStyle w:val="Paveiksliukai"/>
            </w:pPr>
            <w:r w:rsidRPr="00E252E6">
              <w:t>16</w:t>
            </w:r>
          </w:p>
        </w:tc>
        <w:tc>
          <w:tcPr>
            <w:tcW w:w="2520" w:type="dxa"/>
            <w:vAlign w:val="center"/>
          </w:tcPr>
          <w:p w:rsidR="0067476A" w:rsidRPr="00E252E6" w:rsidRDefault="0067476A" w:rsidP="0091585A">
            <w:pPr>
              <w:pStyle w:val="Paveiksliukai"/>
            </w:pPr>
            <w:r w:rsidRPr="00E252E6">
              <w:t>417</w:t>
            </w:r>
          </w:p>
        </w:tc>
      </w:tr>
      <w:tr w:rsidR="0067476A" w:rsidRPr="00E252E6">
        <w:tc>
          <w:tcPr>
            <w:tcW w:w="3840" w:type="dxa"/>
            <w:vAlign w:val="center"/>
          </w:tcPr>
          <w:p w:rsidR="0067476A" w:rsidRPr="00E252E6" w:rsidRDefault="0067476A" w:rsidP="001855DB">
            <w:pPr>
              <w:spacing w:line="240" w:lineRule="auto"/>
              <w:ind w:firstLine="0"/>
              <w:jc w:val="left"/>
            </w:pPr>
            <w:r w:rsidRPr="00E252E6">
              <w:t>Medžio apdirbimo ir popieriaus</w:t>
            </w:r>
          </w:p>
        </w:tc>
        <w:tc>
          <w:tcPr>
            <w:tcW w:w="2340" w:type="dxa"/>
            <w:vAlign w:val="center"/>
          </w:tcPr>
          <w:p w:rsidR="0067476A" w:rsidRPr="00E252E6" w:rsidRDefault="0067476A" w:rsidP="0091585A">
            <w:pPr>
              <w:pStyle w:val="Paveiksliukai"/>
            </w:pPr>
            <w:r w:rsidRPr="00E252E6">
              <w:t>24</w:t>
            </w:r>
          </w:p>
        </w:tc>
        <w:tc>
          <w:tcPr>
            <w:tcW w:w="2520" w:type="dxa"/>
            <w:vAlign w:val="center"/>
          </w:tcPr>
          <w:p w:rsidR="0067476A" w:rsidRPr="00E252E6" w:rsidRDefault="0067476A" w:rsidP="0091585A">
            <w:pPr>
              <w:pStyle w:val="Paveiksliukai"/>
            </w:pPr>
            <w:r w:rsidRPr="00E252E6">
              <w:t>837</w:t>
            </w:r>
          </w:p>
        </w:tc>
      </w:tr>
      <w:tr w:rsidR="0067476A" w:rsidRPr="00E252E6">
        <w:tc>
          <w:tcPr>
            <w:tcW w:w="3840" w:type="dxa"/>
            <w:vAlign w:val="center"/>
          </w:tcPr>
          <w:p w:rsidR="0067476A" w:rsidRPr="00E252E6" w:rsidRDefault="0067476A" w:rsidP="001855DB">
            <w:pPr>
              <w:spacing w:line="240" w:lineRule="auto"/>
              <w:ind w:firstLine="0"/>
              <w:jc w:val="left"/>
            </w:pPr>
            <w:r w:rsidRPr="00E252E6">
              <w:t>Statybinių medžiagų</w:t>
            </w:r>
          </w:p>
        </w:tc>
        <w:tc>
          <w:tcPr>
            <w:tcW w:w="2340" w:type="dxa"/>
            <w:vAlign w:val="center"/>
          </w:tcPr>
          <w:p w:rsidR="0067476A" w:rsidRPr="00E252E6" w:rsidRDefault="0067476A" w:rsidP="0091585A">
            <w:pPr>
              <w:pStyle w:val="Paveiksliukai"/>
            </w:pPr>
            <w:r w:rsidRPr="00E252E6">
              <w:t>14</w:t>
            </w:r>
          </w:p>
        </w:tc>
        <w:tc>
          <w:tcPr>
            <w:tcW w:w="2520" w:type="dxa"/>
            <w:vAlign w:val="center"/>
          </w:tcPr>
          <w:p w:rsidR="0067476A" w:rsidRPr="00E252E6" w:rsidRDefault="0067476A" w:rsidP="0091585A">
            <w:pPr>
              <w:pStyle w:val="Paveiksliukai"/>
            </w:pPr>
            <w:r w:rsidRPr="00E252E6">
              <w:t>720</w:t>
            </w:r>
          </w:p>
        </w:tc>
      </w:tr>
      <w:tr w:rsidR="0067476A" w:rsidRPr="00E252E6">
        <w:tc>
          <w:tcPr>
            <w:tcW w:w="3840" w:type="dxa"/>
            <w:vAlign w:val="center"/>
          </w:tcPr>
          <w:p w:rsidR="0067476A" w:rsidRPr="00E252E6" w:rsidRDefault="0067476A" w:rsidP="001855DB">
            <w:pPr>
              <w:spacing w:line="240" w:lineRule="auto"/>
              <w:ind w:firstLine="0"/>
              <w:jc w:val="left"/>
            </w:pPr>
            <w:r w:rsidRPr="00E252E6">
              <w:t>Lengvoji</w:t>
            </w:r>
          </w:p>
        </w:tc>
        <w:tc>
          <w:tcPr>
            <w:tcW w:w="2340" w:type="dxa"/>
            <w:vAlign w:val="center"/>
          </w:tcPr>
          <w:p w:rsidR="0067476A" w:rsidRPr="00E252E6" w:rsidRDefault="0067476A" w:rsidP="0091585A">
            <w:pPr>
              <w:pStyle w:val="Paveiksliukai"/>
            </w:pPr>
            <w:r w:rsidRPr="00E252E6">
              <w:t>34</w:t>
            </w:r>
          </w:p>
        </w:tc>
        <w:tc>
          <w:tcPr>
            <w:tcW w:w="2520" w:type="dxa"/>
            <w:vAlign w:val="center"/>
          </w:tcPr>
          <w:p w:rsidR="0067476A" w:rsidRPr="00E252E6" w:rsidRDefault="0067476A" w:rsidP="0091585A">
            <w:pPr>
              <w:pStyle w:val="Paveiksliukai"/>
            </w:pPr>
            <w:r w:rsidRPr="00E252E6">
              <w:t>915</w:t>
            </w:r>
          </w:p>
        </w:tc>
      </w:tr>
      <w:tr w:rsidR="0067476A" w:rsidRPr="00E252E6">
        <w:tc>
          <w:tcPr>
            <w:tcW w:w="3840" w:type="dxa"/>
            <w:vAlign w:val="center"/>
          </w:tcPr>
          <w:p w:rsidR="0067476A" w:rsidRPr="00E252E6" w:rsidRDefault="0067476A" w:rsidP="001855DB">
            <w:pPr>
              <w:spacing w:line="240" w:lineRule="auto"/>
              <w:ind w:firstLine="0"/>
              <w:jc w:val="left"/>
            </w:pPr>
            <w:r w:rsidRPr="00E252E6">
              <w:t>Maisto</w:t>
            </w:r>
          </w:p>
        </w:tc>
        <w:tc>
          <w:tcPr>
            <w:tcW w:w="2340" w:type="dxa"/>
            <w:vAlign w:val="center"/>
          </w:tcPr>
          <w:p w:rsidR="0067476A" w:rsidRPr="00E252E6" w:rsidRDefault="0067476A" w:rsidP="0091585A">
            <w:pPr>
              <w:pStyle w:val="Paveiksliukai"/>
            </w:pPr>
            <w:r w:rsidRPr="00E252E6">
              <w:t>37</w:t>
            </w:r>
          </w:p>
        </w:tc>
        <w:tc>
          <w:tcPr>
            <w:tcW w:w="2520" w:type="dxa"/>
            <w:vAlign w:val="center"/>
          </w:tcPr>
          <w:p w:rsidR="0067476A" w:rsidRPr="00E252E6" w:rsidRDefault="0067476A" w:rsidP="0091585A">
            <w:pPr>
              <w:pStyle w:val="Paveiksliukai"/>
            </w:pPr>
            <w:r w:rsidRPr="00E252E6">
              <w:t>1147</w:t>
            </w:r>
          </w:p>
        </w:tc>
      </w:tr>
      <w:tr w:rsidR="0067476A" w:rsidRPr="00E252E6">
        <w:tc>
          <w:tcPr>
            <w:tcW w:w="3840" w:type="dxa"/>
            <w:vAlign w:val="center"/>
          </w:tcPr>
          <w:p w:rsidR="0067476A" w:rsidRPr="00E252E6" w:rsidRDefault="0067476A" w:rsidP="001855DB">
            <w:pPr>
              <w:spacing w:line="240" w:lineRule="auto"/>
              <w:ind w:firstLine="0"/>
              <w:jc w:val="left"/>
            </w:pPr>
            <w:r w:rsidRPr="00E252E6">
              <w:t>Kitos šakos</w:t>
            </w:r>
          </w:p>
        </w:tc>
        <w:tc>
          <w:tcPr>
            <w:tcW w:w="2340" w:type="dxa"/>
            <w:vAlign w:val="center"/>
          </w:tcPr>
          <w:p w:rsidR="0067476A" w:rsidRPr="00E252E6" w:rsidRDefault="0067476A" w:rsidP="0091585A">
            <w:pPr>
              <w:pStyle w:val="Paveiksliukai"/>
            </w:pPr>
            <w:r w:rsidRPr="00E252E6">
              <w:t>19</w:t>
            </w:r>
          </w:p>
        </w:tc>
        <w:tc>
          <w:tcPr>
            <w:tcW w:w="2520" w:type="dxa"/>
            <w:vAlign w:val="center"/>
          </w:tcPr>
          <w:p w:rsidR="0067476A" w:rsidRPr="00E252E6" w:rsidRDefault="0067476A" w:rsidP="0091585A">
            <w:pPr>
              <w:pStyle w:val="Paveiksliukai"/>
            </w:pPr>
            <w:r w:rsidRPr="00E252E6">
              <w:t>570</w:t>
            </w:r>
          </w:p>
        </w:tc>
      </w:tr>
      <w:tr w:rsidR="0067476A" w:rsidRPr="00E252E6">
        <w:tc>
          <w:tcPr>
            <w:tcW w:w="3840" w:type="dxa"/>
            <w:vAlign w:val="center"/>
          </w:tcPr>
          <w:p w:rsidR="0067476A" w:rsidRPr="00E252E6" w:rsidRDefault="00FE401A" w:rsidP="001855DB">
            <w:pPr>
              <w:spacing w:line="240" w:lineRule="auto"/>
              <w:ind w:firstLine="0"/>
              <w:jc w:val="left"/>
            </w:pPr>
            <w:r>
              <w:t>Iš viso</w:t>
            </w:r>
          </w:p>
        </w:tc>
        <w:tc>
          <w:tcPr>
            <w:tcW w:w="2340" w:type="dxa"/>
            <w:vAlign w:val="center"/>
          </w:tcPr>
          <w:p w:rsidR="0067476A" w:rsidRPr="00E252E6" w:rsidRDefault="0067476A" w:rsidP="0091585A">
            <w:pPr>
              <w:pStyle w:val="Paveiksliukai"/>
            </w:pPr>
            <w:r w:rsidRPr="00E252E6">
              <w:t>147</w:t>
            </w:r>
          </w:p>
        </w:tc>
        <w:tc>
          <w:tcPr>
            <w:tcW w:w="2520" w:type="dxa"/>
            <w:vAlign w:val="center"/>
          </w:tcPr>
          <w:p w:rsidR="0067476A" w:rsidRPr="00E252E6" w:rsidRDefault="0067476A" w:rsidP="0091585A">
            <w:pPr>
              <w:pStyle w:val="Paveiksliukai"/>
            </w:pPr>
            <w:r w:rsidRPr="00E252E6">
              <w:t>5017</w:t>
            </w:r>
          </w:p>
        </w:tc>
      </w:tr>
    </w:tbl>
    <w:p w:rsidR="004B60ED" w:rsidRPr="00E252E6" w:rsidRDefault="00374385" w:rsidP="003735A4">
      <w:pPr>
        <w:pStyle w:val="Heading2"/>
      </w:pPr>
      <w:bookmarkStart w:id="26" w:name="_Toc220952804"/>
      <w:bookmarkStart w:id="27" w:name="_Toc257063514"/>
      <w:bookmarkStart w:id="28" w:name="_Toc257063563"/>
      <w:bookmarkStart w:id="29" w:name="_Toc261931996"/>
      <w:r>
        <w:t>1.2</w:t>
      </w:r>
      <w:r w:rsidR="00FE401A">
        <w:t>.</w:t>
      </w:r>
      <w:r>
        <w:t xml:space="preserve"> </w:t>
      </w:r>
      <w:r w:rsidR="004B60ED" w:rsidRPr="00E252E6">
        <w:t>Pramoninė architektūra</w:t>
      </w:r>
      <w:bookmarkEnd w:id="26"/>
      <w:bookmarkEnd w:id="27"/>
      <w:bookmarkEnd w:id="28"/>
      <w:r w:rsidR="00FE401A">
        <w:t xml:space="preserve"> tarybiniu laikotarpiu</w:t>
      </w:r>
      <w:bookmarkEnd w:id="29"/>
    </w:p>
    <w:p w:rsidR="00AA0544" w:rsidRPr="00374385" w:rsidRDefault="00374385" w:rsidP="00374385">
      <w:pPr>
        <w:pStyle w:val="Heading3"/>
      </w:pPr>
      <w:bookmarkStart w:id="30" w:name="_Toc257063515"/>
      <w:bookmarkStart w:id="31" w:name="_Toc257063564"/>
      <w:bookmarkStart w:id="32" w:name="_Toc261931997"/>
      <w:r w:rsidRPr="00374385">
        <w:t>1.2.1</w:t>
      </w:r>
      <w:r w:rsidR="00FE401A">
        <w:t>.</w:t>
      </w:r>
      <w:r w:rsidRPr="00374385">
        <w:t xml:space="preserve"> </w:t>
      </w:r>
      <w:r w:rsidR="00AA0544" w:rsidRPr="00374385">
        <w:t>Vienaaukščiai gamybiniai pastatai</w:t>
      </w:r>
      <w:bookmarkEnd w:id="30"/>
      <w:bookmarkEnd w:id="31"/>
      <w:bookmarkEnd w:id="32"/>
    </w:p>
    <w:p w:rsidR="001D0B6F" w:rsidRPr="00E252E6" w:rsidRDefault="001B6AF9" w:rsidP="00FD005E">
      <w:r w:rsidRPr="00E252E6">
        <w:t>Gamykliniai pastatai, kurių laikančioji konstrukcija yra sieninė arba mišri (</w:t>
      </w:r>
      <w:r w:rsidR="00A373D1">
        <w:t xml:space="preserve">atitinkamai </w:t>
      </w:r>
      <w:r w:rsidRPr="00E252E6">
        <w:t>kai visos sienos</w:t>
      </w:r>
      <w:r w:rsidR="00C432BC">
        <w:t xml:space="preserve"> arba</w:t>
      </w:r>
      <w:r w:rsidRPr="00E252E6">
        <w:t xml:space="preserve"> tik išorinės yra laikančiosios) dominuoja iki </w:t>
      </w:r>
      <w:r w:rsidR="008A06FB">
        <w:t>XX a. šeštojo</w:t>
      </w:r>
      <w:r w:rsidRPr="00E252E6">
        <w:t xml:space="preserve"> dešimtmečio. </w:t>
      </w:r>
      <w:r w:rsidR="001D0B6F" w:rsidRPr="00E252E6">
        <w:t xml:space="preserve">Tuo laikotarpiu </w:t>
      </w:r>
      <w:r w:rsidR="00CF1B8D" w:rsidRPr="00E252E6">
        <w:t xml:space="preserve">vyksta </w:t>
      </w:r>
      <w:r w:rsidR="001D0B6F" w:rsidRPr="00E252E6">
        <w:t xml:space="preserve">pramonės įmonių </w:t>
      </w:r>
      <w:r w:rsidR="00CF1B8D" w:rsidRPr="00E252E6">
        <w:t xml:space="preserve">atstatymas ir </w:t>
      </w:r>
      <w:r w:rsidR="001D0B6F" w:rsidRPr="00E252E6">
        <w:t>plėtra</w:t>
      </w:r>
      <w:r w:rsidR="00CF1B8D" w:rsidRPr="00E252E6">
        <w:t xml:space="preserve">. Pokario metais pirmiausiai atkuriama maisto pramonė, taip pat </w:t>
      </w:r>
      <w:r w:rsidR="00733784" w:rsidRPr="00E252E6">
        <w:t>didžiosios</w:t>
      </w:r>
      <w:r w:rsidR="00CF1B8D" w:rsidRPr="00E252E6">
        <w:t xml:space="preserve"> įmonės</w:t>
      </w:r>
      <w:r w:rsidR="00733784" w:rsidRPr="00E252E6">
        <w:t>, veikusios ir prieškariu</w:t>
      </w:r>
      <w:r w:rsidR="00CF1B8D" w:rsidRPr="00E252E6">
        <w:t>: Naujamiestyje (Tauro alaus darykla, Vilniaus duona), Žvėryne</w:t>
      </w:r>
      <w:r w:rsidR="00EE6F48" w:rsidRPr="00E252E6">
        <w:t xml:space="preserve"> (</w:t>
      </w:r>
      <w:r w:rsidR="00CF1B8D" w:rsidRPr="00E252E6">
        <w:t>Vilniaus Pergalė</w:t>
      </w:r>
      <w:r w:rsidR="00EE6F48" w:rsidRPr="00E252E6">
        <w:t>)</w:t>
      </w:r>
      <w:r w:rsidR="00CF1B8D" w:rsidRPr="00E252E6">
        <w:t>, Senamiestyje (Vilniaus šiluminė elektrinė) ir kitose Vilniaus vietose</w:t>
      </w:r>
      <w:r w:rsidR="00733784" w:rsidRPr="00E252E6">
        <w:t>.</w:t>
      </w:r>
      <w:r w:rsidR="00CF1B8D" w:rsidRPr="00E252E6">
        <w:t xml:space="preserve"> </w:t>
      </w:r>
      <w:r w:rsidR="00733784" w:rsidRPr="00E252E6">
        <w:t>S</w:t>
      </w:r>
      <w:r w:rsidR="00CF1B8D" w:rsidRPr="00E252E6">
        <w:t>enųjų gamyklų pastatai</w:t>
      </w:r>
      <w:r w:rsidR="00733784" w:rsidRPr="00E252E6">
        <w:t xml:space="preserve"> atstatomi,</w:t>
      </w:r>
      <w:r w:rsidR="00CF1B8D" w:rsidRPr="00E252E6">
        <w:t xml:space="preserve"> rekonstruojami, plečiamos gamyklinės teritorijos</w:t>
      </w:r>
      <w:r w:rsidR="00733784" w:rsidRPr="00E252E6">
        <w:t xml:space="preserve"> ir statomi nauji gamybiniai korpusai (Naujųjų Verkių popieriaus fabrikas)</w:t>
      </w:r>
      <w:r w:rsidR="00CF1B8D" w:rsidRPr="00E252E6">
        <w:t>. Tuo laikotarpiu statoma naudojantis netoli Vilniaus išgaunamomis statybinėmis medžiagomis, todėl statybos technologija primena vyravusią prieškariu</w:t>
      </w:r>
      <w:r w:rsidR="00F965F6" w:rsidRPr="00E252E6">
        <w:t>,</w:t>
      </w:r>
      <w:r w:rsidR="0049474F" w:rsidRPr="00E252E6">
        <w:t xml:space="preserve"> dažna laikančių mūro sienų konstrukcinė schema,</w:t>
      </w:r>
      <w:r w:rsidR="00F965F6" w:rsidRPr="00E252E6">
        <w:t xml:space="preserve"> nors ima vyrauti didesnis gelžbetonio gaminių panaudojimas</w:t>
      </w:r>
      <w:r w:rsidR="0049474F" w:rsidRPr="00E252E6">
        <w:t xml:space="preserve">. </w:t>
      </w:r>
      <w:r w:rsidR="00F965F6" w:rsidRPr="00E252E6">
        <w:t>Pavyzdžiui</w:t>
      </w:r>
      <w:r w:rsidR="004E22B2" w:rsidRPr="00E252E6">
        <w:t>,</w:t>
      </w:r>
      <w:r w:rsidR="00F965F6" w:rsidRPr="00E252E6">
        <w:t xml:space="preserve"> </w:t>
      </w:r>
      <w:r w:rsidR="004E22B2" w:rsidRPr="00E252E6">
        <w:t>atstatytos</w:t>
      </w:r>
      <w:r w:rsidR="00F965F6" w:rsidRPr="00E252E6">
        <w:t xml:space="preserve"> </w:t>
      </w:r>
      <w:r w:rsidR="004E22B2" w:rsidRPr="00E252E6">
        <w:t>Vilniaus šiluminės elektrinės mašinų salės pietvakarių fasade arkinių formų langus pakeitė stačiakampiai, kurių viršuje angos perdengimui naudotos gelžbetonio sijos.</w:t>
      </w:r>
    </w:p>
    <w:p w:rsidR="00E72C72" w:rsidRPr="00E252E6" w:rsidRDefault="001B6AF9" w:rsidP="00FD005E">
      <w:r w:rsidRPr="00E252E6">
        <w:t>Vėliau dėl pasikeitusios politinės situacijos ir priimtų sprendimų kurti stambias pramonės</w:t>
      </w:r>
      <w:r w:rsidR="0038525E" w:rsidRPr="00E252E6">
        <w:t xml:space="preserve"> įmones ir industrializuoti statybos procesą, </w:t>
      </w:r>
      <w:r w:rsidRPr="00E252E6">
        <w:t xml:space="preserve">Vilniuje pradedamos statyti naujos gamyklos, kurių konstrukcijoms </w:t>
      </w:r>
      <w:r w:rsidR="0049474F" w:rsidRPr="00E252E6">
        <w:t xml:space="preserve">pradedami </w:t>
      </w:r>
      <w:r w:rsidR="001A571F" w:rsidRPr="00E252E6">
        <w:t xml:space="preserve">plačiai </w:t>
      </w:r>
      <w:r w:rsidRPr="00E252E6">
        <w:t>naud</w:t>
      </w:r>
      <w:r w:rsidR="0049474F" w:rsidRPr="00E252E6">
        <w:t>oti</w:t>
      </w:r>
      <w:r w:rsidRPr="00E252E6">
        <w:t xml:space="preserve"> </w:t>
      </w:r>
      <w:r w:rsidR="0056363C">
        <w:t>surenkamojojo</w:t>
      </w:r>
      <w:r w:rsidRPr="00E252E6">
        <w:t xml:space="preserve"> gelžbetonio karkasai. </w:t>
      </w:r>
      <w:r w:rsidR="000A521C" w:rsidRPr="00E252E6">
        <w:t xml:space="preserve">Moksliniuose veikaluose buvo nagrinėjamos pramonės pastatų ir teritorijų mobilumo, patalpų ergonomiškumo, pastatų eksploatacijos rentabilumo klausimai (Vaitkus 1975). Tai lėmė ir tolesnį gamybinių pastatų konstrukcinių elementų unifikavimą. </w:t>
      </w:r>
      <w:r w:rsidR="00C02C7D" w:rsidRPr="00E252E6">
        <w:t xml:space="preserve">Buvo sukurtos įvairių pramonės šakų gabaritinės schemos, </w:t>
      </w:r>
      <w:r w:rsidR="001051CF" w:rsidRPr="00E252E6">
        <w:t>t.y.</w:t>
      </w:r>
      <w:r w:rsidR="00C02C7D" w:rsidRPr="00E252E6">
        <w:t xml:space="preserve"> tipinių tūrinių-planinių sprendimų schemos.</w:t>
      </w:r>
      <w:r w:rsidR="001051CF" w:rsidRPr="00E252E6">
        <w:t xml:space="preserve"> </w:t>
      </w:r>
      <w:r w:rsidR="00F041B9" w:rsidRPr="00E252E6">
        <w:t xml:space="preserve">Remiantis minėtomis schemomis, buvo unifikuoti pagrindiniai tūriniai ir planiniai pastatų parametrai, angos, jų aukščiai, kolonų žingsniai, kranų </w:t>
      </w:r>
      <w:r w:rsidR="00F041B9" w:rsidRPr="00E252E6">
        <w:lastRenderedPageBreak/>
        <w:t>keliamoji galia. Toliau buvo tipizuotos atskirų pastatų dalys</w:t>
      </w:r>
      <w:r w:rsidR="00C6733C" w:rsidRPr="00E252E6">
        <w:t xml:space="preserve"> iš keleto vienodo aukščio tarpsnių, vadinamosios sekcijos.</w:t>
      </w:r>
      <w:r w:rsidR="00F041B9" w:rsidRPr="00E252E6">
        <w:t xml:space="preserve"> </w:t>
      </w:r>
      <w:r w:rsidR="00C6733C" w:rsidRPr="00E252E6">
        <w:t>Jos buvo pritaikytos įvairiems gamybiniams procesams vykdyti</w:t>
      </w:r>
      <w:r w:rsidR="00F041B9" w:rsidRPr="00E252E6">
        <w:t xml:space="preserve">. </w:t>
      </w:r>
      <w:r w:rsidR="00806D1C" w:rsidRPr="00E252E6">
        <w:t>Pavyzdžiui m</w:t>
      </w:r>
      <w:r w:rsidR="00C6733C" w:rsidRPr="00E252E6">
        <w:t>ašinų gamybos įmonių sekcijų matmenys buvo</w:t>
      </w:r>
      <w:r w:rsidR="00F041B9" w:rsidRPr="00E252E6">
        <w:t xml:space="preserve"> 72</w:t>
      </w:r>
      <w:r w:rsidR="00F041B9" w:rsidRPr="008D646E">
        <w:t xml:space="preserve">x72 ir 72x144 </w:t>
      </w:r>
      <w:r w:rsidR="00F041B9" w:rsidRPr="00E252E6">
        <w:t>m</w:t>
      </w:r>
      <w:r w:rsidR="00C6733C" w:rsidRPr="00E252E6">
        <w:t>.</w:t>
      </w:r>
      <w:r w:rsidR="00E72C72" w:rsidRPr="00E252E6">
        <w:t xml:space="preserve"> </w:t>
      </w:r>
      <w:r w:rsidR="00C6733C" w:rsidRPr="00E252E6">
        <w:t>Blokuoj</w:t>
      </w:r>
      <w:r w:rsidR="00806D1C" w:rsidRPr="00E252E6">
        <w:t xml:space="preserve">ant šias sekcijas ir buvo komponuojami gamybiniai pastatai </w:t>
      </w:r>
      <w:r w:rsidR="00E72C72" w:rsidRPr="00E252E6">
        <w:t>(Birutis 1976, Шубин 1977)</w:t>
      </w:r>
      <w:r w:rsidR="00F041B9" w:rsidRPr="00E252E6">
        <w:t>.</w:t>
      </w:r>
      <w:r w:rsidR="00C02C7D" w:rsidRPr="00E252E6">
        <w:t xml:space="preserve"> </w:t>
      </w:r>
    </w:p>
    <w:p w:rsidR="000A521C" w:rsidRPr="00E252E6" w:rsidRDefault="001D0B6F" w:rsidP="00FD005E">
      <w:r w:rsidRPr="00E252E6">
        <w:t xml:space="preserve">Šiuo laikotarpiu Vilniuje ir jo apylinkėse nebuvo statoma jokių pastatų, kurių </w:t>
      </w:r>
      <w:r w:rsidR="00D42D49" w:rsidRPr="00E252E6">
        <w:t xml:space="preserve">visas </w:t>
      </w:r>
      <w:r w:rsidRPr="00E252E6">
        <w:t>karkasa</w:t>
      </w:r>
      <w:r w:rsidR="00D42D49" w:rsidRPr="00E252E6">
        <w:t xml:space="preserve">s </w:t>
      </w:r>
      <w:r w:rsidRPr="00E252E6">
        <w:t>būtų metalini</w:t>
      </w:r>
      <w:r w:rsidR="00D42D49" w:rsidRPr="00E252E6">
        <w:t>s</w:t>
      </w:r>
      <w:r w:rsidR="00F7332E" w:rsidRPr="00E252E6">
        <w:t>. Tai sąlygojo</w:t>
      </w:r>
      <w:r w:rsidRPr="00E252E6">
        <w:t xml:space="preserve"> nustatyti griežti technologinių procesų ir pastatų konstrukciniai reikalavimai</w:t>
      </w:r>
      <w:r w:rsidR="0038525E" w:rsidRPr="00E252E6">
        <w:t>, kaip pavyzdžiui tarpatramis, nemažesnis nei 24 m., įrengiamas tiltinis kranas, kurio keliamoji galia bent 1</w:t>
      </w:r>
      <w:r w:rsidR="0076754D" w:rsidRPr="00E252E6">
        <w:t>5</w:t>
      </w:r>
      <w:r w:rsidR="0038525E" w:rsidRPr="00E252E6">
        <w:t xml:space="preserve"> t</w:t>
      </w:r>
      <w:r w:rsidRPr="00E252E6">
        <w:t>.</w:t>
      </w:r>
      <w:r w:rsidR="0038525E" w:rsidRPr="00E252E6">
        <w:t xml:space="preserve"> ir kiti reikalavimai.</w:t>
      </w:r>
      <w:r w:rsidR="00F5626B" w:rsidRPr="00E252E6">
        <w:t xml:space="preserve"> Kadangi šie</w:t>
      </w:r>
      <w:r w:rsidRPr="00E252E6">
        <w:t xml:space="preserve"> reikalavim</w:t>
      </w:r>
      <w:r w:rsidR="00F5626B" w:rsidRPr="00E252E6">
        <w:t>ai</w:t>
      </w:r>
      <w:r w:rsidRPr="00E252E6">
        <w:t xml:space="preserve"> </w:t>
      </w:r>
      <w:r w:rsidR="00F5626B" w:rsidRPr="00E252E6">
        <w:t xml:space="preserve">gamybiniam procesui vykdyti buvo </w:t>
      </w:r>
      <w:r w:rsidR="00B51936">
        <w:t>atitiko</w:t>
      </w:r>
      <w:r w:rsidR="00F5626B" w:rsidRPr="00E252E6">
        <w:t xml:space="preserve"> tik keliose gamyklose (jų korpusuose)</w:t>
      </w:r>
      <w:r w:rsidRPr="00E252E6">
        <w:t xml:space="preserve">, </w:t>
      </w:r>
      <w:r w:rsidR="00F5626B" w:rsidRPr="00E252E6">
        <w:t>todėl labai plačiai</w:t>
      </w:r>
      <w:r w:rsidRPr="00E252E6">
        <w:t xml:space="preserve"> buvo naudojami gelžbetoniniai gaminiai. </w:t>
      </w:r>
      <w:r w:rsidR="0038525E" w:rsidRPr="00E252E6">
        <w:t>Taigi, šie nauj</w:t>
      </w:r>
      <w:r w:rsidR="001B6AF9" w:rsidRPr="00E252E6">
        <w:t xml:space="preserve">i konstrukciniai reikalavimai žymiai </w:t>
      </w:r>
      <w:r w:rsidR="00637444">
        <w:t>nulėmė</w:t>
      </w:r>
      <w:r w:rsidR="001B6AF9" w:rsidRPr="00E252E6">
        <w:t xml:space="preserve"> pramonės įmonių architektūrą</w:t>
      </w:r>
      <w:r w:rsidR="001A571F" w:rsidRPr="00E252E6">
        <w:t xml:space="preserve"> ir konstrukcijas</w:t>
      </w:r>
      <w:r w:rsidRPr="00E252E6">
        <w:t>.</w:t>
      </w:r>
    </w:p>
    <w:p w:rsidR="00623106" w:rsidRPr="00E252E6" w:rsidRDefault="00AC01D6" w:rsidP="00FD005E">
      <w:r w:rsidRPr="00E252E6">
        <w:t xml:space="preserve">Vilniuje </w:t>
      </w:r>
      <w:smartTag w:uri="urn:schemas-microsoft-com:office:smarttags" w:element="metricconverter">
        <w:smartTagPr>
          <w:attr w:name="ProductID" w:val="1956 m"/>
        </w:smartTagPr>
        <w:r w:rsidRPr="00E252E6">
          <w:t>1956 m</w:t>
        </w:r>
      </w:smartTag>
      <w:r w:rsidRPr="00E252E6">
        <w:t>. pastatyta</w:t>
      </w:r>
      <w:r w:rsidR="00623106" w:rsidRPr="00E252E6">
        <w:t xml:space="preserve"> Komunaro grąžtų gamykla</w:t>
      </w:r>
      <w:r w:rsidR="001D0B6F" w:rsidRPr="00E252E6">
        <w:t xml:space="preserve"> (</w:t>
      </w:r>
      <w:r w:rsidR="00846613" w:rsidRPr="00E252E6">
        <w:t>5</w:t>
      </w:r>
      <w:r w:rsidR="001D0B6F" w:rsidRPr="00E252E6">
        <w:t xml:space="preserve"> pav.)</w:t>
      </w:r>
      <w:r w:rsidRPr="00E252E6">
        <w:t xml:space="preserve"> </w:t>
      </w:r>
      <w:r w:rsidR="002C7F8A" w:rsidRPr="00E252E6">
        <w:t>buvo</w:t>
      </w:r>
      <w:r w:rsidRPr="00E252E6">
        <w:t xml:space="preserve"> pirmasis naujo tipo </w:t>
      </w:r>
      <w:r w:rsidR="00623106" w:rsidRPr="00E252E6">
        <w:t xml:space="preserve">pramoninės </w:t>
      </w:r>
      <w:r w:rsidRPr="00E252E6">
        <w:t>architektūros pavyzdys. Kelių aukštų gamykliniuose korpusų fasaduose matomos ryškios langų horizontalės. Pas</w:t>
      </w:r>
      <w:r w:rsidR="00D20215" w:rsidRPr="00E252E6">
        <w:t>tatų išorinėms sienoms naudojamos</w:t>
      </w:r>
      <w:r w:rsidRPr="00E252E6">
        <w:t xml:space="preserve"> lengvojo betono sieninės plokštės, kurios tvirtinamos prie kolonų, </w:t>
      </w:r>
      <w:r w:rsidR="00B51936">
        <w:t>pastatytų</w:t>
      </w:r>
      <w:r w:rsidRPr="00E252E6">
        <w:t xml:space="preserve"> kas </w:t>
      </w:r>
      <w:smartTag w:uri="urn:schemas-microsoft-com:office:smarttags" w:element="metricconverter">
        <w:smartTagPr>
          <w:attr w:name="ProductID" w:val="6 m"/>
        </w:smartTagPr>
        <w:r w:rsidRPr="00E252E6">
          <w:t>6 m</w:t>
        </w:r>
      </w:smartTag>
      <w:r w:rsidR="00623106" w:rsidRPr="00E252E6">
        <w:t>, išilgai pastatui</w:t>
      </w:r>
      <w:r w:rsidRPr="00E252E6">
        <w:t xml:space="preserve">.  </w:t>
      </w:r>
      <w:r w:rsidR="00D20215" w:rsidRPr="00E252E6">
        <w:t xml:space="preserve">Svarbi naujovė – įrengiami tik plokštieji stogai. Nebenaudojami jokie architektūriniai elementai, skirti meninei architektūros išraiškai: nebelieka </w:t>
      </w:r>
      <w:r w:rsidR="00623106" w:rsidRPr="00E252E6">
        <w:t>karnizų ties stogais, kitų puošybinių elementų. Architektūros raiška remiasi stambių formų, visų pirma langų grupių, išdėstymu.</w:t>
      </w:r>
    </w:p>
    <w:p w:rsidR="00873C46" w:rsidRPr="00E252E6" w:rsidRDefault="00542BF7" w:rsidP="0091585A">
      <w:pPr>
        <w:pStyle w:val="Paveiksliukai"/>
      </w:pPr>
      <w:r>
        <w:rPr>
          <w:noProof/>
        </w:rPr>
        <w:drawing>
          <wp:inline distT="0" distB="0" distL="0" distR="0">
            <wp:extent cx="4305300" cy="2038350"/>
            <wp:effectExtent l="19050" t="0" r="0" b="0"/>
            <wp:docPr id="6" name="Picture 6" descr="komuna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omunaras"/>
                    <pic:cNvPicPr>
                      <a:picLocks noChangeAspect="1" noChangeArrowheads="1"/>
                    </pic:cNvPicPr>
                  </pic:nvPicPr>
                  <pic:blipFill>
                    <a:blip r:embed="rId13" cstate="print">
                      <a:lum contrast="48000"/>
                    </a:blip>
                    <a:srcRect/>
                    <a:stretch>
                      <a:fillRect/>
                    </a:stretch>
                  </pic:blipFill>
                  <pic:spPr bwMode="auto">
                    <a:xfrm>
                      <a:off x="0" y="0"/>
                      <a:ext cx="4305300" cy="2038350"/>
                    </a:xfrm>
                    <a:prstGeom prst="rect">
                      <a:avLst/>
                    </a:prstGeom>
                    <a:noFill/>
                    <a:ln w="9525">
                      <a:noFill/>
                      <a:miter lim="800000"/>
                      <a:headEnd/>
                      <a:tailEnd/>
                    </a:ln>
                  </pic:spPr>
                </pic:pic>
              </a:graphicData>
            </a:graphic>
          </wp:inline>
        </w:drawing>
      </w:r>
    </w:p>
    <w:p w:rsidR="00873C46" w:rsidRPr="00E252E6" w:rsidRDefault="00846613" w:rsidP="003735A4">
      <w:pPr>
        <w:pStyle w:val="StyleHeading9"/>
      </w:pPr>
      <w:bookmarkStart w:id="33" w:name="_Toc257063452"/>
      <w:bookmarkStart w:id="34" w:name="_Toc261935070"/>
      <w:r w:rsidRPr="00391288">
        <w:rPr>
          <w:b/>
        </w:rPr>
        <w:t>5</w:t>
      </w:r>
      <w:r w:rsidR="00873C46" w:rsidRPr="00391288">
        <w:rPr>
          <w:b/>
        </w:rPr>
        <w:t xml:space="preserve"> pav.</w:t>
      </w:r>
      <w:r w:rsidR="00873C46" w:rsidRPr="00E252E6">
        <w:t xml:space="preserve"> </w:t>
      </w:r>
      <w:r w:rsidR="00873C46" w:rsidRPr="00107178">
        <w:rPr>
          <w:i/>
        </w:rPr>
        <w:t>Komunaro</w:t>
      </w:r>
      <w:r w:rsidR="00873C46" w:rsidRPr="00E252E6">
        <w:t xml:space="preserve"> gamyklos Vilniuje fasadas</w:t>
      </w:r>
      <w:bookmarkEnd w:id="33"/>
      <w:bookmarkEnd w:id="34"/>
    </w:p>
    <w:p w:rsidR="00623106" w:rsidRPr="00E252E6" w:rsidRDefault="00F61415" w:rsidP="00FD005E">
      <w:r w:rsidRPr="00E252E6">
        <w:t xml:space="preserve">Gamybinių vienaaukščių korpusų viduje kolonos </w:t>
      </w:r>
      <w:r w:rsidR="00B51936">
        <w:t>statomos</w:t>
      </w:r>
      <w:r w:rsidRPr="00E252E6">
        <w:t xml:space="preserve"> unifikuotu žingsniu, pr</w:t>
      </w:r>
      <w:r w:rsidR="00005A24" w:rsidRPr="00E252E6">
        <w:t xml:space="preserve">iklausomai nuo gamybos pobūdžio: dažniausiai 6(12):18 </w:t>
      </w:r>
      <w:r w:rsidRPr="00E252E6">
        <w:t>arba 6</w:t>
      </w:r>
      <w:r w:rsidR="00005A24" w:rsidRPr="00E252E6">
        <w:t>(12)</w:t>
      </w:r>
      <w:r w:rsidRPr="00E252E6">
        <w:t>:</w:t>
      </w:r>
      <w:r w:rsidR="00005A24" w:rsidRPr="00E252E6">
        <w:t>24</w:t>
      </w:r>
      <w:r w:rsidRPr="00E252E6">
        <w:t xml:space="preserve"> m.  Unifikuoti sprendimai pasireiškia visoje pramoninėje architektūroje – gamyklos projektuojamos naudojantis serijiniais gaminiais, todėl architektūr</w:t>
      </w:r>
      <w:r w:rsidR="00957F3C" w:rsidRPr="00E252E6">
        <w:t>os raiškai</w:t>
      </w:r>
      <w:r w:rsidRPr="00E252E6">
        <w:t xml:space="preserve"> neskiriama daug dėmesio.</w:t>
      </w:r>
      <w:r w:rsidR="00F471BD" w:rsidRPr="00E252E6">
        <w:t xml:space="preserve"> Visų gamybinių pastatų architektūriniai, planiniai sprendiniai labai supanašėja </w:t>
      </w:r>
      <w:r w:rsidR="00F471BD" w:rsidRPr="00107178">
        <w:t>(</w:t>
      </w:r>
      <w:r w:rsidR="00846613" w:rsidRPr="00107178">
        <w:t>6</w:t>
      </w:r>
      <w:r w:rsidR="00C9649E" w:rsidRPr="00107178">
        <w:t xml:space="preserve">, </w:t>
      </w:r>
      <w:r w:rsidR="00846613" w:rsidRPr="00107178">
        <w:t xml:space="preserve">7 </w:t>
      </w:r>
      <w:r w:rsidR="00F471BD" w:rsidRPr="00107178">
        <w:t>pav.</w:t>
      </w:r>
      <w:r w:rsidR="00C9649E" w:rsidRPr="00107178">
        <w:t xml:space="preserve"> Forum in Vilnius</w:t>
      </w:r>
      <w:r w:rsidR="00F471BD" w:rsidRPr="00107178">
        <w:t>)</w:t>
      </w:r>
      <w:r w:rsidR="006607D3" w:rsidRPr="00E252E6">
        <w:t xml:space="preserve"> – didelės gamybinės salės, kuriose driekiasi gamybos linijos, virš jų įrengti tiltiniai kranai, labai mažai perdangų, visiškai neuždengti laikantieji konstrukciniai elementai.</w:t>
      </w:r>
    </w:p>
    <w:p w:rsidR="00F471BD" w:rsidRPr="00E252E6" w:rsidRDefault="00542BF7" w:rsidP="0091585A">
      <w:pPr>
        <w:pStyle w:val="Paveiksliukai"/>
      </w:pPr>
      <w:r>
        <w:rPr>
          <w:noProof/>
        </w:rPr>
        <w:lastRenderedPageBreak/>
        <w:drawing>
          <wp:inline distT="0" distB="0" distL="0" distR="0">
            <wp:extent cx="6105525" cy="2324100"/>
            <wp:effectExtent l="19050" t="0" r="9525" b="0"/>
            <wp:docPr id="7" name="Picture 7" descr="Neries%20gam%20vienaauks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ries%20gam%20vienaaukstis"/>
                    <pic:cNvPicPr>
                      <a:picLocks noChangeAspect="1" noChangeArrowheads="1"/>
                    </pic:cNvPicPr>
                  </pic:nvPicPr>
                  <pic:blipFill>
                    <a:blip r:embed="rId14" cstate="print"/>
                    <a:srcRect/>
                    <a:stretch>
                      <a:fillRect/>
                    </a:stretch>
                  </pic:blipFill>
                  <pic:spPr bwMode="auto">
                    <a:xfrm>
                      <a:off x="0" y="0"/>
                      <a:ext cx="6105525" cy="2324100"/>
                    </a:xfrm>
                    <a:prstGeom prst="rect">
                      <a:avLst/>
                    </a:prstGeom>
                    <a:noFill/>
                    <a:ln w="9525">
                      <a:noFill/>
                      <a:miter lim="800000"/>
                      <a:headEnd/>
                      <a:tailEnd/>
                    </a:ln>
                  </pic:spPr>
                </pic:pic>
              </a:graphicData>
            </a:graphic>
          </wp:inline>
        </w:drawing>
      </w:r>
    </w:p>
    <w:p w:rsidR="00B13638" w:rsidRPr="00E252E6" w:rsidRDefault="00846613" w:rsidP="003735A4">
      <w:pPr>
        <w:pStyle w:val="StyleHeading9"/>
      </w:pPr>
      <w:bookmarkStart w:id="35" w:name="_Toc257063453"/>
      <w:bookmarkStart w:id="36" w:name="_Toc261935071"/>
      <w:r w:rsidRPr="00391288">
        <w:rPr>
          <w:b/>
        </w:rPr>
        <w:t>6</w:t>
      </w:r>
      <w:r w:rsidR="00B13638" w:rsidRPr="00391288">
        <w:rPr>
          <w:b/>
        </w:rPr>
        <w:t xml:space="preserve"> pav. </w:t>
      </w:r>
      <w:r w:rsidR="00B13638" w:rsidRPr="00E252E6">
        <w:t xml:space="preserve">Tipinio vienaaukščio gamybinio pastato buv. </w:t>
      </w:r>
      <w:r w:rsidR="00B13638" w:rsidRPr="000C181A">
        <w:rPr>
          <w:i/>
        </w:rPr>
        <w:t>Neries</w:t>
      </w:r>
      <w:r w:rsidR="00B13638" w:rsidRPr="00E252E6">
        <w:t xml:space="preserve"> gamykloje eksterjeras (a) ir </w:t>
      </w:r>
      <w:r w:rsidR="00A373D1">
        <w:t>erdvinė</w:t>
      </w:r>
      <w:r w:rsidR="00B13638" w:rsidRPr="00E252E6">
        <w:t xml:space="preserve"> struktūra (b)</w:t>
      </w:r>
      <w:bookmarkEnd w:id="35"/>
      <w:bookmarkEnd w:id="36"/>
    </w:p>
    <w:p w:rsidR="00846613" w:rsidRPr="00E252E6" w:rsidRDefault="00542BF7" w:rsidP="0091585A">
      <w:pPr>
        <w:pStyle w:val="Paveiksliukai"/>
      </w:pPr>
      <w:r>
        <w:rPr>
          <w:noProof/>
        </w:rPr>
        <w:drawing>
          <wp:inline distT="0" distB="0" distL="0" distR="0">
            <wp:extent cx="6115050" cy="2038350"/>
            <wp:effectExtent l="19050" t="0" r="0" b="0"/>
            <wp:docPr id="8" name="Picture 8" descr="Sovietmecio%20gamyklu%20interj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vietmecio%20gamyklu%20interjeras"/>
                    <pic:cNvPicPr>
                      <a:picLocks noChangeAspect="1" noChangeArrowheads="1"/>
                    </pic:cNvPicPr>
                  </pic:nvPicPr>
                  <pic:blipFill>
                    <a:blip r:embed="rId15" cstate="print"/>
                    <a:srcRect/>
                    <a:stretch>
                      <a:fillRect/>
                    </a:stretch>
                  </pic:blipFill>
                  <pic:spPr bwMode="auto">
                    <a:xfrm>
                      <a:off x="0" y="0"/>
                      <a:ext cx="6115050" cy="2038350"/>
                    </a:xfrm>
                    <a:prstGeom prst="rect">
                      <a:avLst/>
                    </a:prstGeom>
                    <a:noFill/>
                    <a:ln w="9525">
                      <a:noFill/>
                      <a:miter lim="800000"/>
                      <a:headEnd/>
                      <a:tailEnd/>
                    </a:ln>
                  </pic:spPr>
                </pic:pic>
              </a:graphicData>
            </a:graphic>
          </wp:inline>
        </w:drawing>
      </w:r>
    </w:p>
    <w:p w:rsidR="006607D3" w:rsidRPr="00E252E6" w:rsidRDefault="006607D3" w:rsidP="003735A4">
      <w:pPr>
        <w:pStyle w:val="StyleHeading9"/>
      </w:pPr>
      <w:bookmarkStart w:id="37" w:name="_Toc257063454"/>
      <w:bookmarkStart w:id="38" w:name="_Toc261935072"/>
      <w:r w:rsidRPr="00391288">
        <w:rPr>
          <w:b/>
        </w:rPr>
        <w:t>7 pav.</w:t>
      </w:r>
      <w:r w:rsidRPr="00E252E6">
        <w:t xml:space="preserve"> </w:t>
      </w:r>
      <w:r w:rsidRPr="000C181A">
        <w:rPr>
          <w:i/>
        </w:rPr>
        <w:t>Vilniaus grąžtų gamyklos</w:t>
      </w:r>
      <w:r w:rsidRPr="00E252E6">
        <w:t xml:space="preserve"> (a) ir </w:t>
      </w:r>
      <w:r w:rsidRPr="000C181A">
        <w:rPr>
          <w:i/>
        </w:rPr>
        <w:t>Vilniaus plastiko gaminių gamyklos</w:t>
      </w:r>
      <w:r w:rsidRPr="00E252E6">
        <w:t xml:space="preserve"> (b) interjerai</w:t>
      </w:r>
      <w:bookmarkEnd w:id="37"/>
      <w:bookmarkEnd w:id="38"/>
    </w:p>
    <w:p w:rsidR="0076754D" w:rsidRPr="00E252E6" w:rsidRDefault="0038525E" w:rsidP="00FD005E">
      <w:r w:rsidRPr="00E252E6">
        <w:t>Vienaaukščiams pastatams buvo naudojamos stačiakampio</w:t>
      </w:r>
      <w:r w:rsidR="00733784" w:rsidRPr="00E252E6">
        <w:t xml:space="preserve"> vientiso</w:t>
      </w:r>
      <w:r w:rsidRPr="00E252E6">
        <w:t xml:space="preserve"> skerspjūvio</w:t>
      </w:r>
      <w:r w:rsidR="0076754D" w:rsidRPr="00E252E6">
        <w:t xml:space="preserve"> </w:t>
      </w:r>
      <w:r w:rsidR="00005A24" w:rsidRPr="00E252E6">
        <w:t>(</w:t>
      </w:r>
      <w:r w:rsidR="006607D3" w:rsidRPr="00E252E6">
        <w:t>8</w:t>
      </w:r>
      <w:r w:rsidR="00005A24" w:rsidRPr="00E252E6">
        <w:t xml:space="preserve"> pav.</w:t>
      </w:r>
      <w:r w:rsidR="00B13638" w:rsidRPr="00E252E6">
        <w:t xml:space="preserve"> a</w:t>
      </w:r>
      <w:r w:rsidR="00CA72F9">
        <w:t xml:space="preserve">, </w:t>
      </w:r>
      <w:r w:rsidR="00CA72F9" w:rsidRPr="00E252E6">
        <w:t>Шубин 1977</w:t>
      </w:r>
      <w:r w:rsidR="00005A24" w:rsidRPr="00E252E6">
        <w:t>)</w:t>
      </w:r>
      <w:r w:rsidR="0076754D" w:rsidRPr="00E252E6">
        <w:t xml:space="preserve"> arba spragotinės</w:t>
      </w:r>
      <w:r w:rsidRPr="00E252E6">
        <w:t xml:space="preserve"> gelžb</w:t>
      </w:r>
      <w:r w:rsidR="0076754D" w:rsidRPr="00E252E6">
        <w:t>etoninės kolonos</w:t>
      </w:r>
      <w:r w:rsidR="00005A24" w:rsidRPr="00E252E6">
        <w:t xml:space="preserve"> (</w:t>
      </w:r>
      <w:r w:rsidR="006607D3" w:rsidRPr="00E252E6">
        <w:t>8</w:t>
      </w:r>
      <w:r w:rsidR="00005A24" w:rsidRPr="00E252E6">
        <w:t xml:space="preserve"> pav.</w:t>
      </w:r>
      <w:r w:rsidR="00B13638" w:rsidRPr="00E252E6">
        <w:t xml:space="preserve"> b</w:t>
      </w:r>
      <w:r w:rsidR="00CA72F9">
        <w:t xml:space="preserve">, </w:t>
      </w:r>
      <w:r w:rsidR="00CA72F9" w:rsidRPr="00E252E6">
        <w:t>Шубин 1977</w:t>
      </w:r>
      <w:r w:rsidR="00005A24" w:rsidRPr="00E252E6">
        <w:t>)</w:t>
      </w:r>
      <w:r w:rsidR="0076754D" w:rsidRPr="00E252E6">
        <w:t>, kurių aukštis kito nuo 9,4 m. iki 19,35 m</w:t>
      </w:r>
      <w:r w:rsidR="0018403F" w:rsidRPr="00E252E6">
        <w:t xml:space="preserve"> (Шубин 1977)</w:t>
      </w:r>
      <w:r w:rsidR="0076754D" w:rsidRPr="00E252E6">
        <w:t>. Paprastosios kolonos buvo skirtos laikyti tik denginio konstrukcijos arba kartu ir tiltinio krano apkrovas. Dažniausiai naudotų kolonų skerspjūviai buvo 0,4x0,4 arba 0,4x0,6 m.</w:t>
      </w:r>
      <w:r w:rsidR="00553739" w:rsidRPr="00E252E6">
        <w:t xml:space="preserve"> Spragotinės kolonos naudotos didesnio tarpatramio ir aukštesniuose pastatuose, taip pat ten, kur veikė galing</w:t>
      </w:r>
      <w:r w:rsidR="00AD4E2C">
        <w:t>esni tiltiniai kranai (iki 15 t</w:t>
      </w:r>
      <w:r w:rsidR="00553739" w:rsidRPr="00E252E6">
        <w:t>)</w:t>
      </w:r>
      <w:r w:rsidR="00AA0544" w:rsidRPr="00E252E6">
        <w:t xml:space="preserve"> Metalinės kolonos Vilniuje veikusių gamyklų vienaaukščiams pastatams nebuvo naudotos.</w:t>
      </w:r>
    </w:p>
    <w:p w:rsidR="0076754D" w:rsidRPr="00E252E6" w:rsidRDefault="00542BF7" w:rsidP="0091585A">
      <w:pPr>
        <w:pStyle w:val="Paveiksliukai"/>
      </w:pPr>
      <w:r>
        <w:rPr>
          <w:noProof/>
        </w:rPr>
        <w:lastRenderedPageBreak/>
        <w:drawing>
          <wp:inline distT="0" distB="0" distL="0" distR="0">
            <wp:extent cx="4391025" cy="2466975"/>
            <wp:effectExtent l="19050" t="0" r="9525" b="0"/>
            <wp:docPr id="9" name="Picture 9" descr="Kolo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olonos"/>
                    <pic:cNvPicPr>
                      <a:picLocks noChangeAspect="1" noChangeArrowheads="1"/>
                    </pic:cNvPicPr>
                  </pic:nvPicPr>
                  <pic:blipFill>
                    <a:blip r:embed="rId16" cstate="print"/>
                    <a:srcRect/>
                    <a:stretch>
                      <a:fillRect/>
                    </a:stretch>
                  </pic:blipFill>
                  <pic:spPr bwMode="auto">
                    <a:xfrm>
                      <a:off x="0" y="0"/>
                      <a:ext cx="4391025" cy="2466975"/>
                    </a:xfrm>
                    <a:prstGeom prst="rect">
                      <a:avLst/>
                    </a:prstGeom>
                    <a:noFill/>
                    <a:ln w="9525">
                      <a:noFill/>
                      <a:miter lim="800000"/>
                      <a:headEnd/>
                      <a:tailEnd/>
                    </a:ln>
                  </pic:spPr>
                </pic:pic>
              </a:graphicData>
            </a:graphic>
          </wp:inline>
        </w:drawing>
      </w:r>
    </w:p>
    <w:p w:rsidR="00005A24" w:rsidRPr="00E252E6" w:rsidRDefault="00542BF7" w:rsidP="0091585A">
      <w:pPr>
        <w:pStyle w:val="Paveiksliukai"/>
      </w:pPr>
      <w:r>
        <w:rPr>
          <w:noProof/>
        </w:rPr>
        <w:drawing>
          <wp:inline distT="0" distB="0" distL="0" distR="0">
            <wp:extent cx="5410200" cy="2057400"/>
            <wp:effectExtent l="19050" t="0" r="0" b="0"/>
            <wp:docPr id="10" name="Picture 10" descr="Kolono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olonos2"/>
                    <pic:cNvPicPr>
                      <a:picLocks noChangeAspect="1" noChangeArrowheads="1"/>
                    </pic:cNvPicPr>
                  </pic:nvPicPr>
                  <pic:blipFill>
                    <a:blip r:embed="rId17" cstate="print"/>
                    <a:srcRect/>
                    <a:stretch>
                      <a:fillRect/>
                    </a:stretch>
                  </pic:blipFill>
                  <pic:spPr bwMode="auto">
                    <a:xfrm>
                      <a:off x="0" y="0"/>
                      <a:ext cx="5410200" cy="2057400"/>
                    </a:xfrm>
                    <a:prstGeom prst="rect">
                      <a:avLst/>
                    </a:prstGeom>
                    <a:noFill/>
                    <a:ln w="9525">
                      <a:noFill/>
                      <a:miter lim="800000"/>
                      <a:headEnd/>
                      <a:tailEnd/>
                    </a:ln>
                  </pic:spPr>
                </pic:pic>
              </a:graphicData>
            </a:graphic>
          </wp:inline>
        </w:drawing>
      </w:r>
    </w:p>
    <w:p w:rsidR="00005A24" w:rsidRPr="00E252E6" w:rsidRDefault="006607D3" w:rsidP="003735A4">
      <w:pPr>
        <w:pStyle w:val="StyleHeading9"/>
      </w:pPr>
      <w:bookmarkStart w:id="39" w:name="_Toc257063455"/>
      <w:bookmarkStart w:id="40" w:name="_Toc261935073"/>
      <w:r w:rsidRPr="00391288">
        <w:rPr>
          <w:b/>
        </w:rPr>
        <w:t>8</w:t>
      </w:r>
      <w:r w:rsidR="00005A24" w:rsidRPr="00391288">
        <w:rPr>
          <w:b/>
        </w:rPr>
        <w:t xml:space="preserve"> pav.</w:t>
      </w:r>
      <w:r w:rsidR="00005A24" w:rsidRPr="00E252E6">
        <w:t xml:space="preserve"> Tipinės gelžbetoninės </w:t>
      </w:r>
      <w:r w:rsidR="00B13638" w:rsidRPr="00E252E6">
        <w:t xml:space="preserve">stačiakampio skerspjūvio (a) ir </w:t>
      </w:r>
      <w:r w:rsidR="00005A24" w:rsidRPr="00E252E6">
        <w:t>spragotinės</w:t>
      </w:r>
      <w:r w:rsidR="00B13638" w:rsidRPr="00E252E6">
        <w:t xml:space="preserve"> (b)</w:t>
      </w:r>
      <w:r w:rsidR="00005A24" w:rsidRPr="00E252E6">
        <w:t xml:space="preserve"> kolonos pastatuose su tiltiniais kranais</w:t>
      </w:r>
      <w:bookmarkEnd w:id="39"/>
      <w:bookmarkEnd w:id="40"/>
    </w:p>
    <w:p w:rsidR="00553739" w:rsidRPr="00E252E6" w:rsidRDefault="00D42D49" w:rsidP="00B51936">
      <w:pPr>
        <w:tabs>
          <w:tab w:val="left" w:pos="2127"/>
        </w:tabs>
      </w:pPr>
      <w:r w:rsidRPr="00E252E6">
        <w:t>Vienaaukščių gamybinių pastatų stog</w:t>
      </w:r>
      <w:r w:rsidR="00733784" w:rsidRPr="00E252E6">
        <w:t>ai buvo montuojami</w:t>
      </w:r>
      <w:r w:rsidRPr="00E252E6">
        <w:t xml:space="preserve"> ant gelžbetoninių santvarų. Kitokių </w:t>
      </w:r>
      <w:r w:rsidR="00553739" w:rsidRPr="00E252E6">
        <w:t xml:space="preserve"> </w:t>
      </w:r>
      <w:r w:rsidRPr="00E252E6">
        <w:t>santvarų, dėl anksčiau minėtų priimtų politinių sprendimų plačiai nebuvo naudojama. Dažniausiai naudotos bespyrės 18 ir 24 m.</w:t>
      </w:r>
      <w:r w:rsidR="00830F7D" w:rsidRPr="00E252E6">
        <w:t xml:space="preserve"> ilgio</w:t>
      </w:r>
      <w:r w:rsidR="009724DE" w:rsidRPr="00E252E6">
        <w:t xml:space="preserve"> </w:t>
      </w:r>
      <w:r w:rsidRPr="00E252E6">
        <w:t>santvaros</w:t>
      </w:r>
      <w:r w:rsidR="009724DE" w:rsidRPr="00E252E6">
        <w:t xml:space="preserve"> (</w:t>
      </w:r>
      <w:r w:rsidR="00733784" w:rsidRPr="00E252E6">
        <w:t>9</w:t>
      </w:r>
      <w:r w:rsidR="009724DE" w:rsidRPr="00E252E6">
        <w:t xml:space="preserve"> pav.</w:t>
      </w:r>
      <w:r w:rsidR="001D00E3" w:rsidRPr="00E252E6">
        <w:t xml:space="preserve"> a</w:t>
      </w:r>
      <w:r w:rsidR="00CA72F9">
        <w:t xml:space="preserve">, Шерешевский </w:t>
      </w:r>
      <w:r w:rsidR="00CA72F9" w:rsidRPr="00E252E6">
        <w:t>2005</w:t>
      </w:r>
      <w:r w:rsidR="009724DE" w:rsidRPr="00E252E6">
        <w:t>)</w:t>
      </w:r>
      <w:r w:rsidRPr="00E252E6">
        <w:t xml:space="preserve">, tačiau yra gamyklų, kuriose sumontuotos kitokios, nei įprasta, gelžbetoninės santvaros. Tiksliųjų </w:t>
      </w:r>
      <w:r w:rsidR="00983124" w:rsidRPr="00E252E6">
        <w:t xml:space="preserve">staklių gamyklos </w:t>
      </w:r>
      <w:r w:rsidR="00983124" w:rsidRPr="00E70FCE">
        <w:rPr>
          <w:i/>
        </w:rPr>
        <w:t>Precizika</w:t>
      </w:r>
      <w:r w:rsidR="00983124" w:rsidRPr="00E252E6">
        <w:t xml:space="preserve"> gamykliniame korpuse sumontuotos gelžbetoninės </w:t>
      </w:r>
      <w:r w:rsidR="005A2DD0" w:rsidRPr="00E252E6">
        <w:t>santvaros su lygiagrečiomis juostomis</w:t>
      </w:r>
      <w:r w:rsidR="0068778A" w:rsidRPr="00E252E6">
        <w:t xml:space="preserve"> (</w:t>
      </w:r>
      <w:r w:rsidR="00733784" w:rsidRPr="00E252E6">
        <w:t>10</w:t>
      </w:r>
      <w:r w:rsidR="0068778A" w:rsidRPr="00E252E6">
        <w:t xml:space="preserve"> pav. b)</w:t>
      </w:r>
      <w:r w:rsidR="005A2DD0" w:rsidRPr="00E252E6">
        <w:t>, o buvusios</w:t>
      </w:r>
      <w:r w:rsidR="002C7F8A" w:rsidRPr="00E252E6">
        <w:t xml:space="preserve"> Žalgirio st</w:t>
      </w:r>
      <w:r w:rsidR="005A2DD0" w:rsidRPr="00E252E6">
        <w:t>aklių gamyklos</w:t>
      </w:r>
      <w:r w:rsidR="002C7F8A" w:rsidRPr="00E252E6">
        <w:t xml:space="preserve"> viename korpuse sumontuotos </w:t>
      </w:r>
      <w:r w:rsidR="005A2DD0" w:rsidRPr="00E252E6">
        <w:t>segmentinės santvaros (</w:t>
      </w:r>
      <w:r w:rsidR="00733784" w:rsidRPr="00E252E6">
        <w:t>10</w:t>
      </w:r>
      <w:r w:rsidR="005A2DD0" w:rsidRPr="00E252E6">
        <w:t xml:space="preserve"> pav.</w:t>
      </w:r>
      <w:r w:rsidR="0068778A" w:rsidRPr="00E252E6">
        <w:t xml:space="preserve"> a</w:t>
      </w:r>
      <w:r w:rsidR="005A2DD0" w:rsidRPr="00E252E6">
        <w:t>)</w:t>
      </w:r>
      <w:r w:rsidR="0068778A" w:rsidRPr="00E252E6">
        <w:t>.</w:t>
      </w:r>
      <w:r w:rsidR="00403736" w:rsidRPr="00E252E6">
        <w:t xml:space="preserve"> Santvaros </w:t>
      </w:r>
      <w:r w:rsidR="00B51936">
        <w:t>statomo</w:t>
      </w:r>
      <w:r w:rsidR="00403736" w:rsidRPr="00E252E6">
        <w:t xml:space="preserve">s </w:t>
      </w:r>
      <w:r w:rsidR="00DB5EF2" w:rsidRPr="00E252E6">
        <w:t>tokiu pačiu</w:t>
      </w:r>
      <w:r w:rsidR="00403736" w:rsidRPr="00E252E6">
        <w:t xml:space="preserve"> žingsniu kaip ir kolonos – kas 6 arba 12 metrų. </w:t>
      </w:r>
      <w:r w:rsidR="00DB5EF2" w:rsidRPr="00E252E6">
        <w:t>Kai kraštinių kolonų žingsnis yra 6 m., o vidinių kolonų eilių – 12 m.,</w:t>
      </w:r>
      <w:r w:rsidR="00403736" w:rsidRPr="00E252E6">
        <w:t xml:space="preserve"> bespyrės santvaros ties pastato išorine siena remiamos tiesiai ant kolonos, o vidinėje pastato dalyje atsidūręs</w:t>
      </w:r>
      <w:r w:rsidR="00DB5EF2" w:rsidRPr="00E252E6">
        <w:t xml:space="preserve"> kas antras</w:t>
      </w:r>
      <w:r w:rsidR="00403736" w:rsidRPr="00E252E6">
        <w:t xml:space="preserve"> galas atremiamas ant </w:t>
      </w:r>
      <w:r w:rsidR="00DB5EF2" w:rsidRPr="00E252E6">
        <w:t>bespyrių pogegninių santvarų</w:t>
      </w:r>
      <w:r w:rsidR="001224CC" w:rsidRPr="00E252E6">
        <w:t xml:space="preserve"> (9 pav. b</w:t>
      </w:r>
      <w:r w:rsidR="00CA72F9">
        <w:t xml:space="preserve">, Шерешевский </w:t>
      </w:r>
      <w:r w:rsidR="00CA72F9" w:rsidRPr="00E252E6">
        <w:t>2005</w:t>
      </w:r>
      <w:r w:rsidR="001224CC" w:rsidRPr="00E252E6">
        <w:t>).</w:t>
      </w:r>
    </w:p>
    <w:p w:rsidR="00983124" w:rsidRPr="00E252E6" w:rsidRDefault="00542BF7" w:rsidP="0091585A">
      <w:pPr>
        <w:pStyle w:val="Paveiksliukai"/>
      </w:pPr>
      <w:r>
        <w:rPr>
          <w:noProof/>
        </w:rPr>
        <w:lastRenderedPageBreak/>
        <w:drawing>
          <wp:inline distT="0" distB="0" distL="0" distR="0">
            <wp:extent cx="6115050" cy="3495675"/>
            <wp:effectExtent l="19050" t="0" r="0" b="0"/>
            <wp:docPr id="11" name="Picture 11" descr="Tipines%20GB%20santva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pines%20GB%20santvaros"/>
                    <pic:cNvPicPr>
                      <a:picLocks noChangeAspect="1" noChangeArrowheads="1"/>
                    </pic:cNvPicPr>
                  </pic:nvPicPr>
                  <pic:blipFill>
                    <a:blip r:embed="rId18" cstate="print"/>
                    <a:srcRect/>
                    <a:stretch>
                      <a:fillRect/>
                    </a:stretch>
                  </pic:blipFill>
                  <pic:spPr bwMode="auto">
                    <a:xfrm>
                      <a:off x="0" y="0"/>
                      <a:ext cx="6115050" cy="3495675"/>
                    </a:xfrm>
                    <a:prstGeom prst="rect">
                      <a:avLst/>
                    </a:prstGeom>
                    <a:noFill/>
                    <a:ln w="9525">
                      <a:noFill/>
                      <a:miter lim="800000"/>
                      <a:headEnd/>
                      <a:tailEnd/>
                    </a:ln>
                  </pic:spPr>
                </pic:pic>
              </a:graphicData>
            </a:graphic>
          </wp:inline>
        </w:drawing>
      </w:r>
    </w:p>
    <w:p w:rsidR="009724DE" w:rsidRPr="00E252E6" w:rsidRDefault="00733784" w:rsidP="003735A4">
      <w:pPr>
        <w:pStyle w:val="StyleHeading9"/>
      </w:pPr>
      <w:bookmarkStart w:id="41" w:name="_Toc261935074"/>
      <w:bookmarkStart w:id="42" w:name="_Toc257063456"/>
      <w:r w:rsidRPr="00825FDB">
        <w:rPr>
          <w:b/>
        </w:rPr>
        <w:t>9</w:t>
      </w:r>
      <w:r w:rsidR="009724DE" w:rsidRPr="00825FDB">
        <w:rPr>
          <w:b/>
        </w:rPr>
        <w:t xml:space="preserve"> pav. </w:t>
      </w:r>
      <w:r w:rsidR="009724DE" w:rsidRPr="00E252E6">
        <w:t xml:space="preserve">Tipinės gelžbetoninės </w:t>
      </w:r>
      <w:r w:rsidR="00AD4E2C" w:rsidRPr="00E252E6">
        <w:t>santvaros</w:t>
      </w:r>
      <w:r w:rsidR="00AD4E2C">
        <w:t>:</w:t>
      </w:r>
      <w:r w:rsidR="00AD4E2C" w:rsidRPr="00E252E6">
        <w:t xml:space="preserve"> </w:t>
      </w:r>
      <w:r w:rsidR="00AD4E2C">
        <w:t xml:space="preserve">a) bespyrės </w:t>
      </w:r>
      <w:r w:rsidR="009724DE" w:rsidRPr="00E252E6">
        <w:t xml:space="preserve">18 ir 24 m. </w:t>
      </w:r>
      <w:r w:rsidR="00E17052" w:rsidRPr="00E252E6">
        <w:t xml:space="preserve">ir b) pogegninės </w:t>
      </w:r>
      <w:r w:rsidR="001D00E3" w:rsidRPr="00E252E6">
        <w:t>12 m.</w:t>
      </w:r>
      <w:bookmarkEnd w:id="41"/>
      <w:r w:rsidR="001D00E3" w:rsidRPr="00E252E6">
        <w:t xml:space="preserve"> </w:t>
      </w:r>
      <w:bookmarkEnd w:id="42"/>
    </w:p>
    <w:p w:rsidR="005A2DD0" w:rsidRPr="00E252E6" w:rsidRDefault="00542BF7" w:rsidP="0091585A">
      <w:pPr>
        <w:pStyle w:val="Paveiksliukai"/>
      </w:pPr>
      <w:r>
        <w:rPr>
          <w:noProof/>
        </w:rPr>
        <w:drawing>
          <wp:inline distT="0" distB="0" distL="0" distR="0">
            <wp:extent cx="4762500" cy="3762375"/>
            <wp:effectExtent l="19050" t="0" r="0" b="0"/>
            <wp:docPr id="12" name="Picture 12" descr="netipines%20santva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tipines%20santvaros"/>
                    <pic:cNvPicPr>
                      <a:picLocks noChangeAspect="1" noChangeArrowheads="1"/>
                    </pic:cNvPicPr>
                  </pic:nvPicPr>
                  <pic:blipFill>
                    <a:blip r:embed="rId19" cstate="print"/>
                    <a:srcRect/>
                    <a:stretch>
                      <a:fillRect/>
                    </a:stretch>
                  </pic:blipFill>
                  <pic:spPr bwMode="auto">
                    <a:xfrm>
                      <a:off x="0" y="0"/>
                      <a:ext cx="4762500" cy="3762375"/>
                    </a:xfrm>
                    <a:prstGeom prst="rect">
                      <a:avLst/>
                    </a:prstGeom>
                    <a:noFill/>
                    <a:ln w="9525">
                      <a:noFill/>
                      <a:miter lim="800000"/>
                      <a:headEnd/>
                      <a:tailEnd/>
                    </a:ln>
                  </pic:spPr>
                </pic:pic>
              </a:graphicData>
            </a:graphic>
          </wp:inline>
        </w:drawing>
      </w:r>
    </w:p>
    <w:p w:rsidR="00B13638" w:rsidRPr="00E252E6" w:rsidRDefault="00733784" w:rsidP="003735A4">
      <w:pPr>
        <w:pStyle w:val="StyleHeading9"/>
      </w:pPr>
      <w:bookmarkStart w:id="43" w:name="_Toc257063457"/>
      <w:bookmarkStart w:id="44" w:name="_Toc261935075"/>
      <w:r w:rsidRPr="00825FDB">
        <w:rPr>
          <w:b/>
        </w:rPr>
        <w:t xml:space="preserve">10 </w:t>
      </w:r>
      <w:r w:rsidR="007D6B19" w:rsidRPr="00825FDB">
        <w:rPr>
          <w:b/>
        </w:rPr>
        <w:t>pav.</w:t>
      </w:r>
      <w:r w:rsidR="007D6B19" w:rsidRPr="00E252E6">
        <w:t xml:space="preserve"> </w:t>
      </w:r>
      <w:r w:rsidR="00AD4E2C">
        <w:t xml:space="preserve">Gelžbetoninės santvaros: </w:t>
      </w:r>
      <w:r w:rsidR="007D6B19" w:rsidRPr="00E252E6">
        <w:t xml:space="preserve">a - segmentinė santvara buv. </w:t>
      </w:r>
      <w:r w:rsidR="007D6B19" w:rsidRPr="000C181A">
        <w:rPr>
          <w:i/>
        </w:rPr>
        <w:t>Žalgirio</w:t>
      </w:r>
      <w:r w:rsidR="00AD4E2C">
        <w:t xml:space="preserve"> gamykloje. b -</w:t>
      </w:r>
      <w:r w:rsidR="007D6B19" w:rsidRPr="00E252E6">
        <w:t xml:space="preserve"> santvara su lygiagrečiomis juostomis buv. </w:t>
      </w:r>
      <w:r w:rsidR="007D6B19" w:rsidRPr="002176AA">
        <w:rPr>
          <w:i/>
        </w:rPr>
        <w:t>ENIMS</w:t>
      </w:r>
      <w:r w:rsidR="007D6B19" w:rsidRPr="00E252E6">
        <w:t xml:space="preserve"> gamykloje</w:t>
      </w:r>
      <w:bookmarkEnd w:id="43"/>
      <w:bookmarkEnd w:id="44"/>
    </w:p>
    <w:p w:rsidR="00A40D3D" w:rsidRPr="00E252E6" w:rsidRDefault="00F5626B" w:rsidP="004245DD">
      <w:r w:rsidRPr="00E252E6">
        <w:t xml:space="preserve">Gamybiniuose pastatuose </w:t>
      </w:r>
      <w:r w:rsidR="007D73F8" w:rsidRPr="00E252E6">
        <w:t xml:space="preserve">Vilniuje </w:t>
      </w:r>
      <w:r w:rsidRPr="00E252E6">
        <w:t xml:space="preserve">labai retos metalinės santvaros. Jos buvo įrengiamos tik esant ypatingiems </w:t>
      </w:r>
      <w:r w:rsidR="00DB5EF2" w:rsidRPr="00E252E6">
        <w:t xml:space="preserve">gamybinio proceso technologiniams </w:t>
      </w:r>
      <w:r w:rsidRPr="00E252E6">
        <w:t xml:space="preserve">reikalavimams. Surinkta informacija leidžia teigti, kad tokio tipo santvaros buvo įrengtos buvusiose </w:t>
      </w:r>
      <w:r w:rsidRPr="00E70FCE">
        <w:rPr>
          <w:i/>
        </w:rPr>
        <w:t>Žalgirio</w:t>
      </w:r>
      <w:r w:rsidRPr="00E252E6">
        <w:t xml:space="preserve"> ir </w:t>
      </w:r>
      <w:r w:rsidRPr="00E70FCE">
        <w:rPr>
          <w:i/>
        </w:rPr>
        <w:t>Kuro aparatūros</w:t>
      </w:r>
      <w:r w:rsidR="00E70FCE">
        <w:t xml:space="preserve"> </w:t>
      </w:r>
      <w:r w:rsidRPr="00E252E6">
        <w:t xml:space="preserve">gamyklų liejyklose, taip pat viename iš </w:t>
      </w:r>
      <w:r w:rsidRPr="00E70FCE">
        <w:rPr>
          <w:i/>
        </w:rPr>
        <w:t>Ventos</w:t>
      </w:r>
      <w:r w:rsidRPr="00E252E6">
        <w:t xml:space="preserve"> gamyklos korpusų. Prieš keletą metų buvo atlikti </w:t>
      </w:r>
      <w:r w:rsidRPr="00E252E6">
        <w:lastRenderedPageBreak/>
        <w:t xml:space="preserve">metalinių santvarų Žalgirio liejyklos pastate tyrimai. Lygiagrečiai </w:t>
      </w:r>
      <w:r w:rsidR="00B51936">
        <w:t>pastatytos</w:t>
      </w:r>
      <w:r w:rsidRPr="00E252E6">
        <w:t xml:space="preserve"> santvaros</w:t>
      </w:r>
      <w:r w:rsidR="00BC4E85" w:rsidRPr="00E252E6">
        <w:t xml:space="preserve"> (1</w:t>
      </w:r>
      <w:r w:rsidR="00DB5EF2" w:rsidRPr="00E252E6">
        <w:t>1</w:t>
      </w:r>
      <w:r w:rsidR="00BC4E85" w:rsidRPr="00E252E6">
        <w:t xml:space="preserve"> pav.</w:t>
      </w:r>
      <w:r w:rsidR="00AA1862">
        <w:t>, Kvedaras 2005</w:t>
      </w:r>
      <w:r w:rsidR="00BC4E85" w:rsidRPr="00E252E6">
        <w:t>) kas 6 m.</w:t>
      </w:r>
      <w:r w:rsidR="00DB5EF2" w:rsidRPr="00E252E6">
        <w:t xml:space="preserve"> Virš dalies šių santvarų įrengti stoglangių rėmai</w:t>
      </w:r>
      <w:r w:rsidRPr="00E252E6">
        <w:t xml:space="preserve">. </w:t>
      </w:r>
      <w:r w:rsidR="00BC4E85" w:rsidRPr="00E252E6">
        <w:t>Santvaros jungiamos horizontaliais ir vertikaliais ryšiais, taip sukuriant erdvinę konstrukcinę sistemą. Visi metaliniai elementai yra iš sovietmečiu plačiai naudotų kampuočių profilių, daugelis profilių sudvejinti. Santvaroms sujungti, išilgai pastato, naudojami ne tik strypai, bet ir nedidelės 6 m. ilgio santvarėlės</w:t>
      </w:r>
      <w:r w:rsidR="00A40D3D" w:rsidRPr="00E252E6">
        <w:t xml:space="preserve"> (1</w:t>
      </w:r>
      <w:r w:rsidR="00DB5EF2" w:rsidRPr="00E252E6">
        <w:t>2</w:t>
      </w:r>
      <w:r w:rsidR="00A40D3D" w:rsidRPr="00E252E6">
        <w:t xml:space="preserve"> pav.</w:t>
      </w:r>
      <w:r w:rsidR="00AA1862">
        <w:t>, Kvedaras 2005</w:t>
      </w:r>
      <w:r w:rsidR="00A40D3D" w:rsidRPr="00E252E6">
        <w:t>)</w:t>
      </w:r>
      <w:r w:rsidR="00BC4E85" w:rsidRPr="00E252E6">
        <w:t xml:space="preserve"> Horizontalūs ryšiai, įrengti tarp santvarų kraštinių segmentų tik viršutinėje dalyje ir stoglangių lygyje</w:t>
      </w:r>
      <w:r w:rsidR="00A40D3D" w:rsidRPr="00E252E6">
        <w:t xml:space="preserve"> (1</w:t>
      </w:r>
      <w:r w:rsidR="00DB5EF2" w:rsidRPr="00E252E6">
        <w:t>3</w:t>
      </w:r>
      <w:r w:rsidR="00A40D3D" w:rsidRPr="00E252E6">
        <w:t xml:space="preserve"> pav.</w:t>
      </w:r>
      <w:r w:rsidR="00AA1862">
        <w:t>, Kvedaras 2005</w:t>
      </w:r>
      <w:r w:rsidR="00A40D3D" w:rsidRPr="00E252E6">
        <w:t>)</w:t>
      </w:r>
      <w:r w:rsidR="00BC4E85" w:rsidRPr="00E252E6">
        <w:t xml:space="preserve"> </w:t>
      </w:r>
    </w:p>
    <w:p w:rsidR="00A40D3D" w:rsidRPr="00E252E6" w:rsidRDefault="00542BF7" w:rsidP="0091585A">
      <w:pPr>
        <w:pStyle w:val="Paveiksliukai"/>
      </w:pPr>
      <w:r>
        <w:rPr>
          <w:noProof/>
        </w:rPr>
        <w:drawing>
          <wp:inline distT="0" distB="0" distL="0" distR="0">
            <wp:extent cx="3693891" cy="2671098"/>
            <wp:effectExtent l="19050" t="0" r="1809" b="0"/>
            <wp:docPr id="13" name="Picture 13" descr="Metalo%20santvaru%20pjuvi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etalo%20santvaru%20pjuviai"/>
                    <pic:cNvPicPr>
                      <a:picLocks noChangeAspect="1" noChangeArrowheads="1"/>
                    </pic:cNvPicPr>
                  </pic:nvPicPr>
                  <pic:blipFill>
                    <a:blip r:embed="rId20" cstate="print"/>
                    <a:srcRect/>
                    <a:stretch>
                      <a:fillRect/>
                    </a:stretch>
                  </pic:blipFill>
                  <pic:spPr bwMode="auto">
                    <a:xfrm>
                      <a:off x="0" y="0"/>
                      <a:ext cx="3695628" cy="2672354"/>
                    </a:xfrm>
                    <a:prstGeom prst="rect">
                      <a:avLst/>
                    </a:prstGeom>
                    <a:noFill/>
                    <a:ln w="9525">
                      <a:noFill/>
                      <a:miter lim="800000"/>
                      <a:headEnd/>
                      <a:tailEnd/>
                    </a:ln>
                  </pic:spPr>
                </pic:pic>
              </a:graphicData>
            </a:graphic>
          </wp:inline>
        </w:drawing>
      </w:r>
    </w:p>
    <w:p w:rsidR="00A40D3D" w:rsidRPr="00E252E6" w:rsidRDefault="00A40D3D" w:rsidP="003735A4">
      <w:pPr>
        <w:pStyle w:val="StyleHeading9"/>
      </w:pPr>
      <w:bookmarkStart w:id="45" w:name="_Toc257063458"/>
      <w:bookmarkStart w:id="46" w:name="_Toc261935076"/>
      <w:r w:rsidRPr="00825FDB">
        <w:rPr>
          <w:b/>
        </w:rPr>
        <w:t>1</w:t>
      </w:r>
      <w:r w:rsidR="00DB5EF2" w:rsidRPr="00825FDB">
        <w:rPr>
          <w:b/>
        </w:rPr>
        <w:t>1</w:t>
      </w:r>
      <w:r w:rsidRPr="00825FDB">
        <w:rPr>
          <w:b/>
        </w:rPr>
        <w:t xml:space="preserve"> pav.</w:t>
      </w:r>
      <w:r w:rsidRPr="00E252E6">
        <w:t xml:space="preserve"> Metalinių santvarų konstrukcinės schemos </w:t>
      </w:r>
      <w:r w:rsidRPr="000C181A">
        <w:rPr>
          <w:i/>
        </w:rPr>
        <w:t>Žalgirio</w:t>
      </w:r>
      <w:r w:rsidRPr="00E252E6">
        <w:t xml:space="preserve"> gamyklos liejyklos korpuse</w:t>
      </w:r>
      <w:bookmarkEnd w:id="45"/>
      <w:bookmarkEnd w:id="46"/>
    </w:p>
    <w:p w:rsidR="00A40D3D" w:rsidRPr="00E252E6" w:rsidRDefault="00542BF7" w:rsidP="0091585A">
      <w:pPr>
        <w:pStyle w:val="Paveiksliukai"/>
      </w:pPr>
      <w:r>
        <w:rPr>
          <w:noProof/>
        </w:rPr>
        <w:drawing>
          <wp:inline distT="0" distB="0" distL="0" distR="0">
            <wp:extent cx="6105525" cy="1419225"/>
            <wp:effectExtent l="19050" t="0" r="9525" b="0"/>
            <wp:docPr id="14" name="Picture 14" descr="Metalo%20santvaru%20isilginiai%20pjuvi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talo%20santvaru%20isilginiai%20pjuviai"/>
                    <pic:cNvPicPr>
                      <a:picLocks noChangeAspect="1" noChangeArrowheads="1"/>
                    </pic:cNvPicPr>
                  </pic:nvPicPr>
                  <pic:blipFill>
                    <a:blip r:embed="rId21" cstate="print"/>
                    <a:srcRect/>
                    <a:stretch>
                      <a:fillRect/>
                    </a:stretch>
                  </pic:blipFill>
                  <pic:spPr bwMode="auto">
                    <a:xfrm>
                      <a:off x="0" y="0"/>
                      <a:ext cx="6105525" cy="1419225"/>
                    </a:xfrm>
                    <a:prstGeom prst="rect">
                      <a:avLst/>
                    </a:prstGeom>
                    <a:noFill/>
                    <a:ln w="9525">
                      <a:noFill/>
                      <a:miter lim="800000"/>
                      <a:headEnd/>
                      <a:tailEnd/>
                    </a:ln>
                  </pic:spPr>
                </pic:pic>
              </a:graphicData>
            </a:graphic>
          </wp:inline>
        </w:drawing>
      </w:r>
    </w:p>
    <w:p w:rsidR="00A40D3D" w:rsidRPr="00E252E6" w:rsidRDefault="00A40D3D" w:rsidP="003735A4">
      <w:pPr>
        <w:pStyle w:val="StyleHeading9"/>
      </w:pPr>
      <w:bookmarkStart w:id="47" w:name="_Toc257063459"/>
      <w:bookmarkStart w:id="48" w:name="_Toc261935077"/>
      <w:r w:rsidRPr="00825FDB">
        <w:rPr>
          <w:b/>
        </w:rPr>
        <w:t>1</w:t>
      </w:r>
      <w:r w:rsidR="00DB5EF2" w:rsidRPr="00825FDB">
        <w:rPr>
          <w:b/>
        </w:rPr>
        <w:t>2</w:t>
      </w:r>
      <w:r w:rsidRPr="00825FDB">
        <w:rPr>
          <w:b/>
        </w:rPr>
        <w:t xml:space="preserve"> pav.</w:t>
      </w:r>
      <w:r w:rsidRPr="00E252E6">
        <w:t xml:space="preserve"> Vertikalūs ryšiai tarp santvarų </w:t>
      </w:r>
      <w:r w:rsidRPr="000C181A">
        <w:rPr>
          <w:i/>
        </w:rPr>
        <w:t>Žalgirio</w:t>
      </w:r>
      <w:r w:rsidRPr="00E252E6">
        <w:t xml:space="preserve"> gamyklos liejyklos korpuse</w:t>
      </w:r>
      <w:bookmarkEnd w:id="47"/>
      <w:bookmarkEnd w:id="48"/>
    </w:p>
    <w:p w:rsidR="00A40D3D" w:rsidRPr="00E252E6" w:rsidRDefault="00542BF7" w:rsidP="0091585A">
      <w:pPr>
        <w:pStyle w:val="Paveiksliukai"/>
      </w:pPr>
      <w:r>
        <w:rPr>
          <w:noProof/>
        </w:rPr>
        <w:drawing>
          <wp:inline distT="0" distB="0" distL="0" distR="0">
            <wp:extent cx="4165295" cy="2390775"/>
            <wp:effectExtent l="19050" t="0" r="6655" b="0"/>
            <wp:docPr id="15" name="Picture 15" descr="Santvaru%20pla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antvaru%20planas"/>
                    <pic:cNvPicPr>
                      <a:picLocks noChangeAspect="1" noChangeArrowheads="1"/>
                    </pic:cNvPicPr>
                  </pic:nvPicPr>
                  <pic:blipFill>
                    <a:blip r:embed="rId22" cstate="print"/>
                    <a:srcRect/>
                    <a:stretch>
                      <a:fillRect/>
                    </a:stretch>
                  </pic:blipFill>
                  <pic:spPr bwMode="auto">
                    <a:xfrm>
                      <a:off x="0" y="0"/>
                      <a:ext cx="4168531" cy="2392632"/>
                    </a:xfrm>
                    <a:prstGeom prst="rect">
                      <a:avLst/>
                    </a:prstGeom>
                    <a:noFill/>
                    <a:ln w="9525">
                      <a:noFill/>
                      <a:miter lim="800000"/>
                      <a:headEnd/>
                      <a:tailEnd/>
                    </a:ln>
                  </pic:spPr>
                </pic:pic>
              </a:graphicData>
            </a:graphic>
          </wp:inline>
        </w:drawing>
      </w:r>
    </w:p>
    <w:p w:rsidR="00A40D3D" w:rsidRPr="00E252E6" w:rsidRDefault="00A40D3D" w:rsidP="003735A4">
      <w:pPr>
        <w:pStyle w:val="StyleHeading9"/>
      </w:pPr>
      <w:bookmarkStart w:id="49" w:name="_Toc257063460"/>
      <w:bookmarkStart w:id="50" w:name="_Toc261935078"/>
      <w:r w:rsidRPr="00825FDB">
        <w:rPr>
          <w:b/>
        </w:rPr>
        <w:t>1</w:t>
      </w:r>
      <w:r w:rsidR="00DB5EF2" w:rsidRPr="00825FDB">
        <w:rPr>
          <w:b/>
        </w:rPr>
        <w:t>3</w:t>
      </w:r>
      <w:r w:rsidRPr="00825FDB">
        <w:rPr>
          <w:b/>
        </w:rPr>
        <w:t xml:space="preserve"> pav.</w:t>
      </w:r>
      <w:r w:rsidRPr="00E252E6">
        <w:t xml:space="preserve"> Horizontalūs ryšiai tarp santvarų </w:t>
      </w:r>
      <w:r w:rsidRPr="000C181A">
        <w:rPr>
          <w:i/>
        </w:rPr>
        <w:t>Žalgirio</w:t>
      </w:r>
      <w:r w:rsidRPr="00E252E6">
        <w:t xml:space="preserve"> gamyklos liejyklos korpuse</w:t>
      </w:r>
      <w:bookmarkEnd w:id="49"/>
      <w:bookmarkEnd w:id="50"/>
    </w:p>
    <w:p w:rsidR="00B13638" w:rsidRPr="00E252E6" w:rsidRDefault="00B13638" w:rsidP="00FD005E">
      <w:r w:rsidRPr="00E252E6">
        <w:lastRenderedPageBreak/>
        <w:t xml:space="preserve">Gamybiniams pastatams naudoti ir kiti tipiniai gaminiai – tai denginių ir sienų plokštės, langų ir durų konstrukcijos. Visų gaminių matmenys buvo unifikuoti ir </w:t>
      </w:r>
      <w:r w:rsidR="00DB5EF2" w:rsidRPr="00E252E6">
        <w:t>atitiko</w:t>
      </w:r>
      <w:r w:rsidRPr="00E252E6">
        <w:t xml:space="preserve"> tai pačiai modulinei </w:t>
      </w:r>
      <w:r w:rsidR="0056363C">
        <w:t>surenkamojo</w:t>
      </w:r>
      <w:r w:rsidRPr="00E252E6">
        <w:t>jo karkaso sistemai. Tiek sieninių, tiek stogo plokščių ilgiai buvo 6 arba 12 m.</w:t>
      </w:r>
    </w:p>
    <w:p w:rsidR="00B13638" w:rsidRPr="00E252E6" w:rsidRDefault="00B13638" w:rsidP="00FD005E">
      <w:r w:rsidRPr="00E252E6">
        <w:t xml:space="preserve">Pastatuose naudotos save laikančios arba kabančios sienų plokštės. Skyrėsi tik šių tipų tvirtinimas prie sienų. </w:t>
      </w:r>
      <w:r w:rsidR="00E97B82" w:rsidRPr="00E252E6">
        <w:t>S</w:t>
      </w:r>
      <w:r w:rsidRPr="00E252E6">
        <w:t>ienų plokštės buvo gaminamos skirtingos pagal pastatų šiluminio režimo tipą. Šildomų pastatų sienų plokštės iš kelių sluoksnių ir galėjo turėti šilumą izoliuojantį sluoksnį, o nešildomų pastatų sienų plokštės buvo gaminamos tik vienasluoksnės.</w:t>
      </w:r>
      <w:r w:rsidR="00DB5EF2" w:rsidRPr="00E252E6">
        <w:t xml:space="preserve"> J</w:t>
      </w:r>
      <w:r w:rsidR="00D04F41" w:rsidRPr="00E252E6">
        <w:t>ų storis buvo 20, 24, 30 arba 40 centimetrų. Šių plokščių plotis buvo 1,2 ir 1,8 m.</w:t>
      </w:r>
    </w:p>
    <w:p w:rsidR="00AA0544" w:rsidRPr="00374385" w:rsidRDefault="00374385" w:rsidP="00374385">
      <w:pPr>
        <w:pStyle w:val="Heading3"/>
      </w:pPr>
      <w:bookmarkStart w:id="51" w:name="_Toc257063516"/>
      <w:bookmarkStart w:id="52" w:name="_Toc257063565"/>
      <w:bookmarkStart w:id="53" w:name="_Toc261931998"/>
      <w:r>
        <w:t>1.2.2</w:t>
      </w:r>
      <w:r w:rsidR="008A06FB">
        <w:t>.</w:t>
      </w:r>
      <w:r>
        <w:t xml:space="preserve"> </w:t>
      </w:r>
      <w:r w:rsidR="00AA0544" w:rsidRPr="00374385">
        <w:t>Daugiaaukščiai gamybiniai pastatai</w:t>
      </w:r>
      <w:bookmarkEnd w:id="51"/>
      <w:bookmarkEnd w:id="52"/>
      <w:bookmarkEnd w:id="53"/>
    </w:p>
    <w:p w:rsidR="00A7335D" w:rsidRPr="00E252E6" w:rsidRDefault="00623106" w:rsidP="00FD005E">
      <w:r w:rsidRPr="00E252E6">
        <w:t xml:space="preserve">Šalia sparčiai vystomų vienaukščių pramonės gamyklų (vienaukščiai korpusai projektuojami tokiose gamyklose, kur naudojami labai sunkūs </w:t>
      </w:r>
      <w:r w:rsidR="00F70E91">
        <w:t>įrenginiai</w:t>
      </w:r>
      <w:r w:rsidRPr="00E252E6">
        <w:t xml:space="preserve"> arba gaminama didelių gabaritų produkcija), vystoma kelių aukštų gamyklų statyba. </w:t>
      </w:r>
      <w:r w:rsidR="00F61415" w:rsidRPr="00E252E6">
        <w:t xml:space="preserve">Tokiose gamyklose gaminami nedideli </w:t>
      </w:r>
      <w:r w:rsidR="003B34D6" w:rsidRPr="00E252E6">
        <w:t xml:space="preserve">gaminiai, </w:t>
      </w:r>
      <w:r w:rsidR="00F61415" w:rsidRPr="00E252E6">
        <w:t xml:space="preserve">prietaisai </w:t>
      </w:r>
      <w:r w:rsidR="00873C46" w:rsidRPr="00E252E6">
        <w:t xml:space="preserve">ar </w:t>
      </w:r>
      <w:r w:rsidR="00F70E91">
        <w:t>įrenginiai</w:t>
      </w:r>
      <w:r w:rsidR="00F61415" w:rsidRPr="00E252E6">
        <w:t xml:space="preserve">. </w:t>
      </w:r>
      <w:r w:rsidR="003B34D6" w:rsidRPr="00E252E6">
        <w:t>Daugiaaukščiai pramoniniai pastatai vyrauja elektronikos, tekstilės, avalynės gamyklose. Gamyklos statomos panaudojant unifikuotus serijinius gaminius, tačiau skirtingai nuo vienaaukščių pastatų, daugiaaukščiai statiniai yra labiau suspausti erdvėje, neišplėsti į šonus. Dažniausiai statomi trijų</w:t>
      </w:r>
      <w:r w:rsidR="00EC73D5" w:rsidRPr="00E252E6">
        <w:t xml:space="preserve"> arba keturių aukštų korpusai.</w:t>
      </w:r>
      <w:r w:rsidR="006220BF" w:rsidRPr="00E252E6">
        <w:t xml:space="preserve"> Pastatams naudojami gelžbetoniniai gaminiai, nes gamybos metu neatsirasdavo </w:t>
      </w:r>
      <w:r w:rsidR="00C432BC">
        <w:t>ypač</w:t>
      </w:r>
      <w:r w:rsidR="006220BF" w:rsidRPr="00E252E6">
        <w:t xml:space="preserve"> didelių apkrovų, o pastatų konstrukcijos turėjo būti atspar</w:t>
      </w:r>
      <w:r w:rsidR="00922879" w:rsidRPr="00E252E6">
        <w:t>io</w:t>
      </w:r>
      <w:r w:rsidR="006220BF" w:rsidRPr="00E252E6">
        <w:t>s gaisro sukeliamiems poveikiams.</w:t>
      </w:r>
    </w:p>
    <w:p w:rsidR="007D7CE8" w:rsidRPr="00E252E6" w:rsidRDefault="00A7335D" w:rsidP="00FD005E">
      <w:r w:rsidRPr="00E252E6">
        <w:t xml:space="preserve">Pastatytuose gamyklų kompleksuose dažnai dominuoja vienas didelis daugiaaukštis </w:t>
      </w:r>
      <w:r w:rsidR="00F92CC8" w:rsidRPr="00E252E6">
        <w:t>gamyklinis pastatas, o jį supa</w:t>
      </w:r>
      <w:r w:rsidRPr="00E252E6">
        <w:t xml:space="preserve"> sandėliavimo, administracijos pastatai.</w:t>
      </w:r>
      <w:r w:rsidR="00F92CC8" w:rsidRPr="00E252E6">
        <w:t xml:space="preserve"> Administraciniai pastatai buvo projektuojami naudojantis </w:t>
      </w:r>
      <w:r w:rsidR="00922879" w:rsidRPr="00E252E6">
        <w:t>panašiais</w:t>
      </w:r>
      <w:r w:rsidR="00F92CC8" w:rsidRPr="00E252E6">
        <w:t xml:space="preserve"> unifikuotais surenkamais gaminiais, šio pastatų tipo planinė ir konstrukcinė sandara yra panaši į daugiaaukščių gamybinių pastatų.</w:t>
      </w:r>
      <w:r w:rsidRPr="00E252E6">
        <w:t xml:space="preserve"> </w:t>
      </w:r>
      <w:r w:rsidR="00B13638" w:rsidRPr="00E252E6">
        <w:t xml:space="preserve">Pastatams </w:t>
      </w:r>
      <w:r w:rsidR="00A8104E" w:rsidRPr="00E252E6">
        <w:t>būdingas n</w:t>
      </w:r>
      <w:r w:rsidR="00F75456" w:rsidRPr="00E252E6">
        <w:t xml:space="preserve">edidelis </w:t>
      </w:r>
      <w:r w:rsidR="007D7CE8" w:rsidRPr="00E252E6">
        <w:t>kolonų žingsnis</w:t>
      </w:r>
      <w:r w:rsidR="00F75456" w:rsidRPr="00E252E6">
        <w:t xml:space="preserve">, dažniausiai 6x6 arba </w:t>
      </w:r>
      <w:r w:rsidR="006220BF" w:rsidRPr="00E252E6">
        <w:t>9</w:t>
      </w:r>
      <w:r w:rsidR="00F75456" w:rsidRPr="00E252E6">
        <w:t>x</w:t>
      </w:r>
      <w:r w:rsidR="006220BF" w:rsidRPr="00E252E6">
        <w:t>6</w:t>
      </w:r>
      <w:r w:rsidR="00F75456" w:rsidRPr="00E252E6">
        <w:t xml:space="preserve"> m.</w:t>
      </w:r>
      <w:r w:rsidR="00DC1BAA" w:rsidRPr="00E252E6">
        <w:t xml:space="preserve"> XX a. antroje pusėje buvo sukurta karkasų sistemų, kuriose kolonos </w:t>
      </w:r>
      <w:r w:rsidR="00B51936">
        <w:t>statomos</w:t>
      </w:r>
      <w:r w:rsidR="00DC1BAA" w:rsidRPr="00E252E6">
        <w:t xml:space="preserve"> didesniu 6x12 arba 12x12 m. žingsniu</w:t>
      </w:r>
      <w:r w:rsidR="00B76106" w:rsidRPr="00E252E6">
        <w:t xml:space="preserve"> (Шубин 1977)</w:t>
      </w:r>
      <w:r w:rsidR="00DC1BAA" w:rsidRPr="00E252E6">
        <w:t>. Tokiu atveju pastatų karkasas yra rėminis.</w:t>
      </w:r>
      <w:r w:rsidR="007D7CE8" w:rsidRPr="00E252E6">
        <w:t xml:space="preserve"> </w:t>
      </w:r>
      <w:r w:rsidR="00DC1BAA" w:rsidRPr="00E252E6">
        <w:t xml:space="preserve">Ryšinių arba rėminių ryšinių gamybinių </w:t>
      </w:r>
      <w:r w:rsidR="007D7CE8" w:rsidRPr="00E252E6">
        <w:t>pastatų planiniai sprendimai</w:t>
      </w:r>
      <w:r w:rsidR="00DC1BAA" w:rsidRPr="00E252E6">
        <w:t>, pagal viršutinio aukšto tipą</w:t>
      </w:r>
      <w:r w:rsidR="007D7CE8" w:rsidRPr="00E252E6">
        <w:t xml:space="preserve"> yra įvairūs – viršutinis aukštas gali skirtis ir jame gali būti įrengiami kabantieji arba tiltiniai kranai. Tokiu atveju stogo denginys remiamas ant 18 arba 24 m. ilgio santvarų arba sijų (</w:t>
      </w:r>
      <w:r w:rsidR="00846613" w:rsidRPr="00E252E6">
        <w:t>1</w:t>
      </w:r>
      <w:r w:rsidR="00922879" w:rsidRPr="00E252E6">
        <w:t>4</w:t>
      </w:r>
      <w:r w:rsidR="007D7CE8" w:rsidRPr="00E252E6">
        <w:t xml:space="preserve"> pav.</w:t>
      </w:r>
      <w:r w:rsidR="00AA1862">
        <w:t xml:space="preserve">, </w:t>
      </w:r>
      <w:r w:rsidR="00AA1862" w:rsidRPr="00E252E6">
        <w:t>Шубин 1977</w:t>
      </w:r>
      <w:r w:rsidR="007D7CE8" w:rsidRPr="00E252E6">
        <w:t>)</w:t>
      </w:r>
    </w:p>
    <w:p w:rsidR="007D7CE8" w:rsidRPr="00E252E6" w:rsidRDefault="00542BF7" w:rsidP="0091585A">
      <w:pPr>
        <w:pStyle w:val="Paveiksliukai"/>
      </w:pPr>
      <w:r>
        <w:rPr>
          <w:noProof/>
        </w:rPr>
        <w:lastRenderedPageBreak/>
        <w:drawing>
          <wp:inline distT="0" distB="0" distL="0" distR="0">
            <wp:extent cx="5705475" cy="2095500"/>
            <wp:effectExtent l="19050" t="0" r="9525" b="0"/>
            <wp:docPr id="16" name="Picture 16" descr="daugiaauksciai%20-%20planiniai%20virsutinio%20auksto%20sprendiniu%20skirtum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ugiaauksciai%20-%20planiniai%20virsutinio%20auksto%20sprendiniu%20skirtumai"/>
                    <pic:cNvPicPr>
                      <a:picLocks noChangeAspect="1" noChangeArrowheads="1"/>
                    </pic:cNvPicPr>
                  </pic:nvPicPr>
                  <pic:blipFill>
                    <a:blip r:embed="rId23" cstate="print"/>
                    <a:srcRect/>
                    <a:stretch>
                      <a:fillRect/>
                    </a:stretch>
                  </pic:blipFill>
                  <pic:spPr bwMode="auto">
                    <a:xfrm>
                      <a:off x="0" y="0"/>
                      <a:ext cx="5705475" cy="2095500"/>
                    </a:xfrm>
                    <a:prstGeom prst="rect">
                      <a:avLst/>
                    </a:prstGeom>
                    <a:noFill/>
                    <a:ln w="9525">
                      <a:noFill/>
                      <a:miter lim="800000"/>
                      <a:headEnd/>
                      <a:tailEnd/>
                    </a:ln>
                  </pic:spPr>
                </pic:pic>
              </a:graphicData>
            </a:graphic>
          </wp:inline>
        </w:drawing>
      </w:r>
    </w:p>
    <w:p w:rsidR="007D7CE8" w:rsidRPr="00E252E6" w:rsidRDefault="00846613" w:rsidP="003735A4">
      <w:pPr>
        <w:pStyle w:val="StyleHeading9"/>
      </w:pPr>
      <w:bookmarkStart w:id="54" w:name="_Toc257063461"/>
      <w:bookmarkStart w:id="55" w:name="_Toc261935079"/>
      <w:r w:rsidRPr="00825FDB">
        <w:rPr>
          <w:b/>
        </w:rPr>
        <w:t>1</w:t>
      </w:r>
      <w:r w:rsidR="00922879" w:rsidRPr="00825FDB">
        <w:rPr>
          <w:b/>
        </w:rPr>
        <w:t>4</w:t>
      </w:r>
      <w:r w:rsidR="00F92CC8" w:rsidRPr="00825FDB">
        <w:rPr>
          <w:b/>
        </w:rPr>
        <w:t xml:space="preserve"> pav.</w:t>
      </w:r>
      <w:r w:rsidR="00F92CC8" w:rsidRPr="00E252E6">
        <w:t xml:space="preserve"> Daugiaaukščių pastatų planinės struktūros tipai</w:t>
      </w:r>
      <w:bookmarkEnd w:id="54"/>
      <w:bookmarkEnd w:id="55"/>
    </w:p>
    <w:p w:rsidR="00DC1BAA" w:rsidRPr="00E252E6" w:rsidRDefault="00F75456" w:rsidP="00FD005E">
      <w:r w:rsidRPr="00E252E6">
        <w:t xml:space="preserve"> </w:t>
      </w:r>
      <w:r w:rsidR="0068284D" w:rsidRPr="00E252E6">
        <w:t xml:space="preserve">Kaip ir vienaaukščiams pastatams, taip ir daugiaaukščių statybai buvo naudojami unifikuoti konstrukciniai elementai. </w:t>
      </w:r>
      <w:r w:rsidR="006C3531" w:rsidRPr="00E252E6">
        <w:t>Daugiaaukščiai gamybiniai pastatai Lietuvoje buvo</w:t>
      </w:r>
      <w:r w:rsidR="0068284D" w:rsidRPr="00E252E6">
        <w:t xml:space="preserve"> karkasiniai; naudotos gelžbetoninės kolonos, sijos, perdangų ir sienų plokštės (</w:t>
      </w:r>
      <w:r w:rsidR="00A244A6" w:rsidRPr="00E252E6">
        <w:t>1</w:t>
      </w:r>
      <w:r w:rsidR="00922879" w:rsidRPr="00E252E6">
        <w:t>5</w:t>
      </w:r>
      <w:r w:rsidR="0068284D" w:rsidRPr="00E252E6">
        <w:t xml:space="preserve"> pav.</w:t>
      </w:r>
      <w:r w:rsidR="00AA1862">
        <w:t xml:space="preserve">, </w:t>
      </w:r>
      <w:r w:rsidR="00AA1862" w:rsidRPr="00E252E6">
        <w:t>Шубин 1977</w:t>
      </w:r>
      <w:r w:rsidR="0068284D" w:rsidRPr="00E252E6">
        <w:t>)</w:t>
      </w:r>
      <w:r w:rsidR="00F92CC8" w:rsidRPr="00E252E6">
        <w:t>. Kolonos buvo</w:t>
      </w:r>
      <w:r w:rsidR="00A244A6" w:rsidRPr="00E252E6">
        <w:t xml:space="preserve"> gaminamos skirtingų tipų pagal tai, kiek aukštų perdangų sijų į jas buvo remiama.</w:t>
      </w:r>
      <w:r w:rsidR="00953EBC" w:rsidRPr="00E252E6">
        <w:t xml:space="preserve"> Dažnai pirmo aukšto aukštis didesnis, nei likusiųjų ir siekia 4; 4,3; 4,9 arba 5,15 m., kai aukštesniųjų aukštų </w:t>
      </w:r>
      <w:r w:rsidR="00922879" w:rsidRPr="00E252E6">
        <w:t xml:space="preserve">aukščiai </w:t>
      </w:r>
      <w:r w:rsidR="00400B28" w:rsidRPr="00E252E6">
        <w:t>mažesni ir yra atitinkamai</w:t>
      </w:r>
      <w:r w:rsidR="00953EBC" w:rsidRPr="00E252E6">
        <w:t xml:space="preserve"> 3,3</w:t>
      </w:r>
      <w:r w:rsidR="00400B28" w:rsidRPr="00E252E6">
        <w:t>; 3,6; 4,2 ir 4,8</w:t>
      </w:r>
      <w:r w:rsidR="00953EBC" w:rsidRPr="00E252E6">
        <w:t xml:space="preserve"> m.</w:t>
      </w:r>
      <w:r w:rsidR="00A244A6" w:rsidRPr="00E252E6">
        <w:t xml:space="preserve"> </w:t>
      </w:r>
      <w:r w:rsidR="00400B28" w:rsidRPr="00E252E6">
        <w:t xml:space="preserve">Galimi ir kitokie pirmo ir likusių aukštų aukščių deriniai iš minėtų tipinių atstumų. </w:t>
      </w:r>
      <w:r w:rsidR="00A244A6" w:rsidRPr="00E252E6">
        <w:t xml:space="preserve">Skyrėsi ir kolonų, skirtų viršutiniams aukštams su tiltiniais kranais, konstrukcijos. </w:t>
      </w:r>
      <w:r w:rsidR="00400B28" w:rsidRPr="00E252E6">
        <w:t xml:space="preserve">Jų viršutinė dalis siauresnė, pačios kolonos panašios į vienaaukščiams pastatams skirtas kolonas. </w:t>
      </w:r>
      <w:r w:rsidR="006220BF" w:rsidRPr="00E252E6">
        <w:t>R</w:t>
      </w:r>
      <w:r w:rsidR="00953EBC" w:rsidRPr="00E252E6">
        <w:t>ėmo s</w:t>
      </w:r>
      <w:r w:rsidR="006220BF" w:rsidRPr="00E252E6">
        <w:t>i</w:t>
      </w:r>
      <w:r w:rsidR="00953EBC" w:rsidRPr="00E252E6">
        <w:t>jos buvo remiamos</w:t>
      </w:r>
      <w:r w:rsidR="006220BF" w:rsidRPr="00E252E6">
        <w:t xml:space="preserve"> </w:t>
      </w:r>
      <w:r w:rsidR="00633249" w:rsidRPr="00E252E6">
        <w:t>ant kolonų staliukų, o į pačių rėmo sijų</w:t>
      </w:r>
      <w:r w:rsidR="006220BF" w:rsidRPr="00E252E6">
        <w:t xml:space="preserve"> platesnes apatines dalis (lentynas) buvo remiamos perdangos plokštės.</w:t>
      </w:r>
      <w:r w:rsidR="00953EBC" w:rsidRPr="00E252E6">
        <w:t xml:space="preserve"> Sijų plotis siekė 300 mm., o kartu su lentynomis ir 580 mm., o tipinis gaminio aukštis 450 arba 600 mm. </w:t>
      </w:r>
      <w:r w:rsidR="006220BF" w:rsidRPr="00E252E6">
        <w:t xml:space="preserve"> </w:t>
      </w:r>
      <w:r w:rsidR="00953EBC" w:rsidRPr="00E252E6">
        <w:t>Perdangos</w:t>
      </w:r>
      <w:r w:rsidR="00633249" w:rsidRPr="00E252E6">
        <w:t xml:space="preserve"> plokščių aukštis yra 40</w:t>
      </w:r>
      <w:r w:rsidR="00953EBC" w:rsidRPr="00E252E6">
        <w:t>0 m</w:t>
      </w:r>
      <w:r w:rsidR="00633249" w:rsidRPr="00E252E6">
        <w:t xml:space="preserve">m., tačiau dėl jų atrėmimo į rėmsijų lentynas perdangos aukštis </w:t>
      </w:r>
      <w:r w:rsidR="00400B28" w:rsidRPr="00E252E6">
        <w:t xml:space="preserve">nuo sijos apačios iki </w:t>
      </w:r>
      <w:r w:rsidR="00940653" w:rsidRPr="00E252E6">
        <w:t xml:space="preserve">perdangos viršaus </w:t>
      </w:r>
      <w:r w:rsidR="00633249" w:rsidRPr="00E252E6">
        <w:t xml:space="preserve">siekia </w:t>
      </w:r>
      <w:r w:rsidR="00940653" w:rsidRPr="00E252E6">
        <w:t>0,8 m.</w:t>
      </w:r>
    </w:p>
    <w:p w:rsidR="00A7335D" w:rsidRPr="00E252E6" w:rsidRDefault="00542BF7" w:rsidP="0091585A">
      <w:pPr>
        <w:pStyle w:val="Paveiksliukai"/>
      </w:pPr>
      <w:r>
        <w:rPr>
          <w:noProof/>
        </w:rPr>
        <w:drawing>
          <wp:inline distT="0" distB="0" distL="0" distR="0">
            <wp:extent cx="4610100" cy="2838450"/>
            <wp:effectExtent l="19050" t="0" r="0" b="0"/>
            <wp:docPr id="17" name="Picture 17" descr="daugiaaukscio%20konstrukci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ugiaaukscio%20konstrukcijos"/>
                    <pic:cNvPicPr>
                      <a:picLocks noChangeAspect="1" noChangeArrowheads="1"/>
                    </pic:cNvPicPr>
                  </pic:nvPicPr>
                  <pic:blipFill>
                    <a:blip r:embed="rId24" cstate="print"/>
                    <a:srcRect/>
                    <a:stretch>
                      <a:fillRect/>
                    </a:stretch>
                  </pic:blipFill>
                  <pic:spPr bwMode="auto">
                    <a:xfrm>
                      <a:off x="0" y="0"/>
                      <a:ext cx="4610100" cy="2838450"/>
                    </a:xfrm>
                    <a:prstGeom prst="rect">
                      <a:avLst/>
                    </a:prstGeom>
                    <a:noFill/>
                    <a:ln w="9525">
                      <a:noFill/>
                      <a:miter lim="800000"/>
                      <a:headEnd/>
                      <a:tailEnd/>
                    </a:ln>
                  </pic:spPr>
                </pic:pic>
              </a:graphicData>
            </a:graphic>
          </wp:inline>
        </w:drawing>
      </w:r>
    </w:p>
    <w:p w:rsidR="00DC1BAA" w:rsidRPr="00E252E6" w:rsidRDefault="00DC1BAA" w:rsidP="003735A4">
      <w:pPr>
        <w:pStyle w:val="StyleHeading9"/>
      </w:pPr>
      <w:bookmarkStart w:id="56" w:name="_Toc257063462"/>
      <w:bookmarkStart w:id="57" w:name="_Toc261935080"/>
      <w:r w:rsidRPr="00825FDB">
        <w:rPr>
          <w:b/>
        </w:rPr>
        <w:t>1</w:t>
      </w:r>
      <w:r w:rsidR="00922879" w:rsidRPr="00825FDB">
        <w:rPr>
          <w:b/>
        </w:rPr>
        <w:t>5</w:t>
      </w:r>
      <w:r w:rsidRPr="00825FDB">
        <w:rPr>
          <w:b/>
        </w:rPr>
        <w:t xml:space="preserve"> pav.</w:t>
      </w:r>
      <w:r w:rsidRPr="00E252E6">
        <w:t xml:space="preserve"> Daugiaaukščių pastatų </w:t>
      </w:r>
      <w:r w:rsidR="0056363C">
        <w:t>surenkamojo</w:t>
      </w:r>
      <w:r w:rsidRPr="00E252E6">
        <w:t>s gelžbetoninės konstrukcijos: kolonos, sijos ir perdangos plokštės</w:t>
      </w:r>
      <w:bookmarkEnd w:id="56"/>
      <w:bookmarkEnd w:id="57"/>
    </w:p>
    <w:p w:rsidR="00A11C28" w:rsidRPr="00E252E6" w:rsidRDefault="00EC73D5" w:rsidP="00FD005E">
      <w:r w:rsidRPr="00E252E6">
        <w:lastRenderedPageBreak/>
        <w:t>Pramonės pastatų planin</w:t>
      </w:r>
      <w:r w:rsidR="00637444">
        <w:t>ei</w:t>
      </w:r>
      <w:r w:rsidRPr="00E252E6">
        <w:t xml:space="preserve"> struktūr</w:t>
      </w:r>
      <w:r w:rsidR="00637444">
        <w:t>ai</w:t>
      </w:r>
      <w:r w:rsidRPr="00E252E6">
        <w:t xml:space="preserve"> </w:t>
      </w:r>
      <w:r w:rsidR="00637444">
        <w:t>turi įtakos</w:t>
      </w:r>
      <w:r w:rsidRPr="00E252E6">
        <w:t xml:space="preserve"> gaminam</w:t>
      </w:r>
      <w:r w:rsidR="00637444">
        <w:t>os</w:t>
      </w:r>
      <w:r w:rsidRPr="00E252E6">
        <w:t xml:space="preserve"> produkcij</w:t>
      </w:r>
      <w:r w:rsidR="00637444">
        <w:t>os technologiniai procesai</w:t>
      </w:r>
      <w:r w:rsidRPr="00E252E6">
        <w:t xml:space="preserve">. Ypatingų režimų reikalaujantys procesai gali būti atliekami tik tam specialiai pritaikytuose pastatuose. Tokie pastatai buvo statomi nuo 8`to dešimtmečio. </w:t>
      </w:r>
      <w:r w:rsidR="004C383D" w:rsidRPr="00E252E6">
        <w:t>Todėl tokiuose pastatuose tarp pagrindinių įrengiami ir technologiniai aukštai. Kadangi gamybiniuose pastatuose pageidaujamas kuo retesnis kolonų tinklas, t</w:t>
      </w:r>
      <w:r w:rsidR="00A11C28" w:rsidRPr="00E252E6">
        <w:t>ad</w:t>
      </w:r>
      <w:r w:rsidR="004C383D" w:rsidRPr="00E252E6">
        <w:t xml:space="preserve"> perdengimams dažnai buvo naudojamos bespyrės santvaros, nors šio tipo pastatuose gali pasitaikyti ir m</w:t>
      </w:r>
      <w:r w:rsidR="002D2A65" w:rsidRPr="00E252E6">
        <w:t>etalinių 3,6 m. aukščio santvarų</w:t>
      </w:r>
      <w:r w:rsidR="00A11C28" w:rsidRPr="00E252E6">
        <w:t xml:space="preserve"> (jeigu tarpsnis tarp kolonų siekia 18 m.)</w:t>
      </w:r>
      <w:r w:rsidR="004C383D" w:rsidRPr="00E252E6">
        <w:t xml:space="preserve"> </w:t>
      </w:r>
      <w:r w:rsidR="00A11C28" w:rsidRPr="00E252E6">
        <w:t>Perdangos apatinėje dalyje</w:t>
      </w:r>
      <w:r w:rsidR="004C383D" w:rsidRPr="00E252E6">
        <w:t xml:space="preserve"> klojamos </w:t>
      </w:r>
      <w:r w:rsidR="00FC2EFC" w:rsidRPr="00E252E6">
        <w:t>kiaurymėtos</w:t>
      </w:r>
      <w:r w:rsidR="004C383D" w:rsidRPr="00E252E6">
        <w:t>, o viršuje briaunuotos perdangų plokštės</w:t>
      </w:r>
      <w:r w:rsidR="00846613" w:rsidRPr="00E252E6">
        <w:t xml:space="preserve"> (1</w:t>
      </w:r>
      <w:r w:rsidR="00715C51" w:rsidRPr="00E252E6">
        <w:t>6</w:t>
      </w:r>
      <w:r w:rsidR="00846613" w:rsidRPr="00E252E6">
        <w:t xml:space="preserve"> pav.</w:t>
      </w:r>
      <w:r w:rsidR="00502645">
        <w:t xml:space="preserve">, </w:t>
      </w:r>
      <w:r w:rsidR="00502645" w:rsidRPr="00E252E6">
        <w:t>Шубин 1977</w:t>
      </w:r>
      <w:r w:rsidR="00846613" w:rsidRPr="00E252E6">
        <w:t>)</w:t>
      </w:r>
      <w:r w:rsidR="00502645">
        <w:t>.</w:t>
      </w:r>
    </w:p>
    <w:p w:rsidR="00940ED1" w:rsidRPr="00E252E6" w:rsidRDefault="00542BF7" w:rsidP="0091585A">
      <w:pPr>
        <w:pStyle w:val="Paveiksliukai"/>
      </w:pPr>
      <w:r>
        <w:rPr>
          <w:noProof/>
        </w:rPr>
        <w:drawing>
          <wp:inline distT="0" distB="0" distL="0" distR="0">
            <wp:extent cx="4210050" cy="2343150"/>
            <wp:effectExtent l="19050" t="0" r="0" b="0"/>
            <wp:docPr id="18" name="Picture 18" descr="daugiaaukscio%20tarpiniu%20santva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ugiaaukscio%20tarpiniu%20santvaros"/>
                    <pic:cNvPicPr>
                      <a:picLocks noChangeAspect="1" noChangeArrowheads="1"/>
                    </pic:cNvPicPr>
                  </pic:nvPicPr>
                  <pic:blipFill>
                    <a:blip r:embed="rId25" cstate="print"/>
                    <a:srcRect/>
                    <a:stretch>
                      <a:fillRect/>
                    </a:stretch>
                  </pic:blipFill>
                  <pic:spPr bwMode="auto">
                    <a:xfrm>
                      <a:off x="0" y="0"/>
                      <a:ext cx="4210050" cy="2343150"/>
                    </a:xfrm>
                    <a:prstGeom prst="rect">
                      <a:avLst/>
                    </a:prstGeom>
                    <a:noFill/>
                    <a:ln w="9525">
                      <a:noFill/>
                      <a:miter lim="800000"/>
                      <a:headEnd/>
                      <a:tailEnd/>
                    </a:ln>
                  </pic:spPr>
                </pic:pic>
              </a:graphicData>
            </a:graphic>
          </wp:inline>
        </w:drawing>
      </w:r>
    </w:p>
    <w:p w:rsidR="00940ED1" w:rsidRDefault="00940ED1" w:rsidP="003735A4">
      <w:pPr>
        <w:pStyle w:val="StyleHeading9"/>
      </w:pPr>
      <w:bookmarkStart w:id="58" w:name="_Toc257063463"/>
      <w:bookmarkStart w:id="59" w:name="_Toc261935081"/>
      <w:r w:rsidRPr="00825FDB">
        <w:rPr>
          <w:b/>
        </w:rPr>
        <w:t>1</w:t>
      </w:r>
      <w:r w:rsidR="00715C51" w:rsidRPr="00825FDB">
        <w:rPr>
          <w:b/>
        </w:rPr>
        <w:t>6</w:t>
      </w:r>
      <w:r w:rsidRPr="00825FDB">
        <w:rPr>
          <w:b/>
        </w:rPr>
        <w:t xml:space="preserve"> pav. </w:t>
      </w:r>
      <w:r w:rsidRPr="00E252E6">
        <w:t xml:space="preserve">Daugiaaukščių pastatų </w:t>
      </w:r>
      <w:r w:rsidR="0056363C">
        <w:t>surenkamojo</w:t>
      </w:r>
      <w:r w:rsidRPr="00E252E6">
        <w:t>s gelžbetoninės konstrukcijos: kolonos, sijos ir perdangos plokštės</w:t>
      </w:r>
      <w:bookmarkEnd w:id="58"/>
      <w:bookmarkEnd w:id="59"/>
    </w:p>
    <w:p w:rsidR="00301D26" w:rsidRPr="00E252E6" w:rsidRDefault="00301D26" w:rsidP="00301D26">
      <w:r>
        <w:t xml:space="preserve">Per 1946 – 1991 metus Lietuvoje buvo pastatytos ir atiduotos naudojimui 238 pramonės ir žemės ūkio įmonės (Lietuvos statistikos metraštis, 1992). Pagal 1989 metų visuotinio surašymo duomenis (1989 metų visuotinio..., 1991), pramonės įmonėse Vilniuje dirbo 11258 vadovaujančias pareigas užimantys, 48839 inžinieriai ir 75946 dirbančių fizinį darbą žmonės. </w:t>
      </w:r>
    </w:p>
    <w:p w:rsidR="009E2D9C" w:rsidRDefault="009E2D9C" w:rsidP="009E2D9C">
      <w:r>
        <w:t>Sovietmečiu buvo sukurta konstrukcinių</w:t>
      </w:r>
      <w:r w:rsidRPr="009E2D9C">
        <w:t xml:space="preserve"> </w:t>
      </w:r>
      <w:r>
        <w:t>elementų, planinių ir tūrinių sprendimų unifikuotos sistemos</w:t>
      </w:r>
      <w:r w:rsidR="00A65C32">
        <w:t xml:space="preserve"> (serijos)</w:t>
      </w:r>
      <w:r>
        <w:t>, dėl kurių supanašėjo skirtingo tipo gamyklų</w:t>
      </w:r>
      <w:r w:rsidR="00A65C32">
        <w:t xml:space="preserve"> minėtų dalių</w:t>
      </w:r>
      <w:r>
        <w:t xml:space="preserve"> sprendiniai.</w:t>
      </w:r>
      <w:r w:rsidR="00A65C32">
        <w:t xml:space="preserve"> Didesni skirtumai pastebimi tik analizuojant atskirus pastatų konstrukcinius elementus arba skirtingo aukštingumo pastatus. Unifikuoti sprendiniai leido vienodus konstrukcinius elementus naudoti skirtingų pramonės šakų gamyklų pastatuose.</w:t>
      </w:r>
      <w:r w:rsidR="00BF1EC5">
        <w:t xml:space="preserve"> Dėl šios priežasties daugelis Vilniaus gamyklų pastatytos naudojant vienodas konstrukcijas. </w:t>
      </w:r>
      <w:r w:rsidR="000850F4">
        <w:t>Didesni skirtumai pastebimi nagrinėjant denginio konstrukcijas: yra gamyklų, kuriose denginio plokštės remiamos ant metalinių santvarų. Tačiau plačiai naudotos gelžbetoninės bespyr</w:t>
      </w:r>
      <w:r w:rsidR="00A57AC9">
        <w:t xml:space="preserve">ės santvaros. </w:t>
      </w:r>
      <w:r w:rsidR="000850F4">
        <w:t>Gelžbetoni</w:t>
      </w:r>
      <w:r w:rsidR="00A57AC9">
        <w:t>ni</w:t>
      </w:r>
      <w:r w:rsidR="000850F4">
        <w:t xml:space="preserve">ai gaminiai </w:t>
      </w:r>
      <w:r w:rsidR="00A57AC9">
        <w:t xml:space="preserve">plačiai </w:t>
      </w:r>
      <w:r w:rsidR="000850F4">
        <w:t xml:space="preserve">naudoti taip pat ir </w:t>
      </w:r>
      <w:r w:rsidR="00A57AC9">
        <w:t>daugiaaukščių gamybinių pastatų konstrukcijose.</w:t>
      </w:r>
    </w:p>
    <w:p w:rsidR="00B6051B" w:rsidRPr="00E252E6" w:rsidRDefault="001926FE" w:rsidP="001926FE">
      <w:pPr>
        <w:pStyle w:val="Heading2"/>
      </w:pPr>
      <w:bookmarkStart w:id="60" w:name="_Toc220952805"/>
      <w:bookmarkStart w:id="61" w:name="_Toc257063517"/>
      <w:bookmarkStart w:id="62" w:name="_Toc257063566"/>
      <w:bookmarkStart w:id="63" w:name="_Toc261931999"/>
      <w:r>
        <w:lastRenderedPageBreak/>
        <w:t>1.3</w:t>
      </w:r>
      <w:r w:rsidR="008A06FB">
        <w:t>.</w:t>
      </w:r>
      <w:r>
        <w:t xml:space="preserve"> </w:t>
      </w:r>
      <w:r w:rsidR="00B6051B" w:rsidRPr="00E252E6">
        <w:t>Gamybinių pastatų</w:t>
      </w:r>
      <w:r w:rsidR="00F17625" w:rsidRPr="00E252E6">
        <w:t xml:space="preserve"> architektūra po </w:t>
      </w:r>
      <w:bookmarkEnd w:id="60"/>
      <w:r w:rsidR="00B6051B" w:rsidRPr="00E252E6">
        <w:t>nepriklausomybės atkūrimo</w:t>
      </w:r>
      <w:bookmarkEnd w:id="61"/>
      <w:bookmarkEnd w:id="62"/>
      <w:bookmarkEnd w:id="63"/>
    </w:p>
    <w:p w:rsidR="00216C0E" w:rsidRPr="00E252E6" w:rsidRDefault="00F17625" w:rsidP="00FD005E">
      <w:r w:rsidRPr="00E252E6">
        <w:t>1990 m.</w:t>
      </w:r>
      <w:r w:rsidR="00B6051B" w:rsidRPr="00E252E6">
        <w:t>,</w:t>
      </w:r>
      <w:r w:rsidRPr="00E252E6">
        <w:t xml:space="preserve"> atkūrus Lietuvos nepriklausomybę</w:t>
      </w:r>
      <w:r w:rsidR="00B6051B" w:rsidRPr="00E252E6">
        <w:t>,</w:t>
      </w:r>
      <w:r w:rsidRPr="00E252E6">
        <w:t xml:space="preserve"> pramonės</w:t>
      </w:r>
      <w:r w:rsidR="00584782">
        <w:t xml:space="preserve"> įmonių</w:t>
      </w:r>
      <w:r w:rsidRPr="00E252E6">
        <w:t xml:space="preserve"> </w:t>
      </w:r>
      <w:r w:rsidR="00946274">
        <w:t>plėtoji</w:t>
      </w:r>
      <w:r w:rsidRPr="00E252E6">
        <w:t>masis sustojo.</w:t>
      </w:r>
      <w:r w:rsidR="00584782">
        <w:t xml:space="preserve"> Senuosiuose gamybiniuose kompleksuose naujų</w:t>
      </w:r>
      <w:r w:rsidR="001954CD">
        <w:t xml:space="preserve"> stambių</w:t>
      </w:r>
      <w:r w:rsidR="00584782">
        <w:t xml:space="preserve"> gamybinių pastatų nebuvo statoma. </w:t>
      </w:r>
      <w:r w:rsidR="009E2D9C">
        <w:t>Tuo laikotarpiu susiformavusiose gamybinėse teritorijose dažnesnė tik</w:t>
      </w:r>
      <w:r w:rsidR="00584782">
        <w:t xml:space="preserve"> pagalbinės paskirties pastatų statyba.</w:t>
      </w:r>
      <w:r w:rsidRPr="00E252E6">
        <w:t xml:space="preserve"> Dėl ekonominių procesų</w:t>
      </w:r>
      <w:r w:rsidR="008D219F" w:rsidRPr="00E252E6">
        <w:t>,</w:t>
      </w:r>
      <w:r w:rsidRPr="00E252E6">
        <w:t xml:space="preserve"> nemažai gamyklų buvo priverstos mažinti arba visiškai sustabdyti savo gamybą, todėl daugelyje gamybinių pastatų keitėsi naudojimo režimas.</w:t>
      </w:r>
      <w:r w:rsidR="00C400E4" w:rsidRPr="00E252E6">
        <w:t xml:space="preserve"> </w:t>
      </w:r>
      <w:r w:rsidR="009E2D9C">
        <w:t>Labiausi</w:t>
      </w:r>
      <w:r w:rsidR="00B6051B" w:rsidRPr="00E252E6">
        <w:t xml:space="preserve">ai šis procesas </w:t>
      </w:r>
      <w:r w:rsidR="008A06FB">
        <w:t>paveik</w:t>
      </w:r>
      <w:r w:rsidR="00B6051B" w:rsidRPr="00E252E6">
        <w:t xml:space="preserve">ė buvusias didžiąsias gamyklas </w:t>
      </w:r>
      <w:r w:rsidR="00216C0E" w:rsidRPr="00E252E6">
        <w:t xml:space="preserve">– tokiose gamyklose buvo gamina specifinė produkcija, kuri dėl ekonominių ir politinių pasikeitimų tapo nepaklausi tiek Lietuvos, tiek užsienio rinkose. </w:t>
      </w:r>
      <w:r w:rsidR="00C400E4" w:rsidRPr="00E252E6">
        <w:t>Gamybiniai pastatai yra arba visiškai apleidžia</w:t>
      </w:r>
      <w:r w:rsidR="00216C0E" w:rsidRPr="00E252E6">
        <w:t xml:space="preserve">mi (buv. </w:t>
      </w:r>
      <w:r w:rsidR="00216C0E" w:rsidRPr="004250D4">
        <w:rPr>
          <w:i/>
        </w:rPr>
        <w:t>Kuro aparatūros</w:t>
      </w:r>
      <w:r w:rsidR="00216C0E" w:rsidRPr="00E252E6">
        <w:t xml:space="preserve"> gamyklos </w:t>
      </w:r>
      <w:r w:rsidR="008A22DF" w:rsidRPr="00E252E6">
        <w:t xml:space="preserve">keli </w:t>
      </w:r>
      <w:r w:rsidR="00216C0E" w:rsidRPr="00E252E6">
        <w:t>gamykliniai korpusai</w:t>
      </w:r>
      <w:r w:rsidR="00C400E4" w:rsidRPr="00E252E6">
        <w:t>)</w:t>
      </w:r>
      <w:r w:rsidR="00C432BC">
        <w:t xml:space="preserve"> arba</w:t>
      </w:r>
      <w:r w:rsidR="00C400E4" w:rsidRPr="00E252E6">
        <w:t xml:space="preserve"> vykdoma šių pastatų konversija</w:t>
      </w:r>
      <w:r w:rsidR="00216C0E" w:rsidRPr="00E252E6">
        <w:t xml:space="preserve"> (buv. </w:t>
      </w:r>
      <w:r w:rsidR="00216C0E" w:rsidRPr="004250D4">
        <w:rPr>
          <w:i/>
        </w:rPr>
        <w:t>Vilniaus Ventos</w:t>
      </w:r>
      <w:r w:rsidR="00216C0E" w:rsidRPr="00E252E6">
        <w:t xml:space="preserve">, </w:t>
      </w:r>
      <w:r w:rsidR="006607D3" w:rsidRPr="004250D4">
        <w:rPr>
          <w:i/>
        </w:rPr>
        <w:t>Vilmos</w:t>
      </w:r>
      <w:r w:rsidR="006607D3" w:rsidRPr="00E252E6">
        <w:t xml:space="preserve">, </w:t>
      </w:r>
      <w:r w:rsidR="00216C0E" w:rsidRPr="004250D4">
        <w:rPr>
          <w:i/>
        </w:rPr>
        <w:t>Sigmos</w:t>
      </w:r>
      <w:r w:rsidR="00216C0E" w:rsidRPr="00E252E6">
        <w:t xml:space="preserve">, </w:t>
      </w:r>
      <w:r w:rsidR="00216C0E" w:rsidRPr="004250D4">
        <w:rPr>
          <w:i/>
        </w:rPr>
        <w:t>Eidukevičiaus batų fabriko</w:t>
      </w:r>
      <w:r w:rsidR="00216C0E" w:rsidRPr="00E252E6">
        <w:t xml:space="preserve"> gamybiniai korpusai)</w:t>
      </w:r>
      <w:r w:rsidR="00C400E4" w:rsidRPr="00E252E6">
        <w:t>.</w:t>
      </w:r>
      <w:r w:rsidRPr="00E252E6">
        <w:t xml:space="preserve"> </w:t>
      </w:r>
      <w:r w:rsidR="008D219F" w:rsidRPr="00E252E6">
        <w:t>Keičiantis šių pastatų funkcinei paskirčiai, keitėsi ir jų planinė struktūra, architektūriniai ir konstrukciniai sprendiniai.</w:t>
      </w:r>
    </w:p>
    <w:p w:rsidR="006F4EB1" w:rsidRPr="00E252E6" w:rsidRDefault="006F4EB1" w:rsidP="00FD005E">
      <w:r w:rsidRPr="00E252E6">
        <w:t>Statant naujas gamyklas buvo nustota naudoti vien unifikuotus gaminius. Visiškai nebebuvo naudojamos gelžbetonines santvaros; jas pakeitė metalinės</w:t>
      </w:r>
      <w:r w:rsidR="007C7D55" w:rsidRPr="00E252E6">
        <w:t xml:space="preserve"> santvaros iš uždarų kvadratinių arba apvalaus skerspjūvio profilių</w:t>
      </w:r>
      <w:r w:rsidRPr="00E252E6">
        <w:t>.</w:t>
      </w:r>
      <w:r w:rsidR="00E27124" w:rsidRPr="00E252E6">
        <w:t xml:space="preserve"> </w:t>
      </w:r>
      <w:r w:rsidR="00D3227B" w:rsidRPr="00E252E6">
        <w:t>I</w:t>
      </w:r>
      <w:r w:rsidR="00E27124" w:rsidRPr="00E252E6">
        <w:t xml:space="preserve">šliko naudojamos gelžbetoninės </w:t>
      </w:r>
      <w:r w:rsidR="00D3227B" w:rsidRPr="00E252E6">
        <w:t>kolonos, tačiau jų matmenys gali būti nustatomi pakankamai laisvai, priklausomai nuo reikalavimų</w:t>
      </w:r>
      <w:r w:rsidR="007C7D55" w:rsidRPr="00E252E6">
        <w:t xml:space="preserve"> ir veikiančių apkrovų</w:t>
      </w:r>
      <w:r w:rsidR="00E27124" w:rsidRPr="00E252E6">
        <w:t xml:space="preserve">. Gamyklų pastatai tapo kompaktiškesni, nebeliko didelių gamybinių kompleksų, gamyba koncentruojama viename ar keliuose korpusuose. Šalia gamybinių korpusų glaudžiasi administracijos patalpos, neliko atskirų laboratorinių korpusų. </w:t>
      </w:r>
      <w:r w:rsidR="00D87C63" w:rsidRPr="00E252E6">
        <w:t xml:space="preserve">Pasikeitė ir gamyklų išorinių aitvarų medžiagos – imta naudoti surenkamas sieninių plokščių sistemas iš plieno ir šilumą izoliuojančio sluoksnio. </w:t>
      </w:r>
      <w:r w:rsidR="00C203F7" w:rsidRPr="00E252E6">
        <w:t xml:space="preserve">Pastatai tapo įvairesnės planinės sandaros, padaugėjo architektūrinių sprendinių įvairovė, </w:t>
      </w:r>
      <w:r w:rsidR="00C95929" w:rsidRPr="00E252E6">
        <w:t>nebėra įmanoma išskirti</w:t>
      </w:r>
      <w:r w:rsidR="00C203F7" w:rsidRPr="00E252E6">
        <w:t xml:space="preserve"> bendrų </w:t>
      </w:r>
      <w:r w:rsidR="00C95929" w:rsidRPr="00E252E6">
        <w:t>planinių sprendimų</w:t>
      </w:r>
      <w:r w:rsidR="007C7D55" w:rsidRPr="00E252E6">
        <w:t xml:space="preserve"> kelioms pramonės šakoms</w:t>
      </w:r>
      <w:r w:rsidR="00C203F7" w:rsidRPr="00E252E6">
        <w:t>.</w:t>
      </w:r>
    </w:p>
    <w:p w:rsidR="00216C0E" w:rsidRPr="00E252E6" w:rsidRDefault="00216C0E" w:rsidP="001926FE">
      <w:pPr>
        <w:pStyle w:val="Heading1"/>
        <w:numPr>
          <w:ilvl w:val="0"/>
          <w:numId w:val="25"/>
        </w:numPr>
        <w:ind w:left="284" w:hanging="284"/>
      </w:pPr>
      <w:bookmarkStart w:id="64" w:name="_Toc257063518"/>
      <w:bookmarkStart w:id="65" w:name="_Toc257063567"/>
      <w:bookmarkStart w:id="66" w:name="_Toc261932000"/>
      <w:r w:rsidRPr="00E252E6">
        <w:t>Gamybinių pastatų konversijos atvejų šalies praktikoje analizė</w:t>
      </w:r>
      <w:bookmarkEnd w:id="64"/>
      <w:bookmarkEnd w:id="65"/>
      <w:bookmarkEnd w:id="66"/>
    </w:p>
    <w:p w:rsidR="008D219F" w:rsidRPr="00E252E6" w:rsidRDefault="00585C40" w:rsidP="00FD005E">
      <w:r w:rsidRPr="00E252E6">
        <w:t>G</w:t>
      </w:r>
      <w:r w:rsidR="008D219F" w:rsidRPr="00E252E6">
        <w:t>amybinių pastatų konversij</w:t>
      </w:r>
      <w:r w:rsidRPr="00E252E6">
        <w:t>os atvejus</w:t>
      </w:r>
      <w:r w:rsidR="008D219F" w:rsidRPr="00E252E6">
        <w:t xml:space="preserve"> </w:t>
      </w:r>
      <w:r w:rsidR="008A06FB" w:rsidRPr="00E252E6">
        <w:t xml:space="preserve">pagal pakeitimų tipą </w:t>
      </w:r>
      <w:r w:rsidR="008D219F" w:rsidRPr="00E252E6">
        <w:t xml:space="preserve">galima </w:t>
      </w:r>
      <w:r w:rsidRPr="00E252E6">
        <w:t>skirstyti į dvi kategorijas</w:t>
      </w:r>
      <w:r w:rsidR="008A06FB">
        <w:t>. Pirmuoju atveju, t.y., a</w:t>
      </w:r>
      <w:r w:rsidRPr="00E252E6">
        <w:t>tliekant teritorijos konversiją, senieji pastatai nugriaunami, teritorija išvaloma</w:t>
      </w:r>
      <w:r w:rsidR="00620A27" w:rsidRPr="00E252E6">
        <w:t>,</w:t>
      </w:r>
      <w:r w:rsidRPr="00E252E6">
        <w:t xml:space="preserve"> o joje projektuojami nauji urbanistiniai dariniai, visiškai nea</w:t>
      </w:r>
      <w:r w:rsidR="002D4C83" w:rsidRPr="00E252E6">
        <w:t xml:space="preserve">tsižvelgiant į buvusį užstatymą ir </w:t>
      </w:r>
      <w:r w:rsidR="00620A27" w:rsidRPr="00E252E6">
        <w:t>senųjų</w:t>
      </w:r>
      <w:r w:rsidR="002D4C83" w:rsidRPr="00E252E6">
        <w:t xml:space="preserve"> pastatų architektūrą. Tokie atvejai būdingi buvusių Vilniaus Komunaro ir Velgos (netoli Vingio parko) gamyklų teritorijoms. Pagal Vilniaus bendrąjį planą, </w:t>
      </w:r>
      <w:r w:rsidR="00180B57" w:rsidRPr="00E252E6">
        <w:t>tokia pati konversija numatyta ir Užupyje</w:t>
      </w:r>
      <w:r w:rsidR="00620A27" w:rsidRPr="00E252E6">
        <w:t xml:space="preserve"> bei Rasų rajone</w:t>
      </w:r>
      <w:r w:rsidR="00180B57" w:rsidRPr="00E252E6">
        <w:t xml:space="preserve"> veik</w:t>
      </w:r>
      <w:r w:rsidR="00620A27" w:rsidRPr="00E252E6">
        <w:t>usių arba dar veikiančių</w:t>
      </w:r>
      <w:r w:rsidR="00180B57" w:rsidRPr="00E252E6">
        <w:t xml:space="preserve"> gamyklų teritorijose</w:t>
      </w:r>
      <w:r w:rsidR="00620A27" w:rsidRPr="00E252E6">
        <w:t xml:space="preserve"> (Skaiteks, Audėjas, Markučiai), gamybos pajėgumus perkeliant į teritorijas, esančias toliau nuo miesto centro</w:t>
      </w:r>
      <w:r w:rsidR="00180B57" w:rsidRPr="00E252E6">
        <w:t>.</w:t>
      </w:r>
    </w:p>
    <w:p w:rsidR="00620A27" w:rsidRPr="00E252E6" w:rsidRDefault="00620A27" w:rsidP="00FD005E">
      <w:r w:rsidRPr="00E252E6">
        <w:t>Antrasis konversijos tipas yra konversija, esam</w:t>
      </w:r>
      <w:r w:rsidR="000E4920" w:rsidRPr="00E252E6">
        <w:t>us</w:t>
      </w:r>
      <w:r w:rsidRPr="00E252E6">
        <w:t xml:space="preserve"> pastatus pertvarkant. Pagal funkcinės paskirties pasikeitimą, šiuos atvejus </w:t>
      </w:r>
      <w:r w:rsidR="001F4C12" w:rsidRPr="00E252E6">
        <w:t>galima skirstyti</w:t>
      </w:r>
      <w:r w:rsidRPr="00E252E6">
        <w:t xml:space="preserve"> į</w:t>
      </w:r>
      <w:r w:rsidR="00CA7320" w:rsidRPr="00E252E6">
        <w:t xml:space="preserve"> konv</w:t>
      </w:r>
      <w:r w:rsidR="00CF4956" w:rsidRPr="00E252E6">
        <w:t>ersiją iš gamybinės paskirties, pritaikant</w:t>
      </w:r>
      <w:r w:rsidRPr="00E252E6">
        <w:t xml:space="preserve">: </w:t>
      </w:r>
      <w:r w:rsidRPr="00E252E6">
        <w:lastRenderedPageBreak/>
        <w:t xml:space="preserve">a) </w:t>
      </w:r>
      <w:r w:rsidR="00CF4956" w:rsidRPr="00EE7A1B">
        <w:t>kitai pramonės šakai</w:t>
      </w:r>
      <w:r w:rsidR="000E4920" w:rsidRPr="00E252E6">
        <w:t xml:space="preserve">, </w:t>
      </w:r>
      <w:r w:rsidRPr="00E252E6">
        <w:t xml:space="preserve">b) </w:t>
      </w:r>
      <w:r w:rsidR="00CF4956" w:rsidRPr="00EE7A1B">
        <w:t>administracin</w:t>
      </w:r>
      <w:r w:rsidR="00D42D49" w:rsidRPr="00EE7A1B">
        <w:t>e</w:t>
      </w:r>
      <w:r w:rsidR="00CF4956" w:rsidRPr="00EE7A1B">
        <w:t>i paskirčiai</w:t>
      </w:r>
      <w:r w:rsidR="00CA7320" w:rsidRPr="00E252E6">
        <w:t>, c)</w:t>
      </w:r>
      <w:r w:rsidRPr="00E252E6">
        <w:t xml:space="preserve"> </w:t>
      </w:r>
      <w:r w:rsidR="00CF4956" w:rsidRPr="00EE7A1B">
        <w:t>gyvenamajai paskirčiai</w:t>
      </w:r>
      <w:r w:rsidR="00437FF8" w:rsidRPr="00EE7A1B">
        <w:t xml:space="preserve">, </w:t>
      </w:r>
      <w:r w:rsidR="00437FF8" w:rsidRPr="00E252E6">
        <w:t>d)</w:t>
      </w:r>
      <w:r w:rsidR="00437FF8" w:rsidRPr="00EE7A1B">
        <w:t xml:space="preserve"> prekybinei paskirčiai</w:t>
      </w:r>
      <w:r w:rsidR="000E4920" w:rsidRPr="00E252E6">
        <w:t xml:space="preserve">, </w:t>
      </w:r>
      <w:r w:rsidR="00437FF8" w:rsidRPr="00E252E6">
        <w:t>e</w:t>
      </w:r>
      <w:r w:rsidRPr="00E252E6">
        <w:t xml:space="preserve">) </w:t>
      </w:r>
      <w:r w:rsidR="00CF4956" w:rsidRPr="00EE7A1B">
        <w:t>visuomeninei paskirčiai</w:t>
      </w:r>
      <w:r w:rsidR="000E4920" w:rsidRPr="00EE7A1B">
        <w:t xml:space="preserve"> ir f) mišriai paskirčiai</w:t>
      </w:r>
      <w:r w:rsidR="00CA7320" w:rsidRPr="00EE7A1B">
        <w:t>.</w:t>
      </w:r>
      <w:r w:rsidR="001F4C12" w:rsidRPr="00E252E6">
        <w:t xml:space="preserve"> </w:t>
      </w:r>
    </w:p>
    <w:p w:rsidR="00955A31" w:rsidRPr="00E252E6" w:rsidRDefault="00216C0E" w:rsidP="00FD005E">
      <w:r w:rsidRPr="00E252E6">
        <w:t xml:space="preserve">Yra keletas sėkmingų </w:t>
      </w:r>
      <w:r w:rsidR="00F8497A" w:rsidRPr="00E252E6">
        <w:t>minėtų konversijos tipų atvejų</w:t>
      </w:r>
      <w:r w:rsidRPr="00E252E6">
        <w:t>. Pirmiausia, minėtina buvusio batų fabriko Goštauto gatvėje konversija į administracinės paskirties pastatą. Keičiant paskirtį į komercinę, pastatų vidaus erdvės, taip pat ir fasadai žymiai pakeičiami, panaudojant šiuolaikines medžiagas, atnaujinami. Jeigu vyksta konversija į gyvenamąją teritoriją, dažnai išlaikoma originali pastatų fasadų forma, keičiant tik vidaus erdves kai įrengiamos pertvaros.</w:t>
      </w:r>
      <w:r w:rsidR="00620A27" w:rsidRPr="00E252E6">
        <w:t xml:space="preserve"> Panašūs pakeitimai pastebimi ir konversijoje į </w:t>
      </w:r>
      <w:r w:rsidR="00F8497A" w:rsidRPr="00E252E6">
        <w:t>kitos rūšies gamybines teritorijas bei visuomeninius pastatus.</w:t>
      </w:r>
      <w:r w:rsidR="00955A31" w:rsidRPr="00E252E6">
        <w:t xml:space="preserve"> Dažnai vienas gamybinio pastato korpusas patiria mišrią kelių rūšių konversiją. Šie atvejai pasitaiko tik nagrinėjant daugiaaukščių pramoninių pastatų konversiją. Žemesniuose aukštuose gali būti įrengtos biurų patalpos, viešojo maitinimo įstaigos, klubai, o viršutiniuose aukštuose įrengiami loftai.</w:t>
      </w:r>
    </w:p>
    <w:p w:rsidR="00A67A74" w:rsidRDefault="00033912" w:rsidP="00762F3F">
      <w:r>
        <w:t>Rengiant darbą</w:t>
      </w:r>
      <w:r w:rsidR="005C5AE7">
        <w:t>,</w:t>
      </w:r>
      <w:r>
        <w:t xml:space="preserve"> a</w:t>
      </w:r>
      <w:r w:rsidR="009E0988" w:rsidRPr="00E252E6">
        <w:t xml:space="preserve">tlikta dalies Vilniuje esančių gamybinių </w:t>
      </w:r>
      <w:r>
        <w:t xml:space="preserve">kompleksų pastatų </w:t>
      </w:r>
      <w:r w:rsidR="009E0988" w:rsidRPr="00E252E6">
        <w:t>analizė</w:t>
      </w:r>
      <w:r>
        <w:t xml:space="preserve">, remiantis valstybės įmonės </w:t>
      </w:r>
      <w:r w:rsidR="00F14CBD" w:rsidRPr="00F14CBD">
        <w:rPr>
          <w:i/>
        </w:rPr>
        <w:t>Registrų centras</w:t>
      </w:r>
      <w:r>
        <w:t xml:space="preserve"> pateiktais išrašais iš nekilnojamojo turto registro centrinio duomenų banko. Šiuose išrašuose aprašomi pastatai nurodant jų </w:t>
      </w:r>
      <w:r w:rsidR="005C5AE7">
        <w:t>adresą unikalų numerį</w:t>
      </w:r>
      <w:r>
        <w:t>, paskirtį, statybos bei rekonstrukcijos metus, techninius pastatų rodiklius,</w:t>
      </w:r>
      <w:r w:rsidR="005C5AE7">
        <w:t xml:space="preserve"> įvairias vertes. Iš viso aprašyti 34 gamybinių kompleksų pastatai.</w:t>
      </w:r>
      <w:r w:rsidR="00A67A74">
        <w:t xml:space="preserve"> </w:t>
      </w:r>
      <w:r w:rsidR="00530FF1">
        <w:t xml:space="preserve">Gamybinių kompleksų vieta mieste, pastatų techniniai </w:t>
      </w:r>
      <w:r w:rsidR="00A80465">
        <w:t>rodiklia</w:t>
      </w:r>
      <w:r w:rsidR="00530FF1">
        <w:t xml:space="preserve">i iš </w:t>
      </w:r>
      <w:r w:rsidR="008A06FB" w:rsidRPr="00F14CBD">
        <w:rPr>
          <w:i/>
        </w:rPr>
        <w:t>R</w:t>
      </w:r>
      <w:r w:rsidR="00530FF1" w:rsidRPr="00F14CBD">
        <w:rPr>
          <w:i/>
        </w:rPr>
        <w:t>egistrų centro</w:t>
      </w:r>
      <w:r w:rsidR="00530FF1">
        <w:t xml:space="preserve"> nekilnojamojo turto registro duomenų banko pateikiami </w:t>
      </w:r>
      <w:r w:rsidR="00A80465">
        <w:t>A.2</w:t>
      </w:r>
      <w:r w:rsidR="00530FF1">
        <w:t xml:space="preserve"> priede. </w:t>
      </w:r>
      <w:r w:rsidR="00A67A74">
        <w:t xml:space="preserve">Stengtasi aprašyti daugumą gamybinių kompleksų esančių miesto centre ir gyvenamuosiuose rajonuose. Buvo atrinkti tie gamybiniai kompleksai, </w:t>
      </w:r>
      <w:r w:rsidR="0025115E">
        <w:t xml:space="preserve">kurių </w:t>
      </w:r>
      <w:r w:rsidR="00A67A74">
        <w:t>pirminė paskirtis buvo gamybinė. Į analizę stengtasi neįtraukti tokių gamybinių įmonių pastatų, kurie įvairiai gamybinei veiklai buvo pritaikyti, nors jų pirminė paskirti</w:t>
      </w:r>
      <w:r w:rsidR="00A373D1">
        <w:t>s</w:t>
      </w:r>
      <w:r w:rsidR="00A67A74">
        <w:t xml:space="preserve"> visai kita. Menkiausiai aprašyti Naujamiesčio, Naujininkų, Panerių ir Vilkpėdės seniūnijose esantys gamybiniai kompleksai. </w:t>
      </w:r>
      <w:r w:rsidR="008A06FB">
        <w:t>Apie</w:t>
      </w:r>
      <w:r w:rsidR="005C5AE7">
        <w:t xml:space="preserve"> kiekvieną</w:t>
      </w:r>
      <w:r w:rsidR="008A06FB">
        <w:t xml:space="preserve"> aprašomą pastatą</w:t>
      </w:r>
      <w:r w:rsidR="005C5AE7">
        <w:t xml:space="preserve"> buvo surinkta tokia informacija: </w:t>
      </w:r>
      <w:r w:rsidR="00520668">
        <w:t xml:space="preserve">adresas, unikalus numeris, statybos metai, plotas (pagrindinis arba bendras), seniūnija, aukštų skaičius, tūris, nusidėvėjimas, sienų medžiaga, rekonstrukcijos metai. Taip pat buvo stengiamasi nustatyti, ar </w:t>
      </w:r>
      <w:r w:rsidR="007B7129">
        <w:t>pastatai turi</w:t>
      </w:r>
      <w:r w:rsidR="00520668">
        <w:t xml:space="preserve"> vertingų</w:t>
      </w:r>
      <w:r w:rsidR="0056363C">
        <w:t>jų</w:t>
      </w:r>
      <w:r w:rsidR="00520668">
        <w:t xml:space="preserve"> savybių. </w:t>
      </w:r>
      <w:r w:rsidR="007B7129">
        <w:t>Vertingos</w:t>
      </w:r>
      <w:r w:rsidR="0056363C">
        <w:t>ios</w:t>
      </w:r>
      <w:r w:rsidR="007B7129">
        <w:t xml:space="preserve"> savybės nustatytos remiantis išrašuose pateikta informacija apie pastatus, įrašytus į nekilnojamojo kultūros paveldo registrą. Prie tokių pastatų priskirti ir pastatai, kuriuos, darbo autoriaus nuomone, taip vertėtų išsaugoti.</w:t>
      </w:r>
      <w:r w:rsidR="00762F3F">
        <w:t xml:space="preserve"> </w:t>
      </w:r>
      <w:r w:rsidR="003D6B0D">
        <w:t xml:space="preserve">Aprašant pastatų funkcinę paskirtį, kai kurių paskirčių pastatai buvo sujungti į vieną grupę dėl nedidelio atskirų funkcinių paskirčių pastatų skaičiaus arba dėl to, kad netikslinga išskirti atskirą </w:t>
      </w:r>
      <w:r w:rsidR="00F878F5">
        <w:t xml:space="preserve">pastatų </w:t>
      </w:r>
      <w:r w:rsidR="003D6B0D">
        <w:t>grupę. Sporto ir sveikatos paskirties pastatai priskirti</w:t>
      </w:r>
      <w:r w:rsidR="003602C1">
        <w:t xml:space="preserve"> prie visuomeninės paskirties, o garažų</w:t>
      </w:r>
      <w:r w:rsidR="003D6B0D">
        <w:t xml:space="preserve"> pastatai </w:t>
      </w:r>
      <w:r w:rsidR="0079156F">
        <w:t>priskirti prie kitos paskirties pastatų.</w:t>
      </w:r>
    </w:p>
    <w:p w:rsidR="005E1D7F" w:rsidRDefault="00762F3F" w:rsidP="00762F3F">
      <w:r w:rsidRPr="00B62FB2">
        <w:t>Analizuojamuose gamybiniuose kompleksuose pastatyti įv</w:t>
      </w:r>
      <w:r w:rsidR="00A67A74" w:rsidRPr="00B62FB2">
        <w:t>airios paskirties 82</w:t>
      </w:r>
      <w:r w:rsidR="00AF2F2A">
        <w:t>8</w:t>
      </w:r>
      <w:r w:rsidR="00A67A74" w:rsidRPr="00B62FB2">
        <w:t xml:space="preserve"> pastatai</w:t>
      </w:r>
      <w:r w:rsidR="00AF2F2A">
        <w:t>, iš jų gamybinės paskirties pastatų yra 241</w:t>
      </w:r>
      <w:r w:rsidR="00A67A74" w:rsidRPr="00B62FB2">
        <w:t>.</w:t>
      </w:r>
      <w:r w:rsidR="0025115E" w:rsidRPr="00B62FB2">
        <w:t xml:space="preserve"> </w:t>
      </w:r>
      <w:r w:rsidR="004B71C9">
        <w:t xml:space="preserve">Pagal </w:t>
      </w:r>
      <w:r w:rsidR="008A06FB" w:rsidRPr="00F14CBD">
        <w:rPr>
          <w:i/>
        </w:rPr>
        <w:t>R</w:t>
      </w:r>
      <w:r w:rsidR="004B71C9" w:rsidRPr="00F14CBD">
        <w:rPr>
          <w:i/>
        </w:rPr>
        <w:t>egistrų centro</w:t>
      </w:r>
      <w:r w:rsidR="004B71C9">
        <w:t xml:space="preserve"> pateikiamą informaciją (Nekilnojamojo turto registre... 2010)</w:t>
      </w:r>
      <w:r w:rsidR="00AF2F2A">
        <w:t>, Vilniaus mieste gamybinių pastatų yra 1485. Atliktas tyrimas apima 16 % visų gamybinės paskirties pastatų.</w:t>
      </w:r>
      <w:r w:rsidR="004B71C9">
        <w:t xml:space="preserve"> </w:t>
      </w:r>
      <w:r w:rsidR="007E1A6A">
        <w:t xml:space="preserve">Kitų paskirčių pastatų skaičiaus palyginimas </w:t>
      </w:r>
      <w:r w:rsidR="007E1A6A">
        <w:lastRenderedPageBreak/>
        <w:t xml:space="preserve">neįmanomas, nes pastatų vieta nebūtinai yra gamybinėse teritorijose. </w:t>
      </w:r>
      <w:r w:rsidR="0025115E" w:rsidRPr="00B62FB2">
        <w:t>Bendras</w:t>
      </w:r>
      <w:r w:rsidR="00AF2F2A">
        <w:t xml:space="preserve"> nagrinėtų</w:t>
      </w:r>
      <w:r w:rsidR="0025115E" w:rsidRPr="00B62FB2">
        <w:t xml:space="preserve"> pastatų plotas siekia </w:t>
      </w:r>
      <w:r w:rsidR="00B62FB2" w:rsidRPr="00B62FB2">
        <w:t>1.080.000 m</w:t>
      </w:r>
      <w:r w:rsidR="00B62FB2" w:rsidRPr="00B62FB2">
        <w:rPr>
          <w:vertAlign w:val="superscript"/>
        </w:rPr>
        <w:t>2</w:t>
      </w:r>
      <w:r w:rsidR="00B62FB2" w:rsidRPr="00B62FB2">
        <w:t xml:space="preserve">, o tūris </w:t>
      </w:r>
      <w:r w:rsidR="00B62FB2">
        <w:t>– 8.440.000 m</w:t>
      </w:r>
      <w:r w:rsidR="00B62FB2">
        <w:rPr>
          <w:vertAlign w:val="superscript"/>
        </w:rPr>
        <w:t>3</w:t>
      </w:r>
      <w:r w:rsidR="00B62FB2">
        <w:t xml:space="preserve">. </w:t>
      </w:r>
      <w:r w:rsidR="00416A8F">
        <w:t>Daugiausiai tirtų pastatų pastatyta N</w:t>
      </w:r>
      <w:r w:rsidR="00C45C8D">
        <w:t>aujosios Vilnios</w:t>
      </w:r>
      <w:r w:rsidR="00416A8F">
        <w:t xml:space="preserve"> (188),</w:t>
      </w:r>
      <w:r w:rsidR="00C45C8D">
        <w:t xml:space="preserve"> Naujamiesčio (13</w:t>
      </w:r>
      <w:r w:rsidR="007E1A6A">
        <w:t>9</w:t>
      </w:r>
      <w:r w:rsidR="00C45C8D">
        <w:t xml:space="preserve">), Vilkpėdės (126) ir Žirmūnų (119) seniūnijose. </w:t>
      </w:r>
      <w:r w:rsidR="007E1A6A">
        <w:t>D</w:t>
      </w:r>
      <w:r w:rsidR="00C45C8D">
        <w:t xml:space="preserve">idžiausia </w:t>
      </w:r>
      <w:r w:rsidR="00416A8F">
        <w:t xml:space="preserve">pastatų ploto dalis tenka </w:t>
      </w:r>
      <w:r w:rsidR="00C45C8D">
        <w:t>pastarajai</w:t>
      </w:r>
      <w:r w:rsidR="00416A8F">
        <w:t xml:space="preserve"> seniūnijai. Tai galima paaiškinti </w:t>
      </w:r>
      <w:r w:rsidR="00386C07">
        <w:t>didesniu</w:t>
      </w:r>
      <w:r w:rsidR="00C45C8D">
        <w:t xml:space="preserve"> daugiaaukščių pastatų</w:t>
      </w:r>
      <w:r w:rsidR="00416A8F">
        <w:t xml:space="preserve"> </w:t>
      </w:r>
      <w:r w:rsidR="008B76EC">
        <w:t>skaičiumi</w:t>
      </w:r>
      <w:r w:rsidR="00386C07">
        <w:t xml:space="preserve"> pastarojoje seniūnijoje</w:t>
      </w:r>
      <w:r w:rsidR="00416A8F">
        <w:t>.</w:t>
      </w:r>
      <w:r w:rsidR="0041032B">
        <w:t xml:space="preserve"> Pagal bendrą tūrių sumą, didžiausi pastatų tūriai yra Žirmūnų, Naujosios Vilnios ir Vilkpėdės seniūnijose.</w:t>
      </w:r>
      <w:r w:rsidR="007E1A6A">
        <w:t xml:space="preserve"> </w:t>
      </w:r>
      <w:r w:rsidR="00C5309E">
        <w:t xml:space="preserve">Vidutinis pastatų tūris didžiausias Žirmūnų ir Vilkpėdės seniūnijose. </w:t>
      </w:r>
      <w:r w:rsidR="005E1D7F">
        <w:t>Vidutinis pastatų plotas pagal seniūnijas pasiskirstęs netolygiai ir keičiasi nuo 546 m</w:t>
      </w:r>
      <w:r w:rsidR="005E1D7F">
        <w:rPr>
          <w:vertAlign w:val="superscript"/>
        </w:rPr>
        <w:t>2</w:t>
      </w:r>
      <w:r w:rsidR="005E1D7F">
        <w:t xml:space="preserve"> Šnipiškių seniūnijoje iki 2065 m</w:t>
      </w:r>
      <w:r w:rsidR="005E1D7F">
        <w:rPr>
          <w:vertAlign w:val="superscript"/>
        </w:rPr>
        <w:t>2</w:t>
      </w:r>
      <w:r w:rsidR="005E1D7F">
        <w:t xml:space="preserve"> Žirmūnų seniūnijoje. Vidutinio ploto skirtumas tarp minėtų seniūnijų – beveik keturi kartai. Bendras vidutinis pastatų plotas yra 1314 m</w:t>
      </w:r>
      <w:r w:rsidR="005E1D7F">
        <w:rPr>
          <w:vertAlign w:val="superscript"/>
        </w:rPr>
        <w:t>2</w:t>
      </w:r>
      <w:r w:rsidR="005E1D7F">
        <w:t xml:space="preserve">. </w:t>
      </w:r>
      <w:r w:rsidR="003F0EE8">
        <w:t xml:space="preserve">Pastatų plotai ir tūriai mažesni būtent tose seniūnijose, kuriose pačių pastatų nėra daug. Remiantis šia tendencija, galima daryti išvadą, kad didesniuose gamybiniuose kompleksuose ir patys pastatai buvo statomi didesni. </w:t>
      </w:r>
    </w:p>
    <w:p w:rsidR="005E1D7F" w:rsidRPr="00A373D1" w:rsidRDefault="003F0EE8" w:rsidP="00762F3F">
      <w:r>
        <w:t>Pastatų nusidėvėjimas yra gana tolygus visose seniūnijose ir siekia 34 – 4</w:t>
      </w:r>
      <w:r w:rsidR="005E1D7F">
        <w:t>4</w:t>
      </w:r>
      <w:r w:rsidR="007E1A6A">
        <w:t xml:space="preserve"> </w:t>
      </w:r>
      <w:r>
        <w:t>%.</w:t>
      </w:r>
      <w:r w:rsidR="005E1D7F">
        <w:t xml:space="preserve"> Mažiausiai nusidėvėję pastatai yra Vilkpėdės seniūnijoje, o labiausiai nusidėvėję – Šnipiškių.</w:t>
      </w:r>
      <w:r>
        <w:t xml:space="preserve"> </w:t>
      </w:r>
      <w:r w:rsidR="00A373D1">
        <w:t xml:space="preserve">Pastatų nusidėvėjimas skaičiuojamas pagal nustatytą metodiką, kurioje nusidėvėjimas siejamas su pastatų amžiumi. Tik esant 70 % arba didesniam nusidėvėjimui, tolesnį nusidėvėjimą turi vertinti ekspertai. Todėl įvertinti realųjį pastatų nusidėvėjimą remiantis </w:t>
      </w:r>
      <w:r w:rsidR="00A373D1" w:rsidRPr="00A373D1">
        <w:rPr>
          <w:i/>
        </w:rPr>
        <w:t>Registrų centro</w:t>
      </w:r>
      <w:r w:rsidR="00A373D1">
        <w:t xml:space="preserve"> duomenimis negalima.</w:t>
      </w:r>
    </w:p>
    <w:p w:rsidR="00E82540" w:rsidRDefault="00C5309E" w:rsidP="00762F3F">
      <w:r>
        <w:t>Vidutiniškai vienam pastato kvadratiniam metrui tenka 7.8 m</w:t>
      </w:r>
      <w:r>
        <w:rPr>
          <w:vertAlign w:val="superscript"/>
        </w:rPr>
        <w:t>3</w:t>
      </w:r>
      <w:r>
        <w:t xml:space="preserve">. </w:t>
      </w:r>
      <w:r w:rsidR="003F0EE8">
        <w:t xml:space="preserve">Šis rodiklis patvirtina išskirtinę gamybinių pastatų savybę, lyginant su kitų tipų pastatais – gamybiniai pastatai gana aukšti, </w:t>
      </w:r>
      <w:r w:rsidR="005E1D7F">
        <w:t xml:space="preserve">o vidaus </w:t>
      </w:r>
      <w:r w:rsidR="003F0EE8">
        <w:t xml:space="preserve">erdvės didelės. </w:t>
      </w:r>
      <w:r w:rsidR="00386C07">
        <w:t>Informacija apie pastatų plotų</w:t>
      </w:r>
      <w:r w:rsidR="00C45C8D">
        <w:t>, tū</w:t>
      </w:r>
      <w:r w:rsidR="008B76EC">
        <w:t>rių</w:t>
      </w:r>
      <w:r w:rsidR="00386C07">
        <w:t xml:space="preserve"> pasiskirstymą</w:t>
      </w:r>
      <w:r w:rsidR="008B76EC">
        <w:t>, jų vidurkius ir vidutinį nusidėvėjimą</w:t>
      </w:r>
      <w:r w:rsidR="005E1D7F">
        <w:t>,</w:t>
      </w:r>
      <w:r w:rsidR="00386C07">
        <w:t xml:space="preserve"> </w:t>
      </w:r>
      <w:r w:rsidR="008B76EC">
        <w:t xml:space="preserve">grupuojant </w:t>
      </w:r>
      <w:r w:rsidR="00386C07">
        <w:t>pagal seniūnijas</w:t>
      </w:r>
      <w:r w:rsidR="005E1D7F">
        <w:t>,</w:t>
      </w:r>
      <w:r w:rsidR="00386C07">
        <w:t xml:space="preserve"> pateikiama </w:t>
      </w:r>
      <w:r w:rsidR="008B76EC">
        <w:t>2 lent</w:t>
      </w:r>
      <w:r w:rsidR="007E1A6A">
        <w:t>elėje</w:t>
      </w:r>
      <w:r w:rsidR="008B76EC">
        <w:t xml:space="preserve">. </w:t>
      </w:r>
      <w:r w:rsidR="00386C07">
        <w:t>17 pav.</w:t>
      </w:r>
      <w:r w:rsidR="00C45C8D">
        <w:t xml:space="preserve"> </w:t>
      </w:r>
      <w:r w:rsidR="007E3E5D">
        <w:t>parodytas</w:t>
      </w:r>
      <w:r w:rsidR="008B76EC">
        <w:t xml:space="preserve"> procentin</w:t>
      </w:r>
      <w:r w:rsidR="007E3E5D">
        <w:t>is</w:t>
      </w:r>
      <w:r w:rsidR="008B76EC">
        <w:t xml:space="preserve"> </w:t>
      </w:r>
      <w:r w:rsidR="007E3E5D">
        <w:t xml:space="preserve">tirtų </w:t>
      </w:r>
      <w:r w:rsidR="008B76EC">
        <w:t xml:space="preserve">pastatų </w:t>
      </w:r>
      <w:r w:rsidR="007E3E5D">
        <w:t xml:space="preserve">bendro </w:t>
      </w:r>
      <w:r w:rsidR="008B76EC">
        <w:t>plot</w:t>
      </w:r>
      <w:r w:rsidR="007E3E5D">
        <w:t>o</w:t>
      </w:r>
      <w:r w:rsidR="008B76EC">
        <w:t xml:space="preserve"> pasiskirstym</w:t>
      </w:r>
      <w:r w:rsidR="007E3E5D">
        <w:t>as</w:t>
      </w:r>
      <w:r w:rsidR="008B76EC">
        <w:t xml:space="preserve"> seniūnijose.</w:t>
      </w:r>
    </w:p>
    <w:p w:rsidR="008B76EC" w:rsidRDefault="008B76EC" w:rsidP="008B76EC">
      <w:pPr>
        <w:pStyle w:val="Heading8"/>
      </w:pPr>
      <w:bookmarkStart w:id="67" w:name="_Toc261935116"/>
      <w:r w:rsidRPr="00BD2405">
        <w:rPr>
          <w:b/>
        </w:rPr>
        <w:t>2 lent</w:t>
      </w:r>
      <w:r w:rsidR="00A6766C" w:rsidRPr="00BD2405">
        <w:rPr>
          <w:b/>
        </w:rPr>
        <w:t>elė</w:t>
      </w:r>
      <w:r w:rsidRPr="00BD2405">
        <w:rPr>
          <w:b/>
        </w:rPr>
        <w:t>.</w:t>
      </w:r>
      <w:r w:rsidRPr="00E252E6">
        <w:t xml:space="preserve"> </w:t>
      </w:r>
      <w:r>
        <w:t>Pastatų techniniai rodikliai pagal seniūnijas</w:t>
      </w:r>
      <w:bookmarkEnd w:id="67"/>
    </w:p>
    <w:tbl>
      <w:tblPr>
        <w:tblW w:w="9396" w:type="dxa"/>
        <w:tblInd w:w="108" w:type="dxa"/>
        <w:tblLook w:val="04A0"/>
      </w:tblPr>
      <w:tblGrid>
        <w:gridCol w:w="1701"/>
        <w:gridCol w:w="990"/>
        <w:gridCol w:w="1120"/>
        <w:gridCol w:w="1110"/>
        <w:gridCol w:w="1120"/>
        <w:gridCol w:w="1820"/>
        <w:gridCol w:w="1590"/>
      </w:tblGrid>
      <w:tr w:rsidR="008B76EC" w:rsidRPr="008B76EC" w:rsidTr="008A06FB">
        <w:trPr>
          <w:trHeight w:val="270"/>
        </w:trPr>
        <w:tc>
          <w:tcPr>
            <w:tcW w:w="170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B76EC" w:rsidRPr="008B76EC" w:rsidRDefault="008A06FB" w:rsidP="00C5309E">
            <w:pPr>
              <w:spacing w:line="240" w:lineRule="auto"/>
              <w:ind w:firstLine="0"/>
              <w:jc w:val="center"/>
            </w:pPr>
            <w:r>
              <w:t>Seniūnija</w:t>
            </w:r>
          </w:p>
        </w:tc>
        <w:tc>
          <w:tcPr>
            <w:tcW w:w="93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B76EC" w:rsidRPr="008B76EC" w:rsidRDefault="008B76EC" w:rsidP="00C5309E">
            <w:pPr>
              <w:spacing w:line="240" w:lineRule="auto"/>
              <w:ind w:firstLine="0"/>
              <w:jc w:val="center"/>
            </w:pPr>
            <w:r w:rsidRPr="008B76EC">
              <w:t>Pastatų sk</w:t>
            </w:r>
            <w:r w:rsidRPr="00C5309E">
              <w:t>aičius</w:t>
            </w:r>
          </w:p>
        </w:tc>
        <w:tc>
          <w:tcPr>
            <w:tcW w:w="1120" w:type="dxa"/>
            <w:tcBorders>
              <w:top w:val="single" w:sz="12" w:space="0" w:color="auto"/>
              <w:left w:val="nil"/>
              <w:bottom w:val="single" w:sz="12" w:space="0" w:color="auto"/>
              <w:right w:val="single" w:sz="4" w:space="0" w:color="auto"/>
            </w:tcBorders>
            <w:shd w:val="clear" w:color="auto" w:fill="auto"/>
            <w:noWrap/>
            <w:vAlign w:val="center"/>
            <w:hideMark/>
          </w:tcPr>
          <w:p w:rsidR="008B76EC" w:rsidRPr="008B76EC" w:rsidRDefault="008B76EC" w:rsidP="00C5309E">
            <w:pPr>
              <w:spacing w:line="240" w:lineRule="auto"/>
              <w:ind w:firstLine="0"/>
              <w:jc w:val="center"/>
            </w:pPr>
            <w:r w:rsidRPr="008B76EC">
              <w:t>Bendras plotas</w:t>
            </w:r>
          </w:p>
        </w:tc>
        <w:tc>
          <w:tcPr>
            <w:tcW w:w="1110" w:type="dxa"/>
            <w:tcBorders>
              <w:top w:val="single" w:sz="12" w:space="0" w:color="auto"/>
              <w:left w:val="nil"/>
              <w:bottom w:val="single" w:sz="12" w:space="0" w:color="auto"/>
              <w:right w:val="single" w:sz="4" w:space="0" w:color="auto"/>
            </w:tcBorders>
            <w:shd w:val="clear" w:color="auto" w:fill="auto"/>
            <w:noWrap/>
            <w:vAlign w:val="center"/>
            <w:hideMark/>
          </w:tcPr>
          <w:p w:rsidR="008B76EC" w:rsidRPr="008B76EC" w:rsidRDefault="008B76EC" w:rsidP="00C5309E">
            <w:pPr>
              <w:spacing w:line="240" w:lineRule="auto"/>
              <w:ind w:firstLine="0"/>
              <w:jc w:val="center"/>
            </w:pPr>
            <w:r w:rsidRPr="008B76EC">
              <w:t>Vid</w:t>
            </w:r>
            <w:r w:rsidRPr="00C5309E">
              <w:t>utinis</w:t>
            </w:r>
            <w:r w:rsidRPr="008B76EC">
              <w:t xml:space="preserve"> plotas</w:t>
            </w:r>
          </w:p>
        </w:tc>
        <w:tc>
          <w:tcPr>
            <w:tcW w:w="1120" w:type="dxa"/>
            <w:tcBorders>
              <w:top w:val="single" w:sz="12" w:space="0" w:color="auto"/>
              <w:left w:val="nil"/>
              <w:bottom w:val="single" w:sz="12" w:space="0" w:color="auto"/>
              <w:right w:val="single" w:sz="4" w:space="0" w:color="auto"/>
            </w:tcBorders>
            <w:shd w:val="clear" w:color="auto" w:fill="auto"/>
            <w:noWrap/>
            <w:vAlign w:val="center"/>
            <w:hideMark/>
          </w:tcPr>
          <w:p w:rsidR="008B76EC" w:rsidRPr="008B76EC" w:rsidRDefault="008B76EC" w:rsidP="00C5309E">
            <w:pPr>
              <w:spacing w:line="240" w:lineRule="auto"/>
              <w:ind w:firstLine="0"/>
              <w:jc w:val="center"/>
            </w:pPr>
            <w:r w:rsidRPr="008B76EC">
              <w:t>Tūris</w:t>
            </w:r>
          </w:p>
        </w:tc>
        <w:tc>
          <w:tcPr>
            <w:tcW w:w="1820" w:type="dxa"/>
            <w:tcBorders>
              <w:top w:val="single" w:sz="12" w:space="0" w:color="auto"/>
              <w:left w:val="nil"/>
              <w:bottom w:val="single" w:sz="12" w:space="0" w:color="auto"/>
              <w:right w:val="single" w:sz="4" w:space="0" w:color="auto"/>
            </w:tcBorders>
            <w:shd w:val="clear" w:color="auto" w:fill="auto"/>
            <w:noWrap/>
            <w:vAlign w:val="center"/>
            <w:hideMark/>
          </w:tcPr>
          <w:p w:rsidR="008B76EC" w:rsidRPr="008B76EC" w:rsidRDefault="008B76EC" w:rsidP="00C5309E">
            <w:pPr>
              <w:spacing w:line="240" w:lineRule="auto"/>
              <w:ind w:firstLine="0"/>
              <w:jc w:val="center"/>
            </w:pPr>
            <w:r w:rsidRPr="00C5309E">
              <w:t>Vidutinis</w:t>
            </w:r>
            <w:r w:rsidRPr="008B76EC">
              <w:t xml:space="preserve"> tūris</w:t>
            </w:r>
          </w:p>
        </w:tc>
        <w:tc>
          <w:tcPr>
            <w:tcW w:w="1590" w:type="dxa"/>
            <w:tcBorders>
              <w:top w:val="single" w:sz="12" w:space="0" w:color="auto"/>
              <w:left w:val="nil"/>
              <w:bottom w:val="single" w:sz="12" w:space="0" w:color="auto"/>
              <w:right w:val="single" w:sz="12" w:space="0" w:color="auto"/>
            </w:tcBorders>
            <w:shd w:val="clear" w:color="auto" w:fill="auto"/>
            <w:noWrap/>
            <w:vAlign w:val="center"/>
            <w:hideMark/>
          </w:tcPr>
          <w:p w:rsidR="008B76EC" w:rsidRPr="008B76EC" w:rsidRDefault="008B76EC" w:rsidP="00C5309E">
            <w:pPr>
              <w:spacing w:line="240" w:lineRule="auto"/>
              <w:ind w:firstLine="0"/>
              <w:jc w:val="center"/>
            </w:pPr>
            <w:r w:rsidRPr="00C5309E">
              <w:t>Vidutinis</w:t>
            </w:r>
            <w:r w:rsidRPr="008B76EC">
              <w:t xml:space="preserve"> nusidėvėjimas</w:t>
            </w:r>
          </w:p>
        </w:tc>
      </w:tr>
      <w:tr w:rsidR="00C5309E" w:rsidRPr="008B76EC" w:rsidTr="00C5309E">
        <w:trPr>
          <w:trHeight w:val="255"/>
        </w:trPr>
        <w:tc>
          <w:tcPr>
            <w:tcW w:w="1701"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Antakalnio</w:t>
            </w:r>
          </w:p>
        </w:tc>
        <w:tc>
          <w:tcPr>
            <w:tcW w:w="93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24</w:t>
            </w:r>
          </w:p>
        </w:tc>
        <w:tc>
          <w:tcPr>
            <w:tcW w:w="1120" w:type="dxa"/>
            <w:tcBorders>
              <w:top w:val="single" w:sz="12" w:space="0" w:color="auto"/>
              <w:left w:val="nil"/>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16047</w:t>
            </w:r>
          </w:p>
        </w:tc>
        <w:tc>
          <w:tcPr>
            <w:tcW w:w="1110" w:type="dxa"/>
            <w:tcBorders>
              <w:top w:val="single" w:sz="12" w:space="0" w:color="auto"/>
              <w:left w:val="nil"/>
              <w:bottom w:val="single" w:sz="4" w:space="0" w:color="auto"/>
              <w:right w:val="single" w:sz="4" w:space="0" w:color="auto"/>
            </w:tcBorders>
            <w:shd w:val="clear" w:color="auto" w:fill="auto"/>
            <w:noWrap/>
            <w:vAlign w:val="center"/>
            <w:hideMark/>
          </w:tcPr>
          <w:p w:rsidR="00C5309E" w:rsidRPr="00C5309E" w:rsidRDefault="00C5309E" w:rsidP="00C5309E">
            <w:pPr>
              <w:spacing w:line="240" w:lineRule="auto"/>
              <w:ind w:firstLine="0"/>
              <w:jc w:val="center"/>
            </w:pPr>
            <w:r w:rsidRPr="00C5309E">
              <w:t>6</w:t>
            </w:r>
            <w:r>
              <w:rPr>
                <w:lang w:val="en-US"/>
              </w:rPr>
              <w:t>6</w:t>
            </w:r>
            <w:r w:rsidRPr="00C5309E">
              <w:t>9</w:t>
            </w:r>
          </w:p>
        </w:tc>
        <w:tc>
          <w:tcPr>
            <w:tcW w:w="1120" w:type="dxa"/>
            <w:tcBorders>
              <w:top w:val="single" w:sz="12" w:space="0" w:color="auto"/>
              <w:left w:val="nil"/>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123985</w:t>
            </w:r>
          </w:p>
        </w:tc>
        <w:tc>
          <w:tcPr>
            <w:tcW w:w="1820" w:type="dxa"/>
            <w:tcBorders>
              <w:top w:val="single" w:sz="12" w:space="0" w:color="auto"/>
              <w:left w:val="nil"/>
              <w:bottom w:val="single" w:sz="4" w:space="0" w:color="auto"/>
              <w:right w:val="single" w:sz="4" w:space="0" w:color="auto"/>
            </w:tcBorders>
            <w:shd w:val="clear" w:color="auto" w:fill="auto"/>
            <w:noWrap/>
            <w:vAlign w:val="center"/>
            <w:hideMark/>
          </w:tcPr>
          <w:p w:rsidR="00C5309E" w:rsidRPr="00C5309E" w:rsidRDefault="00C5309E" w:rsidP="00C5309E">
            <w:pPr>
              <w:spacing w:line="240" w:lineRule="auto"/>
              <w:ind w:firstLine="0"/>
              <w:jc w:val="center"/>
            </w:pPr>
            <w:r w:rsidRPr="00C5309E">
              <w:t>5166</w:t>
            </w:r>
          </w:p>
        </w:tc>
        <w:tc>
          <w:tcPr>
            <w:tcW w:w="1590" w:type="dxa"/>
            <w:tcBorders>
              <w:top w:val="single" w:sz="12" w:space="0" w:color="auto"/>
              <w:left w:val="nil"/>
              <w:bottom w:val="single" w:sz="4"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37,4</w:t>
            </w:r>
          </w:p>
        </w:tc>
      </w:tr>
      <w:tr w:rsidR="00C5309E" w:rsidRPr="008B76EC" w:rsidTr="00C5309E">
        <w:trPr>
          <w:trHeight w:val="255"/>
        </w:trPr>
        <w:tc>
          <w:tcPr>
            <w:tcW w:w="1701" w:type="dxa"/>
            <w:tcBorders>
              <w:top w:val="nil"/>
              <w:left w:val="single" w:sz="12" w:space="0" w:color="auto"/>
              <w:bottom w:val="single" w:sz="4"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Naujamiesčio</w:t>
            </w:r>
          </w:p>
        </w:tc>
        <w:tc>
          <w:tcPr>
            <w:tcW w:w="935" w:type="dxa"/>
            <w:tcBorders>
              <w:top w:val="nil"/>
              <w:left w:val="single" w:sz="12" w:space="0" w:color="auto"/>
              <w:bottom w:val="single" w:sz="4" w:space="0" w:color="auto"/>
              <w:right w:val="single" w:sz="4" w:space="0" w:color="auto"/>
            </w:tcBorders>
            <w:shd w:val="clear" w:color="auto" w:fill="auto"/>
            <w:noWrap/>
            <w:vAlign w:val="center"/>
            <w:hideMark/>
          </w:tcPr>
          <w:p w:rsidR="00C5309E" w:rsidRPr="008B76EC" w:rsidRDefault="00C5309E" w:rsidP="00AF2F2A">
            <w:pPr>
              <w:spacing w:line="240" w:lineRule="auto"/>
              <w:ind w:firstLine="0"/>
              <w:jc w:val="center"/>
            </w:pPr>
            <w:r w:rsidRPr="008B76EC">
              <w:t>13</w:t>
            </w:r>
            <w:r w:rsidR="00AF2F2A">
              <w:t>9</w:t>
            </w:r>
          </w:p>
        </w:tc>
        <w:tc>
          <w:tcPr>
            <w:tcW w:w="1120" w:type="dxa"/>
            <w:tcBorders>
              <w:top w:val="nil"/>
              <w:left w:val="nil"/>
              <w:bottom w:val="single" w:sz="4" w:space="0" w:color="auto"/>
              <w:right w:val="single" w:sz="4" w:space="0" w:color="auto"/>
            </w:tcBorders>
            <w:shd w:val="clear" w:color="auto" w:fill="auto"/>
            <w:noWrap/>
            <w:vAlign w:val="center"/>
            <w:hideMark/>
          </w:tcPr>
          <w:p w:rsidR="00C5309E" w:rsidRPr="00AF2F2A" w:rsidRDefault="00C5309E" w:rsidP="00AF2F2A">
            <w:pPr>
              <w:spacing w:line="240" w:lineRule="auto"/>
              <w:ind w:firstLine="0"/>
              <w:jc w:val="center"/>
              <w:rPr>
                <w:lang w:val="en-US"/>
              </w:rPr>
            </w:pPr>
            <w:r w:rsidRPr="008B76EC">
              <w:t>205</w:t>
            </w:r>
            <w:r w:rsidR="00AF2F2A">
              <w:t>614</w:t>
            </w:r>
          </w:p>
        </w:tc>
        <w:tc>
          <w:tcPr>
            <w:tcW w:w="1110" w:type="dxa"/>
            <w:tcBorders>
              <w:top w:val="nil"/>
              <w:left w:val="nil"/>
              <w:bottom w:val="single" w:sz="4" w:space="0" w:color="auto"/>
              <w:right w:val="single" w:sz="4" w:space="0" w:color="auto"/>
            </w:tcBorders>
            <w:shd w:val="clear" w:color="auto" w:fill="auto"/>
            <w:noWrap/>
            <w:vAlign w:val="center"/>
            <w:hideMark/>
          </w:tcPr>
          <w:p w:rsidR="00C5309E" w:rsidRPr="00C5309E" w:rsidRDefault="00C5309E" w:rsidP="00AF2F2A">
            <w:pPr>
              <w:spacing w:line="240" w:lineRule="auto"/>
              <w:ind w:firstLine="0"/>
              <w:jc w:val="center"/>
            </w:pPr>
            <w:r>
              <w:t>1</w:t>
            </w:r>
            <w:r w:rsidRPr="00C5309E">
              <w:t>4</w:t>
            </w:r>
            <w:r w:rsidR="00AF2F2A">
              <w:t>79</w:t>
            </w:r>
          </w:p>
        </w:tc>
        <w:tc>
          <w:tcPr>
            <w:tcW w:w="1120" w:type="dxa"/>
            <w:tcBorders>
              <w:top w:val="nil"/>
              <w:left w:val="nil"/>
              <w:bottom w:val="single" w:sz="4" w:space="0" w:color="auto"/>
              <w:right w:val="single" w:sz="4" w:space="0" w:color="auto"/>
            </w:tcBorders>
            <w:shd w:val="clear" w:color="auto" w:fill="auto"/>
            <w:noWrap/>
            <w:vAlign w:val="center"/>
            <w:hideMark/>
          </w:tcPr>
          <w:p w:rsidR="00C5309E" w:rsidRPr="008B76EC" w:rsidRDefault="00C5309E" w:rsidP="00AF2F2A">
            <w:pPr>
              <w:spacing w:line="240" w:lineRule="auto"/>
              <w:ind w:firstLine="0"/>
              <w:jc w:val="center"/>
            </w:pPr>
            <w:r w:rsidRPr="008B76EC">
              <w:t>1</w:t>
            </w:r>
            <w:r w:rsidR="00AF2F2A">
              <w:t>300304</w:t>
            </w:r>
          </w:p>
        </w:tc>
        <w:tc>
          <w:tcPr>
            <w:tcW w:w="1820" w:type="dxa"/>
            <w:tcBorders>
              <w:top w:val="nil"/>
              <w:left w:val="nil"/>
              <w:bottom w:val="single" w:sz="4" w:space="0" w:color="auto"/>
              <w:right w:val="single" w:sz="4" w:space="0" w:color="auto"/>
            </w:tcBorders>
            <w:shd w:val="clear" w:color="auto" w:fill="auto"/>
            <w:noWrap/>
            <w:vAlign w:val="center"/>
            <w:hideMark/>
          </w:tcPr>
          <w:p w:rsidR="00C5309E" w:rsidRPr="00C5309E" w:rsidRDefault="00C5309E" w:rsidP="00AF2F2A">
            <w:pPr>
              <w:spacing w:line="240" w:lineRule="auto"/>
              <w:ind w:firstLine="0"/>
              <w:jc w:val="center"/>
            </w:pPr>
            <w:r w:rsidRPr="00C5309E">
              <w:t>9</w:t>
            </w:r>
            <w:r w:rsidR="00AF2F2A">
              <w:t>355</w:t>
            </w:r>
          </w:p>
        </w:tc>
        <w:tc>
          <w:tcPr>
            <w:tcW w:w="1590" w:type="dxa"/>
            <w:tcBorders>
              <w:top w:val="nil"/>
              <w:left w:val="nil"/>
              <w:bottom w:val="single" w:sz="4" w:space="0" w:color="auto"/>
              <w:right w:val="single" w:sz="12" w:space="0" w:color="auto"/>
            </w:tcBorders>
            <w:shd w:val="clear" w:color="auto" w:fill="auto"/>
            <w:noWrap/>
            <w:vAlign w:val="center"/>
            <w:hideMark/>
          </w:tcPr>
          <w:p w:rsidR="00C5309E" w:rsidRPr="008B76EC" w:rsidRDefault="00C5309E" w:rsidP="00AF2F2A">
            <w:pPr>
              <w:spacing w:line="240" w:lineRule="auto"/>
              <w:ind w:firstLine="0"/>
              <w:jc w:val="center"/>
            </w:pPr>
            <w:r w:rsidRPr="008B76EC">
              <w:t>41,</w:t>
            </w:r>
            <w:r w:rsidR="00AF2F2A">
              <w:t>9</w:t>
            </w:r>
          </w:p>
        </w:tc>
      </w:tr>
      <w:tr w:rsidR="00C5309E" w:rsidRPr="008B76EC" w:rsidTr="00C5309E">
        <w:trPr>
          <w:trHeight w:val="255"/>
        </w:trPr>
        <w:tc>
          <w:tcPr>
            <w:tcW w:w="1701" w:type="dxa"/>
            <w:tcBorders>
              <w:top w:val="nil"/>
              <w:left w:val="single" w:sz="12" w:space="0" w:color="auto"/>
              <w:bottom w:val="single" w:sz="4"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Naujoji Vilnia</w:t>
            </w:r>
          </w:p>
        </w:tc>
        <w:tc>
          <w:tcPr>
            <w:tcW w:w="935" w:type="dxa"/>
            <w:tcBorders>
              <w:top w:val="nil"/>
              <w:left w:val="single" w:sz="12" w:space="0" w:color="auto"/>
              <w:bottom w:val="single" w:sz="4" w:space="0" w:color="auto"/>
              <w:right w:val="single" w:sz="4" w:space="0" w:color="auto"/>
            </w:tcBorders>
            <w:shd w:val="clear" w:color="auto" w:fill="auto"/>
            <w:noWrap/>
            <w:vAlign w:val="center"/>
            <w:hideMark/>
          </w:tcPr>
          <w:p w:rsidR="00C5309E" w:rsidRPr="007E1A6A" w:rsidRDefault="00C5309E" w:rsidP="00C5309E">
            <w:pPr>
              <w:spacing w:line="240" w:lineRule="auto"/>
              <w:ind w:firstLine="0"/>
              <w:jc w:val="center"/>
              <w:rPr>
                <w:b/>
              </w:rPr>
            </w:pPr>
            <w:r w:rsidRPr="007E1A6A">
              <w:rPr>
                <w:b/>
              </w:rPr>
              <w:t>188</w:t>
            </w:r>
          </w:p>
        </w:tc>
        <w:tc>
          <w:tcPr>
            <w:tcW w:w="1120" w:type="dxa"/>
            <w:tcBorders>
              <w:top w:val="nil"/>
              <w:left w:val="nil"/>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198259</w:t>
            </w:r>
          </w:p>
        </w:tc>
        <w:tc>
          <w:tcPr>
            <w:tcW w:w="1110" w:type="dxa"/>
            <w:tcBorders>
              <w:top w:val="nil"/>
              <w:left w:val="nil"/>
              <w:bottom w:val="single" w:sz="4" w:space="0" w:color="auto"/>
              <w:right w:val="single" w:sz="4" w:space="0" w:color="auto"/>
            </w:tcBorders>
            <w:shd w:val="clear" w:color="auto" w:fill="auto"/>
            <w:noWrap/>
            <w:vAlign w:val="center"/>
            <w:hideMark/>
          </w:tcPr>
          <w:p w:rsidR="00C5309E" w:rsidRPr="00C5309E" w:rsidRDefault="00C5309E" w:rsidP="00C5309E">
            <w:pPr>
              <w:spacing w:line="240" w:lineRule="auto"/>
              <w:ind w:firstLine="0"/>
              <w:jc w:val="center"/>
            </w:pPr>
            <w:r>
              <w:t>1</w:t>
            </w:r>
            <w:r w:rsidRPr="00C5309E">
              <w:t>055</w:t>
            </w:r>
          </w:p>
        </w:tc>
        <w:tc>
          <w:tcPr>
            <w:tcW w:w="1120" w:type="dxa"/>
            <w:tcBorders>
              <w:top w:val="nil"/>
              <w:left w:val="nil"/>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1792317</w:t>
            </w:r>
          </w:p>
        </w:tc>
        <w:tc>
          <w:tcPr>
            <w:tcW w:w="1820" w:type="dxa"/>
            <w:tcBorders>
              <w:top w:val="nil"/>
              <w:left w:val="nil"/>
              <w:bottom w:val="single" w:sz="4" w:space="0" w:color="auto"/>
              <w:right w:val="single" w:sz="4" w:space="0" w:color="auto"/>
            </w:tcBorders>
            <w:shd w:val="clear" w:color="auto" w:fill="auto"/>
            <w:noWrap/>
            <w:vAlign w:val="center"/>
            <w:hideMark/>
          </w:tcPr>
          <w:p w:rsidR="00C5309E" w:rsidRPr="00C5309E" w:rsidRDefault="00C5309E" w:rsidP="00C5309E">
            <w:pPr>
              <w:spacing w:line="240" w:lineRule="auto"/>
              <w:ind w:firstLine="0"/>
              <w:jc w:val="center"/>
            </w:pPr>
            <w:r w:rsidRPr="00C5309E">
              <w:t>9534</w:t>
            </w:r>
          </w:p>
        </w:tc>
        <w:tc>
          <w:tcPr>
            <w:tcW w:w="1590" w:type="dxa"/>
            <w:tcBorders>
              <w:top w:val="nil"/>
              <w:left w:val="nil"/>
              <w:bottom w:val="single" w:sz="4"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40,5</w:t>
            </w:r>
          </w:p>
        </w:tc>
      </w:tr>
      <w:tr w:rsidR="00C5309E" w:rsidRPr="008B76EC" w:rsidTr="00C5309E">
        <w:trPr>
          <w:trHeight w:val="255"/>
        </w:trPr>
        <w:tc>
          <w:tcPr>
            <w:tcW w:w="1701" w:type="dxa"/>
            <w:tcBorders>
              <w:top w:val="nil"/>
              <w:left w:val="single" w:sz="12" w:space="0" w:color="auto"/>
              <w:bottom w:val="single" w:sz="4"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Rasų</w:t>
            </w:r>
          </w:p>
        </w:tc>
        <w:tc>
          <w:tcPr>
            <w:tcW w:w="935" w:type="dxa"/>
            <w:tcBorders>
              <w:top w:val="nil"/>
              <w:left w:val="single" w:sz="12" w:space="0" w:color="auto"/>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39</w:t>
            </w:r>
          </w:p>
        </w:tc>
        <w:tc>
          <w:tcPr>
            <w:tcW w:w="1120" w:type="dxa"/>
            <w:tcBorders>
              <w:top w:val="nil"/>
              <w:left w:val="nil"/>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36667</w:t>
            </w:r>
          </w:p>
        </w:tc>
        <w:tc>
          <w:tcPr>
            <w:tcW w:w="1110" w:type="dxa"/>
            <w:tcBorders>
              <w:top w:val="nil"/>
              <w:left w:val="nil"/>
              <w:bottom w:val="single" w:sz="4" w:space="0" w:color="auto"/>
              <w:right w:val="single" w:sz="4" w:space="0" w:color="auto"/>
            </w:tcBorders>
            <w:shd w:val="clear" w:color="auto" w:fill="auto"/>
            <w:noWrap/>
            <w:vAlign w:val="center"/>
            <w:hideMark/>
          </w:tcPr>
          <w:p w:rsidR="00C5309E" w:rsidRPr="00C5309E" w:rsidRDefault="00C5309E" w:rsidP="00C5309E">
            <w:pPr>
              <w:spacing w:line="240" w:lineRule="auto"/>
              <w:ind w:firstLine="0"/>
              <w:jc w:val="center"/>
            </w:pPr>
            <w:r>
              <w:t>9</w:t>
            </w:r>
            <w:r w:rsidRPr="00C5309E">
              <w:t>40</w:t>
            </w:r>
          </w:p>
        </w:tc>
        <w:tc>
          <w:tcPr>
            <w:tcW w:w="1120" w:type="dxa"/>
            <w:tcBorders>
              <w:top w:val="nil"/>
              <w:left w:val="nil"/>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264104</w:t>
            </w:r>
          </w:p>
        </w:tc>
        <w:tc>
          <w:tcPr>
            <w:tcW w:w="1820" w:type="dxa"/>
            <w:tcBorders>
              <w:top w:val="nil"/>
              <w:left w:val="nil"/>
              <w:bottom w:val="single" w:sz="4" w:space="0" w:color="auto"/>
              <w:right w:val="single" w:sz="4" w:space="0" w:color="auto"/>
            </w:tcBorders>
            <w:shd w:val="clear" w:color="auto" w:fill="auto"/>
            <w:noWrap/>
            <w:vAlign w:val="center"/>
            <w:hideMark/>
          </w:tcPr>
          <w:p w:rsidR="00C5309E" w:rsidRPr="00C5309E" w:rsidRDefault="00C5309E" w:rsidP="00C5309E">
            <w:pPr>
              <w:spacing w:line="240" w:lineRule="auto"/>
              <w:ind w:firstLine="0"/>
              <w:jc w:val="center"/>
            </w:pPr>
            <w:r w:rsidRPr="00C5309E">
              <w:t>6772</w:t>
            </w:r>
          </w:p>
        </w:tc>
        <w:tc>
          <w:tcPr>
            <w:tcW w:w="1590" w:type="dxa"/>
            <w:tcBorders>
              <w:top w:val="nil"/>
              <w:left w:val="nil"/>
              <w:bottom w:val="single" w:sz="4"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39,7</w:t>
            </w:r>
          </w:p>
        </w:tc>
      </w:tr>
      <w:tr w:rsidR="00C5309E" w:rsidRPr="008B76EC" w:rsidTr="00C5309E">
        <w:trPr>
          <w:trHeight w:val="270"/>
        </w:trPr>
        <w:tc>
          <w:tcPr>
            <w:tcW w:w="1701" w:type="dxa"/>
            <w:tcBorders>
              <w:top w:val="nil"/>
              <w:left w:val="single" w:sz="12" w:space="0" w:color="auto"/>
              <w:bottom w:val="single" w:sz="4"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Senamiesčio</w:t>
            </w:r>
          </w:p>
        </w:tc>
        <w:tc>
          <w:tcPr>
            <w:tcW w:w="935" w:type="dxa"/>
            <w:tcBorders>
              <w:top w:val="nil"/>
              <w:left w:val="single" w:sz="12" w:space="0" w:color="auto"/>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74</w:t>
            </w:r>
          </w:p>
        </w:tc>
        <w:tc>
          <w:tcPr>
            <w:tcW w:w="1120" w:type="dxa"/>
            <w:tcBorders>
              <w:top w:val="nil"/>
              <w:left w:val="nil"/>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73013</w:t>
            </w:r>
          </w:p>
        </w:tc>
        <w:tc>
          <w:tcPr>
            <w:tcW w:w="1110" w:type="dxa"/>
            <w:tcBorders>
              <w:top w:val="nil"/>
              <w:left w:val="nil"/>
              <w:bottom w:val="single" w:sz="4" w:space="0" w:color="auto"/>
              <w:right w:val="single" w:sz="4" w:space="0" w:color="auto"/>
            </w:tcBorders>
            <w:shd w:val="clear" w:color="auto" w:fill="auto"/>
            <w:noWrap/>
            <w:vAlign w:val="center"/>
            <w:hideMark/>
          </w:tcPr>
          <w:p w:rsidR="00C5309E" w:rsidRPr="00C5309E" w:rsidRDefault="00C5309E" w:rsidP="00C5309E">
            <w:pPr>
              <w:spacing w:line="240" w:lineRule="auto"/>
              <w:ind w:firstLine="0"/>
              <w:jc w:val="center"/>
            </w:pPr>
            <w:r>
              <w:t>9</w:t>
            </w:r>
            <w:r w:rsidRPr="00C5309E">
              <w:t>87</w:t>
            </w:r>
          </w:p>
        </w:tc>
        <w:tc>
          <w:tcPr>
            <w:tcW w:w="1120" w:type="dxa"/>
            <w:tcBorders>
              <w:top w:val="nil"/>
              <w:left w:val="nil"/>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509178</w:t>
            </w:r>
          </w:p>
        </w:tc>
        <w:tc>
          <w:tcPr>
            <w:tcW w:w="1820" w:type="dxa"/>
            <w:tcBorders>
              <w:top w:val="nil"/>
              <w:left w:val="nil"/>
              <w:bottom w:val="single" w:sz="4" w:space="0" w:color="auto"/>
              <w:right w:val="single" w:sz="4" w:space="0" w:color="auto"/>
            </w:tcBorders>
            <w:shd w:val="clear" w:color="auto" w:fill="auto"/>
            <w:noWrap/>
            <w:vAlign w:val="center"/>
            <w:hideMark/>
          </w:tcPr>
          <w:p w:rsidR="00C5309E" w:rsidRPr="00C5309E" w:rsidRDefault="00C5309E" w:rsidP="00C5309E">
            <w:pPr>
              <w:spacing w:line="240" w:lineRule="auto"/>
              <w:ind w:firstLine="0"/>
              <w:jc w:val="center"/>
            </w:pPr>
            <w:r w:rsidRPr="00C5309E">
              <w:t>6881</w:t>
            </w:r>
          </w:p>
        </w:tc>
        <w:tc>
          <w:tcPr>
            <w:tcW w:w="1590" w:type="dxa"/>
            <w:tcBorders>
              <w:top w:val="nil"/>
              <w:left w:val="nil"/>
              <w:bottom w:val="single" w:sz="4"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39,7</w:t>
            </w:r>
          </w:p>
        </w:tc>
      </w:tr>
      <w:tr w:rsidR="00C5309E" w:rsidRPr="008B76EC" w:rsidTr="00C5309E">
        <w:trPr>
          <w:trHeight w:val="270"/>
        </w:trPr>
        <w:tc>
          <w:tcPr>
            <w:tcW w:w="1701" w:type="dxa"/>
            <w:tcBorders>
              <w:top w:val="nil"/>
              <w:left w:val="single" w:sz="12" w:space="0" w:color="auto"/>
              <w:bottom w:val="single" w:sz="4"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Šnipiškių</w:t>
            </w:r>
          </w:p>
        </w:tc>
        <w:tc>
          <w:tcPr>
            <w:tcW w:w="935" w:type="dxa"/>
            <w:tcBorders>
              <w:top w:val="nil"/>
              <w:left w:val="single" w:sz="12" w:space="0" w:color="auto"/>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57</w:t>
            </w:r>
          </w:p>
        </w:tc>
        <w:tc>
          <w:tcPr>
            <w:tcW w:w="1120" w:type="dxa"/>
            <w:tcBorders>
              <w:top w:val="nil"/>
              <w:left w:val="nil"/>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31106</w:t>
            </w:r>
          </w:p>
        </w:tc>
        <w:tc>
          <w:tcPr>
            <w:tcW w:w="1110" w:type="dxa"/>
            <w:tcBorders>
              <w:top w:val="nil"/>
              <w:left w:val="nil"/>
              <w:bottom w:val="single" w:sz="4" w:space="0" w:color="auto"/>
              <w:right w:val="single" w:sz="4" w:space="0" w:color="auto"/>
            </w:tcBorders>
            <w:shd w:val="clear" w:color="auto" w:fill="auto"/>
            <w:noWrap/>
            <w:vAlign w:val="center"/>
            <w:hideMark/>
          </w:tcPr>
          <w:p w:rsidR="00C5309E" w:rsidRPr="00C5309E" w:rsidRDefault="00C5309E" w:rsidP="00C5309E">
            <w:pPr>
              <w:spacing w:line="240" w:lineRule="auto"/>
              <w:ind w:firstLine="0"/>
              <w:jc w:val="center"/>
            </w:pPr>
            <w:r>
              <w:t>5</w:t>
            </w:r>
            <w:r w:rsidRPr="00C5309E">
              <w:t>46</w:t>
            </w:r>
          </w:p>
        </w:tc>
        <w:tc>
          <w:tcPr>
            <w:tcW w:w="1120" w:type="dxa"/>
            <w:tcBorders>
              <w:top w:val="nil"/>
              <w:left w:val="nil"/>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295863</w:t>
            </w:r>
          </w:p>
        </w:tc>
        <w:tc>
          <w:tcPr>
            <w:tcW w:w="1820" w:type="dxa"/>
            <w:tcBorders>
              <w:top w:val="nil"/>
              <w:left w:val="nil"/>
              <w:bottom w:val="single" w:sz="4" w:space="0" w:color="auto"/>
              <w:right w:val="single" w:sz="4" w:space="0" w:color="auto"/>
            </w:tcBorders>
            <w:shd w:val="clear" w:color="auto" w:fill="auto"/>
            <w:noWrap/>
            <w:vAlign w:val="center"/>
            <w:hideMark/>
          </w:tcPr>
          <w:p w:rsidR="00C5309E" w:rsidRPr="00C5309E" w:rsidRDefault="00C5309E" w:rsidP="00C5309E">
            <w:pPr>
              <w:spacing w:line="240" w:lineRule="auto"/>
              <w:ind w:firstLine="0"/>
              <w:jc w:val="center"/>
            </w:pPr>
            <w:r w:rsidRPr="00C5309E">
              <w:t>5191</w:t>
            </w:r>
          </w:p>
        </w:tc>
        <w:tc>
          <w:tcPr>
            <w:tcW w:w="1590" w:type="dxa"/>
            <w:tcBorders>
              <w:top w:val="nil"/>
              <w:left w:val="nil"/>
              <w:bottom w:val="single" w:sz="4" w:space="0" w:color="auto"/>
              <w:right w:val="single" w:sz="12" w:space="0" w:color="auto"/>
            </w:tcBorders>
            <w:shd w:val="clear" w:color="auto" w:fill="auto"/>
            <w:noWrap/>
            <w:vAlign w:val="center"/>
            <w:hideMark/>
          </w:tcPr>
          <w:p w:rsidR="00C5309E" w:rsidRPr="007E1A6A" w:rsidRDefault="00C5309E" w:rsidP="00C5309E">
            <w:pPr>
              <w:spacing w:line="240" w:lineRule="auto"/>
              <w:ind w:firstLine="0"/>
              <w:jc w:val="center"/>
              <w:rPr>
                <w:b/>
              </w:rPr>
            </w:pPr>
            <w:r w:rsidRPr="007E1A6A">
              <w:rPr>
                <w:b/>
              </w:rPr>
              <w:t>44,1</w:t>
            </w:r>
          </w:p>
        </w:tc>
      </w:tr>
      <w:tr w:rsidR="00C5309E" w:rsidRPr="008B76EC" w:rsidTr="00C5309E">
        <w:trPr>
          <w:trHeight w:val="255"/>
        </w:trPr>
        <w:tc>
          <w:tcPr>
            <w:tcW w:w="1701" w:type="dxa"/>
            <w:tcBorders>
              <w:top w:val="nil"/>
              <w:left w:val="single" w:sz="12" w:space="0" w:color="auto"/>
              <w:bottom w:val="single" w:sz="4"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Verkių</w:t>
            </w:r>
          </w:p>
        </w:tc>
        <w:tc>
          <w:tcPr>
            <w:tcW w:w="935" w:type="dxa"/>
            <w:tcBorders>
              <w:top w:val="nil"/>
              <w:left w:val="single" w:sz="12" w:space="0" w:color="auto"/>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62</w:t>
            </w:r>
          </w:p>
        </w:tc>
        <w:tc>
          <w:tcPr>
            <w:tcW w:w="1120" w:type="dxa"/>
            <w:tcBorders>
              <w:top w:val="nil"/>
              <w:left w:val="nil"/>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55395</w:t>
            </w:r>
          </w:p>
        </w:tc>
        <w:tc>
          <w:tcPr>
            <w:tcW w:w="1110" w:type="dxa"/>
            <w:tcBorders>
              <w:top w:val="nil"/>
              <w:left w:val="nil"/>
              <w:bottom w:val="single" w:sz="4" w:space="0" w:color="auto"/>
              <w:right w:val="single" w:sz="4" w:space="0" w:color="auto"/>
            </w:tcBorders>
            <w:shd w:val="clear" w:color="auto" w:fill="auto"/>
            <w:noWrap/>
            <w:vAlign w:val="center"/>
            <w:hideMark/>
          </w:tcPr>
          <w:p w:rsidR="00C5309E" w:rsidRPr="00C5309E" w:rsidRDefault="00C5309E" w:rsidP="00C5309E">
            <w:pPr>
              <w:spacing w:line="240" w:lineRule="auto"/>
              <w:ind w:firstLine="0"/>
              <w:jc w:val="center"/>
            </w:pPr>
            <w:r>
              <w:t>8</w:t>
            </w:r>
            <w:r w:rsidRPr="00C5309E">
              <w:t>93</w:t>
            </w:r>
          </w:p>
        </w:tc>
        <w:tc>
          <w:tcPr>
            <w:tcW w:w="1120" w:type="dxa"/>
            <w:tcBorders>
              <w:top w:val="nil"/>
              <w:left w:val="nil"/>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448347</w:t>
            </w:r>
          </w:p>
        </w:tc>
        <w:tc>
          <w:tcPr>
            <w:tcW w:w="1820" w:type="dxa"/>
            <w:tcBorders>
              <w:top w:val="nil"/>
              <w:left w:val="nil"/>
              <w:bottom w:val="single" w:sz="4" w:space="0" w:color="auto"/>
              <w:right w:val="single" w:sz="4" w:space="0" w:color="auto"/>
            </w:tcBorders>
            <w:shd w:val="clear" w:color="auto" w:fill="auto"/>
            <w:noWrap/>
            <w:vAlign w:val="center"/>
            <w:hideMark/>
          </w:tcPr>
          <w:p w:rsidR="00C5309E" w:rsidRPr="00C5309E" w:rsidRDefault="00C5309E" w:rsidP="00C5309E">
            <w:pPr>
              <w:spacing w:line="240" w:lineRule="auto"/>
              <w:ind w:firstLine="0"/>
              <w:jc w:val="center"/>
            </w:pPr>
            <w:r w:rsidRPr="00C5309E">
              <w:t>7231</w:t>
            </w:r>
          </w:p>
        </w:tc>
        <w:tc>
          <w:tcPr>
            <w:tcW w:w="1590" w:type="dxa"/>
            <w:tcBorders>
              <w:top w:val="nil"/>
              <w:left w:val="nil"/>
              <w:bottom w:val="single" w:sz="4"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42,4</w:t>
            </w:r>
          </w:p>
        </w:tc>
      </w:tr>
      <w:tr w:rsidR="00C5309E" w:rsidRPr="008B76EC" w:rsidTr="00C5309E">
        <w:trPr>
          <w:trHeight w:val="270"/>
        </w:trPr>
        <w:tc>
          <w:tcPr>
            <w:tcW w:w="1701" w:type="dxa"/>
            <w:tcBorders>
              <w:top w:val="nil"/>
              <w:left w:val="single" w:sz="12" w:space="0" w:color="auto"/>
              <w:bottom w:val="single" w:sz="4"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Vilkpėdės</w:t>
            </w:r>
          </w:p>
        </w:tc>
        <w:tc>
          <w:tcPr>
            <w:tcW w:w="935" w:type="dxa"/>
            <w:tcBorders>
              <w:top w:val="nil"/>
              <w:left w:val="single" w:sz="12" w:space="0" w:color="auto"/>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126</w:t>
            </w:r>
          </w:p>
        </w:tc>
        <w:tc>
          <w:tcPr>
            <w:tcW w:w="1120" w:type="dxa"/>
            <w:tcBorders>
              <w:top w:val="nil"/>
              <w:left w:val="nil"/>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227233</w:t>
            </w:r>
          </w:p>
        </w:tc>
        <w:tc>
          <w:tcPr>
            <w:tcW w:w="1110" w:type="dxa"/>
            <w:tcBorders>
              <w:top w:val="nil"/>
              <w:left w:val="nil"/>
              <w:bottom w:val="single" w:sz="4" w:space="0" w:color="auto"/>
              <w:right w:val="single" w:sz="4" w:space="0" w:color="auto"/>
            </w:tcBorders>
            <w:shd w:val="clear" w:color="auto" w:fill="auto"/>
            <w:noWrap/>
            <w:vAlign w:val="center"/>
            <w:hideMark/>
          </w:tcPr>
          <w:p w:rsidR="00C5309E" w:rsidRPr="00C5309E" w:rsidRDefault="00C5309E" w:rsidP="00C5309E">
            <w:pPr>
              <w:spacing w:line="240" w:lineRule="auto"/>
              <w:ind w:firstLine="0"/>
              <w:jc w:val="center"/>
            </w:pPr>
            <w:r>
              <w:t>1</w:t>
            </w:r>
            <w:r w:rsidRPr="00C5309E">
              <w:t>803</w:t>
            </w:r>
          </w:p>
        </w:tc>
        <w:tc>
          <w:tcPr>
            <w:tcW w:w="1120" w:type="dxa"/>
            <w:tcBorders>
              <w:top w:val="nil"/>
              <w:left w:val="nil"/>
              <w:bottom w:val="single" w:sz="4"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1744579</w:t>
            </w:r>
          </w:p>
        </w:tc>
        <w:tc>
          <w:tcPr>
            <w:tcW w:w="1820" w:type="dxa"/>
            <w:tcBorders>
              <w:top w:val="nil"/>
              <w:left w:val="nil"/>
              <w:bottom w:val="single" w:sz="4" w:space="0" w:color="auto"/>
              <w:right w:val="single" w:sz="4" w:space="0" w:color="auto"/>
            </w:tcBorders>
            <w:shd w:val="clear" w:color="auto" w:fill="auto"/>
            <w:noWrap/>
            <w:vAlign w:val="center"/>
            <w:hideMark/>
          </w:tcPr>
          <w:p w:rsidR="00C5309E" w:rsidRPr="00C5309E" w:rsidRDefault="00C5309E" w:rsidP="00C5309E">
            <w:pPr>
              <w:spacing w:line="240" w:lineRule="auto"/>
              <w:ind w:firstLine="0"/>
              <w:jc w:val="center"/>
            </w:pPr>
            <w:r w:rsidRPr="00C5309E">
              <w:t>13846</w:t>
            </w:r>
          </w:p>
        </w:tc>
        <w:tc>
          <w:tcPr>
            <w:tcW w:w="1590" w:type="dxa"/>
            <w:tcBorders>
              <w:top w:val="nil"/>
              <w:left w:val="nil"/>
              <w:bottom w:val="single" w:sz="4"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34,7</w:t>
            </w:r>
          </w:p>
        </w:tc>
      </w:tr>
      <w:tr w:rsidR="00C5309E" w:rsidRPr="008B76EC" w:rsidTr="00C5309E">
        <w:trPr>
          <w:trHeight w:val="270"/>
        </w:trPr>
        <w:tc>
          <w:tcPr>
            <w:tcW w:w="1701" w:type="dxa"/>
            <w:tcBorders>
              <w:top w:val="nil"/>
              <w:left w:val="single" w:sz="12" w:space="0" w:color="auto"/>
              <w:bottom w:val="single" w:sz="12"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Žirmūnų</w:t>
            </w:r>
          </w:p>
        </w:tc>
        <w:tc>
          <w:tcPr>
            <w:tcW w:w="935" w:type="dxa"/>
            <w:tcBorders>
              <w:top w:val="nil"/>
              <w:left w:val="single" w:sz="12" w:space="0" w:color="auto"/>
              <w:bottom w:val="single" w:sz="12" w:space="0" w:color="auto"/>
              <w:right w:val="single" w:sz="4" w:space="0" w:color="auto"/>
            </w:tcBorders>
            <w:shd w:val="clear" w:color="auto" w:fill="auto"/>
            <w:noWrap/>
            <w:vAlign w:val="center"/>
            <w:hideMark/>
          </w:tcPr>
          <w:p w:rsidR="00C5309E" w:rsidRPr="008B76EC" w:rsidRDefault="00C5309E" w:rsidP="00C5309E">
            <w:pPr>
              <w:spacing w:line="240" w:lineRule="auto"/>
              <w:ind w:firstLine="0"/>
              <w:jc w:val="center"/>
            </w:pPr>
            <w:r w:rsidRPr="008B76EC">
              <w:t>119</w:t>
            </w:r>
          </w:p>
        </w:tc>
        <w:tc>
          <w:tcPr>
            <w:tcW w:w="1120" w:type="dxa"/>
            <w:tcBorders>
              <w:top w:val="nil"/>
              <w:left w:val="nil"/>
              <w:bottom w:val="single" w:sz="12" w:space="0" w:color="auto"/>
              <w:right w:val="single" w:sz="4" w:space="0" w:color="auto"/>
            </w:tcBorders>
            <w:shd w:val="clear" w:color="auto" w:fill="auto"/>
            <w:noWrap/>
            <w:vAlign w:val="center"/>
            <w:hideMark/>
          </w:tcPr>
          <w:p w:rsidR="00C5309E" w:rsidRPr="007E1A6A" w:rsidRDefault="00C5309E" w:rsidP="00C5309E">
            <w:pPr>
              <w:spacing w:line="240" w:lineRule="auto"/>
              <w:ind w:firstLine="0"/>
              <w:jc w:val="center"/>
              <w:rPr>
                <w:b/>
              </w:rPr>
            </w:pPr>
            <w:r w:rsidRPr="007E1A6A">
              <w:rPr>
                <w:b/>
              </w:rPr>
              <w:t>245726</w:t>
            </w:r>
          </w:p>
        </w:tc>
        <w:tc>
          <w:tcPr>
            <w:tcW w:w="1110" w:type="dxa"/>
            <w:tcBorders>
              <w:top w:val="nil"/>
              <w:left w:val="nil"/>
              <w:bottom w:val="single" w:sz="12" w:space="0" w:color="auto"/>
              <w:right w:val="single" w:sz="4" w:space="0" w:color="auto"/>
            </w:tcBorders>
            <w:shd w:val="clear" w:color="auto" w:fill="auto"/>
            <w:noWrap/>
            <w:vAlign w:val="center"/>
            <w:hideMark/>
          </w:tcPr>
          <w:p w:rsidR="00C5309E" w:rsidRPr="007E1A6A" w:rsidRDefault="00C5309E" w:rsidP="00C5309E">
            <w:pPr>
              <w:spacing w:line="240" w:lineRule="auto"/>
              <w:ind w:firstLine="0"/>
              <w:jc w:val="center"/>
              <w:rPr>
                <w:b/>
              </w:rPr>
            </w:pPr>
            <w:r w:rsidRPr="007E1A6A">
              <w:rPr>
                <w:b/>
              </w:rPr>
              <w:t>2065</w:t>
            </w:r>
          </w:p>
        </w:tc>
        <w:tc>
          <w:tcPr>
            <w:tcW w:w="1120" w:type="dxa"/>
            <w:tcBorders>
              <w:top w:val="nil"/>
              <w:left w:val="nil"/>
              <w:bottom w:val="single" w:sz="12" w:space="0" w:color="auto"/>
              <w:right w:val="single" w:sz="4" w:space="0" w:color="auto"/>
            </w:tcBorders>
            <w:shd w:val="clear" w:color="auto" w:fill="auto"/>
            <w:noWrap/>
            <w:vAlign w:val="center"/>
            <w:hideMark/>
          </w:tcPr>
          <w:p w:rsidR="00C5309E" w:rsidRPr="007E1A6A" w:rsidRDefault="00C5309E" w:rsidP="00C5309E">
            <w:pPr>
              <w:spacing w:line="240" w:lineRule="auto"/>
              <w:ind w:firstLine="0"/>
              <w:jc w:val="center"/>
              <w:rPr>
                <w:b/>
              </w:rPr>
            </w:pPr>
            <w:r w:rsidRPr="007E1A6A">
              <w:rPr>
                <w:b/>
              </w:rPr>
              <w:t>1969468</w:t>
            </w:r>
          </w:p>
        </w:tc>
        <w:tc>
          <w:tcPr>
            <w:tcW w:w="1820" w:type="dxa"/>
            <w:tcBorders>
              <w:top w:val="nil"/>
              <w:left w:val="nil"/>
              <w:bottom w:val="single" w:sz="12" w:space="0" w:color="auto"/>
              <w:right w:val="single" w:sz="4" w:space="0" w:color="auto"/>
            </w:tcBorders>
            <w:shd w:val="clear" w:color="auto" w:fill="auto"/>
            <w:noWrap/>
            <w:vAlign w:val="center"/>
            <w:hideMark/>
          </w:tcPr>
          <w:p w:rsidR="00C5309E" w:rsidRPr="007E1A6A" w:rsidRDefault="00C5309E" w:rsidP="00C5309E">
            <w:pPr>
              <w:spacing w:line="240" w:lineRule="auto"/>
              <w:ind w:firstLine="0"/>
              <w:jc w:val="center"/>
              <w:rPr>
                <w:b/>
              </w:rPr>
            </w:pPr>
            <w:r w:rsidRPr="007E1A6A">
              <w:rPr>
                <w:b/>
              </w:rPr>
              <w:t>16550</w:t>
            </w:r>
          </w:p>
        </w:tc>
        <w:tc>
          <w:tcPr>
            <w:tcW w:w="1590" w:type="dxa"/>
            <w:tcBorders>
              <w:top w:val="nil"/>
              <w:left w:val="nil"/>
              <w:bottom w:val="single" w:sz="12" w:space="0" w:color="auto"/>
              <w:right w:val="single" w:sz="12" w:space="0" w:color="auto"/>
            </w:tcBorders>
            <w:shd w:val="clear" w:color="auto" w:fill="auto"/>
            <w:noWrap/>
            <w:vAlign w:val="center"/>
            <w:hideMark/>
          </w:tcPr>
          <w:p w:rsidR="00C5309E" w:rsidRPr="008B76EC" w:rsidRDefault="00C5309E" w:rsidP="00C5309E">
            <w:pPr>
              <w:spacing w:line="240" w:lineRule="auto"/>
              <w:ind w:firstLine="0"/>
              <w:jc w:val="center"/>
            </w:pPr>
            <w:r w:rsidRPr="008B76EC">
              <w:t>36,8</w:t>
            </w:r>
          </w:p>
        </w:tc>
      </w:tr>
      <w:tr w:rsidR="008B76EC" w:rsidRPr="008B76EC" w:rsidTr="00C5309E">
        <w:trPr>
          <w:trHeight w:val="270"/>
        </w:trPr>
        <w:tc>
          <w:tcPr>
            <w:tcW w:w="170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B76EC" w:rsidRPr="008B76EC" w:rsidRDefault="000C31E9" w:rsidP="000C31E9">
            <w:pPr>
              <w:spacing w:line="240" w:lineRule="auto"/>
              <w:ind w:firstLine="0"/>
              <w:jc w:val="center"/>
            </w:pPr>
            <w:r>
              <w:t>Iš v</w:t>
            </w:r>
            <w:r w:rsidR="008B76EC" w:rsidRPr="008B76EC">
              <w:t>iso:</w:t>
            </w:r>
          </w:p>
        </w:tc>
        <w:tc>
          <w:tcPr>
            <w:tcW w:w="93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B76EC" w:rsidRPr="008B76EC" w:rsidRDefault="008B76EC" w:rsidP="007E1A6A">
            <w:pPr>
              <w:spacing w:line="240" w:lineRule="auto"/>
              <w:ind w:firstLine="0"/>
              <w:jc w:val="center"/>
            </w:pPr>
            <w:r w:rsidRPr="008B76EC">
              <w:t>82</w:t>
            </w:r>
            <w:r w:rsidR="007E1A6A">
              <w:t>8</w:t>
            </w:r>
          </w:p>
        </w:tc>
        <w:tc>
          <w:tcPr>
            <w:tcW w:w="1120" w:type="dxa"/>
            <w:tcBorders>
              <w:top w:val="single" w:sz="12" w:space="0" w:color="auto"/>
              <w:left w:val="nil"/>
              <w:bottom w:val="single" w:sz="12" w:space="0" w:color="auto"/>
              <w:right w:val="single" w:sz="4" w:space="0" w:color="auto"/>
            </w:tcBorders>
            <w:shd w:val="clear" w:color="auto" w:fill="auto"/>
            <w:noWrap/>
            <w:vAlign w:val="center"/>
            <w:hideMark/>
          </w:tcPr>
          <w:p w:rsidR="008B76EC" w:rsidRPr="008B76EC" w:rsidRDefault="008B76EC" w:rsidP="00C5309E">
            <w:pPr>
              <w:spacing w:line="240" w:lineRule="auto"/>
              <w:ind w:firstLine="0"/>
              <w:jc w:val="center"/>
            </w:pPr>
            <w:r w:rsidRPr="008B76EC">
              <w:t>1088634</w:t>
            </w:r>
          </w:p>
        </w:tc>
        <w:tc>
          <w:tcPr>
            <w:tcW w:w="1110" w:type="dxa"/>
            <w:tcBorders>
              <w:top w:val="single" w:sz="12" w:space="0" w:color="auto"/>
              <w:left w:val="nil"/>
              <w:bottom w:val="single" w:sz="12" w:space="0" w:color="auto"/>
              <w:right w:val="single" w:sz="4" w:space="0" w:color="auto"/>
            </w:tcBorders>
            <w:shd w:val="clear" w:color="auto" w:fill="auto"/>
            <w:noWrap/>
            <w:vAlign w:val="center"/>
            <w:hideMark/>
          </w:tcPr>
          <w:p w:rsidR="008B76EC" w:rsidRPr="008B76EC" w:rsidRDefault="008B76EC" w:rsidP="00C5309E">
            <w:pPr>
              <w:spacing w:line="240" w:lineRule="auto"/>
              <w:ind w:firstLine="0"/>
              <w:jc w:val="center"/>
            </w:pPr>
          </w:p>
        </w:tc>
        <w:tc>
          <w:tcPr>
            <w:tcW w:w="1120" w:type="dxa"/>
            <w:tcBorders>
              <w:top w:val="single" w:sz="12" w:space="0" w:color="auto"/>
              <w:left w:val="nil"/>
              <w:bottom w:val="single" w:sz="12" w:space="0" w:color="auto"/>
              <w:right w:val="single" w:sz="4" w:space="0" w:color="auto"/>
            </w:tcBorders>
            <w:shd w:val="clear" w:color="auto" w:fill="auto"/>
            <w:noWrap/>
            <w:vAlign w:val="center"/>
            <w:hideMark/>
          </w:tcPr>
          <w:p w:rsidR="008B76EC" w:rsidRPr="008B76EC" w:rsidRDefault="008B76EC" w:rsidP="00C5309E">
            <w:pPr>
              <w:spacing w:line="240" w:lineRule="auto"/>
              <w:ind w:firstLine="0"/>
              <w:jc w:val="center"/>
            </w:pPr>
            <w:r w:rsidRPr="008B76EC">
              <w:t>8446083</w:t>
            </w:r>
          </w:p>
        </w:tc>
        <w:tc>
          <w:tcPr>
            <w:tcW w:w="1820" w:type="dxa"/>
            <w:tcBorders>
              <w:top w:val="single" w:sz="12" w:space="0" w:color="auto"/>
              <w:left w:val="nil"/>
              <w:bottom w:val="single" w:sz="12" w:space="0" w:color="auto"/>
              <w:right w:val="single" w:sz="4" w:space="0" w:color="auto"/>
            </w:tcBorders>
            <w:shd w:val="clear" w:color="auto" w:fill="auto"/>
            <w:noWrap/>
            <w:vAlign w:val="center"/>
            <w:hideMark/>
          </w:tcPr>
          <w:p w:rsidR="008B76EC" w:rsidRPr="008B76EC" w:rsidRDefault="008B76EC" w:rsidP="00C5309E">
            <w:pPr>
              <w:spacing w:line="240" w:lineRule="auto"/>
              <w:ind w:firstLine="0"/>
              <w:jc w:val="center"/>
            </w:pPr>
          </w:p>
        </w:tc>
        <w:tc>
          <w:tcPr>
            <w:tcW w:w="1590" w:type="dxa"/>
            <w:tcBorders>
              <w:top w:val="single" w:sz="12" w:space="0" w:color="auto"/>
              <w:left w:val="nil"/>
              <w:bottom w:val="single" w:sz="12" w:space="0" w:color="auto"/>
              <w:right w:val="single" w:sz="12" w:space="0" w:color="auto"/>
            </w:tcBorders>
            <w:shd w:val="clear" w:color="auto" w:fill="auto"/>
            <w:noWrap/>
            <w:vAlign w:val="center"/>
            <w:hideMark/>
          </w:tcPr>
          <w:p w:rsidR="008B76EC" w:rsidRPr="008B76EC" w:rsidRDefault="008B76EC" w:rsidP="00C5309E">
            <w:pPr>
              <w:spacing w:line="240" w:lineRule="auto"/>
              <w:ind w:firstLine="0"/>
              <w:jc w:val="center"/>
            </w:pPr>
          </w:p>
        </w:tc>
      </w:tr>
    </w:tbl>
    <w:p w:rsidR="008B76EC" w:rsidRDefault="008B76EC" w:rsidP="00762F3F"/>
    <w:p w:rsidR="00542BF7" w:rsidRDefault="00D70A74" w:rsidP="00542BF7">
      <w:pPr>
        <w:ind w:firstLine="0"/>
      </w:pPr>
      <w:r w:rsidRPr="00D70A74">
        <w:rPr>
          <w:noProof/>
        </w:rPr>
        <w:lastRenderedPageBreak/>
        <w:drawing>
          <wp:inline distT="0" distB="0" distL="0" distR="0">
            <wp:extent cx="5800725" cy="3257550"/>
            <wp:effectExtent l="19050" t="0" r="9525" b="0"/>
            <wp:docPr id="4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41DBD" w:rsidRDefault="00041DBD" w:rsidP="00041DBD">
      <w:pPr>
        <w:pStyle w:val="StyleHeading9"/>
      </w:pPr>
      <w:bookmarkStart w:id="68" w:name="_Toc261935082"/>
      <w:r w:rsidRPr="00BD2405">
        <w:rPr>
          <w:b/>
        </w:rPr>
        <w:t>17 pav.</w:t>
      </w:r>
      <w:r w:rsidRPr="00E252E6">
        <w:t xml:space="preserve"> </w:t>
      </w:r>
      <w:r>
        <w:t>Tirtų pastatų plotų pasiskirstymas pagal seniūnijas</w:t>
      </w:r>
      <w:r w:rsidR="00810F51">
        <w:t xml:space="preserve"> </w:t>
      </w:r>
      <w:r w:rsidR="008A06FB">
        <w:t>(</w:t>
      </w:r>
      <w:r w:rsidR="00810F51">
        <w:t>%</w:t>
      </w:r>
      <w:r w:rsidR="008A06FB">
        <w:t>)</w:t>
      </w:r>
      <w:bookmarkEnd w:id="68"/>
    </w:p>
    <w:p w:rsidR="00890916" w:rsidRPr="00961BDD" w:rsidRDefault="009D0AC2" w:rsidP="00890916">
      <w:r>
        <w:t>Svarbus ir pastatų pasiskirstymas seniūnijose pagal aukštingumą (3 lentelė). Šioje lentelėje nagrinėjami visų paskirčių pastatai. Pateikti rezultatai rodo, kad daugiausiai vienaaukščių pastatų yra Naujosios Vilnios seniūnijoje.</w:t>
      </w:r>
      <w:r w:rsidR="007E3E5D">
        <w:t xml:space="preserve"> Vienaaukščiai pastatai vyrauja visose seniūnijose.</w:t>
      </w:r>
      <w:r>
        <w:t xml:space="preserve"> Dviejų aukštų pastatų yra žymiai mažiau</w:t>
      </w:r>
      <w:r w:rsidR="009513A4">
        <w:t xml:space="preserve"> ir jie sudaro 14 % visų pastatų</w:t>
      </w:r>
      <w:r>
        <w:t>.</w:t>
      </w:r>
      <w:r w:rsidR="007E3E5D">
        <w:t xml:space="preserve"> </w:t>
      </w:r>
      <w:r w:rsidR="009513A4">
        <w:t>Dviejų aukštų pastatų daugiausiai</w:t>
      </w:r>
      <w:r>
        <w:t xml:space="preserve"> yra Naujamiesčio ir Naujosios Vilnios rajonuose. Aukštesni pastatai po miesto seniūnijas yra išsibarstę labiau. Nemažai trijų aukštų pastatų yra Naujamiesčio, Senamiesčio, Vilkpėdės ir Žirmūnų seniūnijose. Aukštesnių pastatų daugiausiai stovi jau minėtose Naujamiesčio ir Žirmūnų seniūnijose.</w:t>
      </w:r>
      <w:r w:rsidR="00961BDD">
        <w:t xml:space="preserve"> Pastatai, kurių aukštingumas yra 1 – 3 aukštai, sudaro 92 % visų tirtų pastatų.</w:t>
      </w:r>
    </w:p>
    <w:p w:rsidR="00103A0A" w:rsidRPr="00103A0A" w:rsidRDefault="00103A0A" w:rsidP="00103A0A">
      <w:pPr>
        <w:pStyle w:val="Heading8"/>
      </w:pPr>
      <w:bookmarkStart w:id="69" w:name="_Toc261935117"/>
      <w:r w:rsidRPr="00BD2405">
        <w:rPr>
          <w:b/>
        </w:rPr>
        <w:t>3 lentelė.</w:t>
      </w:r>
      <w:r w:rsidRPr="00E252E6">
        <w:t xml:space="preserve"> </w:t>
      </w:r>
      <w:r>
        <w:t>Pastatų skaičius seniūnijose pagal aukštingumą</w:t>
      </w:r>
      <w:bookmarkEnd w:id="69"/>
    </w:p>
    <w:tbl>
      <w:tblPr>
        <w:tblW w:w="8845" w:type="dxa"/>
        <w:jc w:val="center"/>
        <w:tblInd w:w="-315" w:type="dxa"/>
        <w:tblLook w:val="04A0"/>
      </w:tblPr>
      <w:tblGrid>
        <w:gridCol w:w="2045"/>
        <w:gridCol w:w="1620"/>
        <w:gridCol w:w="1000"/>
        <w:gridCol w:w="1000"/>
        <w:gridCol w:w="1000"/>
        <w:gridCol w:w="940"/>
        <w:gridCol w:w="1240"/>
      </w:tblGrid>
      <w:tr w:rsidR="00103A0A" w:rsidRPr="00103A0A" w:rsidTr="008A06FB">
        <w:trPr>
          <w:trHeight w:val="240"/>
          <w:jc w:val="center"/>
        </w:trPr>
        <w:tc>
          <w:tcPr>
            <w:tcW w:w="2045" w:type="dxa"/>
            <w:vMerge w:val="restart"/>
            <w:tcBorders>
              <w:top w:val="single" w:sz="12" w:space="0" w:color="auto"/>
              <w:left w:val="single" w:sz="12" w:space="0" w:color="auto"/>
              <w:right w:val="single" w:sz="12" w:space="0" w:color="auto"/>
            </w:tcBorders>
            <w:shd w:val="clear" w:color="auto" w:fill="auto"/>
            <w:noWrap/>
            <w:vAlign w:val="center"/>
            <w:hideMark/>
          </w:tcPr>
          <w:p w:rsidR="00103A0A" w:rsidRPr="00103A0A" w:rsidRDefault="008A06FB" w:rsidP="008A06FB">
            <w:pPr>
              <w:spacing w:line="240" w:lineRule="auto"/>
              <w:ind w:firstLine="0"/>
              <w:jc w:val="center"/>
            </w:pPr>
            <w:r>
              <w:t>Seniūnija</w:t>
            </w:r>
          </w:p>
        </w:tc>
        <w:tc>
          <w:tcPr>
            <w:tcW w:w="6800" w:type="dxa"/>
            <w:gridSpan w:val="6"/>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103A0A" w:rsidRPr="00103A0A" w:rsidRDefault="00890916" w:rsidP="00103A0A">
            <w:pPr>
              <w:spacing w:line="240" w:lineRule="auto"/>
              <w:ind w:firstLine="0"/>
              <w:jc w:val="center"/>
            </w:pPr>
            <w:r>
              <w:t>Aukštų skaičius</w:t>
            </w:r>
          </w:p>
        </w:tc>
      </w:tr>
      <w:tr w:rsidR="00103A0A" w:rsidRPr="00103A0A" w:rsidTr="008A06FB">
        <w:trPr>
          <w:trHeight w:val="300"/>
          <w:jc w:val="center"/>
        </w:trPr>
        <w:tc>
          <w:tcPr>
            <w:tcW w:w="2045" w:type="dxa"/>
            <w:vMerge/>
            <w:tcBorders>
              <w:left w:val="single" w:sz="12" w:space="0" w:color="auto"/>
              <w:bottom w:val="nil"/>
              <w:right w:val="single" w:sz="12" w:space="0" w:color="auto"/>
            </w:tcBorders>
            <w:shd w:val="clear" w:color="auto" w:fill="auto"/>
            <w:noWrap/>
            <w:vAlign w:val="bottom"/>
            <w:hideMark/>
          </w:tcPr>
          <w:p w:rsidR="00103A0A" w:rsidRPr="00103A0A" w:rsidRDefault="00103A0A" w:rsidP="00103A0A">
            <w:pPr>
              <w:spacing w:line="240" w:lineRule="auto"/>
              <w:ind w:firstLine="0"/>
              <w:jc w:val="center"/>
            </w:pPr>
          </w:p>
        </w:tc>
        <w:tc>
          <w:tcPr>
            <w:tcW w:w="1620" w:type="dxa"/>
            <w:tcBorders>
              <w:top w:val="single" w:sz="4" w:space="0" w:color="auto"/>
              <w:left w:val="single" w:sz="12" w:space="0" w:color="auto"/>
              <w:bottom w:val="nil"/>
              <w:right w:val="single" w:sz="4" w:space="0" w:color="auto"/>
            </w:tcBorders>
            <w:shd w:val="clear" w:color="auto" w:fill="auto"/>
            <w:noWrap/>
            <w:vAlign w:val="center"/>
            <w:hideMark/>
          </w:tcPr>
          <w:p w:rsidR="00103A0A" w:rsidRDefault="00103A0A" w:rsidP="00103A0A">
            <w:pPr>
              <w:spacing w:line="240" w:lineRule="auto"/>
              <w:ind w:firstLine="0"/>
              <w:jc w:val="center"/>
            </w:pPr>
            <w:r>
              <w:t>1</w:t>
            </w:r>
          </w:p>
        </w:tc>
        <w:tc>
          <w:tcPr>
            <w:tcW w:w="1000" w:type="dxa"/>
            <w:tcBorders>
              <w:top w:val="single" w:sz="4" w:space="0" w:color="auto"/>
              <w:left w:val="nil"/>
              <w:bottom w:val="nil"/>
              <w:right w:val="single" w:sz="4" w:space="0" w:color="auto"/>
            </w:tcBorders>
            <w:shd w:val="clear" w:color="auto" w:fill="auto"/>
            <w:noWrap/>
            <w:vAlign w:val="center"/>
            <w:hideMark/>
          </w:tcPr>
          <w:p w:rsidR="00103A0A" w:rsidRPr="00103A0A" w:rsidRDefault="00103A0A" w:rsidP="00103A0A">
            <w:pPr>
              <w:spacing w:line="240" w:lineRule="auto"/>
              <w:ind w:firstLine="0"/>
              <w:jc w:val="center"/>
            </w:pPr>
            <w:r w:rsidRPr="00103A0A">
              <w:t>2</w:t>
            </w:r>
          </w:p>
        </w:tc>
        <w:tc>
          <w:tcPr>
            <w:tcW w:w="1000" w:type="dxa"/>
            <w:tcBorders>
              <w:top w:val="single" w:sz="4" w:space="0" w:color="auto"/>
              <w:left w:val="nil"/>
              <w:bottom w:val="nil"/>
              <w:right w:val="single" w:sz="4" w:space="0" w:color="auto"/>
            </w:tcBorders>
            <w:shd w:val="clear" w:color="auto" w:fill="auto"/>
            <w:noWrap/>
            <w:vAlign w:val="center"/>
            <w:hideMark/>
          </w:tcPr>
          <w:p w:rsidR="00103A0A" w:rsidRPr="00103A0A" w:rsidRDefault="00103A0A" w:rsidP="00103A0A">
            <w:pPr>
              <w:spacing w:line="240" w:lineRule="auto"/>
              <w:ind w:firstLine="0"/>
              <w:jc w:val="center"/>
            </w:pPr>
            <w:r w:rsidRPr="00103A0A">
              <w:t>3</w:t>
            </w:r>
          </w:p>
        </w:tc>
        <w:tc>
          <w:tcPr>
            <w:tcW w:w="1000" w:type="dxa"/>
            <w:tcBorders>
              <w:top w:val="single" w:sz="4" w:space="0" w:color="auto"/>
              <w:left w:val="nil"/>
              <w:bottom w:val="nil"/>
              <w:right w:val="single" w:sz="4" w:space="0" w:color="auto"/>
            </w:tcBorders>
            <w:shd w:val="clear" w:color="auto" w:fill="auto"/>
            <w:noWrap/>
            <w:vAlign w:val="center"/>
            <w:hideMark/>
          </w:tcPr>
          <w:p w:rsidR="00103A0A" w:rsidRPr="00103A0A" w:rsidRDefault="00103A0A" w:rsidP="00103A0A">
            <w:pPr>
              <w:spacing w:line="240" w:lineRule="auto"/>
              <w:ind w:firstLine="0"/>
              <w:jc w:val="center"/>
            </w:pPr>
            <w:r w:rsidRPr="00103A0A">
              <w:t>4</w:t>
            </w:r>
          </w:p>
        </w:tc>
        <w:tc>
          <w:tcPr>
            <w:tcW w:w="940" w:type="dxa"/>
            <w:tcBorders>
              <w:top w:val="single" w:sz="4" w:space="0" w:color="auto"/>
              <w:left w:val="nil"/>
              <w:bottom w:val="nil"/>
              <w:right w:val="single" w:sz="4" w:space="0" w:color="auto"/>
            </w:tcBorders>
            <w:shd w:val="clear" w:color="auto" w:fill="auto"/>
            <w:noWrap/>
            <w:vAlign w:val="center"/>
            <w:hideMark/>
          </w:tcPr>
          <w:p w:rsidR="00103A0A" w:rsidRPr="00103A0A" w:rsidRDefault="00103A0A" w:rsidP="00103A0A">
            <w:pPr>
              <w:spacing w:line="240" w:lineRule="auto"/>
              <w:ind w:firstLine="0"/>
              <w:jc w:val="center"/>
            </w:pPr>
            <w:r w:rsidRPr="00103A0A">
              <w:t>5</w:t>
            </w:r>
          </w:p>
        </w:tc>
        <w:tc>
          <w:tcPr>
            <w:tcW w:w="1240" w:type="dxa"/>
            <w:tcBorders>
              <w:top w:val="single" w:sz="4" w:space="0" w:color="auto"/>
              <w:left w:val="nil"/>
              <w:bottom w:val="nil"/>
              <w:right w:val="single" w:sz="12" w:space="0" w:color="auto"/>
            </w:tcBorders>
            <w:shd w:val="clear" w:color="auto" w:fill="auto"/>
            <w:noWrap/>
            <w:vAlign w:val="center"/>
            <w:hideMark/>
          </w:tcPr>
          <w:p w:rsidR="00103A0A" w:rsidRPr="00103A0A" w:rsidRDefault="00103A0A" w:rsidP="00103A0A">
            <w:pPr>
              <w:spacing w:line="240" w:lineRule="auto"/>
              <w:ind w:firstLine="0"/>
              <w:jc w:val="center"/>
            </w:pPr>
            <w:r w:rsidRPr="00103A0A">
              <w:t>≥6</w:t>
            </w:r>
          </w:p>
        </w:tc>
      </w:tr>
      <w:tr w:rsidR="008A06FB" w:rsidRPr="00103A0A" w:rsidTr="008A06FB">
        <w:trPr>
          <w:trHeight w:val="255"/>
          <w:jc w:val="center"/>
        </w:trPr>
        <w:tc>
          <w:tcPr>
            <w:tcW w:w="2045"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t>Antakalnio</w:t>
            </w:r>
          </w:p>
        </w:tc>
        <w:tc>
          <w:tcPr>
            <w:tcW w:w="162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15</w:t>
            </w:r>
          </w:p>
        </w:tc>
        <w:tc>
          <w:tcPr>
            <w:tcW w:w="1000" w:type="dxa"/>
            <w:tcBorders>
              <w:top w:val="single" w:sz="12" w:space="0" w:color="auto"/>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4</w:t>
            </w:r>
          </w:p>
        </w:tc>
        <w:tc>
          <w:tcPr>
            <w:tcW w:w="1000" w:type="dxa"/>
            <w:tcBorders>
              <w:top w:val="single" w:sz="12" w:space="0" w:color="auto"/>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0</w:t>
            </w:r>
          </w:p>
        </w:tc>
        <w:tc>
          <w:tcPr>
            <w:tcW w:w="1000" w:type="dxa"/>
            <w:tcBorders>
              <w:top w:val="single" w:sz="12" w:space="0" w:color="auto"/>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4</w:t>
            </w:r>
          </w:p>
        </w:tc>
        <w:tc>
          <w:tcPr>
            <w:tcW w:w="940" w:type="dxa"/>
            <w:tcBorders>
              <w:top w:val="single" w:sz="12" w:space="0" w:color="auto"/>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0</w:t>
            </w:r>
          </w:p>
        </w:tc>
        <w:tc>
          <w:tcPr>
            <w:tcW w:w="1240" w:type="dxa"/>
            <w:tcBorders>
              <w:top w:val="single" w:sz="12" w:space="0" w:color="auto"/>
              <w:left w:val="nil"/>
              <w:bottom w:val="single" w:sz="4"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rsidRPr="00103A0A">
              <w:t>0</w:t>
            </w:r>
          </w:p>
        </w:tc>
      </w:tr>
      <w:tr w:rsidR="008A06FB" w:rsidRPr="00103A0A" w:rsidTr="008A06FB">
        <w:trPr>
          <w:trHeight w:val="255"/>
          <w:jc w:val="center"/>
        </w:trPr>
        <w:tc>
          <w:tcPr>
            <w:tcW w:w="2045" w:type="dxa"/>
            <w:tcBorders>
              <w:top w:val="nil"/>
              <w:left w:val="single" w:sz="12" w:space="0" w:color="auto"/>
              <w:bottom w:val="single" w:sz="4"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rsidRPr="00103A0A">
              <w:t>Naujamiesčio</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74</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9D0AC2" w:rsidRDefault="008A06FB" w:rsidP="00103A0A">
            <w:pPr>
              <w:spacing w:line="240" w:lineRule="auto"/>
              <w:ind w:firstLine="0"/>
              <w:jc w:val="center"/>
              <w:rPr>
                <w:b/>
              </w:rPr>
            </w:pPr>
            <w:r w:rsidRPr="009D0AC2">
              <w:rPr>
                <w:b/>
              </w:rPr>
              <w:t>22</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9D0AC2" w:rsidRDefault="008A06FB" w:rsidP="00103A0A">
            <w:pPr>
              <w:spacing w:line="240" w:lineRule="auto"/>
              <w:ind w:firstLine="0"/>
              <w:jc w:val="center"/>
              <w:rPr>
                <w:b/>
              </w:rPr>
            </w:pPr>
            <w:r w:rsidRPr="009D0AC2">
              <w:rPr>
                <w:b/>
              </w:rPr>
              <w:t>28</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9D0AC2" w:rsidRDefault="008A06FB" w:rsidP="00103A0A">
            <w:pPr>
              <w:spacing w:line="240" w:lineRule="auto"/>
              <w:ind w:firstLine="0"/>
              <w:jc w:val="center"/>
              <w:rPr>
                <w:b/>
              </w:rPr>
            </w:pPr>
            <w:r w:rsidRPr="009D0AC2">
              <w:rPr>
                <w:b/>
              </w:rPr>
              <w:t>9</w:t>
            </w:r>
          </w:p>
        </w:tc>
        <w:tc>
          <w:tcPr>
            <w:tcW w:w="940" w:type="dxa"/>
            <w:tcBorders>
              <w:top w:val="nil"/>
              <w:left w:val="nil"/>
              <w:bottom w:val="single" w:sz="4" w:space="0" w:color="auto"/>
              <w:right w:val="single" w:sz="4" w:space="0" w:color="auto"/>
            </w:tcBorders>
            <w:shd w:val="clear" w:color="auto" w:fill="auto"/>
            <w:noWrap/>
            <w:vAlign w:val="bottom"/>
            <w:hideMark/>
          </w:tcPr>
          <w:p w:rsidR="008A06FB" w:rsidRPr="009D0AC2" w:rsidRDefault="008A06FB" w:rsidP="00103A0A">
            <w:pPr>
              <w:spacing w:line="240" w:lineRule="auto"/>
              <w:ind w:firstLine="0"/>
              <w:jc w:val="center"/>
              <w:rPr>
                <w:b/>
              </w:rPr>
            </w:pPr>
            <w:r w:rsidRPr="009D0AC2">
              <w:rPr>
                <w:b/>
              </w:rPr>
              <w:t>2</w:t>
            </w:r>
          </w:p>
        </w:tc>
        <w:tc>
          <w:tcPr>
            <w:tcW w:w="1240" w:type="dxa"/>
            <w:tcBorders>
              <w:top w:val="nil"/>
              <w:left w:val="nil"/>
              <w:bottom w:val="single" w:sz="4" w:space="0" w:color="auto"/>
              <w:right w:val="single" w:sz="12" w:space="0" w:color="auto"/>
            </w:tcBorders>
            <w:shd w:val="clear" w:color="auto" w:fill="auto"/>
            <w:noWrap/>
            <w:vAlign w:val="bottom"/>
            <w:hideMark/>
          </w:tcPr>
          <w:p w:rsidR="008A06FB" w:rsidRPr="009D0AC2" w:rsidRDefault="008A06FB" w:rsidP="00103A0A">
            <w:pPr>
              <w:spacing w:line="240" w:lineRule="auto"/>
              <w:ind w:firstLine="0"/>
              <w:jc w:val="center"/>
              <w:rPr>
                <w:b/>
              </w:rPr>
            </w:pPr>
            <w:r w:rsidRPr="009D0AC2">
              <w:rPr>
                <w:b/>
              </w:rPr>
              <w:t>4</w:t>
            </w:r>
          </w:p>
        </w:tc>
      </w:tr>
      <w:tr w:rsidR="008A06FB" w:rsidRPr="00103A0A" w:rsidTr="008A06FB">
        <w:trPr>
          <w:trHeight w:val="255"/>
          <w:jc w:val="center"/>
        </w:trPr>
        <w:tc>
          <w:tcPr>
            <w:tcW w:w="2045" w:type="dxa"/>
            <w:tcBorders>
              <w:top w:val="nil"/>
              <w:left w:val="single" w:sz="12" w:space="0" w:color="auto"/>
              <w:bottom w:val="single" w:sz="4"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rsidRPr="00103A0A">
              <w:t>Naujoji Vilnia</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8A06FB" w:rsidRPr="009D0AC2" w:rsidRDefault="008A06FB" w:rsidP="00103A0A">
            <w:pPr>
              <w:spacing w:line="240" w:lineRule="auto"/>
              <w:ind w:firstLine="0"/>
              <w:jc w:val="center"/>
              <w:rPr>
                <w:b/>
              </w:rPr>
            </w:pPr>
            <w:r w:rsidRPr="009D0AC2">
              <w:rPr>
                <w:b/>
              </w:rPr>
              <w:t>150</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9D0AC2" w:rsidRDefault="008A06FB" w:rsidP="00103A0A">
            <w:pPr>
              <w:spacing w:line="240" w:lineRule="auto"/>
              <w:ind w:firstLine="0"/>
              <w:jc w:val="center"/>
              <w:rPr>
                <w:b/>
              </w:rPr>
            </w:pPr>
            <w:r w:rsidRPr="009D0AC2">
              <w:rPr>
                <w:b/>
              </w:rPr>
              <w:t>22</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9</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3</w:t>
            </w:r>
          </w:p>
        </w:tc>
        <w:tc>
          <w:tcPr>
            <w:tcW w:w="94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1</w:t>
            </w:r>
          </w:p>
        </w:tc>
        <w:tc>
          <w:tcPr>
            <w:tcW w:w="1240" w:type="dxa"/>
            <w:tcBorders>
              <w:top w:val="nil"/>
              <w:left w:val="nil"/>
              <w:bottom w:val="single" w:sz="4"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rsidRPr="00103A0A">
              <w:t>3</w:t>
            </w:r>
          </w:p>
        </w:tc>
      </w:tr>
      <w:tr w:rsidR="008A06FB" w:rsidRPr="00103A0A" w:rsidTr="008A06FB">
        <w:trPr>
          <w:trHeight w:val="255"/>
          <w:jc w:val="center"/>
        </w:trPr>
        <w:tc>
          <w:tcPr>
            <w:tcW w:w="2045" w:type="dxa"/>
            <w:tcBorders>
              <w:top w:val="nil"/>
              <w:left w:val="single" w:sz="12" w:space="0" w:color="auto"/>
              <w:bottom w:val="single" w:sz="4"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rsidRPr="00103A0A">
              <w:t>Rasų</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31</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3</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2</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2</w:t>
            </w:r>
          </w:p>
        </w:tc>
        <w:tc>
          <w:tcPr>
            <w:tcW w:w="94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0</w:t>
            </w:r>
          </w:p>
        </w:tc>
        <w:tc>
          <w:tcPr>
            <w:tcW w:w="1240" w:type="dxa"/>
            <w:tcBorders>
              <w:top w:val="nil"/>
              <w:left w:val="nil"/>
              <w:bottom w:val="single" w:sz="4"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rsidRPr="00103A0A">
              <w:t>1</w:t>
            </w:r>
          </w:p>
        </w:tc>
      </w:tr>
      <w:tr w:rsidR="008A06FB" w:rsidRPr="00103A0A" w:rsidTr="008A06FB">
        <w:trPr>
          <w:trHeight w:val="255"/>
          <w:jc w:val="center"/>
        </w:trPr>
        <w:tc>
          <w:tcPr>
            <w:tcW w:w="2045" w:type="dxa"/>
            <w:tcBorders>
              <w:top w:val="nil"/>
              <w:left w:val="single" w:sz="12" w:space="0" w:color="auto"/>
              <w:bottom w:val="single" w:sz="4"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rsidRPr="00103A0A">
              <w:t>Senamiesčio</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38</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19</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13</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4</w:t>
            </w:r>
          </w:p>
        </w:tc>
        <w:tc>
          <w:tcPr>
            <w:tcW w:w="94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0</w:t>
            </w:r>
          </w:p>
        </w:tc>
        <w:tc>
          <w:tcPr>
            <w:tcW w:w="1240" w:type="dxa"/>
            <w:tcBorders>
              <w:top w:val="nil"/>
              <w:left w:val="nil"/>
              <w:bottom w:val="single" w:sz="4"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rsidRPr="00103A0A">
              <w:t>0</w:t>
            </w:r>
          </w:p>
        </w:tc>
      </w:tr>
      <w:tr w:rsidR="008A06FB" w:rsidRPr="00103A0A" w:rsidTr="008A06FB">
        <w:trPr>
          <w:trHeight w:val="255"/>
          <w:jc w:val="center"/>
        </w:trPr>
        <w:tc>
          <w:tcPr>
            <w:tcW w:w="2045" w:type="dxa"/>
            <w:tcBorders>
              <w:top w:val="nil"/>
              <w:left w:val="single" w:sz="12" w:space="0" w:color="auto"/>
              <w:bottom w:val="single" w:sz="4"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rsidRPr="00103A0A">
              <w:t>Šnipiškių</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47</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4</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3</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2</w:t>
            </w:r>
          </w:p>
        </w:tc>
        <w:tc>
          <w:tcPr>
            <w:tcW w:w="94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1</w:t>
            </w:r>
          </w:p>
        </w:tc>
        <w:tc>
          <w:tcPr>
            <w:tcW w:w="1240" w:type="dxa"/>
            <w:tcBorders>
              <w:top w:val="nil"/>
              <w:left w:val="nil"/>
              <w:bottom w:val="single" w:sz="4"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rsidRPr="00103A0A">
              <w:t>0</w:t>
            </w:r>
          </w:p>
        </w:tc>
      </w:tr>
      <w:tr w:rsidR="008A06FB" w:rsidRPr="00103A0A" w:rsidTr="008A06FB">
        <w:trPr>
          <w:trHeight w:val="270"/>
          <w:jc w:val="center"/>
        </w:trPr>
        <w:tc>
          <w:tcPr>
            <w:tcW w:w="2045" w:type="dxa"/>
            <w:tcBorders>
              <w:top w:val="nil"/>
              <w:left w:val="single" w:sz="12" w:space="0" w:color="auto"/>
              <w:bottom w:val="single" w:sz="4"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rsidRPr="00103A0A">
              <w:t>Verkių</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43</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16</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2</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0</w:t>
            </w:r>
          </w:p>
        </w:tc>
        <w:tc>
          <w:tcPr>
            <w:tcW w:w="94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0</w:t>
            </w:r>
          </w:p>
        </w:tc>
        <w:tc>
          <w:tcPr>
            <w:tcW w:w="1240" w:type="dxa"/>
            <w:tcBorders>
              <w:top w:val="nil"/>
              <w:left w:val="nil"/>
              <w:bottom w:val="single" w:sz="4"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rsidRPr="00103A0A">
              <w:t>1</w:t>
            </w:r>
          </w:p>
        </w:tc>
      </w:tr>
      <w:tr w:rsidR="008A06FB" w:rsidRPr="00103A0A" w:rsidTr="008A06FB">
        <w:trPr>
          <w:trHeight w:val="255"/>
          <w:jc w:val="center"/>
        </w:trPr>
        <w:tc>
          <w:tcPr>
            <w:tcW w:w="2045" w:type="dxa"/>
            <w:tcBorders>
              <w:top w:val="nil"/>
              <w:left w:val="single" w:sz="12" w:space="0" w:color="auto"/>
              <w:bottom w:val="single" w:sz="4"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rsidRPr="00103A0A">
              <w:t>Vilkpėdės</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88</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16</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12</w:t>
            </w:r>
          </w:p>
        </w:tc>
        <w:tc>
          <w:tcPr>
            <w:tcW w:w="100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8</w:t>
            </w:r>
          </w:p>
        </w:tc>
        <w:tc>
          <w:tcPr>
            <w:tcW w:w="940" w:type="dxa"/>
            <w:tcBorders>
              <w:top w:val="nil"/>
              <w:left w:val="nil"/>
              <w:bottom w:val="single" w:sz="4"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1</w:t>
            </w:r>
          </w:p>
        </w:tc>
        <w:tc>
          <w:tcPr>
            <w:tcW w:w="1240" w:type="dxa"/>
            <w:tcBorders>
              <w:top w:val="nil"/>
              <w:left w:val="nil"/>
              <w:bottom w:val="single" w:sz="4"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rsidRPr="00103A0A">
              <w:t>1</w:t>
            </w:r>
          </w:p>
        </w:tc>
      </w:tr>
      <w:tr w:rsidR="008A06FB" w:rsidRPr="00103A0A" w:rsidTr="008A06FB">
        <w:trPr>
          <w:trHeight w:val="270"/>
          <w:jc w:val="center"/>
        </w:trPr>
        <w:tc>
          <w:tcPr>
            <w:tcW w:w="2045" w:type="dxa"/>
            <w:tcBorders>
              <w:top w:val="nil"/>
              <w:left w:val="single" w:sz="12" w:space="0" w:color="auto"/>
              <w:bottom w:val="single" w:sz="12" w:space="0" w:color="auto"/>
              <w:right w:val="single" w:sz="12" w:space="0" w:color="auto"/>
            </w:tcBorders>
            <w:shd w:val="clear" w:color="auto" w:fill="auto"/>
            <w:noWrap/>
            <w:vAlign w:val="bottom"/>
            <w:hideMark/>
          </w:tcPr>
          <w:p w:rsidR="008A06FB" w:rsidRPr="00103A0A" w:rsidRDefault="008A06FB" w:rsidP="00103A0A">
            <w:pPr>
              <w:spacing w:line="240" w:lineRule="auto"/>
              <w:ind w:firstLine="0"/>
              <w:jc w:val="center"/>
            </w:pPr>
            <w:r w:rsidRPr="00103A0A">
              <w:t>Žirmūnų</w:t>
            </w:r>
          </w:p>
        </w:tc>
        <w:tc>
          <w:tcPr>
            <w:tcW w:w="1620" w:type="dxa"/>
            <w:tcBorders>
              <w:top w:val="nil"/>
              <w:left w:val="single" w:sz="12" w:space="0" w:color="auto"/>
              <w:bottom w:val="single" w:sz="12"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81</w:t>
            </w:r>
          </w:p>
        </w:tc>
        <w:tc>
          <w:tcPr>
            <w:tcW w:w="1000" w:type="dxa"/>
            <w:tcBorders>
              <w:top w:val="nil"/>
              <w:left w:val="nil"/>
              <w:bottom w:val="single" w:sz="12"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12</w:t>
            </w:r>
          </w:p>
        </w:tc>
        <w:tc>
          <w:tcPr>
            <w:tcW w:w="1000" w:type="dxa"/>
            <w:tcBorders>
              <w:top w:val="nil"/>
              <w:left w:val="nil"/>
              <w:bottom w:val="single" w:sz="12"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rsidRPr="00103A0A">
              <w:t>10</w:t>
            </w:r>
          </w:p>
        </w:tc>
        <w:tc>
          <w:tcPr>
            <w:tcW w:w="1000" w:type="dxa"/>
            <w:tcBorders>
              <w:top w:val="nil"/>
              <w:left w:val="nil"/>
              <w:bottom w:val="single" w:sz="12" w:space="0" w:color="auto"/>
              <w:right w:val="single" w:sz="4" w:space="0" w:color="auto"/>
            </w:tcBorders>
            <w:shd w:val="clear" w:color="auto" w:fill="auto"/>
            <w:noWrap/>
            <w:vAlign w:val="bottom"/>
            <w:hideMark/>
          </w:tcPr>
          <w:p w:rsidR="008A06FB" w:rsidRPr="009D0AC2" w:rsidRDefault="008A06FB" w:rsidP="00103A0A">
            <w:pPr>
              <w:spacing w:line="240" w:lineRule="auto"/>
              <w:ind w:firstLine="0"/>
              <w:jc w:val="center"/>
              <w:rPr>
                <w:b/>
              </w:rPr>
            </w:pPr>
            <w:r w:rsidRPr="009D0AC2">
              <w:rPr>
                <w:b/>
              </w:rPr>
              <w:t>9</w:t>
            </w:r>
          </w:p>
        </w:tc>
        <w:tc>
          <w:tcPr>
            <w:tcW w:w="940" w:type="dxa"/>
            <w:tcBorders>
              <w:top w:val="nil"/>
              <w:left w:val="nil"/>
              <w:bottom w:val="single" w:sz="12" w:space="0" w:color="auto"/>
              <w:right w:val="single" w:sz="4" w:space="0" w:color="auto"/>
            </w:tcBorders>
            <w:shd w:val="clear" w:color="auto" w:fill="auto"/>
            <w:noWrap/>
            <w:vAlign w:val="bottom"/>
            <w:hideMark/>
          </w:tcPr>
          <w:p w:rsidR="008A06FB" w:rsidRPr="009D0AC2" w:rsidRDefault="008A06FB" w:rsidP="00103A0A">
            <w:pPr>
              <w:spacing w:line="240" w:lineRule="auto"/>
              <w:ind w:firstLine="0"/>
              <w:jc w:val="center"/>
              <w:rPr>
                <w:b/>
              </w:rPr>
            </w:pPr>
            <w:r w:rsidRPr="009D0AC2">
              <w:rPr>
                <w:b/>
              </w:rPr>
              <w:t>2</w:t>
            </w:r>
          </w:p>
        </w:tc>
        <w:tc>
          <w:tcPr>
            <w:tcW w:w="1240" w:type="dxa"/>
            <w:tcBorders>
              <w:top w:val="nil"/>
              <w:left w:val="nil"/>
              <w:bottom w:val="single" w:sz="12" w:space="0" w:color="auto"/>
              <w:right w:val="single" w:sz="12" w:space="0" w:color="auto"/>
            </w:tcBorders>
            <w:shd w:val="clear" w:color="auto" w:fill="auto"/>
            <w:noWrap/>
            <w:vAlign w:val="bottom"/>
            <w:hideMark/>
          </w:tcPr>
          <w:p w:rsidR="008A06FB" w:rsidRPr="009D0AC2" w:rsidRDefault="008A06FB" w:rsidP="00103A0A">
            <w:pPr>
              <w:spacing w:line="240" w:lineRule="auto"/>
              <w:ind w:firstLine="0"/>
              <w:jc w:val="center"/>
              <w:rPr>
                <w:b/>
              </w:rPr>
            </w:pPr>
            <w:r w:rsidRPr="009D0AC2">
              <w:rPr>
                <w:b/>
              </w:rPr>
              <w:t>4</w:t>
            </w:r>
          </w:p>
        </w:tc>
      </w:tr>
      <w:tr w:rsidR="008A06FB" w:rsidRPr="00103A0A" w:rsidTr="008A06FB">
        <w:trPr>
          <w:trHeight w:val="270"/>
          <w:jc w:val="center"/>
        </w:trPr>
        <w:tc>
          <w:tcPr>
            <w:tcW w:w="2045" w:type="dxa"/>
            <w:tcBorders>
              <w:left w:val="single" w:sz="12" w:space="0" w:color="auto"/>
              <w:bottom w:val="single" w:sz="12" w:space="0" w:color="auto"/>
              <w:right w:val="single" w:sz="12" w:space="0" w:color="auto"/>
            </w:tcBorders>
            <w:shd w:val="clear" w:color="auto" w:fill="auto"/>
          </w:tcPr>
          <w:p w:rsidR="008A06FB" w:rsidRPr="00103A0A" w:rsidRDefault="008A06FB" w:rsidP="00103A0A">
            <w:pPr>
              <w:spacing w:line="240" w:lineRule="auto"/>
              <w:ind w:firstLine="0"/>
              <w:jc w:val="center"/>
            </w:pPr>
            <w:r>
              <w:t>Iš viso</w:t>
            </w:r>
          </w:p>
        </w:tc>
        <w:tc>
          <w:tcPr>
            <w:tcW w:w="1620"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t>567</w:t>
            </w:r>
          </w:p>
        </w:tc>
        <w:tc>
          <w:tcPr>
            <w:tcW w:w="1000" w:type="dxa"/>
            <w:tcBorders>
              <w:top w:val="single" w:sz="12" w:space="0" w:color="auto"/>
              <w:left w:val="nil"/>
              <w:bottom w:val="single" w:sz="12"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t>118</w:t>
            </w:r>
          </w:p>
        </w:tc>
        <w:tc>
          <w:tcPr>
            <w:tcW w:w="1000" w:type="dxa"/>
            <w:tcBorders>
              <w:top w:val="single" w:sz="12" w:space="0" w:color="auto"/>
              <w:left w:val="nil"/>
              <w:bottom w:val="single" w:sz="12" w:space="0" w:color="auto"/>
              <w:right w:val="single" w:sz="4" w:space="0" w:color="auto"/>
            </w:tcBorders>
            <w:shd w:val="clear" w:color="auto" w:fill="auto"/>
            <w:noWrap/>
            <w:vAlign w:val="bottom"/>
            <w:hideMark/>
          </w:tcPr>
          <w:p w:rsidR="008A06FB" w:rsidRPr="00103A0A" w:rsidRDefault="008A06FB" w:rsidP="00103A0A">
            <w:pPr>
              <w:spacing w:line="240" w:lineRule="auto"/>
              <w:ind w:firstLine="0"/>
              <w:jc w:val="center"/>
            </w:pPr>
            <w:r>
              <w:t>79</w:t>
            </w:r>
          </w:p>
        </w:tc>
        <w:tc>
          <w:tcPr>
            <w:tcW w:w="1000" w:type="dxa"/>
            <w:tcBorders>
              <w:top w:val="single" w:sz="12" w:space="0" w:color="auto"/>
              <w:left w:val="nil"/>
              <w:bottom w:val="single" w:sz="12" w:space="0" w:color="auto"/>
              <w:right w:val="single" w:sz="4" w:space="0" w:color="auto"/>
            </w:tcBorders>
            <w:shd w:val="clear" w:color="auto" w:fill="auto"/>
            <w:noWrap/>
            <w:vAlign w:val="bottom"/>
            <w:hideMark/>
          </w:tcPr>
          <w:p w:rsidR="008A06FB" w:rsidRPr="007E3E5D" w:rsidRDefault="008A06FB" w:rsidP="00103A0A">
            <w:pPr>
              <w:spacing w:line="240" w:lineRule="auto"/>
              <w:ind w:firstLine="0"/>
              <w:jc w:val="center"/>
            </w:pPr>
            <w:r>
              <w:t>41</w:t>
            </w:r>
          </w:p>
        </w:tc>
        <w:tc>
          <w:tcPr>
            <w:tcW w:w="940" w:type="dxa"/>
            <w:tcBorders>
              <w:top w:val="single" w:sz="12" w:space="0" w:color="auto"/>
              <w:left w:val="nil"/>
              <w:bottom w:val="single" w:sz="12" w:space="0" w:color="auto"/>
              <w:right w:val="single" w:sz="4" w:space="0" w:color="auto"/>
            </w:tcBorders>
            <w:shd w:val="clear" w:color="auto" w:fill="auto"/>
            <w:noWrap/>
            <w:vAlign w:val="bottom"/>
            <w:hideMark/>
          </w:tcPr>
          <w:p w:rsidR="008A06FB" w:rsidRPr="007E3E5D" w:rsidRDefault="008A06FB" w:rsidP="00103A0A">
            <w:pPr>
              <w:spacing w:line="240" w:lineRule="auto"/>
              <w:ind w:firstLine="0"/>
              <w:jc w:val="center"/>
            </w:pPr>
            <w:r w:rsidRPr="007E3E5D">
              <w:t>7</w:t>
            </w:r>
          </w:p>
        </w:tc>
        <w:tc>
          <w:tcPr>
            <w:tcW w:w="1240" w:type="dxa"/>
            <w:tcBorders>
              <w:top w:val="single" w:sz="12" w:space="0" w:color="auto"/>
              <w:left w:val="nil"/>
              <w:bottom w:val="single" w:sz="12" w:space="0" w:color="auto"/>
              <w:right w:val="single" w:sz="12" w:space="0" w:color="auto"/>
            </w:tcBorders>
            <w:shd w:val="clear" w:color="auto" w:fill="auto"/>
            <w:noWrap/>
            <w:vAlign w:val="bottom"/>
            <w:hideMark/>
          </w:tcPr>
          <w:p w:rsidR="008A06FB" w:rsidRPr="007E3E5D" w:rsidRDefault="008A06FB" w:rsidP="00103A0A">
            <w:pPr>
              <w:spacing w:line="240" w:lineRule="auto"/>
              <w:ind w:firstLine="0"/>
              <w:jc w:val="center"/>
            </w:pPr>
            <w:r>
              <w:t>14</w:t>
            </w:r>
          </w:p>
        </w:tc>
      </w:tr>
    </w:tbl>
    <w:p w:rsidR="009513A4" w:rsidRDefault="009513A4" w:rsidP="00E5714C">
      <w:r w:rsidRPr="00E5714C">
        <w:t>Daugiausiai pastatytų pastatų yra vienaaukščiai. Jie sudaro 68 % visų pastatų.</w:t>
      </w:r>
      <w:r w:rsidR="00FD29A9" w:rsidRPr="00E5714C">
        <w:t xml:space="preserve"> </w:t>
      </w:r>
      <w:r w:rsidRPr="00E5714C">
        <w:t xml:space="preserve">Tačiau vienaaukščiai pastatai </w:t>
      </w:r>
      <w:r w:rsidR="00FD29A9" w:rsidRPr="00E5714C">
        <w:t>atskirose funkcinių paskirčių grupėse pasiskirstę netolygiai. G</w:t>
      </w:r>
      <w:r w:rsidRPr="00E5714C">
        <w:t xml:space="preserve">amybinių pastatų grupėje </w:t>
      </w:r>
      <w:r w:rsidR="00FD29A9" w:rsidRPr="00E5714C">
        <w:t xml:space="preserve">jie </w:t>
      </w:r>
      <w:r w:rsidRPr="00E5714C">
        <w:t xml:space="preserve">sudaro 47 %, o administracinių – 12 %. Pagalbinės, sandėliavimo ir kitos </w:t>
      </w:r>
      <w:r w:rsidRPr="00E5714C">
        <w:lastRenderedPageBreak/>
        <w:t xml:space="preserve">paskirties pastatų grupėse vienaaukščiai pastatai sudaro 85 – 100 % visų pastatų. </w:t>
      </w:r>
      <w:r w:rsidR="007E0DE1" w:rsidRPr="00E5714C">
        <w:t>Vidutinis pastatų aukštų skaičius, vertinant visus tirtus pastatus, siekia 1.88. Šis skaičius artimas gamybinės paskirties pastatų vidutiniam aukštų skaičiui. Didesnis vidutinis aukštų skaičius nustatytas administracinės, paslaugų ir</w:t>
      </w:r>
      <w:r w:rsidR="007E0DE1">
        <w:t xml:space="preserve"> gyvenamosios paskirties pastatų grupėse. Administracinių pastatų aukštų skaičius yra didžiausias. Didesnių kaip keturių aukštų šios paskirties pastatų skaičius sudaro 39 </w:t>
      </w:r>
      <w:r w:rsidR="007E0DE1" w:rsidRPr="00F70075">
        <w:t xml:space="preserve">% </w:t>
      </w:r>
      <w:r w:rsidR="007E0DE1" w:rsidRPr="007E0DE1">
        <w:t>visų šios paskirties pastatų.</w:t>
      </w:r>
      <w:r w:rsidR="007E0DE1" w:rsidRPr="00F70075">
        <w:t xml:space="preserve"> </w:t>
      </w:r>
      <w:r w:rsidRPr="007E0DE1">
        <w:t>Vidutinis</w:t>
      </w:r>
      <w:r>
        <w:t xml:space="preserve"> pastatų aukštų skaičius, grupuojant pagal paskirtis, siekia: gamybinės paskirties pastatų 1.94, administracinių 3.50, sandėliavimo ir kitos paskirties – 1.20 ir 1.24 aukštus (</w:t>
      </w:r>
      <w:r w:rsidR="00FD29A9">
        <w:t>5</w:t>
      </w:r>
      <w:r>
        <w:t xml:space="preserve"> lentelė).</w:t>
      </w:r>
      <w:r w:rsidR="007E0DE1">
        <w:t xml:space="preserve"> Iš šių vidurkių skaičiavimų galima daryti išvadą, kad pastato aukštingumą gana stipriai lemia funkcinė paskirtis.</w:t>
      </w:r>
      <w:r>
        <w:t xml:space="preserve"> Pastatų skaičius pagal aukštingumą pateikiamas 18 pav. </w:t>
      </w:r>
    </w:p>
    <w:p w:rsidR="009513A4" w:rsidRDefault="009513A4" w:rsidP="009513A4">
      <w:pPr>
        <w:ind w:firstLine="0"/>
      </w:pPr>
      <w:r w:rsidRPr="009513A4">
        <w:rPr>
          <w:noProof/>
        </w:rPr>
        <w:drawing>
          <wp:inline distT="0" distB="0" distL="0" distR="0">
            <wp:extent cx="6120130" cy="3856075"/>
            <wp:effectExtent l="19050" t="0" r="13970" b="0"/>
            <wp:docPr id="5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513A4" w:rsidRDefault="009513A4" w:rsidP="009513A4">
      <w:pPr>
        <w:pStyle w:val="StyleHeading9"/>
      </w:pPr>
      <w:bookmarkStart w:id="70" w:name="_Toc261935083"/>
      <w:r w:rsidRPr="00BD2405">
        <w:rPr>
          <w:b/>
        </w:rPr>
        <w:t xml:space="preserve">18 pav. </w:t>
      </w:r>
      <w:r>
        <w:t>Pastatų skaičius pagal paskirtį ir aukštingumą</w:t>
      </w:r>
      <w:bookmarkEnd w:id="70"/>
    </w:p>
    <w:p w:rsidR="00491820" w:rsidRPr="00014FF1" w:rsidRDefault="009513A4" w:rsidP="00491820">
      <w:r>
        <w:t>Nagrinėjamas</w:t>
      </w:r>
      <w:r w:rsidR="0063450C">
        <w:t xml:space="preserve"> ir pastatų plotų pasiskirstymas pagal funkcinę paskirtį (</w:t>
      </w:r>
      <w:r>
        <w:t>4</w:t>
      </w:r>
      <w:r w:rsidR="008725EB">
        <w:t xml:space="preserve"> ir </w:t>
      </w:r>
      <w:r>
        <w:t>5</w:t>
      </w:r>
      <w:r w:rsidR="0063450C">
        <w:t xml:space="preserve"> lent</w:t>
      </w:r>
      <w:r w:rsidR="008725EB">
        <w:t>elės</w:t>
      </w:r>
      <w:r w:rsidR="0063450C">
        <w:t>) Pagal pateiktus duomenis matoma, kad dažniausiai</w:t>
      </w:r>
      <w:r w:rsidR="0052071D">
        <w:t xml:space="preserve"> (40 %)</w:t>
      </w:r>
      <w:r w:rsidR="0063450C">
        <w:t xml:space="preserve"> gamybinių pastatų plotas siekia 1000-5000 m</w:t>
      </w:r>
      <w:r w:rsidR="0063450C">
        <w:rPr>
          <w:vertAlign w:val="superscript"/>
        </w:rPr>
        <w:t>2</w:t>
      </w:r>
      <w:r w:rsidR="0063450C">
        <w:t xml:space="preserve">. </w:t>
      </w:r>
      <w:r w:rsidR="0052071D">
        <w:t>Didesnių kaip 10000 m</w:t>
      </w:r>
      <w:r w:rsidR="0052071D">
        <w:rPr>
          <w:vertAlign w:val="superscript"/>
        </w:rPr>
        <w:t xml:space="preserve">2 </w:t>
      </w:r>
      <w:r w:rsidR="0052071D">
        <w:t>ploto gamybinės paskirties pastatų yra 5.4 % iš visų šios paskirties pastatų.</w:t>
      </w:r>
      <w:r w:rsidR="0063450C">
        <w:t xml:space="preserve"> </w:t>
      </w:r>
      <w:r>
        <w:t>Panašaus ploto yra ir administraciniai pastatai</w:t>
      </w:r>
      <w:r w:rsidR="0063450C">
        <w:t>.</w:t>
      </w:r>
      <w:r w:rsidR="0052071D">
        <w:t xml:space="preserve"> Nuo 1000 iki 5000 m</w:t>
      </w:r>
      <w:r w:rsidR="0052071D">
        <w:rPr>
          <w:vertAlign w:val="superscript"/>
        </w:rPr>
        <w:t xml:space="preserve">2 </w:t>
      </w:r>
      <w:r w:rsidR="0052071D">
        <w:t xml:space="preserve">ploto užimantys administracinės paskirties pastatai sudaro 45 % visų šios grupės pastatų. </w:t>
      </w:r>
      <w:r w:rsidR="0063450C">
        <w:t xml:space="preserve">Tačiau Pagalbinės, sandėliavimo ir kitos paskirties pastatų plotai yra žymiai mažesni. </w:t>
      </w:r>
      <w:r w:rsidR="00D653FA">
        <w:t xml:space="preserve">Nors pagalbiniai pastatai </w:t>
      </w:r>
      <w:r w:rsidR="0063450C">
        <w:t>s</w:t>
      </w:r>
      <w:r w:rsidR="00D653FA">
        <w:t>udaro</w:t>
      </w:r>
      <w:r w:rsidR="0063450C">
        <w:t xml:space="preserve"> beveik 27</w:t>
      </w:r>
      <w:r w:rsidR="007F6099">
        <w:t xml:space="preserve"> </w:t>
      </w:r>
      <w:r w:rsidR="0063450C">
        <w:t>% vis</w:t>
      </w:r>
      <w:r w:rsidR="00D653FA">
        <w:t>ų</w:t>
      </w:r>
      <w:r w:rsidR="0063450C">
        <w:t xml:space="preserve"> </w:t>
      </w:r>
      <w:r w:rsidR="00D653FA">
        <w:t>pastatų, tačiau jų plotai nedideli ir</w:t>
      </w:r>
      <w:r w:rsidR="00014FF1">
        <w:t>,</w:t>
      </w:r>
      <w:r w:rsidR="00D653FA">
        <w:t xml:space="preserve"> lyginant pagal plotų sumą, šios paskirties pastatų plotas sudaro tik 2</w:t>
      </w:r>
      <w:r w:rsidR="007F6099">
        <w:t xml:space="preserve"> </w:t>
      </w:r>
      <w:r w:rsidR="00D653FA">
        <w:t xml:space="preserve">% </w:t>
      </w:r>
      <w:r w:rsidR="00014FF1">
        <w:t>visų pastatų plotų (1</w:t>
      </w:r>
      <w:r>
        <w:t>9</w:t>
      </w:r>
      <w:r w:rsidR="00014FF1">
        <w:t xml:space="preserve"> pav.) </w:t>
      </w:r>
      <w:r>
        <w:t>53 % pagalbinės</w:t>
      </w:r>
      <w:r w:rsidR="0052071D">
        <w:t xml:space="preserve"> ir kitos</w:t>
      </w:r>
      <w:r>
        <w:t xml:space="preserve"> paskirties pastatų plotas yra mažesnis nei 50 </w:t>
      </w:r>
      <w:r w:rsidRPr="009513A4">
        <w:t>m</w:t>
      </w:r>
      <w:r>
        <w:rPr>
          <w:vertAlign w:val="superscript"/>
        </w:rPr>
        <w:t>2</w:t>
      </w:r>
      <w:r>
        <w:t>.</w:t>
      </w:r>
      <w:r w:rsidR="0052071D">
        <w:t xml:space="preserve"> Tačiau kitos paskirties pastatų plotų išsiskaidymas kiek ryškesnis: nemažai yra pastatų, kurių plotai siekia nuo 100 iki 1000.</w:t>
      </w:r>
      <w:r>
        <w:t xml:space="preserve"> </w:t>
      </w:r>
      <w:r w:rsidR="0052071D">
        <w:t>S</w:t>
      </w:r>
      <w:r w:rsidR="00014FF1">
        <w:t xml:space="preserve">andėliavimo paskirties </w:t>
      </w:r>
      <w:r w:rsidR="00014FF1">
        <w:lastRenderedPageBreak/>
        <w:t>pastatų plotas dažniausiai siekia nuo 100 iki 500 m</w:t>
      </w:r>
      <w:r w:rsidR="00014FF1">
        <w:rPr>
          <w:vertAlign w:val="superscript"/>
        </w:rPr>
        <w:t>2</w:t>
      </w:r>
      <w:r w:rsidR="00014FF1">
        <w:t xml:space="preserve">. </w:t>
      </w:r>
      <w:r w:rsidR="0003749B">
        <w:t xml:space="preserve">Plotų skirtumų analizė atskleidė atskirų pastatų plotų panašumo tendenciją juos grupuojant pagal funkcinę paskirtį. Dėl per mažo kai kurių funkcinių grupių pastatų skaičiaus, jų plotų pasiskirstymo tendencijos nepateikiamos. </w:t>
      </w:r>
      <w:r w:rsidR="00014FF1" w:rsidRPr="00014FF1">
        <w:t xml:space="preserve">Pažymėtina, kad </w:t>
      </w:r>
      <w:r w:rsidR="0052071D">
        <w:t xml:space="preserve">vienintelis lentelėje pateiktas </w:t>
      </w:r>
      <w:r w:rsidR="00014FF1" w:rsidRPr="00014FF1">
        <w:t>preky</w:t>
      </w:r>
      <w:r w:rsidR="0052071D">
        <w:t>binės</w:t>
      </w:r>
      <w:r w:rsidR="00014FF1" w:rsidRPr="00014FF1">
        <w:t xml:space="preserve"> paskirties pastatas, kurio plotas viršija 10.000 m</w:t>
      </w:r>
      <w:r w:rsidR="00014FF1" w:rsidRPr="00014FF1">
        <w:rPr>
          <w:vertAlign w:val="superscript"/>
        </w:rPr>
        <w:t>2</w:t>
      </w:r>
      <w:r w:rsidR="00014FF1" w:rsidRPr="00014FF1">
        <w:t>, yra buv</w:t>
      </w:r>
      <w:r w:rsidR="00014FF1">
        <w:t xml:space="preserve">ęs </w:t>
      </w:r>
      <w:r w:rsidR="00014FF1" w:rsidRPr="00502645">
        <w:rPr>
          <w:i/>
        </w:rPr>
        <w:t>Vilniaus Vingio</w:t>
      </w:r>
      <w:r w:rsidR="00014FF1" w:rsidRPr="00014FF1">
        <w:t xml:space="preserve"> gamyklos</w:t>
      </w:r>
      <w:r w:rsidR="0003749B">
        <w:t xml:space="preserve"> vieno aukšto</w:t>
      </w:r>
      <w:r w:rsidR="00014FF1" w:rsidRPr="00014FF1">
        <w:t xml:space="preserve"> </w:t>
      </w:r>
      <w:r w:rsidR="00014FF1">
        <w:t xml:space="preserve">gamybinis korpusas. Šio pastato konversija </w:t>
      </w:r>
      <w:r w:rsidR="0052071D">
        <w:t>aprašyta 2.3 skyriuje.</w:t>
      </w:r>
    </w:p>
    <w:p w:rsidR="00966144" w:rsidRDefault="009513A4" w:rsidP="00966144">
      <w:pPr>
        <w:pStyle w:val="Heading8"/>
      </w:pPr>
      <w:bookmarkStart w:id="71" w:name="_Toc261935118"/>
      <w:r w:rsidRPr="00BD2405">
        <w:rPr>
          <w:b/>
        </w:rPr>
        <w:t>4</w:t>
      </w:r>
      <w:r w:rsidR="00966144" w:rsidRPr="00BD2405">
        <w:rPr>
          <w:b/>
        </w:rPr>
        <w:t xml:space="preserve"> lent</w:t>
      </w:r>
      <w:r w:rsidR="00A6766C" w:rsidRPr="00BD2405">
        <w:rPr>
          <w:b/>
        </w:rPr>
        <w:t>elė</w:t>
      </w:r>
      <w:r w:rsidR="00966144" w:rsidRPr="00BD2405">
        <w:rPr>
          <w:b/>
        </w:rPr>
        <w:t>.</w:t>
      </w:r>
      <w:r w:rsidR="00966144" w:rsidRPr="00E252E6">
        <w:t xml:space="preserve"> </w:t>
      </w:r>
      <w:r w:rsidR="00966144">
        <w:t>Pastatų skaičius pagal paskirtį ir plotą</w:t>
      </w:r>
      <w:bookmarkEnd w:id="71"/>
    </w:p>
    <w:tbl>
      <w:tblPr>
        <w:tblW w:w="9377" w:type="dxa"/>
        <w:tblInd w:w="93" w:type="dxa"/>
        <w:tblLook w:val="04A0"/>
      </w:tblPr>
      <w:tblGrid>
        <w:gridCol w:w="1696"/>
        <w:gridCol w:w="960"/>
        <w:gridCol w:w="960"/>
        <w:gridCol w:w="960"/>
        <w:gridCol w:w="960"/>
        <w:gridCol w:w="960"/>
        <w:gridCol w:w="1200"/>
        <w:gridCol w:w="992"/>
        <w:gridCol w:w="857"/>
      </w:tblGrid>
      <w:tr w:rsidR="00966144" w:rsidRPr="00966144" w:rsidTr="0095544E">
        <w:trPr>
          <w:trHeight w:val="270"/>
        </w:trPr>
        <w:tc>
          <w:tcPr>
            <w:tcW w:w="152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966144" w:rsidRPr="00966144" w:rsidRDefault="0095544E" w:rsidP="0095544E">
            <w:pPr>
              <w:spacing w:line="240" w:lineRule="auto"/>
              <w:ind w:firstLine="0"/>
              <w:jc w:val="center"/>
            </w:pPr>
            <w:r>
              <w:t>Seniūnija</w:t>
            </w:r>
          </w:p>
        </w:tc>
        <w:tc>
          <w:tcPr>
            <w:tcW w:w="96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rPr>
                <w:sz w:val="22"/>
                <w:szCs w:val="22"/>
                <w:vertAlign w:val="superscript"/>
              </w:rPr>
            </w:pPr>
            <w:r w:rsidRPr="00966144">
              <w:rPr>
                <w:sz w:val="22"/>
                <w:szCs w:val="22"/>
              </w:rPr>
              <w:t>&lt;50</w:t>
            </w:r>
            <w:r w:rsidRPr="00014FF1">
              <w:rPr>
                <w:sz w:val="22"/>
                <w:szCs w:val="22"/>
              </w:rPr>
              <w:t xml:space="preserve"> m</w:t>
            </w:r>
            <w:r w:rsidRPr="00014FF1">
              <w:rPr>
                <w:sz w:val="22"/>
                <w:szCs w:val="22"/>
                <w:vertAlign w:val="superscript"/>
              </w:rPr>
              <w:t>2</w:t>
            </w:r>
          </w:p>
        </w:tc>
        <w:tc>
          <w:tcPr>
            <w:tcW w:w="960" w:type="dxa"/>
            <w:tcBorders>
              <w:top w:val="single" w:sz="12" w:space="0" w:color="auto"/>
              <w:left w:val="nil"/>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rPr>
                <w:sz w:val="22"/>
                <w:szCs w:val="22"/>
              </w:rPr>
            </w:pPr>
            <w:r w:rsidRPr="00966144">
              <w:rPr>
                <w:sz w:val="22"/>
                <w:szCs w:val="22"/>
              </w:rPr>
              <w:t>51-100</w:t>
            </w:r>
            <w:r w:rsidRPr="00014FF1">
              <w:rPr>
                <w:sz w:val="22"/>
                <w:szCs w:val="22"/>
              </w:rPr>
              <w:t xml:space="preserve"> m</w:t>
            </w:r>
            <w:r w:rsidRPr="00014FF1">
              <w:rPr>
                <w:sz w:val="22"/>
                <w:szCs w:val="22"/>
                <w:vertAlign w:val="superscript"/>
              </w:rPr>
              <w:t>2</w:t>
            </w:r>
          </w:p>
        </w:tc>
        <w:tc>
          <w:tcPr>
            <w:tcW w:w="960" w:type="dxa"/>
            <w:tcBorders>
              <w:top w:val="single" w:sz="12" w:space="0" w:color="auto"/>
              <w:left w:val="nil"/>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rPr>
                <w:sz w:val="22"/>
                <w:szCs w:val="22"/>
              </w:rPr>
            </w:pPr>
            <w:r w:rsidRPr="00966144">
              <w:rPr>
                <w:sz w:val="22"/>
                <w:szCs w:val="22"/>
              </w:rPr>
              <w:t>101-500</w:t>
            </w:r>
            <w:r w:rsidRPr="00014FF1">
              <w:rPr>
                <w:sz w:val="22"/>
                <w:szCs w:val="22"/>
              </w:rPr>
              <w:t xml:space="preserve"> m</w:t>
            </w:r>
            <w:r w:rsidRPr="00014FF1">
              <w:rPr>
                <w:sz w:val="22"/>
                <w:szCs w:val="22"/>
                <w:vertAlign w:val="superscript"/>
              </w:rPr>
              <w:t>2</w:t>
            </w:r>
          </w:p>
        </w:tc>
        <w:tc>
          <w:tcPr>
            <w:tcW w:w="960" w:type="dxa"/>
            <w:tcBorders>
              <w:top w:val="single" w:sz="12" w:space="0" w:color="auto"/>
              <w:left w:val="nil"/>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rPr>
                <w:sz w:val="22"/>
                <w:szCs w:val="22"/>
              </w:rPr>
            </w:pPr>
            <w:r w:rsidRPr="00966144">
              <w:rPr>
                <w:sz w:val="22"/>
                <w:szCs w:val="22"/>
              </w:rPr>
              <w:t>501-1000</w:t>
            </w:r>
            <w:r w:rsidRPr="00014FF1">
              <w:rPr>
                <w:sz w:val="22"/>
                <w:szCs w:val="22"/>
              </w:rPr>
              <w:t xml:space="preserve"> m</w:t>
            </w:r>
            <w:r w:rsidRPr="00014FF1">
              <w:rPr>
                <w:sz w:val="22"/>
                <w:szCs w:val="22"/>
                <w:vertAlign w:val="superscript"/>
              </w:rPr>
              <w:t>2</w:t>
            </w:r>
          </w:p>
        </w:tc>
        <w:tc>
          <w:tcPr>
            <w:tcW w:w="960" w:type="dxa"/>
            <w:tcBorders>
              <w:top w:val="single" w:sz="12" w:space="0" w:color="auto"/>
              <w:left w:val="nil"/>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rPr>
                <w:sz w:val="22"/>
                <w:szCs w:val="22"/>
              </w:rPr>
            </w:pPr>
            <w:r w:rsidRPr="00966144">
              <w:rPr>
                <w:sz w:val="22"/>
                <w:szCs w:val="22"/>
              </w:rPr>
              <w:t>1001-5000</w:t>
            </w:r>
            <w:r w:rsidRPr="00014FF1">
              <w:rPr>
                <w:sz w:val="22"/>
                <w:szCs w:val="22"/>
              </w:rPr>
              <w:t xml:space="preserve"> m</w:t>
            </w:r>
            <w:r w:rsidRPr="00014FF1">
              <w:rPr>
                <w:sz w:val="22"/>
                <w:szCs w:val="22"/>
                <w:vertAlign w:val="superscript"/>
              </w:rPr>
              <w:t>2</w:t>
            </w:r>
          </w:p>
        </w:tc>
        <w:tc>
          <w:tcPr>
            <w:tcW w:w="1200" w:type="dxa"/>
            <w:tcBorders>
              <w:top w:val="single" w:sz="12" w:space="0" w:color="auto"/>
              <w:left w:val="nil"/>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rPr>
                <w:sz w:val="22"/>
                <w:szCs w:val="22"/>
              </w:rPr>
            </w:pPr>
            <w:r w:rsidRPr="00966144">
              <w:rPr>
                <w:sz w:val="22"/>
                <w:szCs w:val="22"/>
              </w:rPr>
              <w:t>5001-10000</w:t>
            </w:r>
            <w:r w:rsidRPr="00014FF1">
              <w:rPr>
                <w:sz w:val="22"/>
                <w:szCs w:val="22"/>
              </w:rPr>
              <w:t xml:space="preserve"> m</w:t>
            </w:r>
            <w:r w:rsidRPr="00014FF1">
              <w:rPr>
                <w:sz w:val="22"/>
                <w:szCs w:val="22"/>
                <w:vertAlign w:val="superscript"/>
              </w:rPr>
              <w:t>2</w:t>
            </w:r>
          </w:p>
        </w:tc>
        <w:tc>
          <w:tcPr>
            <w:tcW w:w="992" w:type="dxa"/>
            <w:tcBorders>
              <w:top w:val="single" w:sz="12" w:space="0" w:color="auto"/>
              <w:left w:val="nil"/>
              <w:bottom w:val="single" w:sz="12"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rPr>
                <w:sz w:val="22"/>
                <w:szCs w:val="22"/>
              </w:rPr>
            </w:pPr>
            <w:r w:rsidRPr="00966144">
              <w:rPr>
                <w:sz w:val="22"/>
                <w:szCs w:val="22"/>
              </w:rPr>
              <w:t>&gt;10000</w:t>
            </w:r>
            <w:r w:rsidRPr="00014FF1">
              <w:rPr>
                <w:sz w:val="22"/>
                <w:szCs w:val="22"/>
              </w:rPr>
              <w:t xml:space="preserve"> m</w:t>
            </w:r>
            <w:r w:rsidRPr="00014FF1">
              <w:rPr>
                <w:sz w:val="22"/>
                <w:szCs w:val="22"/>
                <w:vertAlign w:val="superscript"/>
              </w:rPr>
              <w:t>2</w:t>
            </w:r>
          </w:p>
        </w:tc>
        <w:tc>
          <w:tcPr>
            <w:tcW w:w="85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966144" w:rsidRPr="00966144" w:rsidRDefault="000C31E9" w:rsidP="0063450C">
            <w:pPr>
              <w:spacing w:line="240" w:lineRule="auto"/>
              <w:ind w:firstLine="0"/>
              <w:jc w:val="center"/>
              <w:rPr>
                <w:sz w:val="22"/>
                <w:szCs w:val="22"/>
              </w:rPr>
            </w:pPr>
            <w:r>
              <w:rPr>
                <w:sz w:val="22"/>
                <w:szCs w:val="22"/>
              </w:rPr>
              <w:t>Iš v</w:t>
            </w:r>
            <w:r w:rsidR="0063450C" w:rsidRPr="00014FF1">
              <w:rPr>
                <w:sz w:val="22"/>
                <w:szCs w:val="22"/>
              </w:rPr>
              <w:t>iso</w:t>
            </w:r>
          </w:p>
        </w:tc>
      </w:tr>
      <w:tr w:rsidR="00966144" w:rsidRPr="00966144" w:rsidTr="00966144">
        <w:trPr>
          <w:trHeight w:val="255"/>
        </w:trPr>
        <w:tc>
          <w:tcPr>
            <w:tcW w:w="1528"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Gamybos</w:t>
            </w:r>
          </w:p>
        </w:tc>
        <w:tc>
          <w:tcPr>
            <w:tcW w:w="960"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7</w:t>
            </w:r>
          </w:p>
        </w:tc>
        <w:tc>
          <w:tcPr>
            <w:tcW w:w="960" w:type="dxa"/>
            <w:tcBorders>
              <w:top w:val="single" w:sz="12" w:space="0" w:color="auto"/>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8</w:t>
            </w:r>
          </w:p>
        </w:tc>
        <w:tc>
          <w:tcPr>
            <w:tcW w:w="960" w:type="dxa"/>
            <w:tcBorders>
              <w:top w:val="single" w:sz="12" w:space="0" w:color="auto"/>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41</w:t>
            </w:r>
          </w:p>
        </w:tc>
        <w:tc>
          <w:tcPr>
            <w:tcW w:w="960" w:type="dxa"/>
            <w:tcBorders>
              <w:top w:val="single" w:sz="12" w:space="0" w:color="auto"/>
              <w:left w:val="nil"/>
              <w:bottom w:val="single" w:sz="4" w:space="0" w:color="auto"/>
              <w:right w:val="single" w:sz="4" w:space="0" w:color="auto"/>
            </w:tcBorders>
            <w:shd w:val="clear" w:color="auto" w:fill="auto"/>
            <w:noWrap/>
            <w:vAlign w:val="center"/>
            <w:hideMark/>
          </w:tcPr>
          <w:p w:rsidR="00966144" w:rsidRPr="009513A4" w:rsidRDefault="00966144" w:rsidP="00966144">
            <w:pPr>
              <w:spacing w:line="240" w:lineRule="auto"/>
              <w:ind w:firstLine="0"/>
              <w:jc w:val="center"/>
              <w:rPr>
                <w:b/>
              </w:rPr>
            </w:pPr>
            <w:r w:rsidRPr="009513A4">
              <w:rPr>
                <w:b/>
              </w:rPr>
              <w:t>36</w:t>
            </w:r>
          </w:p>
        </w:tc>
        <w:tc>
          <w:tcPr>
            <w:tcW w:w="960" w:type="dxa"/>
            <w:tcBorders>
              <w:top w:val="single" w:sz="12" w:space="0" w:color="auto"/>
              <w:left w:val="nil"/>
              <w:bottom w:val="single" w:sz="4" w:space="0" w:color="auto"/>
              <w:right w:val="single" w:sz="4" w:space="0" w:color="auto"/>
            </w:tcBorders>
            <w:shd w:val="clear" w:color="auto" w:fill="auto"/>
            <w:noWrap/>
            <w:vAlign w:val="center"/>
            <w:hideMark/>
          </w:tcPr>
          <w:p w:rsidR="00966144" w:rsidRPr="009513A4" w:rsidRDefault="00966144" w:rsidP="00966144">
            <w:pPr>
              <w:spacing w:line="240" w:lineRule="auto"/>
              <w:ind w:firstLine="0"/>
              <w:jc w:val="center"/>
              <w:rPr>
                <w:b/>
              </w:rPr>
            </w:pPr>
            <w:r w:rsidRPr="009513A4">
              <w:rPr>
                <w:b/>
              </w:rPr>
              <w:t>97</w:t>
            </w:r>
          </w:p>
        </w:tc>
        <w:tc>
          <w:tcPr>
            <w:tcW w:w="1200" w:type="dxa"/>
            <w:tcBorders>
              <w:top w:val="single" w:sz="12" w:space="0" w:color="auto"/>
              <w:left w:val="nil"/>
              <w:bottom w:val="single" w:sz="4" w:space="0" w:color="auto"/>
              <w:right w:val="single" w:sz="4" w:space="0" w:color="auto"/>
            </w:tcBorders>
            <w:shd w:val="clear" w:color="auto" w:fill="auto"/>
            <w:noWrap/>
            <w:vAlign w:val="center"/>
            <w:hideMark/>
          </w:tcPr>
          <w:p w:rsidR="00966144" w:rsidRPr="009513A4" w:rsidRDefault="00966144" w:rsidP="00966144">
            <w:pPr>
              <w:spacing w:line="240" w:lineRule="auto"/>
              <w:ind w:firstLine="0"/>
              <w:jc w:val="center"/>
              <w:rPr>
                <w:b/>
              </w:rPr>
            </w:pPr>
            <w:r w:rsidRPr="009513A4">
              <w:rPr>
                <w:b/>
              </w:rPr>
              <w:t>37</w:t>
            </w:r>
          </w:p>
        </w:tc>
        <w:tc>
          <w:tcPr>
            <w:tcW w:w="992" w:type="dxa"/>
            <w:tcBorders>
              <w:top w:val="single" w:sz="12" w:space="0" w:color="auto"/>
              <w:left w:val="nil"/>
              <w:bottom w:val="single" w:sz="4" w:space="0" w:color="auto"/>
              <w:right w:val="single" w:sz="12" w:space="0" w:color="auto"/>
            </w:tcBorders>
            <w:shd w:val="clear" w:color="auto" w:fill="auto"/>
            <w:noWrap/>
            <w:vAlign w:val="center"/>
            <w:hideMark/>
          </w:tcPr>
          <w:p w:rsidR="00966144" w:rsidRPr="009513A4" w:rsidRDefault="00966144" w:rsidP="00966144">
            <w:pPr>
              <w:spacing w:line="240" w:lineRule="auto"/>
              <w:ind w:firstLine="0"/>
              <w:jc w:val="center"/>
              <w:rPr>
                <w:b/>
              </w:rPr>
            </w:pPr>
            <w:r w:rsidRPr="009513A4">
              <w:rPr>
                <w:b/>
              </w:rPr>
              <w:t>13</w:t>
            </w:r>
          </w:p>
        </w:tc>
        <w:tc>
          <w:tcPr>
            <w:tcW w:w="857"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239</w:t>
            </w:r>
          </w:p>
        </w:tc>
      </w:tr>
      <w:tr w:rsidR="00966144" w:rsidRPr="00966144" w:rsidTr="00966144">
        <w:trPr>
          <w:trHeight w:val="255"/>
        </w:trPr>
        <w:tc>
          <w:tcPr>
            <w:tcW w:w="1528"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Administracinė</w:t>
            </w:r>
          </w:p>
        </w:tc>
        <w:tc>
          <w:tcPr>
            <w:tcW w:w="960" w:type="dxa"/>
            <w:tcBorders>
              <w:top w:val="nil"/>
              <w:left w:val="single" w:sz="12" w:space="0" w:color="auto"/>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19</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15</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36</w:t>
            </w:r>
          </w:p>
        </w:tc>
        <w:tc>
          <w:tcPr>
            <w:tcW w:w="120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7</w:t>
            </w:r>
          </w:p>
        </w:tc>
        <w:tc>
          <w:tcPr>
            <w:tcW w:w="992" w:type="dxa"/>
            <w:tcBorders>
              <w:top w:val="nil"/>
              <w:left w:val="nil"/>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2</w:t>
            </w:r>
          </w:p>
        </w:tc>
        <w:tc>
          <w:tcPr>
            <w:tcW w:w="857"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80</w:t>
            </w:r>
          </w:p>
        </w:tc>
      </w:tr>
      <w:tr w:rsidR="00966144" w:rsidRPr="00966144" w:rsidTr="00966144">
        <w:trPr>
          <w:trHeight w:val="255"/>
        </w:trPr>
        <w:tc>
          <w:tcPr>
            <w:tcW w:w="1528"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Pagalbinis</w:t>
            </w:r>
          </w:p>
        </w:tc>
        <w:tc>
          <w:tcPr>
            <w:tcW w:w="960" w:type="dxa"/>
            <w:tcBorders>
              <w:top w:val="nil"/>
              <w:left w:val="single" w:sz="12" w:space="0" w:color="auto"/>
              <w:bottom w:val="single" w:sz="4" w:space="0" w:color="auto"/>
              <w:right w:val="single" w:sz="4" w:space="0" w:color="auto"/>
            </w:tcBorders>
            <w:shd w:val="clear" w:color="auto" w:fill="auto"/>
            <w:noWrap/>
            <w:vAlign w:val="center"/>
            <w:hideMark/>
          </w:tcPr>
          <w:p w:rsidR="00966144" w:rsidRPr="009513A4" w:rsidRDefault="00966144" w:rsidP="00966144">
            <w:pPr>
              <w:spacing w:line="240" w:lineRule="auto"/>
              <w:ind w:firstLine="0"/>
              <w:jc w:val="center"/>
              <w:rPr>
                <w:b/>
              </w:rPr>
            </w:pPr>
            <w:r w:rsidRPr="009513A4">
              <w:rPr>
                <w:b/>
              </w:rPr>
              <w:t>118</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513A4" w:rsidRDefault="00966144" w:rsidP="00966144">
            <w:pPr>
              <w:spacing w:line="240" w:lineRule="auto"/>
              <w:ind w:firstLine="0"/>
              <w:jc w:val="center"/>
              <w:rPr>
                <w:b/>
              </w:rPr>
            </w:pPr>
            <w:r w:rsidRPr="009513A4">
              <w:rPr>
                <w:b/>
              </w:rPr>
              <w:t>46</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513A4" w:rsidRDefault="00966144" w:rsidP="00966144">
            <w:pPr>
              <w:spacing w:line="240" w:lineRule="auto"/>
              <w:ind w:firstLine="0"/>
              <w:jc w:val="center"/>
              <w:rPr>
                <w:b/>
              </w:rPr>
            </w:pPr>
            <w:r w:rsidRPr="009513A4">
              <w:rPr>
                <w:b/>
              </w:rPr>
              <w:t>55</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120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992" w:type="dxa"/>
            <w:tcBorders>
              <w:top w:val="nil"/>
              <w:left w:val="nil"/>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857"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220</w:t>
            </w:r>
          </w:p>
        </w:tc>
      </w:tr>
      <w:tr w:rsidR="00966144" w:rsidRPr="00966144" w:rsidTr="00966144">
        <w:trPr>
          <w:trHeight w:val="255"/>
        </w:trPr>
        <w:tc>
          <w:tcPr>
            <w:tcW w:w="1528"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Kita</w:t>
            </w:r>
          </w:p>
        </w:tc>
        <w:tc>
          <w:tcPr>
            <w:tcW w:w="960" w:type="dxa"/>
            <w:tcBorders>
              <w:top w:val="nil"/>
              <w:left w:val="single" w:sz="12" w:space="0" w:color="auto"/>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57</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17</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32</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15</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11</w:t>
            </w:r>
          </w:p>
        </w:tc>
        <w:tc>
          <w:tcPr>
            <w:tcW w:w="120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992" w:type="dxa"/>
            <w:tcBorders>
              <w:top w:val="nil"/>
              <w:left w:val="nil"/>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857"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132</w:t>
            </w:r>
          </w:p>
        </w:tc>
      </w:tr>
      <w:tr w:rsidR="00966144" w:rsidRPr="00966144" w:rsidTr="00966144">
        <w:trPr>
          <w:trHeight w:val="255"/>
        </w:trPr>
        <w:tc>
          <w:tcPr>
            <w:tcW w:w="1528"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Sandėliavimo</w:t>
            </w:r>
          </w:p>
        </w:tc>
        <w:tc>
          <w:tcPr>
            <w:tcW w:w="960" w:type="dxa"/>
            <w:tcBorders>
              <w:top w:val="nil"/>
              <w:left w:val="single" w:sz="12" w:space="0" w:color="auto"/>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13</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10</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45</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22</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24</w:t>
            </w:r>
          </w:p>
        </w:tc>
        <w:tc>
          <w:tcPr>
            <w:tcW w:w="120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2</w:t>
            </w:r>
          </w:p>
        </w:tc>
        <w:tc>
          <w:tcPr>
            <w:tcW w:w="992" w:type="dxa"/>
            <w:tcBorders>
              <w:top w:val="nil"/>
              <w:left w:val="nil"/>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857"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116</w:t>
            </w:r>
          </w:p>
        </w:tc>
      </w:tr>
      <w:tr w:rsidR="00966144" w:rsidRPr="00966144" w:rsidTr="00966144">
        <w:trPr>
          <w:trHeight w:val="255"/>
        </w:trPr>
        <w:tc>
          <w:tcPr>
            <w:tcW w:w="1528"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Kultūros</w:t>
            </w:r>
          </w:p>
        </w:tc>
        <w:tc>
          <w:tcPr>
            <w:tcW w:w="960" w:type="dxa"/>
            <w:tcBorders>
              <w:top w:val="nil"/>
              <w:left w:val="single" w:sz="12" w:space="0" w:color="auto"/>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2</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3</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w:t>
            </w:r>
          </w:p>
        </w:tc>
        <w:tc>
          <w:tcPr>
            <w:tcW w:w="120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992" w:type="dxa"/>
            <w:tcBorders>
              <w:top w:val="nil"/>
              <w:left w:val="nil"/>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857"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6</w:t>
            </w:r>
          </w:p>
        </w:tc>
      </w:tr>
      <w:tr w:rsidR="00966144" w:rsidRPr="00966144" w:rsidTr="00966144">
        <w:trPr>
          <w:trHeight w:val="255"/>
        </w:trPr>
        <w:tc>
          <w:tcPr>
            <w:tcW w:w="1528"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Paslaugų</w:t>
            </w:r>
          </w:p>
        </w:tc>
        <w:tc>
          <w:tcPr>
            <w:tcW w:w="960" w:type="dxa"/>
            <w:tcBorders>
              <w:top w:val="nil"/>
              <w:left w:val="single" w:sz="12" w:space="0" w:color="auto"/>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2</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2</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4</w:t>
            </w:r>
          </w:p>
        </w:tc>
        <w:tc>
          <w:tcPr>
            <w:tcW w:w="120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w:t>
            </w:r>
          </w:p>
        </w:tc>
        <w:tc>
          <w:tcPr>
            <w:tcW w:w="992" w:type="dxa"/>
            <w:tcBorders>
              <w:top w:val="nil"/>
              <w:left w:val="nil"/>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857"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10</w:t>
            </w:r>
          </w:p>
        </w:tc>
      </w:tr>
      <w:tr w:rsidR="00966144" w:rsidRPr="00966144" w:rsidTr="00966144">
        <w:trPr>
          <w:trHeight w:val="255"/>
        </w:trPr>
        <w:tc>
          <w:tcPr>
            <w:tcW w:w="1528"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Prekybos</w:t>
            </w:r>
          </w:p>
        </w:tc>
        <w:tc>
          <w:tcPr>
            <w:tcW w:w="960" w:type="dxa"/>
            <w:tcBorders>
              <w:top w:val="nil"/>
              <w:left w:val="single" w:sz="12" w:space="0" w:color="auto"/>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2</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4</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3</w:t>
            </w:r>
          </w:p>
        </w:tc>
        <w:tc>
          <w:tcPr>
            <w:tcW w:w="120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2</w:t>
            </w:r>
          </w:p>
        </w:tc>
        <w:tc>
          <w:tcPr>
            <w:tcW w:w="992" w:type="dxa"/>
            <w:tcBorders>
              <w:top w:val="nil"/>
              <w:left w:val="nil"/>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1</w:t>
            </w:r>
          </w:p>
        </w:tc>
        <w:tc>
          <w:tcPr>
            <w:tcW w:w="857"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12</w:t>
            </w:r>
          </w:p>
        </w:tc>
      </w:tr>
      <w:tr w:rsidR="00966144" w:rsidRPr="00966144" w:rsidTr="00966144">
        <w:trPr>
          <w:trHeight w:val="255"/>
        </w:trPr>
        <w:tc>
          <w:tcPr>
            <w:tcW w:w="1528"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Visuomeninė</w:t>
            </w:r>
          </w:p>
        </w:tc>
        <w:tc>
          <w:tcPr>
            <w:tcW w:w="960" w:type="dxa"/>
            <w:tcBorders>
              <w:top w:val="nil"/>
              <w:left w:val="single" w:sz="12" w:space="0" w:color="auto"/>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w:t>
            </w:r>
          </w:p>
        </w:tc>
        <w:tc>
          <w:tcPr>
            <w:tcW w:w="96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4</w:t>
            </w:r>
          </w:p>
        </w:tc>
        <w:tc>
          <w:tcPr>
            <w:tcW w:w="1200" w:type="dxa"/>
            <w:tcBorders>
              <w:top w:val="nil"/>
              <w:left w:val="nil"/>
              <w:bottom w:val="single" w:sz="4"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992" w:type="dxa"/>
            <w:tcBorders>
              <w:top w:val="nil"/>
              <w:left w:val="nil"/>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857" w:type="dxa"/>
            <w:tcBorders>
              <w:top w:val="nil"/>
              <w:left w:val="single" w:sz="12" w:space="0" w:color="auto"/>
              <w:bottom w:val="single" w:sz="4"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7</w:t>
            </w:r>
          </w:p>
        </w:tc>
      </w:tr>
      <w:tr w:rsidR="00966144" w:rsidRPr="00966144" w:rsidTr="00966144">
        <w:trPr>
          <w:trHeight w:val="270"/>
        </w:trPr>
        <w:tc>
          <w:tcPr>
            <w:tcW w:w="1528" w:type="dxa"/>
            <w:tcBorders>
              <w:top w:val="nil"/>
              <w:left w:val="single" w:sz="12" w:space="0" w:color="auto"/>
              <w:bottom w:val="single" w:sz="12"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Gyvenamoji</w:t>
            </w:r>
          </w:p>
        </w:tc>
        <w:tc>
          <w:tcPr>
            <w:tcW w:w="960" w:type="dxa"/>
            <w:tcBorders>
              <w:top w:val="nil"/>
              <w:left w:val="single" w:sz="12" w:space="0" w:color="auto"/>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960" w:type="dxa"/>
            <w:tcBorders>
              <w:top w:val="nil"/>
              <w:left w:val="nil"/>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w:t>
            </w:r>
          </w:p>
        </w:tc>
        <w:tc>
          <w:tcPr>
            <w:tcW w:w="960" w:type="dxa"/>
            <w:tcBorders>
              <w:top w:val="nil"/>
              <w:left w:val="nil"/>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w:t>
            </w:r>
          </w:p>
        </w:tc>
        <w:tc>
          <w:tcPr>
            <w:tcW w:w="960" w:type="dxa"/>
            <w:tcBorders>
              <w:top w:val="nil"/>
              <w:left w:val="nil"/>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w:t>
            </w:r>
          </w:p>
        </w:tc>
        <w:tc>
          <w:tcPr>
            <w:tcW w:w="960" w:type="dxa"/>
            <w:tcBorders>
              <w:top w:val="nil"/>
              <w:left w:val="nil"/>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w:t>
            </w:r>
          </w:p>
        </w:tc>
        <w:tc>
          <w:tcPr>
            <w:tcW w:w="1200" w:type="dxa"/>
            <w:tcBorders>
              <w:top w:val="nil"/>
              <w:left w:val="nil"/>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992" w:type="dxa"/>
            <w:tcBorders>
              <w:top w:val="nil"/>
              <w:left w:val="nil"/>
              <w:bottom w:val="single" w:sz="12"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0</w:t>
            </w:r>
          </w:p>
        </w:tc>
        <w:tc>
          <w:tcPr>
            <w:tcW w:w="857" w:type="dxa"/>
            <w:tcBorders>
              <w:top w:val="nil"/>
              <w:left w:val="single" w:sz="12" w:space="0" w:color="auto"/>
              <w:bottom w:val="single" w:sz="12"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4</w:t>
            </w:r>
          </w:p>
        </w:tc>
      </w:tr>
      <w:tr w:rsidR="00966144" w:rsidRPr="00966144" w:rsidTr="00966144">
        <w:trPr>
          <w:trHeight w:val="270"/>
        </w:trPr>
        <w:tc>
          <w:tcPr>
            <w:tcW w:w="152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966144" w:rsidRPr="00966144" w:rsidRDefault="000C31E9" w:rsidP="00966144">
            <w:pPr>
              <w:spacing w:line="240" w:lineRule="auto"/>
              <w:ind w:firstLine="0"/>
              <w:jc w:val="center"/>
            </w:pPr>
            <w:r>
              <w:t>Iš v</w:t>
            </w:r>
            <w:r w:rsidR="00966144" w:rsidRPr="00966144">
              <w:t>iso</w:t>
            </w:r>
          </w:p>
        </w:tc>
        <w:tc>
          <w:tcPr>
            <w:tcW w:w="96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199</w:t>
            </w:r>
          </w:p>
        </w:tc>
        <w:tc>
          <w:tcPr>
            <w:tcW w:w="960" w:type="dxa"/>
            <w:tcBorders>
              <w:top w:val="single" w:sz="12" w:space="0" w:color="auto"/>
              <w:left w:val="nil"/>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83</w:t>
            </w:r>
          </w:p>
        </w:tc>
        <w:tc>
          <w:tcPr>
            <w:tcW w:w="960" w:type="dxa"/>
            <w:tcBorders>
              <w:top w:val="single" w:sz="12" w:space="0" w:color="auto"/>
              <w:left w:val="nil"/>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202</w:t>
            </w:r>
          </w:p>
        </w:tc>
        <w:tc>
          <w:tcPr>
            <w:tcW w:w="960" w:type="dxa"/>
            <w:tcBorders>
              <w:top w:val="single" w:sz="12" w:space="0" w:color="auto"/>
              <w:left w:val="nil"/>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96</w:t>
            </w:r>
          </w:p>
        </w:tc>
        <w:tc>
          <w:tcPr>
            <w:tcW w:w="960" w:type="dxa"/>
            <w:tcBorders>
              <w:top w:val="single" w:sz="12" w:space="0" w:color="auto"/>
              <w:left w:val="nil"/>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181</w:t>
            </w:r>
          </w:p>
        </w:tc>
        <w:tc>
          <w:tcPr>
            <w:tcW w:w="1200" w:type="dxa"/>
            <w:tcBorders>
              <w:top w:val="single" w:sz="12" w:space="0" w:color="auto"/>
              <w:left w:val="nil"/>
              <w:bottom w:val="single" w:sz="12" w:space="0" w:color="auto"/>
              <w:right w:val="single" w:sz="4" w:space="0" w:color="auto"/>
            </w:tcBorders>
            <w:shd w:val="clear" w:color="auto" w:fill="auto"/>
            <w:noWrap/>
            <w:vAlign w:val="center"/>
            <w:hideMark/>
          </w:tcPr>
          <w:p w:rsidR="00966144" w:rsidRPr="00966144" w:rsidRDefault="00966144" w:rsidP="00966144">
            <w:pPr>
              <w:spacing w:line="240" w:lineRule="auto"/>
              <w:ind w:firstLine="0"/>
              <w:jc w:val="center"/>
            </w:pPr>
            <w:r w:rsidRPr="00966144">
              <w:t>49</w:t>
            </w:r>
          </w:p>
        </w:tc>
        <w:tc>
          <w:tcPr>
            <w:tcW w:w="992" w:type="dxa"/>
            <w:tcBorders>
              <w:top w:val="single" w:sz="12" w:space="0" w:color="auto"/>
              <w:left w:val="nil"/>
              <w:bottom w:val="single" w:sz="12"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16</w:t>
            </w:r>
          </w:p>
        </w:tc>
        <w:tc>
          <w:tcPr>
            <w:tcW w:w="85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966144" w:rsidRPr="00966144" w:rsidRDefault="00966144" w:rsidP="00966144">
            <w:pPr>
              <w:spacing w:line="240" w:lineRule="auto"/>
              <w:ind w:firstLine="0"/>
              <w:jc w:val="center"/>
            </w:pPr>
            <w:r w:rsidRPr="00966144">
              <w:t>826</w:t>
            </w:r>
          </w:p>
        </w:tc>
      </w:tr>
    </w:tbl>
    <w:p w:rsidR="008725EB" w:rsidRDefault="009513A4" w:rsidP="008725EB">
      <w:pPr>
        <w:pStyle w:val="Heading8"/>
      </w:pPr>
      <w:bookmarkStart w:id="72" w:name="_Toc261935119"/>
      <w:r w:rsidRPr="00BD2405">
        <w:rPr>
          <w:b/>
        </w:rPr>
        <w:t>5</w:t>
      </w:r>
      <w:r w:rsidR="008725EB" w:rsidRPr="00BD2405">
        <w:rPr>
          <w:b/>
        </w:rPr>
        <w:t xml:space="preserve"> lentelė.</w:t>
      </w:r>
      <w:r w:rsidR="008725EB" w:rsidRPr="00E252E6">
        <w:t xml:space="preserve"> </w:t>
      </w:r>
      <w:r w:rsidR="008725EB">
        <w:t>Pastatų techniniai rodikliai pagal pastatų funkcinę paskirtį</w:t>
      </w:r>
      <w:bookmarkEnd w:id="72"/>
    </w:p>
    <w:tbl>
      <w:tblPr>
        <w:tblW w:w="8758" w:type="dxa"/>
        <w:jc w:val="center"/>
        <w:tblInd w:w="-219" w:type="dxa"/>
        <w:tblLook w:val="04A0"/>
      </w:tblPr>
      <w:tblGrid>
        <w:gridCol w:w="2008"/>
        <w:gridCol w:w="990"/>
        <w:gridCol w:w="1056"/>
        <w:gridCol w:w="1110"/>
        <w:gridCol w:w="1660"/>
        <w:gridCol w:w="1934"/>
      </w:tblGrid>
      <w:tr w:rsidR="008725EB" w:rsidRPr="008725EB" w:rsidTr="00FD29A9">
        <w:trPr>
          <w:trHeight w:val="270"/>
          <w:jc w:val="center"/>
        </w:trPr>
        <w:tc>
          <w:tcPr>
            <w:tcW w:w="200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t>Paskirtis</w:t>
            </w:r>
          </w:p>
        </w:tc>
        <w:tc>
          <w:tcPr>
            <w:tcW w:w="99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Pastatų skaičius</w:t>
            </w:r>
          </w:p>
        </w:tc>
        <w:tc>
          <w:tcPr>
            <w:tcW w:w="1056" w:type="dxa"/>
            <w:tcBorders>
              <w:top w:val="single" w:sz="12" w:space="0" w:color="auto"/>
              <w:left w:val="nil"/>
              <w:bottom w:val="single" w:sz="12"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Bendras plotas</w:t>
            </w:r>
          </w:p>
        </w:tc>
        <w:tc>
          <w:tcPr>
            <w:tcW w:w="1110" w:type="dxa"/>
            <w:tcBorders>
              <w:top w:val="single" w:sz="12" w:space="0" w:color="auto"/>
              <w:left w:val="nil"/>
              <w:bottom w:val="single" w:sz="12"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Vidutinis aukštų skaičius</w:t>
            </w:r>
          </w:p>
        </w:tc>
        <w:tc>
          <w:tcPr>
            <w:tcW w:w="1660" w:type="dxa"/>
            <w:tcBorders>
              <w:top w:val="single" w:sz="12" w:space="0" w:color="auto"/>
              <w:left w:val="nil"/>
              <w:bottom w:val="single" w:sz="12"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Bendras tūris</w:t>
            </w:r>
          </w:p>
        </w:tc>
        <w:tc>
          <w:tcPr>
            <w:tcW w:w="1934" w:type="dxa"/>
            <w:tcBorders>
              <w:top w:val="single" w:sz="12" w:space="0" w:color="auto"/>
              <w:left w:val="nil"/>
              <w:bottom w:val="single" w:sz="12" w:space="0" w:color="auto"/>
              <w:right w:val="single" w:sz="12" w:space="0" w:color="auto"/>
            </w:tcBorders>
            <w:shd w:val="clear" w:color="auto" w:fill="auto"/>
            <w:noWrap/>
            <w:vAlign w:val="center"/>
            <w:hideMark/>
          </w:tcPr>
          <w:p w:rsidR="008725EB" w:rsidRPr="00FD29A9" w:rsidRDefault="008725EB" w:rsidP="008725EB">
            <w:pPr>
              <w:spacing w:line="240" w:lineRule="auto"/>
              <w:ind w:firstLine="0"/>
              <w:jc w:val="center"/>
              <w:rPr>
                <w:lang w:val="ru-RU"/>
              </w:rPr>
            </w:pPr>
            <w:r w:rsidRPr="008725EB">
              <w:t>Vidutinis nusidėvėjimas</w:t>
            </w:r>
            <w:r w:rsidR="00FD29A9">
              <w:t xml:space="preserve"> %</w:t>
            </w:r>
          </w:p>
        </w:tc>
      </w:tr>
      <w:tr w:rsidR="008725EB" w:rsidRPr="008725EB" w:rsidTr="00FD29A9">
        <w:trPr>
          <w:trHeight w:val="255"/>
          <w:jc w:val="center"/>
        </w:trPr>
        <w:tc>
          <w:tcPr>
            <w:tcW w:w="2008"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Gamybos</w:t>
            </w:r>
          </w:p>
        </w:tc>
        <w:tc>
          <w:tcPr>
            <w:tcW w:w="990"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725EB" w:rsidRPr="0003749B" w:rsidRDefault="008725EB" w:rsidP="00FD29A9">
            <w:pPr>
              <w:spacing w:line="240" w:lineRule="auto"/>
              <w:ind w:firstLine="0"/>
              <w:jc w:val="center"/>
              <w:rPr>
                <w:b/>
              </w:rPr>
            </w:pPr>
            <w:r w:rsidRPr="0003749B">
              <w:rPr>
                <w:b/>
              </w:rPr>
              <w:t>24</w:t>
            </w:r>
            <w:r w:rsidR="00FD29A9">
              <w:rPr>
                <w:b/>
              </w:rPr>
              <w:t>1</w:t>
            </w:r>
          </w:p>
        </w:tc>
        <w:tc>
          <w:tcPr>
            <w:tcW w:w="1056" w:type="dxa"/>
            <w:tcBorders>
              <w:top w:val="single" w:sz="12" w:space="0" w:color="auto"/>
              <w:left w:val="nil"/>
              <w:bottom w:val="single" w:sz="4" w:space="0" w:color="auto"/>
              <w:right w:val="single" w:sz="4" w:space="0" w:color="auto"/>
            </w:tcBorders>
            <w:shd w:val="clear" w:color="auto" w:fill="auto"/>
            <w:noWrap/>
            <w:vAlign w:val="center"/>
            <w:hideMark/>
          </w:tcPr>
          <w:p w:rsidR="008725EB" w:rsidRPr="00FD29A9" w:rsidRDefault="008725EB" w:rsidP="00FD29A9">
            <w:pPr>
              <w:spacing w:line="240" w:lineRule="auto"/>
              <w:ind w:firstLine="0"/>
              <w:jc w:val="center"/>
              <w:rPr>
                <w:b/>
              </w:rPr>
            </w:pPr>
            <w:r w:rsidRPr="00FD29A9">
              <w:rPr>
                <w:b/>
              </w:rPr>
              <w:t>710</w:t>
            </w:r>
            <w:r w:rsidR="00FD29A9" w:rsidRPr="00FD29A9">
              <w:rPr>
                <w:b/>
              </w:rPr>
              <w:t>526</w:t>
            </w:r>
          </w:p>
        </w:tc>
        <w:tc>
          <w:tcPr>
            <w:tcW w:w="1110" w:type="dxa"/>
            <w:tcBorders>
              <w:top w:val="single" w:sz="12" w:space="0" w:color="auto"/>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1,94</w:t>
            </w:r>
          </w:p>
        </w:tc>
        <w:tc>
          <w:tcPr>
            <w:tcW w:w="1660" w:type="dxa"/>
            <w:tcBorders>
              <w:top w:val="single" w:sz="12" w:space="0" w:color="auto"/>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5930161</w:t>
            </w:r>
          </w:p>
        </w:tc>
        <w:tc>
          <w:tcPr>
            <w:tcW w:w="1934" w:type="dxa"/>
            <w:tcBorders>
              <w:top w:val="single" w:sz="12" w:space="0" w:color="auto"/>
              <w:left w:val="nil"/>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36,53</w:t>
            </w:r>
          </w:p>
        </w:tc>
      </w:tr>
      <w:tr w:rsidR="008725EB" w:rsidRPr="008725EB" w:rsidTr="00FD29A9">
        <w:trPr>
          <w:trHeight w:val="255"/>
          <w:jc w:val="center"/>
        </w:trPr>
        <w:tc>
          <w:tcPr>
            <w:tcW w:w="2008" w:type="dxa"/>
            <w:tcBorders>
              <w:top w:val="nil"/>
              <w:left w:val="single" w:sz="12" w:space="0" w:color="auto"/>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Administracinė</w:t>
            </w:r>
          </w:p>
        </w:tc>
        <w:tc>
          <w:tcPr>
            <w:tcW w:w="990" w:type="dxa"/>
            <w:tcBorders>
              <w:top w:val="nil"/>
              <w:left w:val="single" w:sz="12" w:space="0" w:color="auto"/>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80</w:t>
            </w:r>
          </w:p>
        </w:tc>
        <w:tc>
          <w:tcPr>
            <w:tcW w:w="1056"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169554</w:t>
            </w:r>
          </w:p>
        </w:tc>
        <w:tc>
          <w:tcPr>
            <w:tcW w:w="1110" w:type="dxa"/>
            <w:tcBorders>
              <w:top w:val="nil"/>
              <w:left w:val="nil"/>
              <w:bottom w:val="single" w:sz="4" w:space="0" w:color="auto"/>
              <w:right w:val="single" w:sz="4" w:space="0" w:color="auto"/>
            </w:tcBorders>
            <w:shd w:val="clear" w:color="auto" w:fill="auto"/>
            <w:noWrap/>
            <w:vAlign w:val="center"/>
            <w:hideMark/>
          </w:tcPr>
          <w:p w:rsidR="008725EB" w:rsidRPr="00FD29A9" w:rsidRDefault="008725EB" w:rsidP="008725EB">
            <w:pPr>
              <w:spacing w:line="240" w:lineRule="auto"/>
              <w:ind w:firstLine="0"/>
              <w:jc w:val="center"/>
              <w:rPr>
                <w:b/>
              </w:rPr>
            </w:pPr>
            <w:r w:rsidRPr="00FD29A9">
              <w:rPr>
                <w:b/>
              </w:rPr>
              <w:t>3,50</w:t>
            </w:r>
          </w:p>
        </w:tc>
        <w:tc>
          <w:tcPr>
            <w:tcW w:w="1660" w:type="dxa"/>
            <w:tcBorders>
              <w:top w:val="nil"/>
              <w:left w:val="nil"/>
              <w:bottom w:val="single" w:sz="4" w:space="0" w:color="auto"/>
              <w:right w:val="single" w:sz="4" w:space="0" w:color="auto"/>
            </w:tcBorders>
            <w:shd w:val="clear" w:color="auto" w:fill="auto"/>
            <w:noWrap/>
            <w:vAlign w:val="center"/>
            <w:hideMark/>
          </w:tcPr>
          <w:p w:rsidR="008725EB" w:rsidRPr="00FD29A9" w:rsidRDefault="008725EB" w:rsidP="008725EB">
            <w:pPr>
              <w:spacing w:line="240" w:lineRule="auto"/>
              <w:ind w:firstLine="0"/>
              <w:jc w:val="center"/>
              <w:rPr>
                <w:b/>
              </w:rPr>
            </w:pPr>
            <w:r w:rsidRPr="00FD29A9">
              <w:rPr>
                <w:b/>
              </w:rPr>
              <w:t>1059139</w:t>
            </w:r>
          </w:p>
        </w:tc>
        <w:tc>
          <w:tcPr>
            <w:tcW w:w="1934" w:type="dxa"/>
            <w:tcBorders>
              <w:top w:val="nil"/>
              <w:left w:val="nil"/>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21,40</w:t>
            </w:r>
          </w:p>
        </w:tc>
      </w:tr>
      <w:tr w:rsidR="008725EB" w:rsidRPr="008725EB" w:rsidTr="00FD29A9">
        <w:trPr>
          <w:trHeight w:val="255"/>
          <w:jc w:val="center"/>
        </w:trPr>
        <w:tc>
          <w:tcPr>
            <w:tcW w:w="2008" w:type="dxa"/>
            <w:tcBorders>
              <w:top w:val="nil"/>
              <w:left w:val="single" w:sz="12" w:space="0" w:color="auto"/>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Pagalbinis</w:t>
            </w:r>
          </w:p>
        </w:tc>
        <w:tc>
          <w:tcPr>
            <w:tcW w:w="990" w:type="dxa"/>
            <w:tcBorders>
              <w:top w:val="nil"/>
              <w:left w:val="single" w:sz="12" w:space="0" w:color="auto"/>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220</w:t>
            </w:r>
          </w:p>
        </w:tc>
        <w:tc>
          <w:tcPr>
            <w:tcW w:w="1056"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18174</w:t>
            </w:r>
          </w:p>
        </w:tc>
        <w:tc>
          <w:tcPr>
            <w:tcW w:w="1110"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1,00</w:t>
            </w:r>
          </w:p>
        </w:tc>
        <w:tc>
          <w:tcPr>
            <w:tcW w:w="1660"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66860</w:t>
            </w:r>
          </w:p>
        </w:tc>
        <w:tc>
          <w:tcPr>
            <w:tcW w:w="1934" w:type="dxa"/>
            <w:tcBorders>
              <w:top w:val="nil"/>
              <w:left w:val="nil"/>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45,65</w:t>
            </w:r>
          </w:p>
        </w:tc>
      </w:tr>
      <w:tr w:rsidR="008725EB" w:rsidRPr="008725EB" w:rsidTr="00FD29A9">
        <w:trPr>
          <w:trHeight w:val="255"/>
          <w:jc w:val="center"/>
        </w:trPr>
        <w:tc>
          <w:tcPr>
            <w:tcW w:w="2008" w:type="dxa"/>
            <w:tcBorders>
              <w:top w:val="nil"/>
              <w:left w:val="single" w:sz="12" w:space="0" w:color="auto"/>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Kita</w:t>
            </w:r>
          </w:p>
        </w:tc>
        <w:tc>
          <w:tcPr>
            <w:tcW w:w="990" w:type="dxa"/>
            <w:tcBorders>
              <w:top w:val="nil"/>
              <w:left w:val="single" w:sz="12" w:space="0" w:color="auto"/>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132</w:t>
            </w:r>
          </w:p>
        </w:tc>
        <w:tc>
          <w:tcPr>
            <w:tcW w:w="1056"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37861</w:t>
            </w:r>
          </w:p>
        </w:tc>
        <w:tc>
          <w:tcPr>
            <w:tcW w:w="1110"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1,24</w:t>
            </w:r>
          </w:p>
        </w:tc>
        <w:tc>
          <w:tcPr>
            <w:tcW w:w="1660"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283728</w:t>
            </w:r>
          </w:p>
        </w:tc>
        <w:tc>
          <w:tcPr>
            <w:tcW w:w="1934" w:type="dxa"/>
            <w:tcBorders>
              <w:top w:val="nil"/>
              <w:left w:val="nil"/>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37,08</w:t>
            </w:r>
          </w:p>
        </w:tc>
      </w:tr>
      <w:tr w:rsidR="008725EB" w:rsidRPr="008725EB" w:rsidTr="00FD29A9">
        <w:trPr>
          <w:trHeight w:val="255"/>
          <w:jc w:val="center"/>
        </w:trPr>
        <w:tc>
          <w:tcPr>
            <w:tcW w:w="2008" w:type="dxa"/>
            <w:tcBorders>
              <w:top w:val="nil"/>
              <w:left w:val="single" w:sz="12" w:space="0" w:color="auto"/>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Sandėliavimo</w:t>
            </w:r>
          </w:p>
        </w:tc>
        <w:tc>
          <w:tcPr>
            <w:tcW w:w="990" w:type="dxa"/>
            <w:tcBorders>
              <w:top w:val="nil"/>
              <w:left w:val="single" w:sz="12" w:space="0" w:color="auto"/>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116</w:t>
            </w:r>
          </w:p>
        </w:tc>
        <w:tc>
          <w:tcPr>
            <w:tcW w:w="1056"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81827</w:t>
            </w:r>
          </w:p>
        </w:tc>
        <w:tc>
          <w:tcPr>
            <w:tcW w:w="1110"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1,20</w:t>
            </w:r>
          </w:p>
        </w:tc>
        <w:tc>
          <w:tcPr>
            <w:tcW w:w="1660"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581849</w:t>
            </w:r>
          </w:p>
        </w:tc>
        <w:tc>
          <w:tcPr>
            <w:tcW w:w="1934" w:type="dxa"/>
            <w:tcBorders>
              <w:top w:val="nil"/>
              <w:left w:val="nil"/>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35,80</w:t>
            </w:r>
          </w:p>
        </w:tc>
      </w:tr>
      <w:tr w:rsidR="008725EB" w:rsidRPr="008725EB" w:rsidTr="00FD29A9">
        <w:trPr>
          <w:trHeight w:val="255"/>
          <w:jc w:val="center"/>
        </w:trPr>
        <w:tc>
          <w:tcPr>
            <w:tcW w:w="2008" w:type="dxa"/>
            <w:tcBorders>
              <w:top w:val="nil"/>
              <w:left w:val="single" w:sz="12" w:space="0" w:color="auto"/>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Kultūros</w:t>
            </w:r>
          </w:p>
        </w:tc>
        <w:tc>
          <w:tcPr>
            <w:tcW w:w="990" w:type="dxa"/>
            <w:tcBorders>
              <w:top w:val="nil"/>
              <w:left w:val="single" w:sz="12" w:space="0" w:color="auto"/>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6</w:t>
            </w:r>
          </w:p>
        </w:tc>
        <w:tc>
          <w:tcPr>
            <w:tcW w:w="1056"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4349</w:t>
            </w:r>
          </w:p>
        </w:tc>
        <w:tc>
          <w:tcPr>
            <w:tcW w:w="1110"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1,67</w:t>
            </w:r>
          </w:p>
        </w:tc>
        <w:tc>
          <w:tcPr>
            <w:tcW w:w="1660"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49472</w:t>
            </w:r>
          </w:p>
        </w:tc>
        <w:tc>
          <w:tcPr>
            <w:tcW w:w="1934" w:type="dxa"/>
            <w:tcBorders>
              <w:top w:val="nil"/>
              <w:left w:val="nil"/>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32,17</w:t>
            </w:r>
          </w:p>
        </w:tc>
      </w:tr>
      <w:tr w:rsidR="008725EB" w:rsidRPr="008725EB" w:rsidTr="00FD29A9">
        <w:trPr>
          <w:trHeight w:val="255"/>
          <w:jc w:val="center"/>
        </w:trPr>
        <w:tc>
          <w:tcPr>
            <w:tcW w:w="2008" w:type="dxa"/>
            <w:tcBorders>
              <w:top w:val="nil"/>
              <w:left w:val="single" w:sz="12" w:space="0" w:color="auto"/>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Paslaugų</w:t>
            </w:r>
          </w:p>
        </w:tc>
        <w:tc>
          <w:tcPr>
            <w:tcW w:w="990" w:type="dxa"/>
            <w:tcBorders>
              <w:top w:val="nil"/>
              <w:left w:val="single" w:sz="12" w:space="0" w:color="auto"/>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10</w:t>
            </w:r>
          </w:p>
        </w:tc>
        <w:tc>
          <w:tcPr>
            <w:tcW w:w="1056"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12921</w:t>
            </w:r>
          </w:p>
        </w:tc>
        <w:tc>
          <w:tcPr>
            <w:tcW w:w="1110"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2,60</w:t>
            </w:r>
          </w:p>
        </w:tc>
        <w:tc>
          <w:tcPr>
            <w:tcW w:w="1660"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93792</w:t>
            </w:r>
          </w:p>
        </w:tc>
        <w:tc>
          <w:tcPr>
            <w:tcW w:w="1934" w:type="dxa"/>
            <w:tcBorders>
              <w:top w:val="nil"/>
              <w:left w:val="nil"/>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22,90</w:t>
            </w:r>
          </w:p>
        </w:tc>
      </w:tr>
      <w:tr w:rsidR="008725EB" w:rsidRPr="008725EB" w:rsidTr="00FD29A9">
        <w:trPr>
          <w:trHeight w:val="255"/>
          <w:jc w:val="center"/>
        </w:trPr>
        <w:tc>
          <w:tcPr>
            <w:tcW w:w="2008" w:type="dxa"/>
            <w:tcBorders>
              <w:top w:val="nil"/>
              <w:left w:val="single" w:sz="12" w:space="0" w:color="auto"/>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Prekybos</w:t>
            </w:r>
          </w:p>
        </w:tc>
        <w:tc>
          <w:tcPr>
            <w:tcW w:w="990" w:type="dxa"/>
            <w:tcBorders>
              <w:top w:val="nil"/>
              <w:left w:val="single" w:sz="12" w:space="0" w:color="auto"/>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12</w:t>
            </w:r>
          </w:p>
        </w:tc>
        <w:tc>
          <w:tcPr>
            <w:tcW w:w="1056"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44658</w:t>
            </w:r>
          </w:p>
        </w:tc>
        <w:tc>
          <w:tcPr>
            <w:tcW w:w="1110"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1,75</w:t>
            </w:r>
          </w:p>
        </w:tc>
        <w:tc>
          <w:tcPr>
            <w:tcW w:w="1660"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305667</w:t>
            </w:r>
          </w:p>
        </w:tc>
        <w:tc>
          <w:tcPr>
            <w:tcW w:w="1934" w:type="dxa"/>
            <w:tcBorders>
              <w:top w:val="nil"/>
              <w:left w:val="nil"/>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11,92</w:t>
            </w:r>
          </w:p>
        </w:tc>
      </w:tr>
      <w:tr w:rsidR="008725EB" w:rsidRPr="008725EB" w:rsidTr="00FD29A9">
        <w:trPr>
          <w:trHeight w:val="255"/>
          <w:jc w:val="center"/>
        </w:trPr>
        <w:tc>
          <w:tcPr>
            <w:tcW w:w="2008" w:type="dxa"/>
            <w:tcBorders>
              <w:top w:val="nil"/>
              <w:left w:val="single" w:sz="12" w:space="0" w:color="auto"/>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Visuomeninė</w:t>
            </w:r>
          </w:p>
        </w:tc>
        <w:tc>
          <w:tcPr>
            <w:tcW w:w="990" w:type="dxa"/>
            <w:tcBorders>
              <w:top w:val="nil"/>
              <w:left w:val="single" w:sz="12" w:space="0" w:color="auto"/>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7</w:t>
            </w:r>
          </w:p>
        </w:tc>
        <w:tc>
          <w:tcPr>
            <w:tcW w:w="1056"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5800</w:t>
            </w:r>
          </w:p>
        </w:tc>
        <w:tc>
          <w:tcPr>
            <w:tcW w:w="1110"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2,14</w:t>
            </w:r>
          </w:p>
        </w:tc>
        <w:tc>
          <w:tcPr>
            <w:tcW w:w="1660" w:type="dxa"/>
            <w:tcBorders>
              <w:top w:val="nil"/>
              <w:left w:val="nil"/>
              <w:bottom w:val="single" w:sz="4"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55701</w:t>
            </w:r>
          </w:p>
        </w:tc>
        <w:tc>
          <w:tcPr>
            <w:tcW w:w="1934" w:type="dxa"/>
            <w:tcBorders>
              <w:top w:val="nil"/>
              <w:left w:val="nil"/>
              <w:bottom w:val="single" w:sz="4"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21,43</w:t>
            </w:r>
          </w:p>
        </w:tc>
      </w:tr>
      <w:tr w:rsidR="008725EB" w:rsidRPr="008725EB" w:rsidTr="00FD29A9">
        <w:trPr>
          <w:trHeight w:val="270"/>
          <w:jc w:val="center"/>
        </w:trPr>
        <w:tc>
          <w:tcPr>
            <w:tcW w:w="2008" w:type="dxa"/>
            <w:tcBorders>
              <w:top w:val="nil"/>
              <w:left w:val="single" w:sz="12" w:space="0" w:color="auto"/>
              <w:bottom w:val="single" w:sz="12"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Gyvenamoji</w:t>
            </w:r>
          </w:p>
        </w:tc>
        <w:tc>
          <w:tcPr>
            <w:tcW w:w="990" w:type="dxa"/>
            <w:tcBorders>
              <w:top w:val="nil"/>
              <w:left w:val="single" w:sz="12" w:space="0" w:color="auto"/>
              <w:bottom w:val="single" w:sz="12"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4</w:t>
            </w:r>
          </w:p>
        </w:tc>
        <w:tc>
          <w:tcPr>
            <w:tcW w:w="1056" w:type="dxa"/>
            <w:tcBorders>
              <w:top w:val="nil"/>
              <w:left w:val="nil"/>
              <w:bottom w:val="single" w:sz="12"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3354</w:t>
            </w:r>
          </w:p>
        </w:tc>
        <w:tc>
          <w:tcPr>
            <w:tcW w:w="1110" w:type="dxa"/>
            <w:tcBorders>
              <w:top w:val="nil"/>
              <w:left w:val="nil"/>
              <w:bottom w:val="single" w:sz="12"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1,75</w:t>
            </w:r>
          </w:p>
        </w:tc>
        <w:tc>
          <w:tcPr>
            <w:tcW w:w="1660" w:type="dxa"/>
            <w:tcBorders>
              <w:top w:val="nil"/>
              <w:left w:val="nil"/>
              <w:bottom w:val="single" w:sz="12"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19714</w:t>
            </w:r>
          </w:p>
        </w:tc>
        <w:tc>
          <w:tcPr>
            <w:tcW w:w="1934" w:type="dxa"/>
            <w:tcBorders>
              <w:top w:val="nil"/>
              <w:left w:val="nil"/>
              <w:bottom w:val="single" w:sz="12" w:space="0" w:color="auto"/>
              <w:right w:val="single" w:sz="12" w:space="0" w:color="auto"/>
            </w:tcBorders>
            <w:shd w:val="clear" w:color="auto" w:fill="auto"/>
            <w:noWrap/>
            <w:vAlign w:val="center"/>
            <w:hideMark/>
          </w:tcPr>
          <w:p w:rsidR="008725EB" w:rsidRPr="00FD29A9" w:rsidRDefault="008725EB" w:rsidP="008725EB">
            <w:pPr>
              <w:spacing w:line="240" w:lineRule="auto"/>
              <w:ind w:firstLine="0"/>
              <w:jc w:val="center"/>
              <w:rPr>
                <w:b/>
              </w:rPr>
            </w:pPr>
            <w:r w:rsidRPr="00FD29A9">
              <w:rPr>
                <w:b/>
              </w:rPr>
              <w:t>58,25</w:t>
            </w:r>
          </w:p>
        </w:tc>
      </w:tr>
      <w:tr w:rsidR="008725EB" w:rsidRPr="008725EB" w:rsidTr="00FD29A9">
        <w:trPr>
          <w:trHeight w:val="270"/>
          <w:jc w:val="center"/>
        </w:trPr>
        <w:tc>
          <w:tcPr>
            <w:tcW w:w="200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725EB" w:rsidRPr="008725EB" w:rsidRDefault="000C31E9" w:rsidP="000C31E9">
            <w:pPr>
              <w:spacing w:line="240" w:lineRule="auto"/>
              <w:ind w:firstLine="0"/>
              <w:jc w:val="center"/>
            </w:pPr>
            <w:r>
              <w:t>Iš vi</w:t>
            </w:r>
            <w:r w:rsidR="008725EB" w:rsidRPr="008725EB">
              <w:t>so:</w:t>
            </w:r>
          </w:p>
        </w:tc>
        <w:tc>
          <w:tcPr>
            <w:tcW w:w="99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725EB" w:rsidRPr="008725EB" w:rsidRDefault="008725EB" w:rsidP="00FD29A9">
            <w:pPr>
              <w:spacing w:line="240" w:lineRule="auto"/>
              <w:ind w:firstLine="0"/>
              <w:jc w:val="center"/>
            </w:pPr>
            <w:r w:rsidRPr="008725EB">
              <w:t>82</w:t>
            </w:r>
            <w:r w:rsidR="00FD29A9">
              <w:t>8</w:t>
            </w:r>
          </w:p>
        </w:tc>
        <w:tc>
          <w:tcPr>
            <w:tcW w:w="1056" w:type="dxa"/>
            <w:tcBorders>
              <w:top w:val="single" w:sz="12" w:space="0" w:color="auto"/>
              <w:left w:val="nil"/>
              <w:bottom w:val="single" w:sz="12"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1088634</w:t>
            </w:r>
          </w:p>
        </w:tc>
        <w:tc>
          <w:tcPr>
            <w:tcW w:w="1110" w:type="dxa"/>
            <w:tcBorders>
              <w:top w:val="single" w:sz="12" w:space="0" w:color="auto"/>
              <w:left w:val="nil"/>
              <w:bottom w:val="single" w:sz="12"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1,88</w:t>
            </w:r>
          </w:p>
        </w:tc>
        <w:tc>
          <w:tcPr>
            <w:tcW w:w="1660" w:type="dxa"/>
            <w:tcBorders>
              <w:top w:val="single" w:sz="12" w:space="0" w:color="auto"/>
              <w:left w:val="nil"/>
              <w:bottom w:val="single" w:sz="12" w:space="0" w:color="auto"/>
              <w:right w:val="single" w:sz="4" w:space="0" w:color="auto"/>
            </w:tcBorders>
            <w:shd w:val="clear" w:color="auto" w:fill="auto"/>
            <w:noWrap/>
            <w:vAlign w:val="center"/>
            <w:hideMark/>
          </w:tcPr>
          <w:p w:rsidR="008725EB" w:rsidRPr="008725EB" w:rsidRDefault="008725EB" w:rsidP="008725EB">
            <w:pPr>
              <w:spacing w:line="240" w:lineRule="auto"/>
              <w:ind w:firstLine="0"/>
              <w:jc w:val="center"/>
            </w:pPr>
            <w:r w:rsidRPr="008725EB">
              <w:t>8446083</w:t>
            </w:r>
          </w:p>
        </w:tc>
        <w:tc>
          <w:tcPr>
            <w:tcW w:w="1934" w:type="dxa"/>
            <w:tcBorders>
              <w:top w:val="single" w:sz="12" w:space="0" w:color="auto"/>
              <w:left w:val="nil"/>
              <w:bottom w:val="single" w:sz="12" w:space="0" w:color="auto"/>
              <w:right w:val="single" w:sz="12" w:space="0" w:color="auto"/>
            </w:tcBorders>
            <w:shd w:val="clear" w:color="auto" w:fill="auto"/>
            <w:noWrap/>
            <w:vAlign w:val="center"/>
            <w:hideMark/>
          </w:tcPr>
          <w:p w:rsidR="008725EB" w:rsidRPr="008725EB" w:rsidRDefault="008725EB" w:rsidP="008725EB">
            <w:pPr>
              <w:spacing w:line="240" w:lineRule="auto"/>
              <w:ind w:firstLine="0"/>
              <w:jc w:val="center"/>
            </w:pPr>
            <w:r w:rsidRPr="008725EB">
              <w:t>32,31</w:t>
            </w:r>
          </w:p>
        </w:tc>
      </w:tr>
    </w:tbl>
    <w:p w:rsidR="008725EB" w:rsidRDefault="008725EB" w:rsidP="008725EB">
      <w:r>
        <w:t>Nagrinėjant pastatų plotų pasiskirstymą pagal funkcinę paskirtį (1</w:t>
      </w:r>
      <w:r w:rsidR="0003749B">
        <w:t>9</w:t>
      </w:r>
      <w:r>
        <w:t xml:space="preserve"> pav.), nustatyta, kad didžiausią plotų dalį sudaro gamybai skirtų pastatų plotai. Administracinės, sandėliavimo ir prekybos paskirčių pastatų užimami plotai yra žymiai mažesni. Gamybinės paskirties plotų suma už administracinės paskirties pastatų plotų s</w:t>
      </w:r>
      <w:r w:rsidR="0003749B">
        <w:t>umą didesnė 4, o už sandėliavimo – 8 kartus</w:t>
      </w:r>
      <w:r>
        <w:t>.</w:t>
      </w:r>
      <w:r w:rsidR="0003749B">
        <w:t xml:space="preserve"> </w:t>
      </w:r>
    </w:p>
    <w:p w:rsidR="008725EB" w:rsidRDefault="008725EB" w:rsidP="00BD0142"/>
    <w:p w:rsidR="00490EF6" w:rsidRDefault="00F83877" w:rsidP="00F83877">
      <w:pPr>
        <w:ind w:firstLine="0"/>
        <w:jc w:val="center"/>
      </w:pPr>
      <w:r w:rsidRPr="00F83877">
        <w:rPr>
          <w:noProof/>
        </w:rPr>
        <w:lastRenderedPageBreak/>
        <w:drawing>
          <wp:inline distT="0" distB="0" distL="0" distR="0">
            <wp:extent cx="5238750" cy="3524250"/>
            <wp:effectExtent l="19050" t="0" r="19050" b="0"/>
            <wp:docPr id="4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83877" w:rsidRDefault="00F83877" w:rsidP="00F11BE2">
      <w:pPr>
        <w:pStyle w:val="StyleHeading9"/>
      </w:pPr>
      <w:bookmarkStart w:id="73" w:name="_Toc261935084"/>
      <w:r w:rsidRPr="00BD2405">
        <w:rPr>
          <w:b/>
        </w:rPr>
        <w:t>1</w:t>
      </w:r>
      <w:r w:rsidR="009513A4" w:rsidRPr="00BD2405">
        <w:rPr>
          <w:b/>
        </w:rPr>
        <w:t>9</w:t>
      </w:r>
      <w:r w:rsidRPr="00BD2405">
        <w:rPr>
          <w:b/>
        </w:rPr>
        <w:t xml:space="preserve"> pav.</w:t>
      </w:r>
      <w:r w:rsidRPr="00E252E6">
        <w:t xml:space="preserve"> </w:t>
      </w:r>
      <w:r>
        <w:t xml:space="preserve">Tirtų pastatų plotų pasiskirstymas pagal funkcinę grupę </w:t>
      </w:r>
      <w:r w:rsidR="00C759CC">
        <w:t>(</w:t>
      </w:r>
      <w:r>
        <w:t>%</w:t>
      </w:r>
      <w:r w:rsidR="00C759CC">
        <w:t>)</w:t>
      </w:r>
      <w:bookmarkEnd w:id="73"/>
    </w:p>
    <w:p w:rsidR="00AF329A" w:rsidRPr="00AF329A" w:rsidRDefault="00A67A74" w:rsidP="00762F3F">
      <w:r>
        <w:t xml:space="preserve">Atliekant </w:t>
      </w:r>
      <w:r w:rsidR="00AF329A">
        <w:t xml:space="preserve">nagrinėjamų objektų </w:t>
      </w:r>
      <w:r>
        <w:t xml:space="preserve">analizę pagal jų statybos metus, </w:t>
      </w:r>
      <w:r w:rsidR="00AF329A">
        <w:t xml:space="preserve">pastebėta, kad skirtingais laikotarpiais </w:t>
      </w:r>
      <w:r w:rsidR="00530FF1">
        <w:t xml:space="preserve">daugiau statyta </w:t>
      </w:r>
      <w:r w:rsidR="00AF329A">
        <w:t xml:space="preserve">skirtingos funkcinės paskirties statinių. </w:t>
      </w:r>
      <w:r w:rsidR="00530FF1">
        <w:t>Pagal 1</w:t>
      </w:r>
      <w:r w:rsidR="004514F6">
        <w:t>9</w:t>
      </w:r>
      <w:r w:rsidR="00530FF1">
        <w:t xml:space="preserve"> pav. duomenis matoma, kad yra 54 pastatai, statyti iki 1940 metų. Daugiausiai iš jų yra būtent gamybinės paskirties.</w:t>
      </w:r>
      <w:r w:rsidR="00C53B5D">
        <w:t xml:space="preserve"> Kitų paskirčių pastatų gamybiniuose kompleksuose išliko nedaug.</w:t>
      </w:r>
      <w:r w:rsidR="00530FF1">
        <w:t xml:space="preserve"> Gamybinės paskirties objektai </w:t>
      </w:r>
      <w:r w:rsidR="00C53B5D">
        <w:t>pirmiausia pradėti statyti ir po antrojo pasaulinio karo. Didžiausios statybos vyko 1951 – 1980 metais, tačiau jau nuo aštuntojo dešimtmečio gamybinės paskirties pastatų statybos apimtys ėmė mažėti. Paraleliai gamybinės paskirties pastatams, buvo statomi ir kitų paskirčių statiniai. Administracinės paskirties statinių statyba</w:t>
      </w:r>
      <w:r w:rsidR="00C3100A">
        <w:t xml:space="preserve"> nors ir mažesnių apimčių, tačiau</w:t>
      </w:r>
      <w:r w:rsidR="00C53B5D">
        <w:t xml:space="preserve"> išliko gana stabili vis</w:t>
      </w:r>
      <w:r w:rsidR="00C3100A">
        <w:t>ais nagrinėjamais laikotarpiais:</w:t>
      </w:r>
      <w:r w:rsidR="00C53B5D">
        <w:t xml:space="preserve"> </w:t>
      </w:r>
      <w:r w:rsidR="00C3100A">
        <w:t>š</w:t>
      </w:r>
      <w:r w:rsidR="00C53B5D">
        <w:t xml:space="preserve">ios paskirties pastatų statybos </w:t>
      </w:r>
      <w:r w:rsidR="00C3100A">
        <w:t>daugianarė krypties linija (</w:t>
      </w:r>
      <w:r w:rsidR="00961BDD">
        <w:t>20</w:t>
      </w:r>
      <w:r w:rsidR="00C3100A">
        <w:t xml:space="preserve"> pav. Poly.(Administracinė</w:t>
      </w:r>
      <w:r w:rsidR="00C759CC">
        <w:t>)</w:t>
      </w:r>
      <w:r w:rsidR="00C3100A">
        <w:t xml:space="preserve">) savo forma panaši į gamybinės paskirties pastatų </w:t>
      </w:r>
      <w:r w:rsidR="00961BDD">
        <w:t xml:space="preserve">daugianarę krypties </w:t>
      </w:r>
      <w:r w:rsidR="00C3100A">
        <w:t>liniją (</w:t>
      </w:r>
      <w:r w:rsidR="00961BDD">
        <w:t>20</w:t>
      </w:r>
      <w:r w:rsidR="00C3100A">
        <w:t xml:space="preserve"> pav. Poly.(Gamybos</w:t>
      </w:r>
      <w:r w:rsidR="00C759CC">
        <w:t>)</w:t>
      </w:r>
      <w:r w:rsidR="00C3100A">
        <w:t>), tačiau yra daug mažiau išgaubta.</w:t>
      </w:r>
      <w:r w:rsidR="00E13549">
        <w:t xml:space="preserve"> Kitos paskirties statinių plėtra panaši į anksčiau nagrinėtų. Kaip ir gamybinių pastatų, kitos paskirties statinių daugiausiai pastatyta septintajame dešimtmetyje, o vėliau jų statyba nuosekliai ėmė mažėti. Tai galima paaiškinti tuo, kad kitos paskirties statiniuose dažniausiai buvo statomi </w:t>
      </w:r>
      <w:r w:rsidR="00F70E91">
        <w:t>įrenginiai</w:t>
      </w:r>
      <w:r w:rsidR="00E13549">
        <w:t xml:space="preserve">, </w:t>
      </w:r>
      <w:r w:rsidR="00E648A8">
        <w:t>kuriuose vyko procesai, reikalingi pagrindiniam gamybos procesui. Vadinasi, tiek gamybinės, tiek kitos paskirties pastatai turėjo būti statomi vienu metu. Pagalbinės paskirties pastatai pradėti statyti vėliau, jų skaičius nuosekliai augo per na</w:t>
      </w:r>
      <w:r w:rsidR="00CB736E">
        <w:t>ginėjamus statybos laikotarpius ir didžiausią skaičių pasiekė devintajame praėjusio amžiaus dešimtmetyje.</w:t>
      </w:r>
      <w:r w:rsidR="00E648A8">
        <w:t xml:space="preserve"> </w:t>
      </w:r>
      <w:r w:rsidR="00CB736E">
        <w:t xml:space="preserve">Sandėliavimo paskirties pastatų statyba 1941 – 1980 metais panaši į anksčiau aptartų gamybinių bei kitos paskirties statinių, tačiau devintajame dešimtmetyje vėl išaugo. Tirti kitų </w:t>
      </w:r>
      <w:r w:rsidR="00CB736E">
        <w:lastRenderedPageBreak/>
        <w:t>paskirčių pastatų statybos tendencijas yra neįmanoma dėl pakankamai mažo tas paskirtis sudarančių pastatų skaičiaus.</w:t>
      </w:r>
    </w:p>
    <w:p w:rsidR="00E40FC1" w:rsidRDefault="00E40FC1" w:rsidP="00AF329A">
      <w:pPr>
        <w:pStyle w:val="StyleHeading9"/>
        <w:rPr>
          <w:noProof/>
        </w:rPr>
      </w:pPr>
      <w:r w:rsidRPr="00E40FC1">
        <w:rPr>
          <w:noProof/>
        </w:rPr>
        <w:drawing>
          <wp:inline distT="0" distB="0" distL="0" distR="0">
            <wp:extent cx="6120130" cy="3933825"/>
            <wp:effectExtent l="19050" t="0" r="13970" b="0"/>
            <wp:docPr id="5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F329A" w:rsidRDefault="00A67A74" w:rsidP="00AF329A">
      <w:pPr>
        <w:pStyle w:val="StyleHeading9"/>
      </w:pPr>
      <w:r w:rsidRPr="00BD2405">
        <w:rPr>
          <w:b/>
        </w:rPr>
        <w:t xml:space="preserve"> </w:t>
      </w:r>
      <w:bookmarkStart w:id="74" w:name="_Toc261935085"/>
      <w:r w:rsidR="00961BDD" w:rsidRPr="00BD2405">
        <w:rPr>
          <w:b/>
        </w:rPr>
        <w:t>20</w:t>
      </w:r>
      <w:r w:rsidR="00AF329A" w:rsidRPr="00BD2405">
        <w:rPr>
          <w:b/>
        </w:rPr>
        <w:t xml:space="preserve"> pav.</w:t>
      </w:r>
      <w:r w:rsidR="00AF329A" w:rsidRPr="00AF329A">
        <w:t xml:space="preserve"> Pastatų skaičius pagal statybos laikotarpį ir funkciją</w:t>
      </w:r>
      <w:bookmarkEnd w:id="74"/>
    </w:p>
    <w:p w:rsidR="0002212F" w:rsidRPr="00656C40" w:rsidRDefault="0002212F" w:rsidP="0002212F">
      <w:r>
        <w:t xml:space="preserve">Ištyrus pastatų aukštingumo tendencijas pagal laikotarpius, nustatyta, kad vieno aukšto pastatų statybos pagausėjimas </w:t>
      </w:r>
      <w:r w:rsidR="00961BDD">
        <w:t>pastebimas 1971 – 1990 metais (6 lentelė). Tai gali būti siejama su šiuo laikotarpiu padidėjusiomis pagalbinės paskirties pastatų statybų apimtimis (20 pav.). Taip pat anksčiau buvo minėta, kad šios paskirties pastatai daugiausiai yra vienaaukščiai (5 lentelė).</w:t>
      </w:r>
      <w:r w:rsidR="00656C40">
        <w:t xml:space="preserve"> Dviejų aukštų pastatų skaičiaus kaita panaši į gamybinių pastatų kitimą nagrinėjamais laikotarpiais. Trijų ir keturių aukštų pastatų daugiausiai pastatyta 1951 – 1970 metais. Aukštybiniai pastatai, kurių aukštų skaičius didesnis negu 6, daugiausiai statyti devintąjį XX a. dešimtmetį. Iš pateiktų duomenų galima daryti išvadą, kad kuo didesnis pastato aukštingumas, tuo mažiau tokių pastatų pastatyta. Taip pat galima nustatyti, kad 2 – 5 aukštų pastatai sparčiausiai buvo statomi 1951 – 1970 metais, o daugiausiai aukštybinių pastatų pastatyta vėliau.</w:t>
      </w:r>
    </w:p>
    <w:p w:rsidR="0002212F" w:rsidRPr="00103A0A" w:rsidRDefault="00BD2405" w:rsidP="00BD2405">
      <w:pPr>
        <w:pStyle w:val="Heading8"/>
        <w:tabs>
          <w:tab w:val="left" w:pos="709"/>
        </w:tabs>
      </w:pPr>
      <w:r>
        <w:tab/>
      </w:r>
      <w:bookmarkStart w:id="75" w:name="_Toc261935120"/>
      <w:r w:rsidR="007E0DE1" w:rsidRPr="00BD2405">
        <w:rPr>
          <w:b/>
        </w:rPr>
        <w:t>6</w:t>
      </w:r>
      <w:r w:rsidR="0002212F" w:rsidRPr="00BD2405">
        <w:rPr>
          <w:b/>
        </w:rPr>
        <w:t xml:space="preserve"> lentelė.</w:t>
      </w:r>
      <w:r w:rsidR="0002212F" w:rsidRPr="00E252E6">
        <w:t xml:space="preserve"> </w:t>
      </w:r>
      <w:r w:rsidR="0002212F">
        <w:t>Pastatų skaičius laikotarpiais pagal aukštingumą</w:t>
      </w:r>
      <w:bookmarkEnd w:id="75"/>
      <w:r w:rsidR="0002212F">
        <w:t xml:space="preserve"> </w:t>
      </w:r>
    </w:p>
    <w:tbl>
      <w:tblPr>
        <w:tblW w:w="8240" w:type="dxa"/>
        <w:jc w:val="center"/>
        <w:tblInd w:w="-875" w:type="dxa"/>
        <w:tblLook w:val="04A0"/>
      </w:tblPr>
      <w:tblGrid>
        <w:gridCol w:w="2091"/>
        <w:gridCol w:w="1317"/>
        <w:gridCol w:w="880"/>
        <w:gridCol w:w="880"/>
        <w:gridCol w:w="880"/>
        <w:gridCol w:w="1136"/>
        <w:gridCol w:w="1056"/>
      </w:tblGrid>
      <w:tr w:rsidR="0002212F" w:rsidRPr="0002212F" w:rsidTr="0095544E">
        <w:trPr>
          <w:trHeight w:val="270"/>
          <w:jc w:val="center"/>
        </w:trPr>
        <w:tc>
          <w:tcPr>
            <w:tcW w:w="2091" w:type="dxa"/>
            <w:tcBorders>
              <w:top w:val="single" w:sz="12" w:space="0" w:color="auto"/>
              <w:left w:val="single" w:sz="12" w:space="0" w:color="auto"/>
              <w:bottom w:val="nil"/>
              <w:right w:val="single" w:sz="12" w:space="0" w:color="auto"/>
            </w:tcBorders>
            <w:shd w:val="clear" w:color="auto" w:fill="auto"/>
            <w:noWrap/>
            <w:vAlign w:val="center"/>
            <w:hideMark/>
          </w:tcPr>
          <w:p w:rsidR="0095544E" w:rsidRPr="0002212F" w:rsidRDefault="0095544E" w:rsidP="0095544E">
            <w:pPr>
              <w:spacing w:line="240" w:lineRule="auto"/>
              <w:ind w:firstLine="0"/>
              <w:jc w:val="center"/>
            </w:pPr>
            <w:r>
              <w:t>Laikotarpis</w:t>
            </w:r>
          </w:p>
        </w:tc>
        <w:tc>
          <w:tcPr>
            <w:tcW w:w="3957" w:type="dxa"/>
            <w:gridSpan w:val="4"/>
            <w:tcBorders>
              <w:top w:val="single" w:sz="12" w:space="0" w:color="auto"/>
              <w:left w:val="single" w:sz="12" w:space="0" w:color="auto"/>
              <w:bottom w:val="nil"/>
              <w:right w:val="nil"/>
            </w:tcBorders>
            <w:shd w:val="clear" w:color="auto" w:fill="auto"/>
            <w:noWrap/>
            <w:vAlign w:val="bottom"/>
            <w:hideMark/>
          </w:tcPr>
          <w:p w:rsidR="0002212F" w:rsidRPr="0002212F" w:rsidRDefault="0002212F" w:rsidP="00F568B6">
            <w:pPr>
              <w:spacing w:line="240" w:lineRule="auto"/>
              <w:ind w:right="-2180" w:firstLine="0"/>
              <w:jc w:val="center"/>
            </w:pPr>
            <w:r w:rsidRPr="0002212F">
              <w:t>Aukštų skaičius</w:t>
            </w:r>
          </w:p>
        </w:tc>
        <w:tc>
          <w:tcPr>
            <w:tcW w:w="1136" w:type="dxa"/>
            <w:tcBorders>
              <w:top w:val="single" w:sz="12" w:space="0" w:color="auto"/>
              <w:left w:val="nil"/>
              <w:bottom w:val="nil"/>
              <w:right w:val="nil"/>
            </w:tcBorders>
            <w:shd w:val="clear" w:color="auto" w:fill="auto"/>
            <w:noWrap/>
            <w:vAlign w:val="bottom"/>
            <w:hideMark/>
          </w:tcPr>
          <w:p w:rsidR="0002212F" w:rsidRPr="0002212F" w:rsidRDefault="0002212F" w:rsidP="00F568B6">
            <w:pPr>
              <w:spacing w:line="240" w:lineRule="auto"/>
              <w:ind w:firstLine="0"/>
              <w:jc w:val="center"/>
            </w:pPr>
          </w:p>
        </w:tc>
        <w:tc>
          <w:tcPr>
            <w:tcW w:w="1056" w:type="dxa"/>
            <w:tcBorders>
              <w:top w:val="single" w:sz="12" w:space="0" w:color="auto"/>
              <w:left w:val="nil"/>
              <w:bottom w:val="nil"/>
              <w:right w:val="single" w:sz="12" w:space="0" w:color="auto"/>
            </w:tcBorders>
            <w:shd w:val="clear" w:color="auto" w:fill="auto"/>
            <w:noWrap/>
            <w:vAlign w:val="bottom"/>
            <w:hideMark/>
          </w:tcPr>
          <w:p w:rsidR="0002212F" w:rsidRPr="0002212F" w:rsidRDefault="0002212F" w:rsidP="00F568B6">
            <w:pPr>
              <w:spacing w:line="240" w:lineRule="auto"/>
              <w:ind w:firstLine="0"/>
              <w:jc w:val="center"/>
            </w:pPr>
          </w:p>
        </w:tc>
      </w:tr>
      <w:tr w:rsidR="0002212F" w:rsidRPr="0002212F" w:rsidTr="0095544E">
        <w:trPr>
          <w:trHeight w:val="270"/>
          <w:jc w:val="center"/>
        </w:trPr>
        <w:tc>
          <w:tcPr>
            <w:tcW w:w="2091" w:type="dxa"/>
            <w:tcBorders>
              <w:top w:val="nil"/>
              <w:left w:val="single" w:sz="12" w:space="0" w:color="auto"/>
              <w:bottom w:val="single" w:sz="12" w:space="0" w:color="auto"/>
              <w:right w:val="single" w:sz="12" w:space="0" w:color="auto"/>
            </w:tcBorders>
            <w:shd w:val="clear" w:color="auto" w:fill="auto"/>
            <w:noWrap/>
            <w:vAlign w:val="bottom"/>
            <w:hideMark/>
          </w:tcPr>
          <w:p w:rsidR="0002212F" w:rsidRPr="0002212F" w:rsidRDefault="0002212F" w:rsidP="00F568B6">
            <w:pPr>
              <w:spacing w:line="240" w:lineRule="auto"/>
              <w:ind w:firstLine="0"/>
              <w:jc w:val="left"/>
            </w:pPr>
          </w:p>
        </w:tc>
        <w:tc>
          <w:tcPr>
            <w:tcW w:w="1317" w:type="dxa"/>
            <w:tcBorders>
              <w:top w:val="single" w:sz="4" w:space="0" w:color="auto"/>
              <w:left w:val="single" w:sz="12" w:space="0" w:color="auto"/>
              <w:bottom w:val="single" w:sz="12" w:space="0" w:color="auto"/>
              <w:right w:val="single" w:sz="4" w:space="0" w:color="auto"/>
            </w:tcBorders>
            <w:shd w:val="clear" w:color="auto" w:fill="auto"/>
            <w:noWrap/>
            <w:vAlign w:val="bottom"/>
            <w:hideMark/>
          </w:tcPr>
          <w:p w:rsidR="0002212F" w:rsidRPr="0002212F" w:rsidRDefault="0002212F" w:rsidP="00F568B6">
            <w:pPr>
              <w:spacing w:line="240" w:lineRule="auto"/>
              <w:ind w:firstLine="0"/>
              <w:jc w:val="center"/>
            </w:pPr>
            <w:r w:rsidRPr="0002212F">
              <w:t>1</w:t>
            </w:r>
          </w:p>
        </w:tc>
        <w:tc>
          <w:tcPr>
            <w:tcW w:w="880" w:type="dxa"/>
            <w:tcBorders>
              <w:top w:val="single" w:sz="8" w:space="0" w:color="auto"/>
              <w:left w:val="nil"/>
              <w:bottom w:val="single" w:sz="12" w:space="0" w:color="auto"/>
              <w:right w:val="single" w:sz="4" w:space="0" w:color="auto"/>
            </w:tcBorders>
            <w:shd w:val="clear" w:color="auto" w:fill="auto"/>
            <w:noWrap/>
            <w:vAlign w:val="bottom"/>
            <w:hideMark/>
          </w:tcPr>
          <w:p w:rsidR="0002212F" w:rsidRPr="0002212F" w:rsidRDefault="0002212F" w:rsidP="00F568B6">
            <w:pPr>
              <w:spacing w:line="240" w:lineRule="auto"/>
              <w:ind w:firstLine="0"/>
              <w:jc w:val="center"/>
            </w:pPr>
            <w:r w:rsidRPr="0002212F">
              <w:t>2</w:t>
            </w:r>
          </w:p>
        </w:tc>
        <w:tc>
          <w:tcPr>
            <w:tcW w:w="880" w:type="dxa"/>
            <w:tcBorders>
              <w:top w:val="single" w:sz="8" w:space="0" w:color="auto"/>
              <w:left w:val="nil"/>
              <w:bottom w:val="single" w:sz="12" w:space="0" w:color="auto"/>
              <w:right w:val="single" w:sz="4" w:space="0" w:color="auto"/>
            </w:tcBorders>
            <w:shd w:val="clear" w:color="auto" w:fill="auto"/>
            <w:noWrap/>
            <w:vAlign w:val="bottom"/>
            <w:hideMark/>
          </w:tcPr>
          <w:p w:rsidR="0002212F" w:rsidRPr="0002212F" w:rsidRDefault="0002212F" w:rsidP="00F568B6">
            <w:pPr>
              <w:spacing w:line="240" w:lineRule="auto"/>
              <w:ind w:firstLine="0"/>
              <w:jc w:val="center"/>
            </w:pPr>
            <w:r w:rsidRPr="0002212F">
              <w:t>3</w:t>
            </w:r>
          </w:p>
        </w:tc>
        <w:tc>
          <w:tcPr>
            <w:tcW w:w="880" w:type="dxa"/>
            <w:tcBorders>
              <w:top w:val="single" w:sz="8" w:space="0" w:color="auto"/>
              <w:left w:val="nil"/>
              <w:bottom w:val="single" w:sz="12" w:space="0" w:color="auto"/>
              <w:right w:val="single" w:sz="4" w:space="0" w:color="auto"/>
            </w:tcBorders>
            <w:shd w:val="clear" w:color="auto" w:fill="auto"/>
            <w:noWrap/>
            <w:vAlign w:val="bottom"/>
            <w:hideMark/>
          </w:tcPr>
          <w:p w:rsidR="0002212F" w:rsidRPr="0002212F" w:rsidRDefault="0002212F" w:rsidP="00F568B6">
            <w:pPr>
              <w:spacing w:line="240" w:lineRule="auto"/>
              <w:ind w:firstLine="0"/>
              <w:jc w:val="center"/>
            </w:pPr>
            <w:r w:rsidRPr="0002212F">
              <w:t>4</w:t>
            </w:r>
          </w:p>
        </w:tc>
        <w:tc>
          <w:tcPr>
            <w:tcW w:w="1136" w:type="dxa"/>
            <w:tcBorders>
              <w:top w:val="single" w:sz="8" w:space="0" w:color="auto"/>
              <w:left w:val="nil"/>
              <w:bottom w:val="single" w:sz="12" w:space="0" w:color="auto"/>
              <w:right w:val="single" w:sz="4" w:space="0" w:color="auto"/>
            </w:tcBorders>
            <w:shd w:val="clear" w:color="auto" w:fill="auto"/>
            <w:noWrap/>
            <w:vAlign w:val="bottom"/>
            <w:hideMark/>
          </w:tcPr>
          <w:p w:rsidR="0002212F" w:rsidRPr="0002212F" w:rsidRDefault="0002212F" w:rsidP="00F568B6">
            <w:pPr>
              <w:spacing w:line="240" w:lineRule="auto"/>
              <w:ind w:firstLine="0"/>
              <w:jc w:val="center"/>
            </w:pPr>
            <w:r w:rsidRPr="0002212F">
              <w:t>5</w:t>
            </w:r>
          </w:p>
        </w:tc>
        <w:tc>
          <w:tcPr>
            <w:tcW w:w="1056" w:type="dxa"/>
            <w:tcBorders>
              <w:top w:val="single" w:sz="8" w:space="0" w:color="auto"/>
              <w:left w:val="nil"/>
              <w:bottom w:val="single" w:sz="12" w:space="0" w:color="auto"/>
              <w:right w:val="single" w:sz="12" w:space="0" w:color="auto"/>
            </w:tcBorders>
            <w:shd w:val="clear" w:color="auto" w:fill="auto"/>
            <w:noWrap/>
            <w:vAlign w:val="bottom"/>
            <w:hideMark/>
          </w:tcPr>
          <w:p w:rsidR="0002212F" w:rsidRPr="0002212F" w:rsidRDefault="0002212F" w:rsidP="00F568B6">
            <w:pPr>
              <w:spacing w:line="240" w:lineRule="auto"/>
              <w:ind w:firstLine="0"/>
              <w:jc w:val="center"/>
            </w:pPr>
            <w:r w:rsidRPr="0002212F">
              <w:t>≥6</w:t>
            </w:r>
          </w:p>
        </w:tc>
      </w:tr>
      <w:tr w:rsidR="0095544E" w:rsidRPr="0002212F" w:rsidTr="0095544E">
        <w:trPr>
          <w:trHeight w:val="255"/>
          <w:jc w:val="center"/>
        </w:trPr>
        <w:tc>
          <w:tcPr>
            <w:tcW w:w="2091"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95544E" w:rsidRPr="0002212F" w:rsidRDefault="0095544E" w:rsidP="00F568B6">
            <w:pPr>
              <w:spacing w:line="240" w:lineRule="auto"/>
              <w:ind w:firstLine="0"/>
              <w:jc w:val="center"/>
            </w:pPr>
            <w:r w:rsidRPr="0002212F">
              <w:t>Iki 1940</w:t>
            </w:r>
          </w:p>
        </w:tc>
        <w:tc>
          <w:tcPr>
            <w:tcW w:w="1317"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25</w:t>
            </w:r>
          </w:p>
        </w:tc>
        <w:tc>
          <w:tcPr>
            <w:tcW w:w="880" w:type="dxa"/>
            <w:tcBorders>
              <w:top w:val="single" w:sz="12" w:space="0" w:color="auto"/>
              <w:left w:val="nil"/>
              <w:bottom w:val="single" w:sz="4"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23</w:t>
            </w:r>
          </w:p>
        </w:tc>
        <w:tc>
          <w:tcPr>
            <w:tcW w:w="880" w:type="dxa"/>
            <w:tcBorders>
              <w:top w:val="single" w:sz="12" w:space="0" w:color="auto"/>
              <w:left w:val="nil"/>
              <w:bottom w:val="single" w:sz="4"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6</w:t>
            </w:r>
          </w:p>
        </w:tc>
        <w:tc>
          <w:tcPr>
            <w:tcW w:w="880" w:type="dxa"/>
            <w:tcBorders>
              <w:top w:val="single" w:sz="12" w:space="0" w:color="auto"/>
              <w:left w:val="nil"/>
              <w:bottom w:val="single" w:sz="4"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1</w:t>
            </w:r>
          </w:p>
        </w:tc>
        <w:tc>
          <w:tcPr>
            <w:tcW w:w="1136" w:type="dxa"/>
            <w:tcBorders>
              <w:top w:val="single" w:sz="12" w:space="0" w:color="auto"/>
              <w:left w:val="nil"/>
              <w:bottom w:val="single" w:sz="4"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0</w:t>
            </w:r>
          </w:p>
        </w:tc>
        <w:tc>
          <w:tcPr>
            <w:tcW w:w="1056" w:type="dxa"/>
            <w:tcBorders>
              <w:top w:val="single" w:sz="12" w:space="0" w:color="auto"/>
              <w:left w:val="nil"/>
              <w:bottom w:val="single" w:sz="4" w:space="0" w:color="auto"/>
              <w:right w:val="single" w:sz="12" w:space="0" w:color="auto"/>
            </w:tcBorders>
            <w:shd w:val="clear" w:color="auto" w:fill="auto"/>
            <w:noWrap/>
            <w:vAlign w:val="bottom"/>
            <w:hideMark/>
          </w:tcPr>
          <w:p w:rsidR="0095544E" w:rsidRPr="0002212F" w:rsidRDefault="0095544E" w:rsidP="00F568B6">
            <w:pPr>
              <w:spacing w:line="240" w:lineRule="auto"/>
              <w:ind w:firstLine="0"/>
              <w:jc w:val="center"/>
            </w:pPr>
            <w:r w:rsidRPr="0002212F">
              <w:t>0</w:t>
            </w:r>
          </w:p>
        </w:tc>
      </w:tr>
      <w:tr w:rsidR="0095544E" w:rsidRPr="0002212F" w:rsidTr="0095544E">
        <w:trPr>
          <w:trHeight w:val="255"/>
          <w:jc w:val="center"/>
        </w:trPr>
        <w:tc>
          <w:tcPr>
            <w:tcW w:w="2091" w:type="dxa"/>
            <w:tcBorders>
              <w:top w:val="nil"/>
              <w:left w:val="single" w:sz="12" w:space="0" w:color="auto"/>
              <w:bottom w:val="single" w:sz="4" w:space="0" w:color="auto"/>
              <w:right w:val="single" w:sz="12" w:space="0" w:color="auto"/>
            </w:tcBorders>
            <w:shd w:val="clear" w:color="auto" w:fill="auto"/>
            <w:noWrap/>
            <w:vAlign w:val="bottom"/>
            <w:hideMark/>
          </w:tcPr>
          <w:p w:rsidR="0095544E" w:rsidRPr="0002212F" w:rsidRDefault="0095544E" w:rsidP="00F568B6">
            <w:pPr>
              <w:spacing w:line="240" w:lineRule="auto"/>
              <w:ind w:firstLine="0"/>
              <w:jc w:val="center"/>
            </w:pPr>
            <w:r w:rsidRPr="0002212F">
              <w:t>1941-1950</w:t>
            </w:r>
          </w:p>
        </w:tc>
        <w:tc>
          <w:tcPr>
            <w:tcW w:w="1317" w:type="dxa"/>
            <w:tcBorders>
              <w:top w:val="nil"/>
              <w:left w:val="single" w:sz="12" w:space="0" w:color="auto"/>
              <w:bottom w:val="single" w:sz="4"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7</w:t>
            </w:r>
          </w:p>
        </w:tc>
        <w:tc>
          <w:tcPr>
            <w:tcW w:w="880" w:type="dxa"/>
            <w:tcBorders>
              <w:top w:val="nil"/>
              <w:left w:val="nil"/>
              <w:bottom w:val="single" w:sz="4"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4</w:t>
            </w:r>
          </w:p>
        </w:tc>
        <w:tc>
          <w:tcPr>
            <w:tcW w:w="880" w:type="dxa"/>
            <w:tcBorders>
              <w:top w:val="nil"/>
              <w:left w:val="nil"/>
              <w:bottom w:val="single" w:sz="4"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3</w:t>
            </w:r>
          </w:p>
        </w:tc>
        <w:tc>
          <w:tcPr>
            <w:tcW w:w="880" w:type="dxa"/>
            <w:tcBorders>
              <w:top w:val="nil"/>
              <w:left w:val="nil"/>
              <w:bottom w:val="single" w:sz="4"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1</w:t>
            </w:r>
          </w:p>
        </w:tc>
        <w:tc>
          <w:tcPr>
            <w:tcW w:w="1136" w:type="dxa"/>
            <w:tcBorders>
              <w:top w:val="nil"/>
              <w:left w:val="nil"/>
              <w:bottom w:val="single" w:sz="4"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0</w:t>
            </w:r>
          </w:p>
        </w:tc>
        <w:tc>
          <w:tcPr>
            <w:tcW w:w="1056" w:type="dxa"/>
            <w:tcBorders>
              <w:top w:val="nil"/>
              <w:left w:val="nil"/>
              <w:bottom w:val="single" w:sz="4" w:space="0" w:color="auto"/>
              <w:right w:val="single" w:sz="12" w:space="0" w:color="auto"/>
            </w:tcBorders>
            <w:shd w:val="clear" w:color="auto" w:fill="auto"/>
            <w:noWrap/>
            <w:vAlign w:val="bottom"/>
            <w:hideMark/>
          </w:tcPr>
          <w:p w:rsidR="0095544E" w:rsidRPr="0002212F" w:rsidRDefault="0095544E" w:rsidP="00F568B6">
            <w:pPr>
              <w:spacing w:line="240" w:lineRule="auto"/>
              <w:ind w:firstLine="0"/>
              <w:jc w:val="center"/>
            </w:pPr>
            <w:r w:rsidRPr="0002212F">
              <w:t>0</w:t>
            </w:r>
          </w:p>
        </w:tc>
      </w:tr>
      <w:tr w:rsidR="0095544E" w:rsidRPr="0002212F" w:rsidTr="0095544E">
        <w:trPr>
          <w:trHeight w:val="255"/>
          <w:jc w:val="center"/>
        </w:trPr>
        <w:tc>
          <w:tcPr>
            <w:tcW w:w="2091" w:type="dxa"/>
            <w:tcBorders>
              <w:top w:val="nil"/>
              <w:left w:val="single" w:sz="12" w:space="0" w:color="auto"/>
              <w:bottom w:val="single" w:sz="4" w:space="0" w:color="auto"/>
              <w:right w:val="single" w:sz="12" w:space="0" w:color="auto"/>
            </w:tcBorders>
            <w:shd w:val="clear" w:color="auto" w:fill="auto"/>
            <w:noWrap/>
            <w:vAlign w:val="bottom"/>
            <w:hideMark/>
          </w:tcPr>
          <w:p w:rsidR="0095544E" w:rsidRPr="0002212F" w:rsidRDefault="0095544E" w:rsidP="00F568B6">
            <w:pPr>
              <w:spacing w:line="240" w:lineRule="auto"/>
              <w:ind w:firstLine="0"/>
              <w:jc w:val="center"/>
            </w:pPr>
            <w:r w:rsidRPr="0002212F">
              <w:t>1951-1960</w:t>
            </w:r>
          </w:p>
        </w:tc>
        <w:tc>
          <w:tcPr>
            <w:tcW w:w="1317" w:type="dxa"/>
            <w:tcBorders>
              <w:top w:val="nil"/>
              <w:left w:val="single" w:sz="12" w:space="0" w:color="auto"/>
              <w:bottom w:val="single" w:sz="4"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68</w:t>
            </w:r>
          </w:p>
        </w:tc>
        <w:tc>
          <w:tcPr>
            <w:tcW w:w="880" w:type="dxa"/>
            <w:tcBorders>
              <w:top w:val="nil"/>
              <w:left w:val="nil"/>
              <w:bottom w:val="single" w:sz="4"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16</w:t>
            </w:r>
          </w:p>
        </w:tc>
        <w:tc>
          <w:tcPr>
            <w:tcW w:w="880" w:type="dxa"/>
            <w:tcBorders>
              <w:top w:val="nil"/>
              <w:left w:val="nil"/>
              <w:bottom w:val="single" w:sz="4"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rPr>
                <w:b/>
              </w:rPr>
            </w:pPr>
            <w:r w:rsidRPr="0002212F">
              <w:rPr>
                <w:b/>
              </w:rPr>
              <w:t>20</w:t>
            </w:r>
          </w:p>
        </w:tc>
        <w:tc>
          <w:tcPr>
            <w:tcW w:w="880" w:type="dxa"/>
            <w:tcBorders>
              <w:top w:val="nil"/>
              <w:left w:val="nil"/>
              <w:bottom w:val="single" w:sz="4"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10</w:t>
            </w:r>
          </w:p>
        </w:tc>
        <w:tc>
          <w:tcPr>
            <w:tcW w:w="1136" w:type="dxa"/>
            <w:tcBorders>
              <w:top w:val="nil"/>
              <w:left w:val="nil"/>
              <w:bottom w:val="single" w:sz="4"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0</w:t>
            </w:r>
          </w:p>
        </w:tc>
        <w:tc>
          <w:tcPr>
            <w:tcW w:w="1056" w:type="dxa"/>
            <w:tcBorders>
              <w:top w:val="nil"/>
              <w:left w:val="nil"/>
              <w:bottom w:val="single" w:sz="4" w:space="0" w:color="auto"/>
              <w:right w:val="single" w:sz="12" w:space="0" w:color="auto"/>
            </w:tcBorders>
            <w:shd w:val="clear" w:color="auto" w:fill="auto"/>
            <w:noWrap/>
            <w:vAlign w:val="bottom"/>
            <w:hideMark/>
          </w:tcPr>
          <w:p w:rsidR="0095544E" w:rsidRPr="0002212F" w:rsidRDefault="0095544E" w:rsidP="00F568B6">
            <w:pPr>
              <w:spacing w:line="240" w:lineRule="auto"/>
              <w:ind w:firstLine="0"/>
              <w:jc w:val="center"/>
            </w:pPr>
            <w:r w:rsidRPr="0002212F">
              <w:t>2</w:t>
            </w:r>
          </w:p>
        </w:tc>
      </w:tr>
      <w:tr w:rsidR="0095544E" w:rsidRPr="0002212F" w:rsidTr="00C86AB6">
        <w:trPr>
          <w:trHeight w:val="255"/>
          <w:jc w:val="center"/>
        </w:trPr>
        <w:tc>
          <w:tcPr>
            <w:tcW w:w="2091" w:type="dxa"/>
            <w:tcBorders>
              <w:top w:val="nil"/>
              <w:left w:val="single" w:sz="12" w:space="0" w:color="auto"/>
              <w:bottom w:val="single" w:sz="12" w:space="0" w:color="auto"/>
              <w:right w:val="single" w:sz="12" w:space="0" w:color="auto"/>
            </w:tcBorders>
            <w:shd w:val="clear" w:color="auto" w:fill="auto"/>
            <w:noWrap/>
            <w:vAlign w:val="bottom"/>
            <w:hideMark/>
          </w:tcPr>
          <w:p w:rsidR="0095544E" w:rsidRPr="0002212F" w:rsidRDefault="0095544E" w:rsidP="00F568B6">
            <w:pPr>
              <w:spacing w:line="240" w:lineRule="auto"/>
              <w:ind w:firstLine="0"/>
              <w:jc w:val="center"/>
            </w:pPr>
            <w:r w:rsidRPr="0002212F">
              <w:t>1961-1970</w:t>
            </w:r>
          </w:p>
        </w:tc>
        <w:tc>
          <w:tcPr>
            <w:tcW w:w="1317" w:type="dxa"/>
            <w:tcBorders>
              <w:top w:val="nil"/>
              <w:left w:val="single" w:sz="12" w:space="0" w:color="auto"/>
              <w:bottom w:val="single" w:sz="12"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128</w:t>
            </w:r>
          </w:p>
        </w:tc>
        <w:tc>
          <w:tcPr>
            <w:tcW w:w="880" w:type="dxa"/>
            <w:tcBorders>
              <w:top w:val="nil"/>
              <w:left w:val="nil"/>
              <w:bottom w:val="single" w:sz="12"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rPr>
                <w:b/>
              </w:rPr>
            </w:pPr>
            <w:r w:rsidRPr="0002212F">
              <w:rPr>
                <w:b/>
              </w:rPr>
              <w:t>29</w:t>
            </w:r>
          </w:p>
        </w:tc>
        <w:tc>
          <w:tcPr>
            <w:tcW w:w="880" w:type="dxa"/>
            <w:tcBorders>
              <w:top w:val="nil"/>
              <w:left w:val="nil"/>
              <w:bottom w:val="single" w:sz="12"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pPr>
            <w:r w:rsidRPr="0002212F">
              <w:t>18</w:t>
            </w:r>
          </w:p>
        </w:tc>
        <w:tc>
          <w:tcPr>
            <w:tcW w:w="880" w:type="dxa"/>
            <w:tcBorders>
              <w:top w:val="nil"/>
              <w:left w:val="nil"/>
              <w:bottom w:val="single" w:sz="12"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rPr>
                <w:b/>
              </w:rPr>
            </w:pPr>
            <w:r w:rsidRPr="0002212F">
              <w:rPr>
                <w:b/>
              </w:rPr>
              <w:t>13</w:t>
            </w:r>
          </w:p>
        </w:tc>
        <w:tc>
          <w:tcPr>
            <w:tcW w:w="1136" w:type="dxa"/>
            <w:tcBorders>
              <w:top w:val="nil"/>
              <w:left w:val="nil"/>
              <w:bottom w:val="single" w:sz="12" w:space="0" w:color="auto"/>
              <w:right w:val="single" w:sz="4" w:space="0" w:color="auto"/>
            </w:tcBorders>
            <w:shd w:val="clear" w:color="auto" w:fill="auto"/>
            <w:noWrap/>
            <w:vAlign w:val="bottom"/>
            <w:hideMark/>
          </w:tcPr>
          <w:p w:rsidR="0095544E" w:rsidRPr="0002212F" w:rsidRDefault="0095544E" w:rsidP="00F568B6">
            <w:pPr>
              <w:spacing w:line="240" w:lineRule="auto"/>
              <w:ind w:firstLine="0"/>
              <w:jc w:val="center"/>
              <w:rPr>
                <w:b/>
              </w:rPr>
            </w:pPr>
            <w:r w:rsidRPr="0002212F">
              <w:rPr>
                <w:b/>
              </w:rPr>
              <w:t>3</w:t>
            </w:r>
          </w:p>
        </w:tc>
        <w:tc>
          <w:tcPr>
            <w:tcW w:w="1056" w:type="dxa"/>
            <w:tcBorders>
              <w:top w:val="nil"/>
              <w:left w:val="nil"/>
              <w:bottom w:val="single" w:sz="12" w:space="0" w:color="auto"/>
              <w:right w:val="single" w:sz="12" w:space="0" w:color="auto"/>
            </w:tcBorders>
            <w:shd w:val="clear" w:color="auto" w:fill="auto"/>
            <w:noWrap/>
            <w:vAlign w:val="bottom"/>
            <w:hideMark/>
          </w:tcPr>
          <w:p w:rsidR="0095544E" w:rsidRPr="0002212F" w:rsidRDefault="0095544E" w:rsidP="00F568B6">
            <w:pPr>
              <w:spacing w:line="240" w:lineRule="auto"/>
              <w:ind w:firstLine="0"/>
              <w:jc w:val="center"/>
            </w:pPr>
            <w:r w:rsidRPr="0002212F">
              <w:t>3</w:t>
            </w:r>
          </w:p>
        </w:tc>
      </w:tr>
    </w:tbl>
    <w:p w:rsidR="0048348C" w:rsidRDefault="00BD2405" w:rsidP="00BD2405">
      <w:pPr>
        <w:tabs>
          <w:tab w:val="right" w:pos="8931"/>
        </w:tabs>
        <w:ind w:firstLine="0"/>
      </w:pPr>
      <w:r>
        <w:lastRenderedPageBreak/>
        <w:tab/>
      </w:r>
      <w:r w:rsidR="0048348C">
        <w:t>6</w:t>
      </w:r>
      <w:r w:rsidR="0048348C" w:rsidRPr="00E252E6">
        <w:t xml:space="preserve"> lent</w:t>
      </w:r>
      <w:r w:rsidR="0048348C">
        <w:t>elės pabaiga</w:t>
      </w:r>
    </w:p>
    <w:tbl>
      <w:tblPr>
        <w:tblW w:w="8240" w:type="dxa"/>
        <w:jc w:val="center"/>
        <w:tblInd w:w="-875" w:type="dxa"/>
        <w:tblLook w:val="04A0"/>
      </w:tblPr>
      <w:tblGrid>
        <w:gridCol w:w="2091"/>
        <w:gridCol w:w="1317"/>
        <w:gridCol w:w="880"/>
        <w:gridCol w:w="880"/>
        <w:gridCol w:w="880"/>
        <w:gridCol w:w="1136"/>
        <w:gridCol w:w="1056"/>
      </w:tblGrid>
      <w:tr w:rsidR="0048348C" w:rsidRPr="0002212F" w:rsidTr="00D85B69">
        <w:trPr>
          <w:trHeight w:val="255"/>
          <w:jc w:val="center"/>
        </w:trPr>
        <w:tc>
          <w:tcPr>
            <w:tcW w:w="2091" w:type="dxa"/>
            <w:vMerge w:val="restart"/>
            <w:tcBorders>
              <w:top w:val="single" w:sz="12" w:space="0" w:color="auto"/>
              <w:left w:val="single" w:sz="12" w:space="0" w:color="auto"/>
              <w:right w:val="single" w:sz="12" w:space="0" w:color="auto"/>
            </w:tcBorders>
            <w:shd w:val="clear" w:color="auto" w:fill="auto"/>
            <w:noWrap/>
            <w:vAlign w:val="center"/>
            <w:hideMark/>
          </w:tcPr>
          <w:p w:rsidR="0048348C" w:rsidRPr="0002212F" w:rsidRDefault="0048348C" w:rsidP="00D85B69">
            <w:pPr>
              <w:spacing w:line="240" w:lineRule="auto"/>
              <w:ind w:firstLine="0"/>
              <w:jc w:val="center"/>
            </w:pPr>
            <w:r>
              <w:t>Laikotarpis</w:t>
            </w:r>
          </w:p>
        </w:tc>
        <w:tc>
          <w:tcPr>
            <w:tcW w:w="6149" w:type="dxa"/>
            <w:gridSpan w:val="6"/>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48348C" w:rsidRPr="0002212F" w:rsidRDefault="0048348C" w:rsidP="0048348C">
            <w:pPr>
              <w:spacing w:line="240" w:lineRule="auto"/>
              <w:ind w:right="-100" w:firstLine="0"/>
              <w:jc w:val="center"/>
            </w:pPr>
            <w:r w:rsidRPr="0002212F">
              <w:t>Aukštų skaičius</w:t>
            </w:r>
          </w:p>
        </w:tc>
      </w:tr>
      <w:tr w:rsidR="0048348C" w:rsidRPr="0002212F" w:rsidTr="00D85B69">
        <w:trPr>
          <w:trHeight w:val="255"/>
          <w:jc w:val="center"/>
        </w:trPr>
        <w:tc>
          <w:tcPr>
            <w:tcW w:w="2091" w:type="dxa"/>
            <w:vMerge/>
            <w:tcBorders>
              <w:left w:val="single" w:sz="12" w:space="0" w:color="auto"/>
              <w:bottom w:val="single" w:sz="4" w:space="0" w:color="auto"/>
              <w:right w:val="single" w:sz="12" w:space="0" w:color="auto"/>
            </w:tcBorders>
            <w:shd w:val="clear" w:color="auto" w:fill="auto"/>
            <w:noWrap/>
            <w:vAlign w:val="bottom"/>
            <w:hideMark/>
          </w:tcPr>
          <w:p w:rsidR="0048348C" w:rsidRPr="0002212F" w:rsidRDefault="0048348C" w:rsidP="00D85B69">
            <w:pPr>
              <w:spacing w:line="240" w:lineRule="auto"/>
              <w:ind w:firstLine="0"/>
              <w:jc w:val="center"/>
            </w:pPr>
          </w:p>
        </w:tc>
        <w:tc>
          <w:tcPr>
            <w:tcW w:w="1317"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1</w:t>
            </w:r>
          </w:p>
        </w:tc>
        <w:tc>
          <w:tcPr>
            <w:tcW w:w="880" w:type="dxa"/>
            <w:tcBorders>
              <w:top w:val="single" w:sz="12" w:space="0" w:color="auto"/>
              <w:left w:val="nil"/>
              <w:bottom w:val="single" w:sz="4"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2</w:t>
            </w:r>
          </w:p>
        </w:tc>
        <w:tc>
          <w:tcPr>
            <w:tcW w:w="880" w:type="dxa"/>
            <w:tcBorders>
              <w:top w:val="single" w:sz="12" w:space="0" w:color="auto"/>
              <w:left w:val="nil"/>
              <w:bottom w:val="single" w:sz="4"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3</w:t>
            </w:r>
          </w:p>
        </w:tc>
        <w:tc>
          <w:tcPr>
            <w:tcW w:w="880" w:type="dxa"/>
            <w:tcBorders>
              <w:top w:val="single" w:sz="12" w:space="0" w:color="auto"/>
              <w:left w:val="nil"/>
              <w:bottom w:val="single" w:sz="4"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4</w:t>
            </w:r>
          </w:p>
        </w:tc>
        <w:tc>
          <w:tcPr>
            <w:tcW w:w="1136" w:type="dxa"/>
            <w:tcBorders>
              <w:top w:val="single" w:sz="12" w:space="0" w:color="auto"/>
              <w:left w:val="nil"/>
              <w:bottom w:val="single" w:sz="4"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5</w:t>
            </w:r>
          </w:p>
        </w:tc>
        <w:tc>
          <w:tcPr>
            <w:tcW w:w="1056" w:type="dxa"/>
            <w:tcBorders>
              <w:top w:val="single" w:sz="12" w:space="0" w:color="auto"/>
              <w:left w:val="nil"/>
              <w:bottom w:val="single" w:sz="4" w:space="0" w:color="auto"/>
              <w:right w:val="single" w:sz="12" w:space="0" w:color="auto"/>
            </w:tcBorders>
            <w:shd w:val="clear" w:color="auto" w:fill="auto"/>
            <w:noWrap/>
            <w:vAlign w:val="bottom"/>
            <w:hideMark/>
          </w:tcPr>
          <w:p w:rsidR="0048348C" w:rsidRPr="0002212F" w:rsidRDefault="0048348C" w:rsidP="00D85B69">
            <w:pPr>
              <w:spacing w:line="240" w:lineRule="auto"/>
              <w:ind w:firstLine="0"/>
              <w:jc w:val="center"/>
            </w:pPr>
            <w:r w:rsidRPr="0002212F">
              <w:t>≥6</w:t>
            </w:r>
          </w:p>
        </w:tc>
      </w:tr>
      <w:tr w:rsidR="0048348C" w:rsidRPr="0002212F" w:rsidTr="00D85B69">
        <w:trPr>
          <w:trHeight w:val="255"/>
          <w:jc w:val="center"/>
        </w:trPr>
        <w:tc>
          <w:tcPr>
            <w:tcW w:w="2091"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48348C" w:rsidRPr="0002212F" w:rsidRDefault="0048348C" w:rsidP="00D85B69">
            <w:pPr>
              <w:spacing w:line="240" w:lineRule="auto"/>
              <w:ind w:firstLine="0"/>
              <w:jc w:val="center"/>
            </w:pPr>
            <w:r w:rsidRPr="0002212F">
              <w:t>1971-1980</w:t>
            </w:r>
          </w:p>
        </w:tc>
        <w:tc>
          <w:tcPr>
            <w:tcW w:w="1317"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rPr>
                <w:b/>
              </w:rPr>
            </w:pPr>
            <w:r w:rsidRPr="0002212F">
              <w:rPr>
                <w:b/>
              </w:rPr>
              <w:t>146</w:t>
            </w:r>
          </w:p>
        </w:tc>
        <w:tc>
          <w:tcPr>
            <w:tcW w:w="880" w:type="dxa"/>
            <w:tcBorders>
              <w:top w:val="single" w:sz="12" w:space="0" w:color="auto"/>
              <w:left w:val="nil"/>
              <w:bottom w:val="single" w:sz="4"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25</w:t>
            </w:r>
          </w:p>
        </w:tc>
        <w:tc>
          <w:tcPr>
            <w:tcW w:w="880" w:type="dxa"/>
            <w:tcBorders>
              <w:top w:val="single" w:sz="12" w:space="0" w:color="auto"/>
              <w:left w:val="nil"/>
              <w:bottom w:val="single" w:sz="4"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17</w:t>
            </w:r>
          </w:p>
        </w:tc>
        <w:tc>
          <w:tcPr>
            <w:tcW w:w="880" w:type="dxa"/>
            <w:tcBorders>
              <w:top w:val="single" w:sz="12" w:space="0" w:color="auto"/>
              <w:left w:val="nil"/>
              <w:bottom w:val="single" w:sz="4"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7</w:t>
            </w:r>
          </w:p>
        </w:tc>
        <w:tc>
          <w:tcPr>
            <w:tcW w:w="1136" w:type="dxa"/>
            <w:tcBorders>
              <w:top w:val="single" w:sz="12" w:space="0" w:color="auto"/>
              <w:left w:val="nil"/>
              <w:bottom w:val="single" w:sz="4"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2</w:t>
            </w:r>
          </w:p>
        </w:tc>
        <w:tc>
          <w:tcPr>
            <w:tcW w:w="1056" w:type="dxa"/>
            <w:tcBorders>
              <w:top w:val="single" w:sz="12" w:space="0" w:color="auto"/>
              <w:left w:val="nil"/>
              <w:bottom w:val="single" w:sz="4" w:space="0" w:color="auto"/>
              <w:right w:val="single" w:sz="12" w:space="0" w:color="auto"/>
            </w:tcBorders>
            <w:shd w:val="clear" w:color="auto" w:fill="auto"/>
            <w:noWrap/>
            <w:vAlign w:val="bottom"/>
            <w:hideMark/>
          </w:tcPr>
          <w:p w:rsidR="0048348C" w:rsidRPr="0002212F" w:rsidRDefault="0048348C" w:rsidP="00D85B69">
            <w:pPr>
              <w:spacing w:line="240" w:lineRule="auto"/>
              <w:ind w:firstLine="0"/>
              <w:jc w:val="center"/>
            </w:pPr>
            <w:r w:rsidRPr="0002212F">
              <w:t>2</w:t>
            </w:r>
          </w:p>
        </w:tc>
      </w:tr>
      <w:tr w:rsidR="0048348C" w:rsidRPr="0002212F" w:rsidTr="00D85B69">
        <w:trPr>
          <w:trHeight w:val="255"/>
          <w:jc w:val="center"/>
        </w:trPr>
        <w:tc>
          <w:tcPr>
            <w:tcW w:w="2091" w:type="dxa"/>
            <w:tcBorders>
              <w:top w:val="nil"/>
              <w:left w:val="single" w:sz="12" w:space="0" w:color="auto"/>
              <w:bottom w:val="single" w:sz="4" w:space="0" w:color="auto"/>
              <w:right w:val="single" w:sz="12" w:space="0" w:color="auto"/>
            </w:tcBorders>
            <w:shd w:val="clear" w:color="auto" w:fill="auto"/>
            <w:noWrap/>
            <w:vAlign w:val="bottom"/>
            <w:hideMark/>
          </w:tcPr>
          <w:p w:rsidR="0048348C" w:rsidRPr="0002212F" w:rsidRDefault="0048348C" w:rsidP="00D85B69">
            <w:pPr>
              <w:spacing w:line="240" w:lineRule="auto"/>
              <w:ind w:firstLine="0"/>
              <w:jc w:val="center"/>
            </w:pPr>
            <w:r w:rsidRPr="0002212F">
              <w:t>1981-1990</w:t>
            </w:r>
          </w:p>
        </w:tc>
        <w:tc>
          <w:tcPr>
            <w:tcW w:w="1317" w:type="dxa"/>
            <w:tcBorders>
              <w:top w:val="nil"/>
              <w:left w:val="single" w:sz="12" w:space="0" w:color="auto"/>
              <w:bottom w:val="single" w:sz="4"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145</w:t>
            </w:r>
          </w:p>
        </w:tc>
        <w:tc>
          <w:tcPr>
            <w:tcW w:w="880" w:type="dxa"/>
            <w:tcBorders>
              <w:top w:val="nil"/>
              <w:left w:val="nil"/>
              <w:bottom w:val="single" w:sz="4"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16</w:t>
            </w:r>
          </w:p>
        </w:tc>
        <w:tc>
          <w:tcPr>
            <w:tcW w:w="880" w:type="dxa"/>
            <w:tcBorders>
              <w:top w:val="nil"/>
              <w:left w:val="nil"/>
              <w:bottom w:val="single" w:sz="4"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12</w:t>
            </w:r>
          </w:p>
        </w:tc>
        <w:tc>
          <w:tcPr>
            <w:tcW w:w="880" w:type="dxa"/>
            <w:tcBorders>
              <w:top w:val="nil"/>
              <w:left w:val="nil"/>
              <w:bottom w:val="single" w:sz="4"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8</w:t>
            </w:r>
          </w:p>
        </w:tc>
        <w:tc>
          <w:tcPr>
            <w:tcW w:w="1136" w:type="dxa"/>
            <w:tcBorders>
              <w:top w:val="nil"/>
              <w:left w:val="nil"/>
              <w:bottom w:val="single" w:sz="4"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2</w:t>
            </w:r>
          </w:p>
        </w:tc>
        <w:tc>
          <w:tcPr>
            <w:tcW w:w="1056" w:type="dxa"/>
            <w:tcBorders>
              <w:top w:val="nil"/>
              <w:left w:val="nil"/>
              <w:bottom w:val="single" w:sz="4" w:space="0" w:color="auto"/>
              <w:right w:val="single" w:sz="12" w:space="0" w:color="auto"/>
            </w:tcBorders>
            <w:shd w:val="clear" w:color="auto" w:fill="auto"/>
            <w:noWrap/>
            <w:vAlign w:val="bottom"/>
            <w:hideMark/>
          </w:tcPr>
          <w:p w:rsidR="0048348C" w:rsidRPr="0002212F" w:rsidRDefault="0048348C" w:rsidP="00D85B69">
            <w:pPr>
              <w:spacing w:line="240" w:lineRule="auto"/>
              <w:ind w:firstLine="0"/>
              <w:jc w:val="center"/>
              <w:rPr>
                <w:b/>
              </w:rPr>
            </w:pPr>
            <w:r w:rsidRPr="0002212F">
              <w:rPr>
                <w:b/>
              </w:rPr>
              <w:t>7</w:t>
            </w:r>
          </w:p>
        </w:tc>
      </w:tr>
      <w:tr w:rsidR="0048348C" w:rsidRPr="0002212F" w:rsidTr="00D85B69">
        <w:trPr>
          <w:trHeight w:val="270"/>
          <w:jc w:val="center"/>
        </w:trPr>
        <w:tc>
          <w:tcPr>
            <w:tcW w:w="2091" w:type="dxa"/>
            <w:tcBorders>
              <w:top w:val="nil"/>
              <w:left w:val="single" w:sz="12" w:space="0" w:color="auto"/>
              <w:bottom w:val="single" w:sz="12" w:space="0" w:color="auto"/>
              <w:right w:val="single" w:sz="12" w:space="0" w:color="auto"/>
            </w:tcBorders>
            <w:shd w:val="clear" w:color="auto" w:fill="auto"/>
            <w:noWrap/>
            <w:vAlign w:val="bottom"/>
            <w:hideMark/>
          </w:tcPr>
          <w:p w:rsidR="0048348C" w:rsidRPr="0002212F" w:rsidRDefault="0048348C" w:rsidP="00D85B69">
            <w:pPr>
              <w:spacing w:line="240" w:lineRule="auto"/>
              <w:ind w:firstLine="0"/>
              <w:jc w:val="center"/>
            </w:pPr>
            <w:r w:rsidRPr="0002212F">
              <w:t>Nuo 1991</w:t>
            </w:r>
          </w:p>
        </w:tc>
        <w:tc>
          <w:tcPr>
            <w:tcW w:w="1317" w:type="dxa"/>
            <w:tcBorders>
              <w:top w:val="nil"/>
              <w:left w:val="single" w:sz="12" w:space="0" w:color="auto"/>
              <w:bottom w:val="single" w:sz="12"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48</w:t>
            </w:r>
          </w:p>
        </w:tc>
        <w:tc>
          <w:tcPr>
            <w:tcW w:w="880" w:type="dxa"/>
            <w:tcBorders>
              <w:top w:val="nil"/>
              <w:left w:val="nil"/>
              <w:bottom w:val="single" w:sz="12"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5</w:t>
            </w:r>
          </w:p>
        </w:tc>
        <w:tc>
          <w:tcPr>
            <w:tcW w:w="880" w:type="dxa"/>
            <w:tcBorders>
              <w:top w:val="nil"/>
              <w:left w:val="nil"/>
              <w:bottom w:val="single" w:sz="12"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3</w:t>
            </w:r>
          </w:p>
        </w:tc>
        <w:tc>
          <w:tcPr>
            <w:tcW w:w="880" w:type="dxa"/>
            <w:tcBorders>
              <w:top w:val="nil"/>
              <w:left w:val="nil"/>
              <w:bottom w:val="single" w:sz="12"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1</w:t>
            </w:r>
          </w:p>
        </w:tc>
        <w:tc>
          <w:tcPr>
            <w:tcW w:w="1136" w:type="dxa"/>
            <w:tcBorders>
              <w:top w:val="nil"/>
              <w:left w:val="nil"/>
              <w:bottom w:val="single" w:sz="12" w:space="0" w:color="auto"/>
              <w:right w:val="single" w:sz="4" w:space="0" w:color="auto"/>
            </w:tcBorders>
            <w:shd w:val="clear" w:color="auto" w:fill="auto"/>
            <w:noWrap/>
            <w:vAlign w:val="bottom"/>
            <w:hideMark/>
          </w:tcPr>
          <w:p w:rsidR="0048348C" w:rsidRPr="0002212F" w:rsidRDefault="0048348C" w:rsidP="00D85B69">
            <w:pPr>
              <w:spacing w:line="240" w:lineRule="auto"/>
              <w:ind w:firstLine="0"/>
              <w:jc w:val="center"/>
            </w:pPr>
            <w:r w:rsidRPr="0002212F">
              <w:t>0</w:t>
            </w:r>
          </w:p>
        </w:tc>
        <w:tc>
          <w:tcPr>
            <w:tcW w:w="1056" w:type="dxa"/>
            <w:tcBorders>
              <w:top w:val="nil"/>
              <w:left w:val="nil"/>
              <w:bottom w:val="single" w:sz="12" w:space="0" w:color="auto"/>
              <w:right w:val="single" w:sz="12" w:space="0" w:color="auto"/>
            </w:tcBorders>
            <w:shd w:val="clear" w:color="auto" w:fill="auto"/>
            <w:noWrap/>
            <w:vAlign w:val="bottom"/>
            <w:hideMark/>
          </w:tcPr>
          <w:p w:rsidR="0048348C" w:rsidRPr="0002212F" w:rsidRDefault="0048348C" w:rsidP="00D85B69">
            <w:pPr>
              <w:spacing w:line="240" w:lineRule="auto"/>
              <w:ind w:firstLine="0"/>
              <w:jc w:val="center"/>
            </w:pPr>
            <w:r w:rsidRPr="0002212F">
              <w:t>0</w:t>
            </w:r>
          </w:p>
        </w:tc>
      </w:tr>
    </w:tbl>
    <w:p w:rsidR="004F081E" w:rsidRPr="004F426B" w:rsidRDefault="004F081E" w:rsidP="004F081E">
      <w:r>
        <w:t>Grupuojant pastatus pagal lai</w:t>
      </w:r>
      <w:r w:rsidR="000C31E9">
        <w:t>kotarpį</w:t>
      </w:r>
      <w:r>
        <w:t xml:space="preserve"> ir jų plotą, galima pastebėti, kad vertinant visus pastatus, iki 1980 metų daugiausiai buvo statoma pastatų, kurių plotas yra 100 – 500 m</w:t>
      </w:r>
      <w:r>
        <w:rPr>
          <w:vertAlign w:val="superscript"/>
        </w:rPr>
        <w:t>2</w:t>
      </w:r>
      <w:r w:rsidR="00C432BC">
        <w:t xml:space="preserve"> arba</w:t>
      </w:r>
      <w:r>
        <w:t xml:space="preserve"> nuo 1000 iki 5000 m</w:t>
      </w:r>
      <w:r>
        <w:rPr>
          <w:vertAlign w:val="superscript"/>
        </w:rPr>
        <w:t>2</w:t>
      </w:r>
      <w:r>
        <w:t xml:space="preserve">. Vėliau tendencijos pasikeitė ir daugiau imta statyti mažesnių pastatų. Tai galima paaiškinti tuo, kad </w:t>
      </w:r>
      <w:r w:rsidR="004F426B">
        <w:t>1971 – 1990 metais daugiausiai statyta pagalbinės paskirties pastatų (</w:t>
      </w:r>
      <w:r w:rsidR="00BC4CBB">
        <w:t>20</w:t>
      </w:r>
      <w:r w:rsidR="004F426B">
        <w:t xml:space="preserve"> pav.), o šios paskirties pastatų plotas dažniausiai yra iki 100 m</w:t>
      </w:r>
      <w:r w:rsidR="004F426B">
        <w:rPr>
          <w:vertAlign w:val="superscript"/>
        </w:rPr>
        <w:t>2</w:t>
      </w:r>
      <w:r w:rsidR="004F426B">
        <w:t xml:space="preserve"> (</w:t>
      </w:r>
      <w:r w:rsidR="00BC4CBB">
        <w:t>4</w:t>
      </w:r>
      <w:r w:rsidR="004F426B">
        <w:t xml:space="preserve"> lentelė). Pakankamai nemažai visais tiriamais laikotarpiais buvo statyta pastatų, kurių plotas yra nuo 1000 iki 5000 m</w:t>
      </w:r>
      <w:r w:rsidR="004F426B">
        <w:rPr>
          <w:vertAlign w:val="superscript"/>
        </w:rPr>
        <w:t>2</w:t>
      </w:r>
      <w:r w:rsidR="00BC4CBB">
        <w:t xml:space="preserve"> (21 pav.)</w:t>
      </w:r>
      <w:r w:rsidR="004F426B">
        <w:t xml:space="preserve"> Ši tendencija leidžia teigti, kad tokio ploto </w:t>
      </w:r>
      <w:r w:rsidR="00BC4CBB">
        <w:t>pastatai yra vieni dažniausių tirtuose gamybiniuose kompleksuose</w:t>
      </w:r>
      <w:r w:rsidR="004F426B">
        <w:t>.</w:t>
      </w:r>
    </w:p>
    <w:p w:rsidR="004F081E" w:rsidRDefault="004F081E" w:rsidP="004F081E">
      <w:pPr>
        <w:ind w:firstLine="0"/>
      </w:pPr>
      <w:r w:rsidRPr="004F081E">
        <w:rPr>
          <w:noProof/>
        </w:rPr>
        <w:drawing>
          <wp:inline distT="0" distB="0" distL="0" distR="0">
            <wp:extent cx="6120130" cy="2828925"/>
            <wp:effectExtent l="19050" t="0" r="1397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F081E" w:rsidRDefault="004F081E" w:rsidP="004F081E">
      <w:pPr>
        <w:pStyle w:val="StyleHeading9"/>
      </w:pPr>
      <w:bookmarkStart w:id="76" w:name="_Toc261935086"/>
      <w:r w:rsidRPr="00BD2405">
        <w:rPr>
          <w:b/>
        </w:rPr>
        <w:t>2</w:t>
      </w:r>
      <w:r w:rsidR="00BC4CBB" w:rsidRPr="00BD2405">
        <w:rPr>
          <w:b/>
        </w:rPr>
        <w:t>1</w:t>
      </w:r>
      <w:r w:rsidRPr="00BD2405">
        <w:rPr>
          <w:b/>
        </w:rPr>
        <w:t xml:space="preserve"> pav.</w:t>
      </w:r>
      <w:r w:rsidRPr="00AF329A">
        <w:t xml:space="preserve"> Pastatų skaičius pagal statybos laikotarpį ir </w:t>
      </w:r>
      <w:r>
        <w:t>plotą</w:t>
      </w:r>
      <w:bookmarkEnd w:id="76"/>
    </w:p>
    <w:p w:rsidR="00041DBD" w:rsidRPr="00DA42A8" w:rsidRDefault="00BC4CBB" w:rsidP="00762F3F">
      <w:r>
        <w:t>Pagal sienų medžiagos tipą</w:t>
      </w:r>
      <w:r w:rsidR="00041DBD">
        <w:t>, daugiausiai pastatų yra iš plytų arba plytų mūro.</w:t>
      </w:r>
      <w:r w:rsidR="00DA42A8">
        <w:t xml:space="preserve"> Plytos išorinių sienų konstrukcijai naudotos daugiau nei pusėje visų nagrinėjamų pastatų – 68</w:t>
      </w:r>
      <w:r w:rsidR="007F6099">
        <w:t xml:space="preserve"> </w:t>
      </w:r>
      <w:r w:rsidR="00DA42A8">
        <w:t>%.</w:t>
      </w:r>
      <w:r w:rsidR="00041DBD">
        <w:t xml:space="preserve"> </w:t>
      </w:r>
      <w:r w:rsidR="000C1A74">
        <w:t>Kitos medžiagos naudotos žymiai mažiau</w:t>
      </w:r>
      <w:r w:rsidR="003946EC">
        <w:t xml:space="preserve">: </w:t>
      </w:r>
      <w:r w:rsidR="000C1A74">
        <w:t>g</w:t>
      </w:r>
      <w:r w:rsidR="003946EC">
        <w:t xml:space="preserve">elžbetonio plokštės, </w:t>
      </w:r>
      <w:r w:rsidR="000C1A74">
        <w:t>metalinės išorinių atitvarų konstrukcijos, taip pat sienos iš blokų ar medžio konstrukcinių elementų. Tačiau 46</w:t>
      </w:r>
      <w:r w:rsidR="007F6099">
        <w:t xml:space="preserve"> </w:t>
      </w:r>
      <w:r w:rsidR="000C1A74">
        <w:t>% pagalbinių pastatų sienų konstrukcijoms naudotos sistemos iš metalinių elementų, o plytos – 42</w:t>
      </w:r>
      <w:r w:rsidR="007F6099">
        <w:t xml:space="preserve"> </w:t>
      </w:r>
      <w:r w:rsidR="000C1A74">
        <w:t>%.</w:t>
      </w:r>
      <w:r w:rsidR="00DA42A8">
        <w:t xml:space="preserve"> Informacija apie pastatų sienoms naudotas medžiagas pateikiama </w:t>
      </w:r>
      <w:r w:rsidR="007E0DE1">
        <w:t>7</w:t>
      </w:r>
      <w:r w:rsidR="00DA42A8">
        <w:t xml:space="preserve"> lentelėje. Apie dalį pastatų informacija </w:t>
      </w:r>
      <w:r w:rsidR="008A06FB" w:rsidRPr="00F14CBD">
        <w:rPr>
          <w:i/>
        </w:rPr>
        <w:t>R</w:t>
      </w:r>
      <w:r w:rsidR="00DA42A8" w:rsidRPr="00F14CBD">
        <w:rPr>
          <w:i/>
        </w:rPr>
        <w:t>egistrų centro</w:t>
      </w:r>
      <w:r w:rsidR="00DA42A8">
        <w:t xml:space="preserve"> išrašuose nebuvo pateikta, todėl lentelėje pateikti duomenys apie 815 iš 82</w:t>
      </w:r>
      <w:r>
        <w:t>8</w:t>
      </w:r>
      <w:r w:rsidR="00DA42A8">
        <w:t xml:space="preserve"> pastatų.</w:t>
      </w:r>
    </w:p>
    <w:p w:rsidR="00C86AB6" w:rsidRDefault="00C86AB6" w:rsidP="003946EC">
      <w:pPr>
        <w:pStyle w:val="Heading8"/>
      </w:pPr>
    </w:p>
    <w:p w:rsidR="00C86AB6" w:rsidRDefault="00C86AB6" w:rsidP="003946EC">
      <w:pPr>
        <w:pStyle w:val="Heading8"/>
      </w:pPr>
    </w:p>
    <w:p w:rsidR="00041DBD" w:rsidRDefault="007E0DE1" w:rsidP="003946EC">
      <w:pPr>
        <w:pStyle w:val="Heading8"/>
      </w:pPr>
      <w:bookmarkStart w:id="77" w:name="_Toc261935121"/>
      <w:r w:rsidRPr="00BD2405">
        <w:rPr>
          <w:b/>
        </w:rPr>
        <w:lastRenderedPageBreak/>
        <w:t>7</w:t>
      </w:r>
      <w:r w:rsidR="003946EC" w:rsidRPr="00BD2405">
        <w:rPr>
          <w:b/>
        </w:rPr>
        <w:t xml:space="preserve"> lent</w:t>
      </w:r>
      <w:r w:rsidR="00A6766C" w:rsidRPr="00BD2405">
        <w:rPr>
          <w:b/>
        </w:rPr>
        <w:t>elė</w:t>
      </w:r>
      <w:r w:rsidR="003946EC" w:rsidRPr="00BD2405">
        <w:rPr>
          <w:b/>
        </w:rPr>
        <w:t>.</w:t>
      </w:r>
      <w:r w:rsidR="003946EC" w:rsidRPr="00E252E6">
        <w:t xml:space="preserve"> </w:t>
      </w:r>
      <w:r w:rsidR="003946EC">
        <w:t>Pastatų sienų medžiagos pagal pastatų funkcinę paskirtį</w:t>
      </w:r>
      <w:bookmarkEnd w:id="77"/>
    </w:p>
    <w:tbl>
      <w:tblPr>
        <w:tblW w:w="9671" w:type="dxa"/>
        <w:tblInd w:w="108" w:type="dxa"/>
        <w:tblLook w:val="04A0"/>
      </w:tblPr>
      <w:tblGrid>
        <w:gridCol w:w="1243"/>
        <w:gridCol w:w="603"/>
        <w:gridCol w:w="848"/>
        <w:gridCol w:w="830"/>
        <w:gridCol w:w="630"/>
        <w:gridCol w:w="763"/>
        <w:gridCol w:w="696"/>
        <w:gridCol w:w="750"/>
        <w:gridCol w:w="616"/>
        <w:gridCol w:w="1101"/>
        <w:gridCol w:w="883"/>
        <w:gridCol w:w="708"/>
      </w:tblGrid>
      <w:tr w:rsidR="008B6333" w:rsidRPr="00041DBD" w:rsidTr="008B6333">
        <w:trPr>
          <w:trHeight w:val="270"/>
        </w:trPr>
        <w:tc>
          <w:tcPr>
            <w:tcW w:w="1243" w:type="dxa"/>
            <w:vMerge w:val="restart"/>
            <w:tcBorders>
              <w:top w:val="single" w:sz="12" w:space="0" w:color="auto"/>
              <w:left w:val="single" w:sz="12" w:space="0" w:color="auto"/>
              <w:right w:val="single" w:sz="12" w:space="0" w:color="auto"/>
            </w:tcBorders>
            <w:shd w:val="clear" w:color="auto" w:fill="auto"/>
            <w:noWrap/>
            <w:vAlign w:val="center"/>
            <w:hideMark/>
          </w:tcPr>
          <w:p w:rsidR="008B6333" w:rsidRPr="00041DBD" w:rsidRDefault="008B6333" w:rsidP="008B6333">
            <w:pPr>
              <w:ind w:firstLine="0"/>
              <w:jc w:val="center"/>
            </w:pPr>
            <w:r>
              <w:t>Sienų medžiaga</w:t>
            </w:r>
          </w:p>
        </w:tc>
        <w:tc>
          <w:tcPr>
            <w:tcW w:w="8428" w:type="dxa"/>
            <w:gridSpan w:val="11"/>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B6333" w:rsidRPr="00041DBD" w:rsidRDefault="008B6333" w:rsidP="008B6333">
            <w:pPr>
              <w:spacing w:line="240" w:lineRule="auto"/>
              <w:ind w:firstLine="0"/>
              <w:jc w:val="center"/>
            </w:pPr>
            <w:r>
              <w:t>Pastų funkcinė paskirtis</w:t>
            </w:r>
          </w:p>
        </w:tc>
      </w:tr>
      <w:tr w:rsidR="008B6333" w:rsidRPr="00041DBD" w:rsidTr="008B6333">
        <w:trPr>
          <w:trHeight w:val="270"/>
        </w:trPr>
        <w:tc>
          <w:tcPr>
            <w:tcW w:w="1243" w:type="dxa"/>
            <w:vMerge/>
            <w:tcBorders>
              <w:left w:val="single" w:sz="12" w:space="0" w:color="auto"/>
              <w:bottom w:val="single" w:sz="12" w:space="0" w:color="auto"/>
              <w:right w:val="single" w:sz="12" w:space="0" w:color="auto"/>
            </w:tcBorders>
            <w:shd w:val="clear" w:color="auto" w:fill="auto"/>
            <w:noWrap/>
            <w:vAlign w:val="center"/>
            <w:hideMark/>
          </w:tcPr>
          <w:p w:rsidR="008B6333" w:rsidRPr="00041DBD" w:rsidRDefault="008B6333" w:rsidP="008B6333">
            <w:pPr>
              <w:spacing w:line="240" w:lineRule="auto"/>
              <w:ind w:firstLine="0"/>
              <w:jc w:val="center"/>
            </w:pPr>
          </w:p>
        </w:tc>
        <w:tc>
          <w:tcPr>
            <w:tcW w:w="60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B6333" w:rsidRPr="00041DBD" w:rsidRDefault="008B6333" w:rsidP="008B6333">
            <w:pPr>
              <w:spacing w:line="240" w:lineRule="auto"/>
              <w:ind w:firstLine="0"/>
              <w:jc w:val="center"/>
            </w:pPr>
            <w:r w:rsidRPr="00041DBD">
              <w:t>Ga</w:t>
            </w:r>
            <w:r w:rsidRPr="00E10E23">
              <w:t>-</w:t>
            </w:r>
            <w:r w:rsidRPr="00041DBD">
              <w:t>my</w:t>
            </w:r>
            <w:r w:rsidRPr="00E10E23">
              <w:t>-</w:t>
            </w:r>
            <w:r w:rsidRPr="00041DBD">
              <w:t>bos</w:t>
            </w:r>
          </w:p>
        </w:tc>
        <w:tc>
          <w:tcPr>
            <w:tcW w:w="848" w:type="dxa"/>
            <w:tcBorders>
              <w:top w:val="single" w:sz="12" w:space="0" w:color="auto"/>
              <w:left w:val="nil"/>
              <w:bottom w:val="single" w:sz="12" w:space="0" w:color="auto"/>
              <w:right w:val="single" w:sz="4" w:space="0" w:color="auto"/>
            </w:tcBorders>
            <w:shd w:val="clear" w:color="auto" w:fill="auto"/>
            <w:noWrap/>
            <w:vAlign w:val="center"/>
            <w:hideMark/>
          </w:tcPr>
          <w:p w:rsidR="008B6333" w:rsidRPr="00041DBD" w:rsidRDefault="008B6333" w:rsidP="008B6333">
            <w:pPr>
              <w:spacing w:line="240" w:lineRule="auto"/>
              <w:ind w:firstLine="0"/>
              <w:jc w:val="center"/>
            </w:pPr>
            <w:r w:rsidRPr="00041DBD">
              <w:t>Admi</w:t>
            </w:r>
            <w:r w:rsidRPr="00E10E23">
              <w:t>-</w:t>
            </w:r>
            <w:r w:rsidRPr="00041DBD">
              <w:t>nis</w:t>
            </w:r>
            <w:r w:rsidRPr="00E10E23">
              <w:t>t</w:t>
            </w:r>
            <w:r w:rsidRPr="00041DBD">
              <w:t>ra</w:t>
            </w:r>
            <w:r w:rsidRPr="00E10E23">
              <w:t>-</w:t>
            </w:r>
            <w:r w:rsidRPr="00041DBD">
              <w:t>cinė</w:t>
            </w:r>
          </w:p>
        </w:tc>
        <w:tc>
          <w:tcPr>
            <w:tcW w:w="830" w:type="dxa"/>
            <w:tcBorders>
              <w:top w:val="single" w:sz="12" w:space="0" w:color="auto"/>
              <w:left w:val="nil"/>
              <w:bottom w:val="single" w:sz="12" w:space="0" w:color="auto"/>
              <w:right w:val="single" w:sz="4" w:space="0" w:color="auto"/>
            </w:tcBorders>
            <w:shd w:val="clear" w:color="auto" w:fill="auto"/>
            <w:noWrap/>
            <w:vAlign w:val="center"/>
            <w:hideMark/>
          </w:tcPr>
          <w:p w:rsidR="008B6333" w:rsidRPr="00041DBD" w:rsidRDefault="008B6333" w:rsidP="008B6333">
            <w:pPr>
              <w:spacing w:line="240" w:lineRule="auto"/>
              <w:ind w:firstLine="0"/>
              <w:jc w:val="center"/>
            </w:pPr>
            <w:r w:rsidRPr="00041DBD">
              <w:t>Pagal</w:t>
            </w:r>
            <w:r w:rsidRPr="00E10E23">
              <w:t>-</w:t>
            </w:r>
            <w:r w:rsidRPr="00041DBD">
              <w:t>bin</w:t>
            </w:r>
            <w:r w:rsidRPr="00E10E23">
              <w:t>ė</w:t>
            </w:r>
          </w:p>
        </w:tc>
        <w:tc>
          <w:tcPr>
            <w:tcW w:w="630" w:type="dxa"/>
            <w:tcBorders>
              <w:top w:val="single" w:sz="12" w:space="0" w:color="auto"/>
              <w:left w:val="nil"/>
              <w:bottom w:val="single" w:sz="12" w:space="0" w:color="auto"/>
              <w:right w:val="single" w:sz="4" w:space="0" w:color="auto"/>
            </w:tcBorders>
            <w:shd w:val="clear" w:color="auto" w:fill="auto"/>
            <w:noWrap/>
            <w:vAlign w:val="center"/>
            <w:hideMark/>
          </w:tcPr>
          <w:p w:rsidR="008B6333" w:rsidRPr="00041DBD" w:rsidRDefault="008B6333" w:rsidP="008B6333">
            <w:pPr>
              <w:spacing w:line="240" w:lineRule="auto"/>
              <w:ind w:firstLine="0"/>
              <w:jc w:val="center"/>
            </w:pPr>
            <w:r w:rsidRPr="00041DBD">
              <w:t>Kita</w:t>
            </w:r>
          </w:p>
        </w:tc>
        <w:tc>
          <w:tcPr>
            <w:tcW w:w="763" w:type="dxa"/>
            <w:tcBorders>
              <w:top w:val="single" w:sz="12" w:space="0" w:color="auto"/>
              <w:left w:val="nil"/>
              <w:bottom w:val="single" w:sz="12" w:space="0" w:color="auto"/>
              <w:right w:val="single" w:sz="4" w:space="0" w:color="auto"/>
            </w:tcBorders>
            <w:shd w:val="clear" w:color="auto" w:fill="auto"/>
            <w:noWrap/>
            <w:vAlign w:val="center"/>
            <w:hideMark/>
          </w:tcPr>
          <w:p w:rsidR="008B6333" w:rsidRPr="00041DBD" w:rsidRDefault="008B6333" w:rsidP="008B6333">
            <w:pPr>
              <w:spacing w:line="240" w:lineRule="auto"/>
              <w:ind w:firstLine="0"/>
              <w:jc w:val="center"/>
            </w:pPr>
            <w:r w:rsidRPr="00041DBD">
              <w:t>San</w:t>
            </w:r>
            <w:r w:rsidRPr="00E10E23">
              <w:t>-</w:t>
            </w:r>
            <w:r w:rsidRPr="00041DBD">
              <w:t>dėlia</w:t>
            </w:r>
            <w:r w:rsidRPr="00E10E23">
              <w:t>-</w:t>
            </w:r>
            <w:r w:rsidRPr="00041DBD">
              <w:t>vimo</w:t>
            </w:r>
          </w:p>
        </w:tc>
        <w:tc>
          <w:tcPr>
            <w:tcW w:w="696" w:type="dxa"/>
            <w:tcBorders>
              <w:top w:val="single" w:sz="12" w:space="0" w:color="auto"/>
              <w:left w:val="nil"/>
              <w:bottom w:val="single" w:sz="12" w:space="0" w:color="auto"/>
              <w:right w:val="single" w:sz="4" w:space="0" w:color="auto"/>
            </w:tcBorders>
            <w:shd w:val="clear" w:color="auto" w:fill="auto"/>
            <w:noWrap/>
            <w:vAlign w:val="center"/>
            <w:hideMark/>
          </w:tcPr>
          <w:p w:rsidR="008B6333" w:rsidRPr="00041DBD" w:rsidRDefault="008B6333" w:rsidP="008B6333">
            <w:pPr>
              <w:spacing w:line="240" w:lineRule="auto"/>
              <w:ind w:firstLine="0"/>
              <w:jc w:val="center"/>
            </w:pPr>
            <w:r w:rsidRPr="00041DBD">
              <w:t>Kul</w:t>
            </w:r>
            <w:r w:rsidRPr="00E10E23">
              <w:t>-</w:t>
            </w:r>
            <w:r w:rsidRPr="00041DBD">
              <w:t>tūros</w:t>
            </w:r>
          </w:p>
        </w:tc>
        <w:tc>
          <w:tcPr>
            <w:tcW w:w="750" w:type="dxa"/>
            <w:tcBorders>
              <w:top w:val="single" w:sz="12" w:space="0" w:color="auto"/>
              <w:left w:val="nil"/>
              <w:bottom w:val="single" w:sz="12" w:space="0" w:color="auto"/>
              <w:right w:val="single" w:sz="4" w:space="0" w:color="auto"/>
            </w:tcBorders>
            <w:shd w:val="clear" w:color="auto" w:fill="auto"/>
            <w:noWrap/>
            <w:vAlign w:val="center"/>
            <w:hideMark/>
          </w:tcPr>
          <w:p w:rsidR="008B6333" w:rsidRPr="00041DBD" w:rsidRDefault="008B6333" w:rsidP="008B6333">
            <w:pPr>
              <w:spacing w:line="240" w:lineRule="auto"/>
              <w:ind w:firstLine="0"/>
              <w:jc w:val="center"/>
            </w:pPr>
            <w:r w:rsidRPr="00E10E23">
              <w:t>Pas-</w:t>
            </w:r>
            <w:r w:rsidRPr="00041DBD">
              <w:t>laugų</w:t>
            </w:r>
          </w:p>
        </w:tc>
        <w:tc>
          <w:tcPr>
            <w:tcW w:w="616" w:type="dxa"/>
            <w:tcBorders>
              <w:top w:val="single" w:sz="12" w:space="0" w:color="auto"/>
              <w:left w:val="nil"/>
              <w:bottom w:val="single" w:sz="12" w:space="0" w:color="auto"/>
              <w:right w:val="single" w:sz="4" w:space="0" w:color="auto"/>
            </w:tcBorders>
            <w:shd w:val="clear" w:color="auto" w:fill="auto"/>
            <w:noWrap/>
            <w:vAlign w:val="center"/>
            <w:hideMark/>
          </w:tcPr>
          <w:p w:rsidR="008B6333" w:rsidRPr="00041DBD" w:rsidRDefault="008B6333" w:rsidP="008B6333">
            <w:pPr>
              <w:spacing w:line="240" w:lineRule="auto"/>
              <w:ind w:firstLine="0"/>
              <w:jc w:val="center"/>
            </w:pPr>
            <w:r w:rsidRPr="00041DBD">
              <w:t>Pre</w:t>
            </w:r>
            <w:r w:rsidRPr="00E10E23">
              <w:t>-</w:t>
            </w:r>
            <w:r w:rsidRPr="00041DBD">
              <w:t>ky</w:t>
            </w:r>
            <w:r w:rsidRPr="00E10E23">
              <w:t>-</w:t>
            </w:r>
            <w:r w:rsidRPr="00041DBD">
              <w:t>bos</w:t>
            </w:r>
          </w:p>
        </w:tc>
        <w:tc>
          <w:tcPr>
            <w:tcW w:w="1101" w:type="dxa"/>
            <w:tcBorders>
              <w:top w:val="single" w:sz="12" w:space="0" w:color="auto"/>
              <w:left w:val="nil"/>
              <w:bottom w:val="single" w:sz="12" w:space="0" w:color="auto"/>
              <w:right w:val="single" w:sz="4" w:space="0" w:color="auto"/>
            </w:tcBorders>
            <w:shd w:val="clear" w:color="auto" w:fill="auto"/>
            <w:noWrap/>
            <w:vAlign w:val="center"/>
            <w:hideMark/>
          </w:tcPr>
          <w:p w:rsidR="008B6333" w:rsidRPr="00041DBD" w:rsidRDefault="008B6333" w:rsidP="008B6333">
            <w:pPr>
              <w:spacing w:line="240" w:lineRule="auto"/>
              <w:ind w:firstLine="0"/>
              <w:jc w:val="center"/>
            </w:pPr>
            <w:r w:rsidRPr="00041DBD">
              <w:t>Visuo</w:t>
            </w:r>
            <w:r w:rsidRPr="00E10E23">
              <w:t>-</w:t>
            </w:r>
            <w:r w:rsidRPr="00041DBD">
              <w:t>meninė</w:t>
            </w:r>
          </w:p>
        </w:tc>
        <w:tc>
          <w:tcPr>
            <w:tcW w:w="883" w:type="dxa"/>
            <w:tcBorders>
              <w:top w:val="single" w:sz="12" w:space="0" w:color="auto"/>
              <w:left w:val="nil"/>
              <w:bottom w:val="single" w:sz="12" w:space="0" w:color="auto"/>
              <w:right w:val="single" w:sz="4" w:space="0" w:color="auto"/>
            </w:tcBorders>
            <w:shd w:val="clear" w:color="auto" w:fill="auto"/>
            <w:noWrap/>
            <w:vAlign w:val="center"/>
            <w:hideMark/>
          </w:tcPr>
          <w:p w:rsidR="008B6333" w:rsidRPr="00041DBD" w:rsidRDefault="008B6333" w:rsidP="008B6333">
            <w:pPr>
              <w:spacing w:line="240" w:lineRule="auto"/>
              <w:ind w:firstLine="0"/>
              <w:jc w:val="center"/>
            </w:pPr>
            <w:r w:rsidRPr="00041DBD">
              <w:t>Gyve</w:t>
            </w:r>
            <w:r w:rsidRPr="00E10E23">
              <w:t>-</w:t>
            </w:r>
            <w:r w:rsidRPr="00041DBD">
              <w:t>na</w:t>
            </w:r>
            <w:r w:rsidRPr="00E10E23">
              <w:t>m</w:t>
            </w:r>
            <w:r w:rsidRPr="00041DBD">
              <w:t>oji</w:t>
            </w:r>
          </w:p>
        </w:tc>
        <w:tc>
          <w:tcPr>
            <w:tcW w:w="708" w:type="dxa"/>
            <w:tcBorders>
              <w:top w:val="single" w:sz="12" w:space="0" w:color="auto"/>
              <w:left w:val="nil"/>
              <w:bottom w:val="single" w:sz="12" w:space="0" w:color="auto"/>
              <w:right w:val="single" w:sz="12" w:space="0" w:color="auto"/>
            </w:tcBorders>
            <w:shd w:val="clear" w:color="auto" w:fill="auto"/>
            <w:noWrap/>
            <w:vAlign w:val="center"/>
            <w:hideMark/>
          </w:tcPr>
          <w:p w:rsidR="008B6333" w:rsidRPr="00041DBD" w:rsidRDefault="000C31E9" w:rsidP="000C31E9">
            <w:pPr>
              <w:spacing w:line="240" w:lineRule="auto"/>
              <w:ind w:firstLine="0"/>
              <w:jc w:val="center"/>
            </w:pPr>
            <w:r>
              <w:t>Iš v</w:t>
            </w:r>
            <w:r w:rsidR="008B6333" w:rsidRPr="00041DBD">
              <w:t>iso</w:t>
            </w:r>
          </w:p>
        </w:tc>
      </w:tr>
      <w:tr w:rsidR="00E10E23" w:rsidRPr="00041DBD" w:rsidTr="00C33A0E">
        <w:trPr>
          <w:trHeight w:val="255"/>
        </w:trPr>
        <w:tc>
          <w:tcPr>
            <w:tcW w:w="124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041DBD" w:rsidRPr="00041DBD" w:rsidRDefault="00041DBD" w:rsidP="008B76EC">
            <w:pPr>
              <w:spacing w:line="240" w:lineRule="auto"/>
              <w:ind w:firstLine="0"/>
              <w:jc w:val="center"/>
              <w:rPr>
                <w:sz w:val="22"/>
                <w:szCs w:val="22"/>
              </w:rPr>
            </w:pPr>
            <w:r w:rsidRPr="00041DBD">
              <w:rPr>
                <w:sz w:val="22"/>
                <w:szCs w:val="22"/>
              </w:rPr>
              <w:t>Akmen</w:t>
            </w:r>
            <w:r w:rsidR="00096CAA" w:rsidRPr="00E10E23">
              <w:rPr>
                <w:sz w:val="22"/>
                <w:szCs w:val="22"/>
              </w:rPr>
              <w:t>-</w:t>
            </w:r>
            <w:r w:rsidRPr="00041DBD">
              <w:rPr>
                <w:sz w:val="22"/>
                <w:szCs w:val="22"/>
              </w:rPr>
              <w:t>betonis</w:t>
            </w:r>
          </w:p>
        </w:tc>
        <w:tc>
          <w:tcPr>
            <w:tcW w:w="60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848" w:type="dxa"/>
            <w:tcBorders>
              <w:top w:val="single" w:sz="12" w:space="0" w:color="auto"/>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830" w:type="dxa"/>
            <w:tcBorders>
              <w:top w:val="single" w:sz="12" w:space="0" w:color="auto"/>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8</w:t>
            </w:r>
          </w:p>
        </w:tc>
        <w:tc>
          <w:tcPr>
            <w:tcW w:w="630" w:type="dxa"/>
            <w:tcBorders>
              <w:top w:val="single" w:sz="12" w:space="0" w:color="auto"/>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763" w:type="dxa"/>
            <w:tcBorders>
              <w:top w:val="single" w:sz="12" w:space="0" w:color="auto"/>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696" w:type="dxa"/>
            <w:tcBorders>
              <w:top w:val="single" w:sz="12" w:space="0" w:color="auto"/>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750" w:type="dxa"/>
            <w:tcBorders>
              <w:top w:val="single" w:sz="12" w:space="0" w:color="auto"/>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616" w:type="dxa"/>
            <w:tcBorders>
              <w:top w:val="single" w:sz="12" w:space="0" w:color="auto"/>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1101" w:type="dxa"/>
            <w:tcBorders>
              <w:top w:val="single" w:sz="12" w:space="0" w:color="auto"/>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883" w:type="dxa"/>
            <w:tcBorders>
              <w:top w:val="single" w:sz="12" w:space="0" w:color="auto"/>
              <w:left w:val="nil"/>
              <w:bottom w:val="single" w:sz="4" w:space="0" w:color="auto"/>
              <w:right w:val="single" w:sz="8"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708" w:type="dxa"/>
            <w:tcBorders>
              <w:top w:val="single" w:sz="12" w:space="0" w:color="auto"/>
              <w:left w:val="nil"/>
              <w:bottom w:val="single" w:sz="4" w:space="0" w:color="auto"/>
              <w:right w:val="single" w:sz="12" w:space="0" w:color="auto"/>
            </w:tcBorders>
            <w:shd w:val="clear" w:color="auto" w:fill="auto"/>
            <w:noWrap/>
            <w:vAlign w:val="center"/>
            <w:hideMark/>
          </w:tcPr>
          <w:p w:rsidR="00041DBD" w:rsidRPr="00041DBD" w:rsidRDefault="00041DBD" w:rsidP="008B76EC">
            <w:pPr>
              <w:spacing w:line="240" w:lineRule="auto"/>
              <w:ind w:firstLine="0"/>
              <w:jc w:val="center"/>
            </w:pPr>
            <w:r w:rsidRPr="00041DBD">
              <w:t>8</w:t>
            </w:r>
          </w:p>
        </w:tc>
      </w:tr>
      <w:tr w:rsidR="00E10E23" w:rsidRPr="00041DBD" w:rsidTr="00C33A0E">
        <w:trPr>
          <w:trHeight w:val="255"/>
        </w:trPr>
        <w:tc>
          <w:tcPr>
            <w:tcW w:w="1243" w:type="dxa"/>
            <w:tcBorders>
              <w:top w:val="nil"/>
              <w:left w:val="single" w:sz="12" w:space="0" w:color="auto"/>
              <w:bottom w:val="single" w:sz="4" w:space="0" w:color="auto"/>
              <w:right w:val="single" w:sz="12" w:space="0" w:color="auto"/>
            </w:tcBorders>
            <w:shd w:val="clear" w:color="auto" w:fill="auto"/>
            <w:noWrap/>
            <w:vAlign w:val="center"/>
            <w:hideMark/>
          </w:tcPr>
          <w:p w:rsidR="00041DBD" w:rsidRPr="00041DBD" w:rsidRDefault="00041DBD" w:rsidP="008B76EC">
            <w:pPr>
              <w:spacing w:line="240" w:lineRule="auto"/>
              <w:ind w:firstLine="0"/>
              <w:jc w:val="center"/>
              <w:rPr>
                <w:sz w:val="22"/>
                <w:szCs w:val="22"/>
              </w:rPr>
            </w:pPr>
            <w:r w:rsidRPr="00041DBD">
              <w:rPr>
                <w:sz w:val="22"/>
                <w:szCs w:val="22"/>
              </w:rPr>
              <w:t>Asbestce</w:t>
            </w:r>
            <w:r w:rsidR="00096CAA" w:rsidRPr="00E10E23">
              <w:rPr>
                <w:sz w:val="22"/>
                <w:szCs w:val="22"/>
              </w:rPr>
              <w:t>-</w:t>
            </w:r>
            <w:r w:rsidRPr="00041DBD">
              <w:rPr>
                <w:sz w:val="22"/>
                <w:szCs w:val="22"/>
              </w:rPr>
              <w:t>mentis su karkasu</w:t>
            </w:r>
          </w:p>
        </w:tc>
        <w:tc>
          <w:tcPr>
            <w:tcW w:w="603" w:type="dxa"/>
            <w:tcBorders>
              <w:top w:val="nil"/>
              <w:left w:val="single" w:sz="12" w:space="0" w:color="auto"/>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848"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830"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2</w:t>
            </w:r>
          </w:p>
        </w:tc>
        <w:tc>
          <w:tcPr>
            <w:tcW w:w="630"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763"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1</w:t>
            </w:r>
          </w:p>
        </w:tc>
        <w:tc>
          <w:tcPr>
            <w:tcW w:w="696"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750"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616"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1101"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883" w:type="dxa"/>
            <w:tcBorders>
              <w:top w:val="nil"/>
              <w:left w:val="nil"/>
              <w:bottom w:val="single" w:sz="4" w:space="0" w:color="auto"/>
              <w:right w:val="single" w:sz="8"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708" w:type="dxa"/>
            <w:tcBorders>
              <w:top w:val="nil"/>
              <w:left w:val="nil"/>
              <w:bottom w:val="single" w:sz="4" w:space="0" w:color="auto"/>
              <w:right w:val="single" w:sz="12" w:space="0" w:color="auto"/>
            </w:tcBorders>
            <w:shd w:val="clear" w:color="auto" w:fill="auto"/>
            <w:noWrap/>
            <w:vAlign w:val="center"/>
            <w:hideMark/>
          </w:tcPr>
          <w:p w:rsidR="00041DBD" w:rsidRPr="00041DBD" w:rsidRDefault="00041DBD" w:rsidP="008B76EC">
            <w:pPr>
              <w:spacing w:line="240" w:lineRule="auto"/>
              <w:ind w:firstLine="0"/>
              <w:jc w:val="center"/>
            </w:pPr>
            <w:r w:rsidRPr="00041DBD">
              <w:t>3</w:t>
            </w:r>
          </w:p>
        </w:tc>
      </w:tr>
      <w:tr w:rsidR="00E10E23" w:rsidRPr="00041DBD" w:rsidTr="00C86AB6">
        <w:trPr>
          <w:trHeight w:val="255"/>
        </w:trPr>
        <w:tc>
          <w:tcPr>
            <w:tcW w:w="1243" w:type="dxa"/>
            <w:tcBorders>
              <w:top w:val="nil"/>
              <w:left w:val="single" w:sz="12" w:space="0" w:color="auto"/>
              <w:bottom w:val="single" w:sz="4" w:space="0" w:color="auto"/>
              <w:right w:val="single" w:sz="12" w:space="0" w:color="auto"/>
            </w:tcBorders>
            <w:shd w:val="clear" w:color="auto" w:fill="auto"/>
            <w:noWrap/>
            <w:vAlign w:val="center"/>
            <w:hideMark/>
          </w:tcPr>
          <w:p w:rsidR="00041DBD" w:rsidRPr="00041DBD" w:rsidRDefault="00041DBD" w:rsidP="008B76EC">
            <w:pPr>
              <w:spacing w:line="240" w:lineRule="auto"/>
              <w:ind w:firstLine="0"/>
              <w:jc w:val="center"/>
              <w:rPr>
                <w:sz w:val="22"/>
                <w:szCs w:val="22"/>
              </w:rPr>
            </w:pPr>
            <w:r w:rsidRPr="00041DBD">
              <w:rPr>
                <w:sz w:val="22"/>
                <w:szCs w:val="22"/>
              </w:rPr>
              <w:t>Blokeliai</w:t>
            </w:r>
          </w:p>
        </w:tc>
        <w:tc>
          <w:tcPr>
            <w:tcW w:w="603" w:type="dxa"/>
            <w:tcBorders>
              <w:top w:val="nil"/>
              <w:left w:val="single" w:sz="12" w:space="0" w:color="auto"/>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3</w:t>
            </w:r>
          </w:p>
        </w:tc>
        <w:tc>
          <w:tcPr>
            <w:tcW w:w="848"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3</w:t>
            </w:r>
          </w:p>
        </w:tc>
        <w:tc>
          <w:tcPr>
            <w:tcW w:w="830"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630"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1</w:t>
            </w:r>
          </w:p>
        </w:tc>
        <w:tc>
          <w:tcPr>
            <w:tcW w:w="763"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1</w:t>
            </w:r>
          </w:p>
        </w:tc>
        <w:tc>
          <w:tcPr>
            <w:tcW w:w="696"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750"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616"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1</w:t>
            </w:r>
          </w:p>
        </w:tc>
        <w:tc>
          <w:tcPr>
            <w:tcW w:w="1101" w:type="dxa"/>
            <w:tcBorders>
              <w:top w:val="nil"/>
              <w:left w:val="nil"/>
              <w:bottom w:val="single" w:sz="4" w:space="0" w:color="auto"/>
              <w:right w:val="single" w:sz="4"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883" w:type="dxa"/>
            <w:tcBorders>
              <w:top w:val="nil"/>
              <w:left w:val="nil"/>
              <w:bottom w:val="single" w:sz="4" w:space="0" w:color="auto"/>
              <w:right w:val="single" w:sz="8" w:space="0" w:color="auto"/>
            </w:tcBorders>
            <w:shd w:val="clear" w:color="auto" w:fill="auto"/>
            <w:noWrap/>
            <w:vAlign w:val="center"/>
            <w:hideMark/>
          </w:tcPr>
          <w:p w:rsidR="00041DBD" w:rsidRPr="00041DBD" w:rsidRDefault="00041DBD" w:rsidP="008B76EC">
            <w:pPr>
              <w:spacing w:line="240" w:lineRule="auto"/>
              <w:ind w:firstLine="0"/>
              <w:jc w:val="center"/>
            </w:pPr>
            <w:r w:rsidRPr="00041DBD">
              <w:t>0</w:t>
            </w:r>
          </w:p>
        </w:tc>
        <w:tc>
          <w:tcPr>
            <w:tcW w:w="708" w:type="dxa"/>
            <w:tcBorders>
              <w:top w:val="nil"/>
              <w:left w:val="nil"/>
              <w:bottom w:val="single" w:sz="4" w:space="0" w:color="auto"/>
              <w:right w:val="single" w:sz="12" w:space="0" w:color="auto"/>
            </w:tcBorders>
            <w:shd w:val="clear" w:color="auto" w:fill="auto"/>
            <w:noWrap/>
            <w:vAlign w:val="center"/>
            <w:hideMark/>
          </w:tcPr>
          <w:p w:rsidR="00041DBD" w:rsidRPr="00041DBD" w:rsidRDefault="00041DBD" w:rsidP="008B76EC">
            <w:pPr>
              <w:spacing w:line="240" w:lineRule="auto"/>
              <w:ind w:firstLine="0"/>
              <w:jc w:val="center"/>
            </w:pPr>
            <w:r w:rsidRPr="00041DBD">
              <w:t>9</w:t>
            </w:r>
          </w:p>
        </w:tc>
      </w:tr>
      <w:tr w:rsidR="00C33A0E" w:rsidRPr="00041DBD" w:rsidTr="00C86AB6">
        <w:trPr>
          <w:trHeight w:val="270"/>
        </w:trPr>
        <w:tc>
          <w:tcPr>
            <w:tcW w:w="124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C33A0E" w:rsidRPr="00E10E23" w:rsidRDefault="00C33A0E" w:rsidP="00F568B6">
            <w:pPr>
              <w:spacing w:line="240" w:lineRule="auto"/>
              <w:ind w:firstLine="0"/>
              <w:jc w:val="center"/>
              <w:rPr>
                <w:sz w:val="22"/>
                <w:szCs w:val="22"/>
              </w:rPr>
            </w:pPr>
            <w:r w:rsidRPr="00041DBD">
              <w:rPr>
                <w:sz w:val="22"/>
                <w:szCs w:val="22"/>
              </w:rPr>
              <w:t>Betonas/</w:t>
            </w:r>
          </w:p>
          <w:p w:rsidR="00C33A0E" w:rsidRPr="00E10E23" w:rsidRDefault="00C33A0E" w:rsidP="00F568B6">
            <w:pPr>
              <w:spacing w:line="240" w:lineRule="auto"/>
              <w:ind w:firstLine="0"/>
              <w:jc w:val="center"/>
              <w:rPr>
                <w:sz w:val="22"/>
                <w:szCs w:val="22"/>
              </w:rPr>
            </w:pPr>
            <w:r w:rsidRPr="00041DBD">
              <w:rPr>
                <w:sz w:val="22"/>
                <w:szCs w:val="22"/>
              </w:rPr>
              <w:t>blokai/</w:t>
            </w:r>
          </w:p>
          <w:p w:rsidR="00C33A0E" w:rsidRPr="00041DBD" w:rsidRDefault="00C33A0E" w:rsidP="00F568B6">
            <w:pPr>
              <w:spacing w:line="240" w:lineRule="auto"/>
              <w:ind w:firstLine="0"/>
              <w:jc w:val="center"/>
              <w:rPr>
                <w:sz w:val="22"/>
                <w:szCs w:val="22"/>
              </w:rPr>
            </w:pPr>
            <w:r w:rsidRPr="00041DBD">
              <w:rPr>
                <w:sz w:val="22"/>
                <w:szCs w:val="22"/>
              </w:rPr>
              <w:t>šlakblokai</w:t>
            </w:r>
          </w:p>
        </w:tc>
        <w:tc>
          <w:tcPr>
            <w:tcW w:w="603"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7</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3</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50" w:type="dxa"/>
            <w:tcBorders>
              <w:top w:val="single" w:sz="4" w:space="0" w:color="auto"/>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883" w:type="dxa"/>
            <w:tcBorders>
              <w:top w:val="single" w:sz="4" w:space="0" w:color="auto"/>
              <w:left w:val="nil"/>
              <w:bottom w:val="single" w:sz="4" w:space="0" w:color="auto"/>
              <w:right w:val="single" w:sz="8"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08" w:type="dxa"/>
            <w:tcBorders>
              <w:top w:val="single" w:sz="4" w:space="0" w:color="auto"/>
              <w:left w:val="nil"/>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pPr>
            <w:r w:rsidRPr="00041DBD">
              <w:t>16</w:t>
            </w:r>
          </w:p>
        </w:tc>
      </w:tr>
      <w:tr w:rsidR="00C33A0E" w:rsidRPr="00041DBD" w:rsidTr="00C33A0E">
        <w:trPr>
          <w:trHeight w:val="270"/>
        </w:trPr>
        <w:tc>
          <w:tcPr>
            <w:tcW w:w="1243" w:type="dxa"/>
            <w:tcBorders>
              <w:top w:val="nil"/>
              <w:left w:val="single" w:sz="12" w:space="0" w:color="auto"/>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rPr>
                <w:sz w:val="22"/>
                <w:szCs w:val="22"/>
              </w:rPr>
            </w:pPr>
            <w:r w:rsidRPr="00041DBD">
              <w:rPr>
                <w:sz w:val="22"/>
                <w:szCs w:val="22"/>
              </w:rPr>
              <w:t>GB plokštės</w:t>
            </w:r>
          </w:p>
        </w:tc>
        <w:tc>
          <w:tcPr>
            <w:tcW w:w="603" w:type="dxa"/>
            <w:tcBorders>
              <w:top w:val="nil"/>
              <w:left w:val="single" w:sz="12" w:space="0" w:color="auto"/>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26</w:t>
            </w:r>
          </w:p>
        </w:tc>
        <w:tc>
          <w:tcPr>
            <w:tcW w:w="848"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17</w:t>
            </w:r>
          </w:p>
        </w:tc>
        <w:tc>
          <w:tcPr>
            <w:tcW w:w="8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3</w:t>
            </w:r>
          </w:p>
        </w:tc>
        <w:tc>
          <w:tcPr>
            <w:tcW w:w="6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8</w:t>
            </w:r>
          </w:p>
        </w:tc>
        <w:tc>
          <w:tcPr>
            <w:tcW w:w="763"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4</w:t>
            </w:r>
          </w:p>
        </w:tc>
        <w:tc>
          <w:tcPr>
            <w:tcW w:w="69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5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2</w:t>
            </w:r>
          </w:p>
        </w:tc>
        <w:tc>
          <w:tcPr>
            <w:tcW w:w="61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2</w:t>
            </w:r>
          </w:p>
        </w:tc>
        <w:tc>
          <w:tcPr>
            <w:tcW w:w="1101"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883" w:type="dxa"/>
            <w:tcBorders>
              <w:top w:val="nil"/>
              <w:left w:val="nil"/>
              <w:bottom w:val="single" w:sz="4" w:space="0" w:color="auto"/>
              <w:right w:val="single" w:sz="8"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08" w:type="dxa"/>
            <w:tcBorders>
              <w:top w:val="nil"/>
              <w:left w:val="nil"/>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pPr>
            <w:r w:rsidRPr="00041DBD">
              <w:t>62</w:t>
            </w:r>
          </w:p>
        </w:tc>
      </w:tr>
      <w:tr w:rsidR="00C33A0E" w:rsidRPr="00041DBD" w:rsidTr="00C33A0E">
        <w:trPr>
          <w:trHeight w:val="255"/>
        </w:trPr>
        <w:tc>
          <w:tcPr>
            <w:tcW w:w="1243" w:type="dxa"/>
            <w:tcBorders>
              <w:top w:val="nil"/>
              <w:left w:val="single" w:sz="12" w:space="0" w:color="auto"/>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rPr>
                <w:sz w:val="22"/>
                <w:szCs w:val="22"/>
              </w:rPr>
            </w:pPr>
            <w:r w:rsidRPr="00041DBD">
              <w:rPr>
                <w:sz w:val="22"/>
                <w:szCs w:val="22"/>
              </w:rPr>
              <w:t>Medis su karkasu</w:t>
            </w:r>
          </w:p>
        </w:tc>
        <w:tc>
          <w:tcPr>
            <w:tcW w:w="603" w:type="dxa"/>
            <w:tcBorders>
              <w:top w:val="nil"/>
              <w:left w:val="single" w:sz="12" w:space="0" w:color="auto"/>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848"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8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8</w:t>
            </w:r>
          </w:p>
        </w:tc>
        <w:tc>
          <w:tcPr>
            <w:tcW w:w="6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763"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69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5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61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1101"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883" w:type="dxa"/>
            <w:tcBorders>
              <w:top w:val="nil"/>
              <w:left w:val="nil"/>
              <w:bottom w:val="single" w:sz="4" w:space="0" w:color="auto"/>
              <w:right w:val="single" w:sz="8"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708" w:type="dxa"/>
            <w:tcBorders>
              <w:top w:val="nil"/>
              <w:left w:val="nil"/>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pPr>
            <w:r w:rsidRPr="00041DBD">
              <w:t>14</w:t>
            </w:r>
          </w:p>
        </w:tc>
      </w:tr>
      <w:tr w:rsidR="00C33A0E" w:rsidRPr="00041DBD" w:rsidTr="00C33A0E">
        <w:trPr>
          <w:trHeight w:val="270"/>
        </w:trPr>
        <w:tc>
          <w:tcPr>
            <w:tcW w:w="1243" w:type="dxa"/>
            <w:tcBorders>
              <w:top w:val="nil"/>
              <w:left w:val="single" w:sz="12" w:space="0" w:color="auto"/>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rPr>
                <w:sz w:val="22"/>
                <w:szCs w:val="22"/>
              </w:rPr>
            </w:pPr>
            <w:r w:rsidRPr="00041DBD">
              <w:rPr>
                <w:sz w:val="22"/>
                <w:szCs w:val="22"/>
              </w:rPr>
              <w:t>Metalas su karkasu</w:t>
            </w:r>
          </w:p>
        </w:tc>
        <w:tc>
          <w:tcPr>
            <w:tcW w:w="603" w:type="dxa"/>
            <w:tcBorders>
              <w:top w:val="nil"/>
              <w:left w:val="single" w:sz="12" w:space="0" w:color="auto"/>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9</w:t>
            </w:r>
          </w:p>
        </w:tc>
        <w:tc>
          <w:tcPr>
            <w:tcW w:w="848"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8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99</w:t>
            </w:r>
          </w:p>
        </w:tc>
        <w:tc>
          <w:tcPr>
            <w:tcW w:w="6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4</w:t>
            </w:r>
          </w:p>
        </w:tc>
        <w:tc>
          <w:tcPr>
            <w:tcW w:w="763"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28</w:t>
            </w:r>
          </w:p>
        </w:tc>
        <w:tc>
          <w:tcPr>
            <w:tcW w:w="69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5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61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1101"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883" w:type="dxa"/>
            <w:tcBorders>
              <w:top w:val="nil"/>
              <w:left w:val="nil"/>
              <w:bottom w:val="single" w:sz="4" w:space="0" w:color="auto"/>
              <w:right w:val="single" w:sz="8"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08" w:type="dxa"/>
            <w:tcBorders>
              <w:top w:val="nil"/>
              <w:left w:val="nil"/>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pPr>
            <w:r w:rsidRPr="00041DBD">
              <w:t>142</w:t>
            </w:r>
          </w:p>
        </w:tc>
      </w:tr>
      <w:tr w:rsidR="00C33A0E" w:rsidRPr="00041DBD" w:rsidTr="00C33A0E">
        <w:trPr>
          <w:trHeight w:val="270"/>
        </w:trPr>
        <w:tc>
          <w:tcPr>
            <w:tcW w:w="1243" w:type="dxa"/>
            <w:tcBorders>
              <w:top w:val="nil"/>
              <w:left w:val="single" w:sz="12" w:space="0" w:color="auto"/>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rPr>
                <w:sz w:val="22"/>
                <w:szCs w:val="22"/>
              </w:rPr>
            </w:pPr>
            <w:r w:rsidRPr="00041DBD">
              <w:rPr>
                <w:sz w:val="22"/>
                <w:szCs w:val="22"/>
              </w:rPr>
              <w:t>Monolitinis betonas</w:t>
            </w:r>
          </w:p>
        </w:tc>
        <w:tc>
          <w:tcPr>
            <w:tcW w:w="603" w:type="dxa"/>
            <w:tcBorders>
              <w:top w:val="nil"/>
              <w:left w:val="single" w:sz="12" w:space="0" w:color="auto"/>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2</w:t>
            </w:r>
          </w:p>
        </w:tc>
        <w:tc>
          <w:tcPr>
            <w:tcW w:w="848"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8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6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763"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69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5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61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1101"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883" w:type="dxa"/>
            <w:tcBorders>
              <w:top w:val="nil"/>
              <w:left w:val="nil"/>
              <w:bottom w:val="single" w:sz="4" w:space="0" w:color="auto"/>
              <w:right w:val="single" w:sz="8"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08" w:type="dxa"/>
            <w:tcBorders>
              <w:top w:val="nil"/>
              <w:left w:val="nil"/>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pPr>
            <w:r w:rsidRPr="00041DBD">
              <w:t>6</w:t>
            </w:r>
          </w:p>
        </w:tc>
      </w:tr>
      <w:tr w:rsidR="00C33A0E" w:rsidRPr="00041DBD" w:rsidTr="00C33A0E">
        <w:trPr>
          <w:trHeight w:val="255"/>
        </w:trPr>
        <w:tc>
          <w:tcPr>
            <w:tcW w:w="1243" w:type="dxa"/>
            <w:tcBorders>
              <w:top w:val="nil"/>
              <w:left w:val="single" w:sz="12" w:space="0" w:color="auto"/>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rPr>
                <w:sz w:val="22"/>
                <w:szCs w:val="22"/>
              </w:rPr>
            </w:pPr>
            <w:r w:rsidRPr="00041DBD">
              <w:rPr>
                <w:sz w:val="22"/>
                <w:szCs w:val="22"/>
              </w:rPr>
              <w:t>Plytos</w:t>
            </w:r>
          </w:p>
        </w:tc>
        <w:tc>
          <w:tcPr>
            <w:tcW w:w="603" w:type="dxa"/>
            <w:tcBorders>
              <w:top w:val="nil"/>
              <w:left w:val="single" w:sz="12" w:space="0" w:color="auto"/>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163</w:t>
            </w:r>
          </w:p>
        </w:tc>
        <w:tc>
          <w:tcPr>
            <w:tcW w:w="848"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53</w:t>
            </w:r>
          </w:p>
        </w:tc>
        <w:tc>
          <w:tcPr>
            <w:tcW w:w="8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64</w:t>
            </w:r>
          </w:p>
        </w:tc>
        <w:tc>
          <w:tcPr>
            <w:tcW w:w="6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91</w:t>
            </w:r>
          </w:p>
        </w:tc>
        <w:tc>
          <w:tcPr>
            <w:tcW w:w="763"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58</w:t>
            </w:r>
          </w:p>
        </w:tc>
        <w:tc>
          <w:tcPr>
            <w:tcW w:w="69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6</w:t>
            </w:r>
          </w:p>
        </w:tc>
        <w:tc>
          <w:tcPr>
            <w:tcW w:w="75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5</w:t>
            </w:r>
          </w:p>
        </w:tc>
        <w:tc>
          <w:tcPr>
            <w:tcW w:w="61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8</w:t>
            </w:r>
          </w:p>
        </w:tc>
        <w:tc>
          <w:tcPr>
            <w:tcW w:w="1101"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6</w:t>
            </w:r>
          </w:p>
        </w:tc>
        <w:tc>
          <w:tcPr>
            <w:tcW w:w="883" w:type="dxa"/>
            <w:tcBorders>
              <w:top w:val="nil"/>
              <w:left w:val="nil"/>
              <w:bottom w:val="single" w:sz="4" w:space="0" w:color="auto"/>
              <w:right w:val="single" w:sz="8" w:space="0" w:color="auto"/>
            </w:tcBorders>
            <w:shd w:val="clear" w:color="auto" w:fill="auto"/>
            <w:noWrap/>
            <w:vAlign w:val="center"/>
            <w:hideMark/>
          </w:tcPr>
          <w:p w:rsidR="00C33A0E" w:rsidRPr="00041DBD" w:rsidRDefault="00C33A0E" w:rsidP="00F568B6">
            <w:pPr>
              <w:spacing w:line="240" w:lineRule="auto"/>
              <w:ind w:firstLine="0"/>
              <w:jc w:val="center"/>
            </w:pPr>
            <w:r w:rsidRPr="00041DBD">
              <w:t>2</w:t>
            </w:r>
          </w:p>
        </w:tc>
        <w:tc>
          <w:tcPr>
            <w:tcW w:w="708" w:type="dxa"/>
            <w:tcBorders>
              <w:top w:val="nil"/>
              <w:left w:val="nil"/>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pPr>
            <w:r w:rsidRPr="00041DBD">
              <w:t>456</w:t>
            </w:r>
          </w:p>
        </w:tc>
      </w:tr>
      <w:tr w:rsidR="00C33A0E" w:rsidRPr="00041DBD" w:rsidTr="00C33A0E">
        <w:trPr>
          <w:trHeight w:val="255"/>
        </w:trPr>
        <w:tc>
          <w:tcPr>
            <w:tcW w:w="1243" w:type="dxa"/>
            <w:tcBorders>
              <w:top w:val="nil"/>
              <w:left w:val="single" w:sz="12" w:space="0" w:color="auto"/>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rPr>
                <w:sz w:val="22"/>
                <w:szCs w:val="22"/>
              </w:rPr>
            </w:pPr>
            <w:r w:rsidRPr="00041DBD">
              <w:rPr>
                <w:sz w:val="22"/>
                <w:szCs w:val="22"/>
              </w:rPr>
              <w:t>Plytų mūras</w:t>
            </w:r>
          </w:p>
        </w:tc>
        <w:tc>
          <w:tcPr>
            <w:tcW w:w="603" w:type="dxa"/>
            <w:tcBorders>
              <w:top w:val="nil"/>
              <w:left w:val="single" w:sz="12" w:space="0" w:color="auto"/>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27</w:t>
            </w:r>
          </w:p>
        </w:tc>
        <w:tc>
          <w:tcPr>
            <w:tcW w:w="848"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3</w:t>
            </w:r>
          </w:p>
        </w:tc>
        <w:tc>
          <w:tcPr>
            <w:tcW w:w="8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26</w:t>
            </w:r>
          </w:p>
        </w:tc>
        <w:tc>
          <w:tcPr>
            <w:tcW w:w="6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23</w:t>
            </w:r>
          </w:p>
        </w:tc>
        <w:tc>
          <w:tcPr>
            <w:tcW w:w="763"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15</w:t>
            </w:r>
          </w:p>
        </w:tc>
        <w:tc>
          <w:tcPr>
            <w:tcW w:w="69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5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61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1101"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883" w:type="dxa"/>
            <w:tcBorders>
              <w:top w:val="nil"/>
              <w:left w:val="nil"/>
              <w:bottom w:val="single" w:sz="4" w:space="0" w:color="auto"/>
              <w:right w:val="single" w:sz="8"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08" w:type="dxa"/>
            <w:tcBorders>
              <w:top w:val="nil"/>
              <w:left w:val="nil"/>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pPr>
            <w:r w:rsidRPr="00041DBD">
              <w:t>95</w:t>
            </w:r>
          </w:p>
        </w:tc>
      </w:tr>
      <w:tr w:rsidR="00C33A0E" w:rsidRPr="00041DBD" w:rsidTr="00C33A0E">
        <w:trPr>
          <w:trHeight w:val="255"/>
        </w:trPr>
        <w:tc>
          <w:tcPr>
            <w:tcW w:w="1243" w:type="dxa"/>
            <w:tcBorders>
              <w:top w:val="nil"/>
              <w:left w:val="single" w:sz="12" w:space="0" w:color="auto"/>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rPr>
                <w:sz w:val="22"/>
                <w:szCs w:val="22"/>
              </w:rPr>
            </w:pPr>
            <w:r w:rsidRPr="00041DBD">
              <w:rPr>
                <w:sz w:val="22"/>
                <w:szCs w:val="22"/>
              </w:rPr>
              <w:t>Rąstai</w:t>
            </w:r>
          </w:p>
        </w:tc>
        <w:tc>
          <w:tcPr>
            <w:tcW w:w="603" w:type="dxa"/>
            <w:tcBorders>
              <w:top w:val="nil"/>
              <w:left w:val="single" w:sz="12" w:space="0" w:color="auto"/>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848"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8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6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63"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69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5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61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1101"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883" w:type="dxa"/>
            <w:tcBorders>
              <w:top w:val="nil"/>
              <w:left w:val="nil"/>
              <w:bottom w:val="single" w:sz="4" w:space="0" w:color="auto"/>
              <w:right w:val="single" w:sz="8" w:space="0" w:color="auto"/>
            </w:tcBorders>
            <w:shd w:val="clear" w:color="auto" w:fill="auto"/>
            <w:noWrap/>
            <w:vAlign w:val="center"/>
            <w:hideMark/>
          </w:tcPr>
          <w:p w:rsidR="00C33A0E" w:rsidRPr="00041DBD" w:rsidRDefault="00C33A0E" w:rsidP="00F568B6">
            <w:pPr>
              <w:spacing w:line="240" w:lineRule="auto"/>
              <w:ind w:firstLine="0"/>
              <w:jc w:val="center"/>
            </w:pPr>
            <w:r w:rsidRPr="00041DBD">
              <w:t>1</w:t>
            </w:r>
          </w:p>
        </w:tc>
        <w:tc>
          <w:tcPr>
            <w:tcW w:w="708" w:type="dxa"/>
            <w:tcBorders>
              <w:top w:val="nil"/>
              <w:left w:val="nil"/>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pPr>
            <w:r w:rsidRPr="00041DBD">
              <w:t>2</w:t>
            </w:r>
          </w:p>
        </w:tc>
      </w:tr>
      <w:tr w:rsidR="00C33A0E" w:rsidRPr="00041DBD" w:rsidTr="00C33A0E">
        <w:trPr>
          <w:trHeight w:val="255"/>
        </w:trPr>
        <w:tc>
          <w:tcPr>
            <w:tcW w:w="1243" w:type="dxa"/>
            <w:tcBorders>
              <w:top w:val="nil"/>
              <w:left w:val="single" w:sz="12" w:space="0" w:color="auto"/>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rPr>
                <w:sz w:val="22"/>
                <w:szCs w:val="22"/>
              </w:rPr>
            </w:pPr>
            <w:r w:rsidRPr="00041DBD">
              <w:rPr>
                <w:sz w:val="22"/>
                <w:szCs w:val="22"/>
              </w:rPr>
              <w:t>Skarda</w:t>
            </w:r>
          </w:p>
        </w:tc>
        <w:tc>
          <w:tcPr>
            <w:tcW w:w="603" w:type="dxa"/>
            <w:tcBorders>
              <w:top w:val="nil"/>
              <w:left w:val="single" w:sz="12" w:space="0" w:color="auto"/>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848"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8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63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63"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2</w:t>
            </w:r>
          </w:p>
        </w:tc>
        <w:tc>
          <w:tcPr>
            <w:tcW w:w="69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50"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616"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1101" w:type="dxa"/>
            <w:tcBorders>
              <w:top w:val="nil"/>
              <w:left w:val="nil"/>
              <w:bottom w:val="single" w:sz="4"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883" w:type="dxa"/>
            <w:tcBorders>
              <w:top w:val="nil"/>
              <w:left w:val="nil"/>
              <w:bottom w:val="single" w:sz="4" w:space="0" w:color="auto"/>
              <w:right w:val="single" w:sz="8"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08" w:type="dxa"/>
            <w:tcBorders>
              <w:top w:val="nil"/>
              <w:left w:val="nil"/>
              <w:bottom w:val="single" w:sz="4"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pPr>
            <w:r w:rsidRPr="00041DBD">
              <w:t>2</w:t>
            </w:r>
          </w:p>
        </w:tc>
      </w:tr>
      <w:tr w:rsidR="00C33A0E" w:rsidRPr="00041DBD" w:rsidTr="00C33A0E">
        <w:trPr>
          <w:trHeight w:val="270"/>
        </w:trPr>
        <w:tc>
          <w:tcPr>
            <w:tcW w:w="124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rPr>
                <w:sz w:val="22"/>
                <w:szCs w:val="22"/>
              </w:rPr>
            </w:pPr>
            <w:r w:rsidRPr="00041DBD">
              <w:rPr>
                <w:sz w:val="22"/>
                <w:szCs w:val="22"/>
              </w:rPr>
              <w:t>Šiferis</w:t>
            </w:r>
          </w:p>
        </w:tc>
        <w:tc>
          <w:tcPr>
            <w:tcW w:w="603"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848" w:type="dxa"/>
            <w:tcBorders>
              <w:top w:val="single" w:sz="4" w:space="0" w:color="auto"/>
              <w:left w:val="nil"/>
              <w:bottom w:val="single" w:sz="12"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830" w:type="dxa"/>
            <w:tcBorders>
              <w:top w:val="single" w:sz="4" w:space="0" w:color="auto"/>
              <w:left w:val="nil"/>
              <w:bottom w:val="single" w:sz="12"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2</w:t>
            </w:r>
          </w:p>
        </w:tc>
        <w:tc>
          <w:tcPr>
            <w:tcW w:w="630" w:type="dxa"/>
            <w:tcBorders>
              <w:top w:val="single" w:sz="4" w:space="0" w:color="auto"/>
              <w:left w:val="nil"/>
              <w:bottom w:val="single" w:sz="12"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63" w:type="dxa"/>
            <w:tcBorders>
              <w:top w:val="single" w:sz="4" w:space="0" w:color="auto"/>
              <w:left w:val="nil"/>
              <w:bottom w:val="single" w:sz="12"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696" w:type="dxa"/>
            <w:tcBorders>
              <w:top w:val="single" w:sz="4" w:space="0" w:color="auto"/>
              <w:left w:val="nil"/>
              <w:bottom w:val="single" w:sz="12"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50" w:type="dxa"/>
            <w:tcBorders>
              <w:top w:val="single" w:sz="4" w:space="0" w:color="auto"/>
              <w:left w:val="nil"/>
              <w:bottom w:val="single" w:sz="12"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616" w:type="dxa"/>
            <w:tcBorders>
              <w:top w:val="single" w:sz="4" w:space="0" w:color="auto"/>
              <w:left w:val="nil"/>
              <w:bottom w:val="single" w:sz="12"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1101" w:type="dxa"/>
            <w:tcBorders>
              <w:top w:val="single" w:sz="4" w:space="0" w:color="auto"/>
              <w:left w:val="nil"/>
              <w:bottom w:val="single" w:sz="12" w:space="0" w:color="auto"/>
              <w:right w:val="single" w:sz="4"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883" w:type="dxa"/>
            <w:tcBorders>
              <w:top w:val="single" w:sz="4" w:space="0" w:color="auto"/>
              <w:left w:val="nil"/>
              <w:bottom w:val="single" w:sz="12" w:space="0" w:color="auto"/>
              <w:right w:val="single" w:sz="8" w:space="0" w:color="auto"/>
            </w:tcBorders>
            <w:shd w:val="clear" w:color="auto" w:fill="auto"/>
            <w:noWrap/>
            <w:vAlign w:val="center"/>
            <w:hideMark/>
          </w:tcPr>
          <w:p w:rsidR="00C33A0E" w:rsidRPr="00041DBD" w:rsidRDefault="00C33A0E" w:rsidP="00F568B6">
            <w:pPr>
              <w:spacing w:line="240" w:lineRule="auto"/>
              <w:ind w:firstLine="0"/>
              <w:jc w:val="center"/>
            </w:pPr>
            <w:r w:rsidRPr="00041DBD">
              <w:t>0</w:t>
            </w:r>
          </w:p>
        </w:tc>
        <w:tc>
          <w:tcPr>
            <w:tcW w:w="708" w:type="dxa"/>
            <w:tcBorders>
              <w:top w:val="single" w:sz="4" w:space="0" w:color="auto"/>
              <w:left w:val="nil"/>
              <w:bottom w:val="single" w:sz="12" w:space="0" w:color="auto"/>
              <w:right w:val="single" w:sz="12" w:space="0" w:color="auto"/>
            </w:tcBorders>
            <w:shd w:val="clear" w:color="auto" w:fill="auto"/>
            <w:noWrap/>
            <w:vAlign w:val="center"/>
            <w:hideMark/>
          </w:tcPr>
          <w:p w:rsidR="00C33A0E" w:rsidRPr="00041DBD" w:rsidRDefault="00C33A0E" w:rsidP="00F568B6">
            <w:pPr>
              <w:spacing w:line="240" w:lineRule="auto"/>
              <w:ind w:firstLine="0"/>
              <w:jc w:val="center"/>
            </w:pPr>
            <w:r w:rsidRPr="00041DBD">
              <w:t>2</w:t>
            </w:r>
          </w:p>
        </w:tc>
      </w:tr>
    </w:tbl>
    <w:p w:rsidR="00F05467" w:rsidRPr="00F05467" w:rsidRDefault="00B03DAA" w:rsidP="00F05467">
      <w:r>
        <w:t>Pastatams</w:t>
      </w:r>
      <w:r w:rsidR="00F05467">
        <w:t xml:space="preserve">, kurių duomenys kaupiami </w:t>
      </w:r>
      <w:r w:rsidR="008A06FB" w:rsidRPr="00F14CBD">
        <w:rPr>
          <w:i/>
        </w:rPr>
        <w:t>R</w:t>
      </w:r>
      <w:r w:rsidR="00F05467" w:rsidRPr="00F14CBD">
        <w:rPr>
          <w:i/>
        </w:rPr>
        <w:t>egistrų centro</w:t>
      </w:r>
      <w:r w:rsidR="00F05467">
        <w:t xml:space="preserve"> duomenų banke,</w:t>
      </w:r>
      <w:r>
        <w:t xml:space="preserve"> nusidėvėjimo procentas nustatomas remiantis </w:t>
      </w:r>
      <w:r w:rsidR="00F05467">
        <w:t>Nekilnojamojo turto objektų kadastrinių matavimų ir kadastro duomenų surinkimo bei tikslinimo taisyklėmis. Šios taisyklės numato, kad priimant pastatą naudojimui jo kadastrinių matavimų byloje turi būti įrašoma formulė, pagal kurią būtų skaičiuojamas pastato nusidėvėjimo procentas. Šis skaičius priklauso nuo pastato amžiaus, konstrukcijų medžiagos, paskirties. Iki 70 procentų, nusidėvėjimas nustatomas pagal minėtą formulę. Vėliau nusidėvėjimą turi įvertinti ekspertai. Dėl minėtos nusidėvėjimo nustatymo  metodikos, nemažai senesnių nei 15 metų, metalinio karkaso pastatų nusidėvėjimas viršija 50</w:t>
      </w:r>
      <w:r w:rsidR="007F6099">
        <w:t xml:space="preserve"> </w:t>
      </w:r>
      <w:r w:rsidR="00F05467">
        <w:t>%. Duomenys apie skirtingos paskirties pastatų nusidėjimą pagal jų statybos laikotarpį pateikiami 2</w:t>
      </w:r>
      <w:r w:rsidR="000F3DAB">
        <w:t>2</w:t>
      </w:r>
      <w:r w:rsidR="00F05467">
        <w:t xml:space="preserve"> pav. </w:t>
      </w:r>
      <w:r w:rsidR="00A43820">
        <w:t>D</w:t>
      </w:r>
      <w:r w:rsidR="00F05467">
        <w:t xml:space="preserve">idžiausias nusidėvėjimas yra seniausiai pastatytų ir nerekonstruotų pastatų. </w:t>
      </w:r>
      <w:r w:rsidR="00A43820">
        <w:t>Pastebima bendra nusidėvėjimo mažėjimo dėl mažesnio pastato amžiaus tendencija. Pagalbinių pastatų, statytų aštuntajame dešimtmetyje didesnį nusidėvėjimą galima paaiškinti tuo, kad tuo metu šios paskirties pastatų imta statyti žymiai daugiau, nei ankstesniais laikotarpiais, o jų konstrukcijoms naudoti metaliniai elementai. Metalinių pastatų nusidėvėjimo amžius yra gerokai trumpesnis, nei gelžbetonių ar mūrinių.</w:t>
      </w:r>
    </w:p>
    <w:p w:rsidR="00303D02" w:rsidRDefault="00303D02" w:rsidP="00303D02">
      <w:pPr>
        <w:ind w:firstLine="0"/>
      </w:pPr>
      <w:r w:rsidRPr="00303D02">
        <w:rPr>
          <w:noProof/>
        </w:rPr>
        <w:lastRenderedPageBreak/>
        <w:drawing>
          <wp:inline distT="0" distB="0" distL="0" distR="0">
            <wp:extent cx="5838825" cy="3038475"/>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03D02" w:rsidRDefault="00303D02" w:rsidP="00303D02">
      <w:pPr>
        <w:pStyle w:val="StyleHeading9"/>
      </w:pPr>
      <w:bookmarkStart w:id="78" w:name="_Toc261935087"/>
      <w:r w:rsidRPr="00BD2405">
        <w:rPr>
          <w:b/>
        </w:rPr>
        <w:t>2</w:t>
      </w:r>
      <w:r w:rsidR="000F3DAB" w:rsidRPr="00BD2405">
        <w:rPr>
          <w:b/>
        </w:rPr>
        <w:t>2</w:t>
      </w:r>
      <w:r w:rsidRPr="00BD2405">
        <w:rPr>
          <w:b/>
        </w:rPr>
        <w:t xml:space="preserve"> pav.</w:t>
      </w:r>
      <w:r>
        <w:t xml:space="preserve"> Skirtingos paskirties p</w:t>
      </w:r>
      <w:r w:rsidRPr="00AF329A">
        <w:t xml:space="preserve">astatų </w:t>
      </w:r>
      <w:r>
        <w:t>nusidėvėjimas pagal laikotarpį</w:t>
      </w:r>
      <w:bookmarkEnd w:id="78"/>
    </w:p>
    <w:p w:rsidR="000F3DAB" w:rsidRPr="00F568B6" w:rsidRDefault="000F3DAB" w:rsidP="000F3DAB">
      <w:r>
        <w:t xml:space="preserve">Pastatai, turintys vertingų savybių, yra svarbūs siekiant išsaugoti kultūros paveldą. Darbo rengimo metu buvo surinkta informacija apie gamybinius pastatus, kurie yra įrašyti į kultūros vertybių registrą. </w:t>
      </w:r>
      <w:r w:rsidR="00F568B6">
        <w:t>Papildomai į ši sąrašą įrašytas autoriaus nuomone vertingas gamybinis pastatas. Vilniaus mieste į kultūros vertybių registrą įrašyti pastatai, esantys Naujųjų Verkių ir Kučkuriškių popieriaus fabrikų teritorijose, taip pat buvusių Šopeno alaus daryklos ir Vilniaus pirmosios elektrinės teritorijose esantys pastatai. Šių gamybinių teritorijų pastatai įtraukti į analizę. Iš viso nagrinėjamuose kompleksuose yra 22 nekilnojamo kultūros paveldo statiniai. 60 % iš jų yra senesni nei 70 metų.</w:t>
      </w:r>
      <w:r w:rsidR="00CF3CFB">
        <w:t xml:space="preserve"> Pastatai, esantys Vilniaus miesto pirmosios elektrinės teritorijoje rekonstruoti.</w:t>
      </w:r>
    </w:p>
    <w:p w:rsidR="00BC4CBB" w:rsidRDefault="00BD2405" w:rsidP="00BD2405">
      <w:pPr>
        <w:pStyle w:val="Heading8"/>
        <w:tabs>
          <w:tab w:val="left" w:pos="1276"/>
        </w:tabs>
      </w:pPr>
      <w:r>
        <w:rPr>
          <w:b/>
        </w:rPr>
        <w:tab/>
      </w:r>
      <w:bookmarkStart w:id="79" w:name="_Toc261935122"/>
      <w:r w:rsidR="00BC4CBB" w:rsidRPr="00BD2405">
        <w:rPr>
          <w:b/>
        </w:rPr>
        <w:t>8 lentelė.</w:t>
      </w:r>
      <w:r w:rsidR="00BC4CBB" w:rsidRPr="00E252E6">
        <w:t xml:space="preserve"> </w:t>
      </w:r>
      <w:r w:rsidR="00BC4CBB">
        <w:t>Pastatų, turinčių vertingų savybių, skaičius</w:t>
      </w:r>
      <w:bookmarkEnd w:id="79"/>
    </w:p>
    <w:tbl>
      <w:tblPr>
        <w:tblW w:w="7088" w:type="dxa"/>
        <w:jc w:val="center"/>
        <w:tblInd w:w="108" w:type="dxa"/>
        <w:tblLook w:val="04A0"/>
      </w:tblPr>
      <w:tblGrid>
        <w:gridCol w:w="1696"/>
        <w:gridCol w:w="1423"/>
        <w:gridCol w:w="1276"/>
        <w:gridCol w:w="1275"/>
        <w:gridCol w:w="1418"/>
      </w:tblGrid>
      <w:tr w:rsidR="00BC4CBB" w:rsidRPr="00BC4CBB" w:rsidTr="0095544E">
        <w:trPr>
          <w:trHeight w:val="270"/>
          <w:jc w:val="center"/>
        </w:trPr>
        <w:tc>
          <w:tcPr>
            <w:tcW w:w="16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BC4CBB" w:rsidRPr="00BC4CBB" w:rsidRDefault="0095544E" w:rsidP="0095544E">
            <w:pPr>
              <w:spacing w:line="240" w:lineRule="auto"/>
              <w:ind w:firstLine="0"/>
              <w:jc w:val="center"/>
            </w:pPr>
            <w:r>
              <w:t>Paskirtis</w:t>
            </w:r>
          </w:p>
        </w:tc>
        <w:tc>
          <w:tcPr>
            <w:tcW w:w="1423"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BC4CBB" w:rsidRPr="00BC4CBB" w:rsidRDefault="00BC4CBB" w:rsidP="00BC4CBB">
            <w:pPr>
              <w:spacing w:line="240" w:lineRule="auto"/>
              <w:ind w:firstLine="0"/>
              <w:jc w:val="center"/>
            </w:pPr>
            <w:r w:rsidRPr="00BC4CBB">
              <w:t>Iki 1940</w:t>
            </w:r>
          </w:p>
        </w:tc>
        <w:tc>
          <w:tcPr>
            <w:tcW w:w="1276" w:type="dxa"/>
            <w:tcBorders>
              <w:top w:val="single" w:sz="12" w:space="0" w:color="auto"/>
              <w:left w:val="nil"/>
              <w:bottom w:val="single" w:sz="12" w:space="0" w:color="auto"/>
              <w:right w:val="single" w:sz="4" w:space="0" w:color="auto"/>
            </w:tcBorders>
            <w:shd w:val="clear" w:color="auto" w:fill="auto"/>
            <w:noWrap/>
            <w:vAlign w:val="bottom"/>
            <w:hideMark/>
          </w:tcPr>
          <w:p w:rsidR="00BC4CBB" w:rsidRPr="00BC4CBB" w:rsidRDefault="00BC4CBB" w:rsidP="00BC4CBB">
            <w:pPr>
              <w:spacing w:line="240" w:lineRule="auto"/>
              <w:ind w:firstLine="0"/>
              <w:jc w:val="left"/>
            </w:pPr>
            <w:r w:rsidRPr="00BC4CBB">
              <w:t>1941-1970</w:t>
            </w:r>
          </w:p>
        </w:tc>
        <w:tc>
          <w:tcPr>
            <w:tcW w:w="1275" w:type="dxa"/>
            <w:tcBorders>
              <w:top w:val="single" w:sz="12" w:space="0" w:color="auto"/>
              <w:left w:val="nil"/>
              <w:bottom w:val="single" w:sz="12" w:space="0" w:color="auto"/>
              <w:right w:val="single" w:sz="4" w:space="0" w:color="auto"/>
            </w:tcBorders>
            <w:shd w:val="clear" w:color="auto" w:fill="auto"/>
            <w:noWrap/>
            <w:vAlign w:val="bottom"/>
            <w:hideMark/>
          </w:tcPr>
          <w:p w:rsidR="00BC4CBB" w:rsidRPr="00BC4CBB" w:rsidRDefault="00BC4CBB" w:rsidP="00BC4CBB">
            <w:pPr>
              <w:spacing w:line="240" w:lineRule="auto"/>
              <w:ind w:firstLine="0"/>
              <w:jc w:val="left"/>
            </w:pPr>
            <w:r w:rsidRPr="00BC4CBB">
              <w:t>1971-1990</w:t>
            </w:r>
          </w:p>
        </w:tc>
        <w:tc>
          <w:tcPr>
            <w:tcW w:w="1418" w:type="dxa"/>
            <w:tcBorders>
              <w:top w:val="single" w:sz="12" w:space="0" w:color="auto"/>
              <w:left w:val="nil"/>
              <w:bottom w:val="single" w:sz="12" w:space="0" w:color="auto"/>
              <w:right w:val="single" w:sz="12" w:space="0" w:color="auto"/>
            </w:tcBorders>
            <w:shd w:val="clear" w:color="auto" w:fill="auto"/>
            <w:noWrap/>
            <w:vAlign w:val="bottom"/>
            <w:hideMark/>
          </w:tcPr>
          <w:p w:rsidR="00BC4CBB" w:rsidRPr="00BC4CBB" w:rsidRDefault="00BC4CBB" w:rsidP="00BC4CBB">
            <w:pPr>
              <w:spacing w:line="240" w:lineRule="auto"/>
              <w:ind w:firstLine="0"/>
              <w:jc w:val="left"/>
            </w:pPr>
            <w:r w:rsidRPr="00BC4CBB">
              <w:t>Nuo 1991</w:t>
            </w:r>
          </w:p>
        </w:tc>
      </w:tr>
      <w:tr w:rsidR="0095544E" w:rsidRPr="00BC4CBB" w:rsidTr="0095544E">
        <w:trPr>
          <w:trHeight w:val="255"/>
          <w:jc w:val="center"/>
        </w:trPr>
        <w:tc>
          <w:tcPr>
            <w:tcW w:w="1696"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left"/>
            </w:pPr>
            <w:r w:rsidRPr="00BC4CBB">
              <w:t>Gamybos</w:t>
            </w:r>
          </w:p>
        </w:tc>
        <w:tc>
          <w:tcPr>
            <w:tcW w:w="1423"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9</w:t>
            </w:r>
          </w:p>
        </w:tc>
        <w:tc>
          <w:tcPr>
            <w:tcW w:w="1276" w:type="dxa"/>
            <w:tcBorders>
              <w:top w:val="single" w:sz="12" w:space="0" w:color="auto"/>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3</w:t>
            </w:r>
          </w:p>
        </w:tc>
        <w:tc>
          <w:tcPr>
            <w:tcW w:w="1275" w:type="dxa"/>
            <w:tcBorders>
              <w:top w:val="single" w:sz="12" w:space="0" w:color="auto"/>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1</w:t>
            </w:r>
          </w:p>
        </w:tc>
        <w:tc>
          <w:tcPr>
            <w:tcW w:w="1418" w:type="dxa"/>
            <w:tcBorders>
              <w:top w:val="single" w:sz="12" w:space="0" w:color="auto"/>
              <w:left w:val="nil"/>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r>
      <w:tr w:rsidR="0095544E" w:rsidRPr="00BC4CBB" w:rsidTr="0095544E">
        <w:trPr>
          <w:trHeight w:val="255"/>
          <w:jc w:val="center"/>
        </w:trPr>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left"/>
            </w:pPr>
            <w:r w:rsidRPr="00BC4CBB">
              <w:t>Administracinė</w:t>
            </w:r>
          </w:p>
        </w:tc>
        <w:tc>
          <w:tcPr>
            <w:tcW w:w="1423" w:type="dxa"/>
            <w:tcBorders>
              <w:top w:val="nil"/>
              <w:left w:val="single" w:sz="12" w:space="0" w:color="auto"/>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2</w:t>
            </w:r>
          </w:p>
        </w:tc>
        <w:tc>
          <w:tcPr>
            <w:tcW w:w="1276"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1</w:t>
            </w:r>
          </w:p>
        </w:tc>
        <w:tc>
          <w:tcPr>
            <w:tcW w:w="1275"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418" w:type="dxa"/>
            <w:tcBorders>
              <w:top w:val="nil"/>
              <w:left w:val="nil"/>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r>
      <w:tr w:rsidR="0095544E" w:rsidRPr="00BC4CBB" w:rsidTr="0095544E">
        <w:trPr>
          <w:trHeight w:val="255"/>
          <w:jc w:val="center"/>
        </w:trPr>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left"/>
            </w:pPr>
            <w:r w:rsidRPr="00BC4CBB">
              <w:t>Pagalbinis</w:t>
            </w:r>
          </w:p>
        </w:tc>
        <w:tc>
          <w:tcPr>
            <w:tcW w:w="1423" w:type="dxa"/>
            <w:tcBorders>
              <w:top w:val="nil"/>
              <w:left w:val="single" w:sz="12" w:space="0" w:color="auto"/>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276"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3</w:t>
            </w:r>
          </w:p>
        </w:tc>
        <w:tc>
          <w:tcPr>
            <w:tcW w:w="1275"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418" w:type="dxa"/>
            <w:tcBorders>
              <w:top w:val="nil"/>
              <w:left w:val="nil"/>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r>
      <w:tr w:rsidR="0095544E" w:rsidRPr="00BC4CBB" w:rsidTr="0095544E">
        <w:trPr>
          <w:trHeight w:val="255"/>
          <w:jc w:val="center"/>
        </w:trPr>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left"/>
            </w:pPr>
            <w:r w:rsidRPr="00BC4CBB">
              <w:t>Kita</w:t>
            </w:r>
          </w:p>
        </w:tc>
        <w:tc>
          <w:tcPr>
            <w:tcW w:w="1423" w:type="dxa"/>
            <w:tcBorders>
              <w:top w:val="nil"/>
              <w:left w:val="single" w:sz="12" w:space="0" w:color="auto"/>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276"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275"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418" w:type="dxa"/>
            <w:tcBorders>
              <w:top w:val="nil"/>
              <w:left w:val="nil"/>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r>
      <w:tr w:rsidR="0095544E" w:rsidRPr="00BC4CBB" w:rsidTr="0095544E">
        <w:trPr>
          <w:trHeight w:val="255"/>
          <w:jc w:val="center"/>
        </w:trPr>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left"/>
            </w:pPr>
            <w:r w:rsidRPr="00BC4CBB">
              <w:t>Sandėliavimo</w:t>
            </w:r>
          </w:p>
        </w:tc>
        <w:tc>
          <w:tcPr>
            <w:tcW w:w="1423" w:type="dxa"/>
            <w:tcBorders>
              <w:top w:val="nil"/>
              <w:left w:val="single" w:sz="12" w:space="0" w:color="auto"/>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1</w:t>
            </w:r>
          </w:p>
        </w:tc>
        <w:tc>
          <w:tcPr>
            <w:tcW w:w="1276"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275"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418" w:type="dxa"/>
            <w:tcBorders>
              <w:top w:val="nil"/>
              <w:left w:val="nil"/>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r>
      <w:tr w:rsidR="0095544E" w:rsidRPr="00BC4CBB" w:rsidTr="0095544E">
        <w:trPr>
          <w:trHeight w:val="255"/>
          <w:jc w:val="center"/>
        </w:trPr>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left"/>
            </w:pPr>
            <w:r w:rsidRPr="00BC4CBB">
              <w:t>Kultūros</w:t>
            </w:r>
          </w:p>
        </w:tc>
        <w:tc>
          <w:tcPr>
            <w:tcW w:w="1423" w:type="dxa"/>
            <w:tcBorders>
              <w:top w:val="nil"/>
              <w:left w:val="single" w:sz="12" w:space="0" w:color="auto"/>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2</w:t>
            </w:r>
          </w:p>
        </w:tc>
        <w:tc>
          <w:tcPr>
            <w:tcW w:w="1276"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275"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418" w:type="dxa"/>
            <w:tcBorders>
              <w:top w:val="nil"/>
              <w:left w:val="nil"/>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r>
      <w:tr w:rsidR="0095544E" w:rsidRPr="00BC4CBB" w:rsidTr="0095544E">
        <w:trPr>
          <w:trHeight w:val="255"/>
          <w:jc w:val="center"/>
        </w:trPr>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left"/>
            </w:pPr>
            <w:r w:rsidRPr="00BC4CBB">
              <w:t>Paslaugų</w:t>
            </w:r>
          </w:p>
        </w:tc>
        <w:tc>
          <w:tcPr>
            <w:tcW w:w="1423" w:type="dxa"/>
            <w:tcBorders>
              <w:top w:val="nil"/>
              <w:left w:val="single" w:sz="12" w:space="0" w:color="auto"/>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276"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275"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418" w:type="dxa"/>
            <w:tcBorders>
              <w:top w:val="nil"/>
              <w:left w:val="nil"/>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r>
      <w:tr w:rsidR="0095544E" w:rsidRPr="00BC4CBB" w:rsidTr="0095544E">
        <w:trPr>
          <w:trHeight w:val="255"/>
          <w:jc w:val="center"/>
        </w:trPr>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left"/>
            </w:pPr>
            <w:r w:rsidRPr="00BC4CBB">
              <w:t>Prekybos</w:t>
            </w:r>
          </w:p>
        </w:tc>
        <w:tc>
          <w:tcPr>
            <w:tcW w:w="1423" w:type="dxa"/>
            <w:tcBorders>
              <w:top w:val="nil"/>
              <w:left w:val="single" w:sz="12" w:space="0" w:color="auto"/>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276"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275"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418" w:type="dxa"/>
            <w:tcBorders>
              <w:top w:val="nil"/>
              <w:left w:val="nil"/>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r>
      <w:tr w:rsidR="0095544E" w:rsidRPr="00BC4CBB" w:rsidTr="0095544E">
        <w:trPr>
          <w:trHeight w:val="255"/>
          <w:jc w:val="center"/>
        </w:trPr>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left"/>
            </w:pPr>
            <w:r w:rsidRPr="00BC4CBB">
              <w:t>Visuomeninė</w:t>
            </w:r>
          </w:p>
        </w:tc>
        <w:tc>
          <w:tcPr>
            <w:tcW w:w="1423" w:type="dxa"/>
            <w:tcBorders>
              <w:top w:val="nil"/>
              <w:left w:val="single" w:sz="12" w:space="0" w:color="auto"/>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276"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1</w:t>
            </w:r>
          </w:p>
        </w:tc>
        <w:tc>
          <w:tcPr>
            <w:tcW w:w="1275" w:type="dxa"/>
            <w:tcBorders>
              <w:top w:val="nil"/>
              <w:left w:val="nil"/>
              <w:bottom w:val="single" w:sz="4"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418" w:type="dxa"/>
            <w:tcBorders>
              <w:top w:val="nil"/>
              <w:left w:val="nil"/>
              <w:bottom w:val="single" w:sz="4"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r>
      <w:tr w:rsidR="0095544E" w:rsidRPr="00BC4CBB" w:rsidTr="0095544E">
        <w:trPr>
          <w:trHeight w:val="270"/>
          <w:jc w:val="center"/>
        </w:trPr>
        <w:tc>
          <w:tcPr>
            <w:tcW w:w="1696" w:type="dxa"/>
            <w:tcBorders>
              <w:top w:val="nil"/>
              <w:left w:val="single" w:sz="12" w:space="0" w:color="auto"/>
              <w:bottom w:val="single" w:sz="12"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left"/>
            </w:pPr>
            <w:r w:rsidRPr="00BC4CBB">
              <w:t>Gyvenamoji</w:t>
            </w:r>
          </w:p>
        </w:tc>
        <w:tc>
          <w:tcPr>
            <w:tcW w:w="1423" w:type="dxa"/>
            <w:tcBorders>
              <w:top w:val="nil"/>
              <w:left w:val="single" w:sz="12" w:space="0" w:color="auto"/>
              <w:bottom w:val="single" w:sz="12"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276" w:type="dxa"/>
            <w:tcBorders>
              <w:top w:val="nil"/>
              <w:left w:val="nil"/>
              <w:bottom w:val="single" w:sz="12"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275" w:type="dxa"/>
            <w:tcBorders>
              <w:top w:val="nil"/>
              <w:left w:val="nil"/>
              <w:bottom w:val="single" w:sz="12" w:space="0" w:color="auto"/>
              <w:right w:val="single" w:sz="4"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c>
          <w:tcPr>
            <w:tcW w:w="1418" w:type="dxa"/>
            <w:tcBorders>
              <w:top w:val="nil"/>
              <w:left w:val="nil"/>
              <w:bottom w:val="single" w:sz="12" w:space="0" w:color="auto"/>
              <w:right w:val="single" w:sz="12" w:space="0" w:color="auto"/>
            </w:tcBorders>
            <w:shd w:val="clear" w:color="auto" w:fill="auto"/>
            <w:noWrap/>
            <w:vAlign w:val="bottom"/>
            <w:hideMark/>
          </w:tcPr>
          <w:p w:rsidR="0095544E" w:rsidRPr="00BC4CBB" w:rsidRDefault="0095544E" w:rsidP="00BC4CBB">
            <w:pPr>
              <w:spacing w:line="240" w:lineRule="auto"/>
              <w:ind w:firstLine="0"/>
              <w:jc w:val="right"/>
            </w:pPr>
            <w:r w:rsidRPr="00BC4CBB">
              <w:t>0</w:t>
            </w:r>
          </w:p>
        </w:tc>
      </w:tr>
      <w:tr w:rsidR="00BC4CBB" w:rsidRPr="00BC4CBB" w:rsidTr="0095544E">
        <w:trPr>
          <w:trHeight w:val="270"/>
          <w:jc w:val="center"/>
        </w:trPr>
        <w:tc>
          <w:tcPr>
            <w:tcW w:w="16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BC4CBB" w:rsidRPr="00BC4CBB" w:rsidRDefault="000C31E9" w:rsidP="00BC4CBB">
            <w:pPr>
              <w:spacing w:line="240" w:lineRule="auto"/>
              <w:ind w:firstLine="0"/>
              <w:jc w:val="left"/>
            </w:pPr>
            <w:r>
              <w:t>Iš v</w:t>
            </w:r>
            <w:r w:rsidR="00BC4CBB" w:rsidRPr="00BC4CBB">
              <w:t>iso:</w:t>
            </w:r>
          </w:p>
        </w:tc>
        <w:tc>
          <w:tcPr>
            <w:tcW w:w="1423"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BC4CBB" w:rsidRPr="00BC4CBB" w:rsidRDefault="00BC4CBB" w:rsidP="00BC4CBB">
            <w:pPr>
              <w:spacing w:line="240" w:lineRule="auto"/>
              <w:ind w:firstLine="0"/>
              <w:jc w:val="right"/>
            </w:pPr>
            <w:r w:rsidRPr="00BC4CBB">
              <w:t>14</w:t>
            </w:r>
          </w:p>
        </w:tc>
        <w:tc>
          <w:tcPr>
            <w:tcW w:w="1276" w:type="dxa"/>
            <w:tcBorders>
              <w:top w:val="single" w:sz="12" w:space="0" w:color="auto"/>
              <w:left w:val="single" w:sz="8" w:space="0" w:color="auto"/>
              <w:bottom w:val="single" w:sz="12" w:space="0" w:color="auto"/>
              <w:right w:val="single" w:sz="4" w:space="0" w:color="auto"/>
            </w:tcBorders>
            <w:shd w:val="clear" w:color="auto" w:fill="auto"/>
            <w:noWrap/>
            <w:vAlign w:val="bottom"/>
            <w:hideMark/>
          </w:tcPr>
          <w:p w:rsidR="00BC4CBB" w:rsidRPr="00BC4CBB" w:rsidRDefault="00BC4CBB" w:rsidP="00BC4CBB">
            <w:pPr>
              <w:spacing w:line="240" w:lineRule="auto"/>
              <w:ind w:firstLine="0"/>
              <w:jc w:val="right"/>
            </w:pPr>
            <w:r w:rsidRPr="00BC4CBB">
              <w:t>8</w:t>
            </w:r>
          </w:p>
        </w:tc>
        <w:tc>
          <w:tcPr>
            <w:tcW w:w="1275" w:type="dxa"/>
            <w:tcBorders>
              <w:top w:val="single" w:sz="12" w:space="0" w:color="auto"/>
              <w:left w:val="single" w:sz="8" w:space="0" w:color="auto"/>
              <w:bottom w:val="single" w:sz="12" w:space="0" w:color="auto"/>
              <w:right w:val="single" w:sz="4" w:space="0" w:color="auto"/>
            </w:tcBorders>
            <w:shd w:val="clear" w:color="auto" w:fill="auto"/>
            <w:noWrap/>
            <w:vAlign w:val="bottom"/>
            <w:hideMark/>
          </w:tcPr>
          <w:p w:rsidR="00BC4CBB" w:rsidRPr="00BC4CBB" w:rsidRDefault="00BC4CBB" w:rsidP="00BC4CBB">
            <w:pPr>
              <w:spacing w:line="240" w:lineRule="auto"/>
              <w:ind w:firstLine="0"/>
              <w:jc w:val="right"/>
            </w:pPr>
            <w:r w:rsidRPr="00BC4CBB">
              <w:t>1</w:t>
            </w:r>
          </w:p>
        </w:tc>
        <w:tc>
          <w:tcPr>
            <w:tcW w:w="1418" w:type="dxa"/>
            <w:tcBorders>
              <w:top w:val="single" w:sz="12" w:space="0" w:color="auto"/>
              <w:left w:val="single" w:sz="8" w:space="0" w:color="auto"/>
              <w:bottom w:val="single" w:sz="12" w:space="0" w:color="auto"/>
              <w:right w:val="single" w:sz="12" w:space="0" w:color="auto"/>
            </w:tcBorders>
            <w:shd w:val="clear" w:color="auto" w:fill="auto"/>
            <w:noWrap/>
            <w:vAlign w:val="bottom"/>
            <w:hideMark/>
          </w:tcPr>
          <w:p w:rsidR="00BC4CBB" w:rsidRPr="00BC4CBB" w:rsidRDefault="00BC4CBB" w:rsidP="00BC4CBB">
            <w:pPr>
              <w:spacing w:line="240" w:lineRule="auto"/>
              <w:ind w:firstLine="0"/>
              <w:jc w:val="right"/>
            </w:pPr>
            <w:r w:rsidRPr="00BC4CBB">
              <w:t>0</w:t>
            </w:r>
          </w:p>
        </w:tc>
      </w:tr>
    </w:tbl>
    <w:p w:rsidR="0030442D" w:rsidRPr="00F568B6" w:rsidRDefault="001E6123" w:rsidP="00F568B6">
      <w:pPr>
        <w:sectPr w:rsidR="0030442D" w:rsidRPr="00F568B6" w:rsidSect="00A97143">
          <w:headerReference w:type="default" r:id="rId32"/>
          <w:footerReference w:type="even" r:id="rId33"/>
          <w:footerReference w:type="default" r:id="rId34"/>
          <w:pgSz w:w="11906" w:h="16838"/>
          <w:pgMar w:top="1134" w:right="567" w:bottom="1134" w:left="1701" w:header="720" w:footer="720" w:gutter="0"/>
          <w:pgNumType w:start="6"/>
          <w:cols w:space="720"/>
          <w:docGrid w:linePitch="360"/>
        </w:sectPr>
      </w:pPr>
      <w:r>
        <w:t>Tirtuose gamybiniuose kompleksuose</w:t>
      </w:r>
      <w:r w:rsidR="00F568B6">
        <w:t xml:space="preserve"> </w:t>
      </w:r>
      <w:r>
        <w:t>rekonstruoti 66 įvairios paskirties pastatai. Rekonstruotų pastatų skaičius sudaro 8.3 % visų pastatų. Daugiausiai rekonstruotų pastatų šiuo metu pritaikyti administracinei, gamybinei ir sandėliavimo paskir</w:t>
      </w:r>
      <w:r w:rsidR="00810207">
        <w:t>tims</w:t>
      </w:r>
      <w:r w:rsidR="00F568B6">
        <w:t xml:space="preserve">. Daugiausiai rekonstruota vienaaukščių pastatų. Didžiausias </w:t>
      </w:r>
      <w:r w:rsidR="00810207">
        <w:t xml:space="preserve">rekonstruotų pastatų </w:t>
      </w:r>
      <w:r w:rsidR="00F568B6">
        <w:t xml:space="preserve">plotas </w:t>
      </w:r>
      <w:r w:rsidR="00810207">
        <w:t>yra gamybinės paskirties</w:t>
      </w:r>
      <w:r w:rsidR="00F568B6">
        <w:t xml:space="preserve"> </w:t>
      </w:r>
      <w:r w:rsidR="00810207">
        <w:t>(</w:t>
      </w:r>
      <w:r w:rsidR="00CF3CFB">
        <w:t>9</w:t>
      </w:r>
      <w:r w:rsidR="00810207">
        <w:t xml:space="preserve"> lentelė).</w:t>
      </w:r>
    </w:p>
    <w:tbl>
      <w:tblPr>
        <w:tblpPr w:leftFromText="180" w:rightFromText="180" w:vertAnchor="page" w:horzAnchor="margin" w:tblpX="-578" w:tblpY="2401"/>
        <w:tblW w:w="15142" w:type="dxa"/>
        <w:tblLook w:val="04A0"/>
      </w:tblPr>
      <w:tblGrid>
        <w:gridCol w:w="8"/>
        <w:gridCol w:w="506"/>
        <w:gridCol w:w="506"/>
        <w:gridCol w:w="2339"/>
        <w:gridCol w:w="1056"/>
        <w:gridCol w:w="1123"/>
        <w:gridCol w:w="830"/>
        <w:gridCol w:w="936"/>
        <w:gridCol w:w="992"/>
        <w:gridCol w:w="851"/>
        <w:gridCol w:w="1083"/>
        <w:gridCol w:w="1110"/>
        <w:gridCol w:w="1276"/>
        <w:gridCol w:w="1403"/>
        <w:gridCol w:w="1123"/>
      </w:tblGrid>
      <w:tr w:rsidR="0093219E" w:rsidRPr="003D01DB" w:rsidTr="00884444">
        <w:trPr>
          <w:gridBefore w:val="3"/>
          <w:wBefore w:w="1020" w:type="dxa"/>
          <w:trHeight w:val="270"/>
        </w:trPr>
        <w:tc>
          <w:tcPr>
            <w:tcW w:w="23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30442D" w:rsidRPr="0093219E" w:rsidRDefault="0030442D" w:rsidP="00884444">
            <w:pPr>
              <w:spacing w:line="240" w:lineRule="auto"/>
              <w:ind w:firstLine="0"/>
              <w:jc w:val="center"/>
            </w:pPr>
          </w:p>
          <w:p w:rsidR="0030442D" w:rsidRPr="0093219E" w:rsidRDefault="0030442D" w:rsidP="00884444">
            <w:pPr>
              <w:spacing w:line="240" w:lineRule="auto"/>
              <w:ind w:firstLine="0"/>
              <w:jc w:val="center"/>
            </w:pPr>
          </w:p>
        </w:tc>
        <w:tc>
          <w:tcPr>
            <w:tcW w:w="105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30442D" w:rsidRPr="0093219E" w:rsidRDefault="0030442D" w:rsidP="00884444">
            <w:pPr>
              <w:spacing w:line="240" w:lineRule="auto"/>
              <w:ind w:firstLine="0"/>
              <w:jc w:val="center"/>
            </w:pPr>
            <w:r w:rsidRPr="0093219E">
              <w:t>Gamy-bos</w:t>
            </w:r>
          </w:p>
        </w:tc>
        <w:tc>
          <w:tcPr>
            <w:tcW w:w="1123" w:type="dxa"/>
            <w:tcBorders>
              <w:top w:val="single" w:sz="12" w:space="0" w:color="auto"/>
              <w:left w:val="nil"/>
              <w:bottom w:val="single" w:sz="12" w:space="0" w:color="auto"/>
              <w:right w:val="single" w:sz="4" w:space="0" w:color="auto"/>
            </w:tcBorders>
            <w:shd w:val="clear" w:color="auto" w:fill="auto"/>
            <w:noWrap/>
            <w:vAlign w:val="center"/>
            <w:hideMark/>
          </w:tcPr>
          <w:p w:rsidR="0030442D" w:rsidRPr="0093219E" w:rsidRDefault="0030442D" w:rsidP="00884444">
            <w:pPr>
              <w:spacing w:line="240" w:lineRule="auto"/>
              <w:ind w:firstLine="0"/>
              <w:jc w:val="center"/>
            </w:pPr>
            <w:r w:rsidRPr="0093219E">
              <w:t>Adminis-tracinė</w:t>
            </w:r>
          </w:p>
        </w:tc>
        <w:tc>
          <w:tcPr>
            <w:tcW w:w="830" w:type="dxa"/>
            <w:tcBorders>
              <w:top w:val="single" w:sz="12" w:space="0" w:color="auto"/>
              <w:left w:val="nil"/>
              <w:bottom w:val="single" w:sz="12" w:space="0" w:color="auto"/>
              <w:right w:val="single" w:sz="4" w:space="0" w:color="auto"/>
            </w:tcBorders>
            <w:shd w:val="clear" w:color="auto" w:fill="auto"/>
            <w:noWrap/>
            <w:vAlign w:val="center"/>
            <w:hideMark/>
          </w:tcPr>
          <w:p w:rsidR="0030442D" w:rsidRPr="0093219E" w:rsidRDefault="0030442D" w:rsidP="00884444">
            <w:pPr>
              <w:spacing w:line="240" w:lineRule="auto"/>
              <w:ind w:firstLine="0"/>
              <w:jc w:val="center"/>
            </w:pPr>
            <w:r w:rsidRPr="0093219E">
              <w:t>Pagal-binė</w:t>
            </w:r>
          </w:p>
        </w:tc>
        <w:tc>
          <w:tcPr>
            <w:tcW w:w="936" w:type="dxa"/>
            <w:tcBorders>
              <w:top w:val="single" w:sz="12" w:space="0" w:color="auto"/>
              <w:left w:val="nil"/>
              <w:bottom w:val="single" w:sz="12" w:space="0" w:color="auto"/>
              <w:right w:val="single" w:sz="4" w:space="0" w:color="auto"/>
            </w:tcBorders>
            <w:shd w:val="clear" w:color="auto" w:fill="auto"/>
            <w:noWrap/>
            <w:vAlign w:val="center"/>
            <w:hideMark/>
          </w:tcPr>
          <w:p w:rsidR="0030442D" w:rsidRPr="0093219E" w:rsidRDefault="0030442D" w:rsidP="00884444">
            <w:pPr>
              <w:spacing w:line="240" w:lineRule="auto"/>
              <w:ind w:firstLine="0"/>
              <w:jc w:val="center"/>
            </w:pPr>
            <w:r w:rsidRPr="0093219E">
              <w:t>Kita</w:t>
            </w:r>
          </w:p>
        </w:tc>
        <w:tc>
          <w:tcPr>
            <w:tcW w:w="992" w:type="dxa"/>
            <w:tcBorders>
              <w:top w:val="single" w:sz="12" w:space="0" w:color="auto"/>
              <w:left w:val="nil"/>
              <w:bottom w:val="single" w:sz="12" w:space="0" w:color="auto"/>
              <w:right w:val="single" w:sz="4" w:space="0" w:color="auto"/>
            </w:tcBorders>
            <w:shd w:val="clear" w:color="auto" w:fill="auto"/>
            <w:noWrap/>
            <w:vAlign w:val="center"/>
            <w:hideMark/>
          </w:tcPr>
          <w:p w:rsidR="0030442D" w:rsidRPr="0093219E" w:rsidRDefault="0030442D" w:rsidP="00884444">
            <w:pPr>
              <w:spacing w:line="240" w:lineRule="auto"/>
              <w:ind w:firstLine="0"/>
              <w:jc w:val="center"/>
            </w:pPr>
            <w:r w:rsidRPr="0093219E">
              <w:t>Sandė-liavimo</w:t>
            </w:r>
          </w:p>
        </w:tc>
        <w:tc>
          <w:tcPr>
            <w:tcW w:w="851" w:type="dxa"/>
            <w:tcBorders>
              <w:top w:val="single" w:sz="12" w:space="0" w:color="auto"/>
              <w:left w:val="nil"/>
              <w:bottom w:val="single" w:sz="12" w:space="0" w:color="auto"/>
              <w:right w:val="single" w:sz="4" w:space="0" w:color="auto"/>
            </w:tcBorders>
            <w:shd w:val="clear" w:color="auto" w:fill="auto"/>
            <w:noWrap/>
            <w:vAlign w:val="center"/>
            <w:hideMark/>
          </w:tcPr>
          <w:p w:rsidR="0030442D" w:rsidRPr="0093219E" w:rsidRDefault="0030442D" w:rsidP="00884444">
            <w:pPr>
              <w:spacing w:line="240" w:lineRule="auto"/>
              <w:ind w:firstLine="0"/>
              <w:jc w:val="center"/>
            </w:pPr>
            <w:r w:rsidRPr="0093219E">
              <w:t>Kultū-ros</w:t>
            </w:r>
          </w:p>
        </w:tc>
        <w:tc>
          <w:tcPr>
            <w:tcW w:w="1083" w:type="dxa"/>
            <w:tcBorders>
              <w:top w:val="single" w:sz="12" w:space="0" w:color="auto"/>
              <w:left w:val="nil"/>
              <w:bottom w:val="single" w:sz="12" w:space="0" w:color="auto"/>
              <w:right w:val="single" w:sz="4" w:space="0" w:color="auto"/>
            </w:tcBorders>
            <w:shd w:val="clear" w:color="auto" w:fill="auto"/>
            <w:noWrap/>
            <w:vAlign w:val="center"/>
            <w:hideMark/>
          </w:tcPr>
          <w:p w:rsidR="0030442D" w:rsidRPr="0093219E" w:rsidRDefault="0030442D" w:rsidP="00884444">
            <w:pPr>
              <w:spacing w:line="240" w:lineRule="auto"/>
              <w:ind w:firstLine="0"/>
              <w:jc w:val="center"/>
            </w:pPr>
            <w:r w:rsidRPr="0093219E">
              <w:t>Paslaugų</w:t>
            </w:r>
          </w:p>
        </w:tc>
        <w:tc>
          <w:tcPr>
            <w:tcW w:w="1110" w:type="dxa"/>
            <w:tcBorders>
              <w:top w:val="single" w:sz="12" w:space="0" w:color="auto"/>
              <w:left w:val="nil"/>
              <w:bottom w:val="single" w:sz="12" w:space="0" w:color="auto"/>
              <w:right w:val="single" w:sz="4" w:space="0" w:color="auto"/>
            </w:tcBorders>
            <w:shd w:val="clear" w:color="auto" w:fill="auto"/>
            <w:noWrap/>
            <w:vAlign w:val="center"/>
            <w:hideMark/>
          </w:tcPr>
          <w:p w:rsidR="0030442D" w:rsidRPr="0093219E" w:rsidRDefault="0030442D" w:rsidP="00884444">
            <w:pPr>
              <w:spacing w:line="240" w:lineRule="auto"/>
              <w:ind w:firstLine="0"/>
              <w:jc w:val="center"/>
            </w:pPr>
            <w:r w:rsidRPr="0093219E">
              <w:t>Prekybos</w:t>
            </w:r>
          </w:p>
        </w:tc>
        <w:tc>
          <w:tcPr>
            <w:tcW w:w="1276" w:type="dxa"/>
            <w:tcBorders>
              <w:top w:val="single" w:sz="12" w:space="0" w:color="auto"/>
              <w:left w:val="nil"/>
              <w:bottom w:val="single" w:sz="12" w:space="0" w:color="auto"/>
              <w:right w:val="single" w:sz="4" w:space="0" w:color="auto"/>
            </w:tcBorders>
            <w:shd w:val="clear" w:color="auto" w:fill="auto"/>
            <w:noWrap/>
            <w:vAlign w:val="center"/>
            <w:hideMark/>
          </w:tcPr>
          <w:p w:rsidR="0030442D" w:rsidRPr="0093219E" w:rsidRDefault="0030442D" w:rsidP="00884444">
            <w:pPr>
              <w:spacing w:line="240" w:lineRule="auto"/>
              <w:ind w:firstLine="0"/>
              <w:jc w:val="center"/>
            </w:pPr>
            <w:r w:rsidRPr="0093219E">
              <w:t>Visuome-ninė</w:t>
            </w:r>
          </w:p>
        </w:tc>
        <w:tc>
          <w:tcPr>
            <w:tcW w:w="1403" w:type="dxa"/>
            <w:tcBorders>
              <w:top w:val="single" w:sz="12" w:space="0" w:color="auto"/>
              <w:left w:val="nil"/>
              <w:bottom w:val="single" w:sz="12" w:space="0" w:color="auto"/>
              <w:right w:val="single" w:sz="12" w:space="0" w:color="auto"/>
            </w:tcBorders>
            <w:shd w:val="clear" w:color="auto" w:fill="auto"/>
            <w:noWrap/>
            <w:vAlign w:val="center"/>
            <w:hideMark/>
          </w:tcPr>
          <w:p w:rsidR="0030442D" w:rsidRPr="0093219E" w:rsidRDefault="0030442D" w:rsidP="00884444">
            <w:pPr>
              <w:spacing w:line="240" w:lineRule="auto"/>
              <w:ind w:firstLine="0"/>
              <w:jc w:val="center"/>
            </w:pPr>
            <w:r w:rsidRPr="0093219E">
              <w:t>Gyvenamoji</w:t>
            </w:r>
          </w:p>
        </w:tc>
        <w:tc>
          <w:tcPr>
            <w:tcW w:w="112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30442D" w:rsidRPr="0093219E" w:rsidRDefault="000C31E9" w:rsidP="00884444">
            <w:pPr>
              <w:spacing w:line="240" w:lineRule="auto"/>
              <w:ind w:firstLine="0"/>
              <w:jc w:val="center"/>
            </w:pPr>
            <w:r>
              <w:t>Iš v</w:t>
            </w:r>
            <w:r w:rsidR="0030442D" w:rsidRPr="0093219E">
              <w:t>iso</w:t>
            </w:r>
          </w:p>
        </w:tc>
      </w:tr>
      <w:tr w:rsidR="00884444" w:rsidRPr="003D01DB" w:rsidTr="00884444">
        <w:trPr>
          <w:trHeight w:val="270"/>
        </w:trPr>
        <w:tc>
          <w:tcPr>
            <w:tcW w:w="1020" w:type="dxa"/>
            <w:gridSpan w:val="3"/>
            <w:vMerge w:val="restart"/>
            <w:tcBorders>
              <w:top w:val="single" w:sz="12" w:space="0" w:color="auto"/>
              <w:left w:val="single" w:sz="12" w:space="0" w:color="auto"/>
              <w:right w:val="single" w:sz="12" w:space="0" w:color="auto"/>
            </w:tcBorders>
            <w:shd w:val="clear" w:color="auto" w:fill="auto"/>
            <w:textDirection w:val="btLr"/>
            <w:vAlign w:val="center"/>
          </w:tcPr>
          <w:p w:rsidR="00884444" w:rsidRPr="00884444" w:rsidRDefault="00884444" w:rsidP="00884444">
            <w:pPr>
              <w:spacing w:line="240" w:lineRule="auto"/>
              <w:ind w:left="113" w:right="113" w:firstLine="0"/>
              <w:jc w:val="center"/>
            </w:pPr>
            <w:r>
              <w:t>Plotas (m</w:t>
            </w:r>
            <w:r>
              <w:rPr>
                <w:vertAlign w:val="superscript"/>
              </w:rPr>
              <w:t>2</w:t>
            </w:r>
            <w:r>
              <w:t>)</w:t>
            </w:r>
          </w:p>
        </w:tc>
        <w:tc>
          <w:tcPr>
            <w:tcW w:w="2339"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rsidRPr="0093219E">
              <w:t>Bendras</w:t>
            </w:r>
          </w:p>
        </w:tc>
        <w:tc>
          <w:tcPr>
            <w:tcW w:w="105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710136</w:t>
            </w:r>
          </w:p>
        </w:tc>
        <w:tc>
          <w:tcPr>
            <w:tcW w:w="1123"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169554</w:t>
            </w:r>
          </w:p>
        </w:tc>
        <w:tc>
          <w:tcPr>
            <w:tcW w:w="830"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18174</w:t>
            </w:r>
          </w:p>
        </w:tc>
        <w:tc>
          <w:tcPr>
            <w:tcW w:w="936"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37861</w:t>
            </w:r>
          </w:p>
        </w:tc>
        <w:tc>
          <w:tcPr>
            <w:tcW w:w="992"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81827</w:t>
            </w:r>
          </w:p>
        </w:tc>
        <w:tc>
          <w:tcPr>
            <w:tcW w:w="851"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4349</w:t>
            </w:r>
          </w:p>
        </w:tc>
        <w:tc>
          <w:tcPr>
            <w:tcW w:w="1083"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12921</w:t>
            </w:r>
          </w:p>
        </w:tc>
        <w:tc>
          <w:tcPr>
            <w:tcW w:w="1110"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44658</w:t>
            </w:r>
          </w:p>
        </w:tc>
        <w:tc>
          <w:tcPr>
            <w:tcW w:w="1276"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5800</w:t>
            </w:r>
          </w:p>
        </w:tc>
        <w:tc>
          <w:tcPr>
            <w:tcW w:w="1403" w:type="dxa"/>
            <w:tcBorders>
              <w:top w:val="single" w:sz="12" w:space="0" w:color="auto"/>
              <w:left w:val="nil"/>
              <w:bottom w:val="single" w:sz="4"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rsidRPr="0093219E">
              <w:t>3354</w:t>
            </w:r>
          </w:p>
        </w:tc>
        <w:tc>
          <w:tcPr>
            <w:tcW w:w="112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rsidRPr="0093219E">
              <w:t>1088634</w:t>
            </w:r>
          </w:p>
        </w:tc>
      </w:tr>
      <w:tr w:rsidR="00884444" w:rsidRPr="003D01DB" w:rsidTr="00884444">
        <w:trPr>
          <w:trHeight w:val="270"/>
        </w:trPr>
        <w:tc>
          <w:tcPr>
            <w:tcW w:w="1020" w:type="dxa"/>
            <w:gridSpan w:val="3"/>
            <w:vMerge/>
            <w:tcBorders>
              <w:left w:val="single" w:sz="12" w:space="0" w:color="auto"/>
              <w:right w:val="single" w:sz="12" w:space="0" w:color="auto"/>
            </w:tcBorders>
            <w:shd w:val="clear" w:color="auto" w:fill="auto"/>
            <w:textDirection w:val="btLr"/>
            <w:vAlign w:val="center"/>
          </w:tcPr>
          <w:p w:rsidR="00884444" w:rsidRPr="0093219E" w:rsidRDefault="00884444" w:rsidP="00884444">
            <w:pPr>
              <w:spacing w:line="240" w:lineRule="auto"/>
              <w:ind w:left="113" w:right="113" w:firstLine="0"/>
              <w:jc w:val="center"/>
            </w:pPr>
          </w:p>
        </w:tc>
        <w:tc>
          <w:tcPr>
            <w:tcW w:w="2339" w:type="dxa"/>
            <w:tcBorders>
              <w:top w:val="nil"/>
              <w:left w:val="single" w:sz="12" w:space="0" w:color="auto"/>
              <w:bottom w:val="single" w:sz="4"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rsidRPr="0093219E">
              <w:t>Vidutinis</w:t>
            </w:r>
          </w:p>
        </w:tc>
        <w:tc>
          <w:tcPr>
            <w:tcW w:w="1056" w:type="dxa"/>
            <w:tcBorders>
              <w:top w:val="nil"/>
              <w:left w:val="single" w:sz="12" w:space="0" w:color="auto"/>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2971</w:t>
            </w:r>
          </w:p>
        </w:tc>
        <w:tc>
          <w:tcPr>
            <w:tcW w:w="1123"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2119</w:t>
            </w:r>
          </w:p>
        </w:tc>
        <w:tc>
          <w:tcPr>
            <w:tcW w:w="830"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83</w:t>
            </w:r>
          </w:p>
        </w:tc>
        <w:tc>
          <w:tcPr>
            <w:tcW w:w="936"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287</w:t>
            </w:r>
          </w:p>
        </w:tc>
        <w:tc>
          <w:tcPr>
            <w:tcW w:w="992"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705</w:t>
            </w:r>
          </w:p>
        </w:tc>
        <w:tc>
          <w:tcPr>
            <w:tcW w:w="851"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725</w:t>
            </w:r>
          </w:p>
        </w:tc>
        <w:tc>
          <w:tcPr>
            <w:tcW w:w="1083"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1292</w:t>
            </w:r>
          </w:p>
        </w:tc>
        <w:tc>
          <w:tcPr>
            <w:tcW w:w="1110"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3722</w:t>
            </w:r>
          </w:p>
        </w:tc>
        <w:tc>
          <w:tcPr>
            <w:tcW w:w="1276"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829</w:t>
            </w:r>
          </w:p>
        </w:tc>
        <w:tc>
          <w:tcPr>
            <w:tcW w:w="1403" w:type="dxa"/>
            <w:tcBorders>
              <w:top w:val="nil"/>
              <w:left w:val="nil"/>
              <w:bottom w:val="single" w:sz="4"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rsidRPr="0093219E">
              <w:t>839</w:t>
            </w:r>
          </w:p>
        </w:tc>
        <w:tc>
          <w:tcPr>
            <w:tcW w:w="1123" w:type="dxa"/>
            <w:tcBorders>
              <w:top w:val="nil"/>
              <w:left w:val="single" w:sz="12" w:space="0" w:color="auto"/>
              <w:bottom w:val="single" w:sz="4"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p>
        </w:tc>
      </w:tr>
      <w:tr w:rsidR="00884444" w:rsidRPr="003D01DB" w:rsidTr="00884444">
        <w:trPr>
          <w:trHeight w:val="270"/>
        </w:trPr>
        <w:tc>
          <w:tcPr>
            <w:tcW w:w="1020" w:type="dxa"/>
            <w:gridSpan w:val="3"/>
            <w:vMerge/>
            <w:tcBorders>
              <w:left w:val="single" w:sz="12" w:space="0" w:color="auto"/>
              <w:bottom w:val="single" w:sz="12" w:space="0" w:color="auto"/>
              <w:right w:val="single" w:sz="12" w:space="0" w:color="auto"/>
            </w:tcBorders>
            <w:shd w:val="clear" w:color="auto" w:fill="auto"/>
            <w:textDirection w:val="btLr"/>
            <w:vAlign w:val="center"/>
          </w:tcPr>
          <w:p w:rsidR="00884444" w:rsidRPr="0093219E" w:rsidRDefault="00884444" w:rsidP="00884444">
            <w:pPr>
              <w:spacing w:line="240" w:lineRule="auto"/>
              <w:ind w:left="113" w:right="113" w:firstLine="0"/>
              <w:jc w:val="center"/>
            </w:pPr>
          </w:p>
        </w:tc>
        <w:tc>
          <w:tcPr>
            <w:tcW w:w="2339" w:type="dxa"/>
            <w:tcBorders>
              <w:top w:val="nil"/>
              <w:left w:val="single" w:sz="12" w:space="0" w:color="auto"/>
              <w:bottom w:val="single" w:sz="12"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rsidRPr="0093219E">
              <w:t>Maksimalus</w:t>
            </w:r>
          </w:p>
        </w:tc>
        <w:tc>
          <w:tcPr>
            <w:tcW w:w="1056" w:type="dxa"/>
            <w:tcBorders>
              <w:top w:val="nil"/>
              <w:left w:val="single" w:sz="12" w:space="0" w:color="auto"/>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24645</w:t>
            </w:r>
          </w:p>
        </w:tc>
        <w:tc>
          <w:tcPr>
            <w:tcW w:w="1123"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10952</w:t>
            </w:r>
          </w:p>
        </w:tc>
        <w:tc>
          <w:tcPr>
            <w:tcW w:w="830"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548</w:t>
            </w:r>
          </w:p>
        </w:tc>
        <w:tc>
          <w:tcPr>
            <w:tcW w:w="936"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2862</w:t>
            </w:r>
          </w:p>
        </w:tc>
        <w:tc>
          <w:tcPr>
            <w:tcW w:w="992"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6612</w:t>
            </w:r>
          </w:p>
        </w:tc>
        <w:tc>
          <w:tcPr>
            <w:tcW w:w="851"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1432</w:t>
            </w:r>
          </w:p>
        </w:tc>
        <w:tc>
          <w:tcPr>
            <w:tcW w:w="1083"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5216</w:t>
            </w:r>
          </w:p>
        </w:tc>
        <w:tc>
          <w:tcPr>
            <w:tcW w:w="1110"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22463</w:t>
            </w:r>
          </w:p>
        </w:tc>
        <w:tc>
          <w:tcPr>
            <w:tcW w:w="1276"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1381</w:t>
            </w:r>
          </w:p>
        </w:tc>
        <w:tc>
          <w:tcPr>
            <w:tcW w:w="1403" w:type="dxa"/>
            <w:tcBorders>
              <w:top w:val="nil"/>
              <w:left w:val="nil"/>
              <w:bottom w:val="single" w:sz="12"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rsidRPr="0093219E">
              <w:t>2402</w:t>
            </w:r>
          </w:p>
        </w:tc>
        <w:tc>
          <w:tcPr>
            <w:tcW w:w="1123" w:type="dxa"/>
            <w:tcBorders>
              <w:top w:val="nil"/>
              <w:left w:val="single" w:sz="12" w:space="0" w:color="auto"/>
              <w:bottom w:val="single" w:sz="12"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p>
        </w:tc>
      </w:tr>
      <w:tr w:rsidR="00884444" w:rsidRPr="003D01DB" w:rsidTr="00884444">
        <w:trPr>
          <w:trHeight w:val="270"/>
        </w:trPr>
        <w:tc>
          <w:tcPr>
            <w:tcW w:w="1020" w:type="dxa"/>
            <w:gridSpan w:val="3"/>
            <w:vMerge w:val="restart"/>
            <w:tcBorders>
              <w:top w:val="single" w:sz="12" w:space="0" w:color="auto"/>
              <w:left w:val="single" w:sz="12" w:space="0" w:color="auto"/>
              <w:right w:val="single" w:sz="12" w:space="0" w:color="auto"/>
            </w:tcBorders>
            <w:shd w:val="clear" w:color="auto" w:fill="auto"/>
            <w:textDirection w:val="btLr"/>
            <w:vAlign w:val="center"/>
          </w:tcPr>
          <w:p w:rsidR="00884444" w:rsidRDefault="00884444" w:rsidP="00884444">
            <w:pPr>
              <w:spacing w:line="240" w:lineRule="auto"/>
              <w:ind w:left="113" w:right="113" w:firstLine="0"/>
              <w:jc w:val="center"/>
            </w:pPr>
            <w:r>
              <w:t>Tūris (m</w:t>
            </w:r>
            <w:r>
              <w:rPr>
                <w:vertAlign w:val="superscript"/>
              </w:rPr>
              <w:t>3</w:t>
            </w:r>
            <w:r>
              <w:t>)</w:t>
            </w:r>
          </w:p>
        </w:tc>
        <w:tc>
          <w:tcPr>
            <w:tcW w:w="2339"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t>Bendras</w:t>
            </w:r>
          </w:p>
        </w:tc>
        <w:tc>
          <w:tcPr>
            <w:tcW w:w="105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5930161</w:t>
            </w:r>
          </w:p>
        </w:tc>
        <w:tc>
          <w:tcPr>
            <w:tcW w:w="1123"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1059139</w:t>
            </w:r>
          </w:p>
        </w:tc>
        <w:tc>
          <w:tcPr>
            <w:tcW w:w="830"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66860</w:t>
            </w:r>
          </w:p>
        </w:tc>
        <w:tc>
          <w:tcPr>
            <w:tcW w:w="936"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283728</w:t>
            </w:r>
          </w:p>
        </w:tc>
        <w:tc>
          <w:tcPr>
            <w:tcW w:w="992"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581849</w:t>
            </w:r>
          </w:p>
        </w:tc>
        <w:tc>
          <w:tcPr>
            <w:tcW w:w="851"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49472</w:t>
            </w:r>
          </w:p>
        </w:tc>
        <w:tc>
          <w:tcPr>
            <w:tcW w:w="1083"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93792</w:t>
            </w:r>
          </w:p>
        </w:tc>
        <w:tc>
          <w:tcPr>
            <w:tcW w:w="1110"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305667</w:t>
            </w:r>
          </w:p>
        </w:tc>
        <w:tc>
          <w:tcPr>
            <w:tcW w:w="1276"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55701</w:t>
            </w:r>
          </w:p>
        </w:tc>
        <w:tc>
          <w:tcPr>
            <w:tcW w:w="1403" w:type="dxa"/>
            <w:tcBorders>
              <w:top w:val="single" w:sz="12" w:space="0" w:color="auto"/>
              <w:left w:val="nil"/>
              <w:bottom w:val="single" w:sz="4"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rsidRPr="0093219E">
              <w:t>19714</w:t>
            </w:r>
          </w:p>
        </w:tc>
        <w:tc>
          <w:tcPr>
            <w:tcW w:w="112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rsidRPr="0093219E">
              <w:t>8446083</w:t>
            </w:r>
          </w:p>
        </w:tc>
      </w:tr>
      <w:tr w:rsidR="00884444" w:rsidRPr="003D01DB" w:rsidTr="00884444">
        <w:trPr>
          <w:trHeight w:val="270"/>
        </w:trPr>
        <w:tc>
          <w:tcPr>
            <w:tcW w:w="1020" w:type="dxa"/>
            <w:gridSpan w:val="3"/>
            <w:vMerge/>
            <w:tcBorders>
              <w:left w:val="single" w:sz="12" w:space="0" w:color="auto"/>
              <w:right w:val="single" w:sz="12" w:space="0" w:color="auto"/>
            </w:tcBorders>
            <w:shd w:val="clear" w:color="auto" w:fill="auto"/>
            <w:textDirection w:val="btLr"/>
            <w:vAlign w:val="center"/>
          </w:tcPr>
          <w:p w:rsidR="00884444" w:rsidRDefault="00884444" w:rsidP="00884444">
            <w:pPr>
              <w:spacing w:line="240" w:lineRule="auto"/>
              <w:ind w:left="113" w:right="113" w:firstLine="0"/>
              <w:jc w:val="center"/>
            </w:pPr>
          </w:p>
        </w:tc>
        <w:tc>
          <w:tcPr>
            <w:tcW w:w="2339" w:type="dxa"/>
            <w:tcBorders>
              <w:top w:val="nil"/>
              <w:left w:val="single" w:sz="12" w:space="0" w:color="auto"/>
              <w:bottom w:val="single" w:sz="4"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t>Vidutinis</w:t>
            </w:r>
          </w:p>
        </w:tc>
        <w:tc>
          <w:tcPr>
            <w:tcW w:w="1056" w:type="dxa"/>
            <w:tcBorders>
              <w:top w:val="nil"/>
              <w:left w:val="single" w:sz="12" w:space="0" w:color="auto"/>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24812</w:t>
            </w:r>
          </w:p>
        </w:tc>
        <w:tc>
          <w:tcPr>
            <w:tcW w:w="1123"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13239</w:t>
            </w:r>
          </w:p>
        </w:tc>
        <w:tc>
          <w:tcPr>
            <w:tcW w:w="830"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341</w:t>
            </w:r>
          </w:p>
        </w:tc>
        <w:tc>
          <w:tcPr>
            <w:tcW w:w="936"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2166</w:t>
            </w:r>
          </w:p>
        </w:tc>
        <w:tc>
          <w:tcPr>
            <w:tcW w:w="992"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5104</w:t>
            </w:r>
          </w:p>
        </w:tc>
        <w:tc>
          <w:tcPr>
            <w:tcW w:w="851"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8245</w:t>
            </w:r>
          </w:p>
        </w:tc>
        <w:tc>
          <w:tcPr>
            <w:tcW w:w="1083"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9379</w:t>
            </w:r>
          </w:p>
        </w:tc>
        <w:tc>
          <w:tcPr>
            <w:tcW w:w="1110"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25472</w:t>
            </w:r>
          </w:p>
        </w:tc>
        <w:tc>
          <w:tcPr>
            <w:tcW w:w="1276" w:type="dxa"/>
            <w:tcBorders>
              <w:top w:val="nil"/>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7957</w:t>
            </w:r>
          </w:p>
        </w:tc>
        <w:tc>
          <w:tcPr>
            <w:tcW w:w="1403" w:type="dxa"/>
            <w:tcBorders>
              <w:top w:val="nil"/>
              <w:left w:val="nil"/>
              <w:bottom w:val="single" w:sz="4"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rsidRPr="0093219E">
              <w:t>4929</w:t>
            </w:r>
          </w:p>
        </w:tc>
        <w:tc>
          <w:tcPr>
            <w:tcW w:w="1123" w:type="dxa"/>
            <w:tcBorders>
              <w:top w:val="nil"/>
              <w:left w:val="single" w:sz="12" w:space="0" w:color="auto"/>
              <w:bottom w:val="single" w:sz="4"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p>
        </w:tc>
      </w:tr>
      <w:tr w:rsidR="00884444" w:rsidRPr="003D01DB" w:rsidTr="00884444">
        <w:trPr>
          <w:trHeight w:val="270"/>
        </w:trPr>
        <w:tc>
          <w:tcPr>
            <w:tcW w:w="1020" w:type="dxa"/>
            <w:gridSpan w:val="3"/>
            <w:vMerge/>
            <w:tcBorders>
              <w:left w:val="single" w:sz="12" w:space="0" w:color="auto"/>
              <w:bottom w:val="single" w:sz="12" w:space="0" w:color="auto"/>
              <w:right w:val="single" w:sz="12" w:space="0" w:color="auto"/>
            </w:tcBorders>
            <w:shd w:val="clear" w:color="auto" w:fill="auto"/>
            <w:textDirection w:val="btLr"/>
            <w:vAlign w:val="center"/>
          </w:tcPr>
          <w:p w:rsidR="00884444" w:rsidRDefault="00884444" w:rsidP="00884444">
            <w:pPr>
              <w:spacing w:line="240" w:lineRule="auto"/>
              <w:ind w:left="113" w:right="113" w:firstLine="0"/>
              <w:jc w:val="center"/>
            </w:pPr>
          </w:p>
        </w:tc>
        <w:tc>
          <w:tcPr>
            <w:tcW w:w="2339" w:type="dxa"/>
            <w:tcBorders>
              <w:top w:val="nil"/>
              <w:left w:val="single" w:sz="12" w:space="0" w:color="auto"/>
              <w:bottom w:val="single" w:sz="12"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t>Maksimalus</w:t>
            </w:r>
          </w:p>
        </w:tc>
        <w:tc>
          <w:tcPr>
            <w:tcW w:w="1056" w:type="dxa"/>
            <w:tcBorders>
              <w:top w:val="nil"/>
              <w:left w:val="single" w:sz="12" w:space="0" w:color="auto"/>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282289</w:t>
            </w:r>
          </w:p>
        </w:tc>
        <w:tc>
          <w:tcPr>
            <w:tcW w:w="1123"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80116</w:t>
            </w:r>
          </w:p>
        </w:tc>
        <w:tc>
          <w:tcPr>
            <w:tcW w:w="830"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3323</w:t>
            </w:r>
          </w:p>
        </w:tc>
        <w:tc>
          <w:tcPr>
            <w:tcW w:w="936"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26084</w:t>
            </w:r>
          </w:p>
        </w:tc>
        <w:tc>
          <w:tcPr>
            <w:tcW w:w="992"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76058</w:t>
            </w:r>
          </w:p>
        </w:tc>
        <w:tc>
          <w:tcPr>
            <w:tcW w:w="851"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19796</w:t>
            </w:r>
          </w:p>
        </w:tc>
        <w:tc>
          <w:tcPr>
            <w:tcW w:w="1083"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44682</w:t>
            </w:r>
          </w:p>
        </w:tc>
        <w:tc>
          <w:tcPr>
            <w:tcW w:w="1110"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185473</w:t>
            </w:r>
          </w:p>
        </w:tc>
        <w:tc>
          <w:tcPr>
            <w:tcW w:w="1276" w:type="dxa"/>
            <w:tcBorders>
              <w:top w:val="nil"/>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18996</w:t>
            </w:r>
          </w:p>
        </w:tc>
        <w:tc>
          <w:tcPr>
            <w:tcW w:w="1403" w:type="dxa"/>
            <w:tcBorders>
              <w:top w:val="nil"/>
              <w:left w:val="nil"/>
              <w:bottom w:val="single" w:sz="12"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rsidRPr="0093219E">
              <w:t>13103</w:t>
            </w:r>
          </w:p>
        </w:tc>
        <w:tc>
          <w:tcPr>
            <w:tcW w:w="1123" w:type="dxa"/>
            <w:tcBorders>
              <w:top w:val="nil"/>
              <w:left w:val="single" w:sz="12" w:space="0" w:color="auto"/>
              <w:bottom w:val="single" w:sz="12"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p>
        </w:tc>
      </w:tr>
      <w:tr w:rsidR="00884444" w:rsidRPr="003D01DB" w:rsidTr="00884444">
        <w:trPr>
          <w:cantSplit/>
          <w:trHeight w:val="627"/>
        </w:trPr>
        <w:tc>
          <w:tcPr>
            <w:tcW w:w="1020" w:type="dxa"/>
            <w:gridSpan w:val="3"/>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rsidR="00884444" w:rsidRDefault="00884444" w:rsidP="00884444">
            <w:pPr>
              <w:spacing w:line="240" w:lineRule="auto"/>
              <w:ind w:left="113" w:right="113" w:firstLine="0"/>
              <w:jc w:val="center"/>
            </w:pPr>
          </w:p>
        </w:tc>
        <w:tc>
          <w:tcPr>
            <w:tcW w:w="23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t xml:space="preserve">Vidutinis pastatų </w:t>
            </w:r>
            <w:r w:rsidRPr="0093219E">
              <w:t>amžius</w:t>
            </w:r>
            <w:r w:rsidR="00101454">
              <w:t xml:space="preserve"> (metai)</w:t>
            </w:r>
          </w:p>
        </w:tc>
        <w:tc>
          <w:tcPr>
            <w:tcW w:w="1056" w:type="dxa"/>
            <w:tcBorders>
              <w:top w:val="single" w:sz="12" w:space="0" w:color="auto"/>
              <w:left w:val="single" w:sz="12" w:space="0" w:color="auto"/>
              <w:bottom w:val="single" w:sz="12" w:space="0" w:color="auto"/>
              <w:right w:val="nil"/>
            </w:tcBorders>
            <w:shd w:val="clear" w:color="auto" w:fill="auto"/>
            <w:noWrap/>
            <w:vAlign w:val="center"/>
            <w:hideMark/>
          </w:tcPr>
          <w:p w:rsidR="00884444" w:rsidRPr="0093219E" w:rsidRDefault="00884444" w:rsidP="00884444">
            <w:pPr>
              <w:spacing w:line="240" w:lineRule="auto"/>
              <w:ind w:firstLine="0"/>
              <w:jc w:val="center"/>
            </w:pPr>
            <w:r w:rsidRPr="0093219E">
              <w:t>44</w:t>
            </w:r>
          </w:p>
        </w:tc>
        <w:tc>
          <w:tcPr>
            <w:tcW w:w="1123"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40</w:t>
            </w:r>
          </w:p>
        </w:tc>
        <w:tc>
          <w:tcPr>
            <w:tcW w:w="830" w:type="dxa"/>
            <w:tcBorders>
              <w:top w:val="single" w:sz="12" w:space="0" w:color="auto"/>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33</w:t>
            </w:r>
          </w:p>
        </w:tc>
        <w:tc>
          <w:tcPr>
            <w:tcW w:w="936" w:type="dxa"/>
            <w:tcBorders>
              <w:top w:val="single" w:sz="12" w:space="0" w:color="auto"/>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38</w:t>
            </w:r>
          </w:p>
        </w:tc>
        <w:tc>
          <w:tcPr>
            <w:tcW w:w="992" w:type="dxa"/>
            <w:tcBorders>
              <w:top w:val="single" w:sz="12" w:space="0" w:color="auto"/>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35</w:t>
            </w:r>
          </w:p>
        </w:tc>
        <w:tc>
          <w:tcPr>
            <w:tcW w:w="851" w:type="dxa"/>
            <w:tcBorders>
              <w:top w:val="single" w:sz="12" w:space="0" w:color="auto"/>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70</w:t>
            </w:r>
          </w:p>
        </w:tc>
        <w:tc>
          <w:tcPr>
            <w:tcW w:w="1083" w:type="dxa"/>
            <w:tcBorders>
              <w:top w:val="single" w:sz="12" w:space="0" w:color="auto"/>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34</w:t>
            </w:r>
          </w:p>
        </w:tc>
        <w:tc>
          <w:tcPr>
            <w:tcW w:w="1110" w:type="dxa"/>
            <w:tcBorders>
              <w:top w:val="single" w:sz="12" w:space="0" w:color="auto"/>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38</w:t>
            </w:r>
          </w:p>
        </w:tc>
        <w:tc>
          <w:tcPr>
            <w:tcW w:w="1276" w:type="dxa"/>
            <w:tcBorders>
              <w:top w:val="single" w:sz="12" w:space="0" w:color="auto"/>
              <w:left w:val="nil"/>
              <w:bottom w:val="single" w:sz="12"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35</w:t>
            </w:r>
          </w:p>
        </w:tc>
        <w:tc>
          <w:tcPr>
            <w:tcW w:w="1403" w:type="dxa"/>
            <w:tcBorders>
              <w:top w:val="single" w:sz="12" w:space="0" w:color="auto"/>
              <w:left w:val="nil"/>
              <w:bottom w:val="single" w:sz="12"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rsidRPr="0093219E">
              <w:t>70</w:t>
            </w:r>
          </w:p>
        </w:tc>
        <w:tc>
          <w:tcPr>
            <w:tcW w:w="112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84444" w:rsidRPr="0093219E" w:rsidRDefault="00101454" w:rsidP="00884444">
            <w:pPr>
              <w:spacing w:line="240" w:lineRule="auto"/>
              <w:ind w:firstLine="0"/>
              <w:jc w:val="center"/>
            </w:pPr>
            <w:r>
              <w:t>43.7</w:t>
            </w:r>
          </w:p>
        </w:tc>
      </w:tr>
      <w:tr w:rsidR="00884444" w:rsidRPr="003D01DB" w:rsidTr="003C72A1">
        <w:trPr>
          <w:trHeight w:val="655"/>
        </w:trPr>
        <w:tc>
          <w:tcPr>
            <w:tcW w:w="1020" w:type="dxa"/>
            <w:gridSpan w:val="3"/>
            <w:vMerge w:val="restart"/>
            <w:tcBorders>
              <w:top w:val="single" w:sz="12" w:space="0" w:color="auto"/>
              <w:left w:val="single" w:sz="12" w:space="0" w:color="auto"/>
              <w:right w:val="single" w:sz="12" w:space="0" w:color="auto"/>
            </w:tcBorders>
            <w:shd w:val="clear" w:color="auto" w:fill="auto"/>
            <w:textDirection w:val="btLr"/>
            <w:vAlign w:val="center"/>
          </w:tcPr>
          <w:p w:rsidR="00884444" w:rsidRPr="003C72A1" w:rsidRDefault="00884444" w:rsidP="00884444">
            <w:pPr>
              <w:spacing w:line="240" w:lineRule="auto"/>
              <w:ind w:left="113" w:right="113" w:firstLine="0"/>
              <w:jc w:val="center"/>
            </w:pPr>
            <w:r>
              <w:t>Nusidė-vėjimas</w:t>
            </w:r>
            <w:r w:rsidR="003C72A1">
              <w:t xml:space="preserve"> %</w:t>
            </w:r>
          </w:p>
        </w:tc>
        <w:tc>
          <w:tcPr>
            <w:tcW w:w="2339"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84444" w:rsidRPr="0093219E" w:rsidRDefault="00884444" w:rsidP="003C72A1">
            <w:pPr>
              <w:spacing w:line="240" w:lineRule="auto"/>
              <w:ind w:firstLine="0"/>
              <w:jc w:val="center"/>
            </w:pPr>
            <w:r w:rsidRPr="0093219E">
              <w:t>Maksimalus</w:t>
            </w:r>
          </w:p>
        </w:tc>
        <w:tc>
          <w:tcPr>
            <w:tcW w:w="105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77</w:t>
            </w:r>
          </w:p>
        </w:tc>
        <w:tc>
          <w:tcPr>
            <w:tcW w:w="1123"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70</w:t>
            </w:r>
          </w:p>
        </w:tc>
        <w:tc>
          <w:tcPr>
            <w:tcW w:w="830"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70</w:t>
            </w:r>
          </w:p>
        </w:tc>
        <w:tc>
          <w:tcPr>
            <w:tcW w:w="936"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87</w:t>
            </w:r>
          </w:p>
        </w:tc>
        <w:tc>
          <w:tcPr>
            <w:tcW w:w="992"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70</w:t>
            </w:r>
          </w:p>
        </w:tc>
        <w:tc>
          <w:tcPr>
            <w:tcW w:w="851"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48</w:t>
            </w:r>
          </w:p>
        </w:tc>
        <w:tc>
          <w:tcPr>
            <w:tcW w:w="1083"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42</w:t>
            </w:r>
          </w:p>
        </w:tc>
        <w:tc>
          <w:tcPr>
            <w:tcW w:w="1110"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43</w:t>
            </w:r>
          </w:p>
        </w:tc>
        <w:tc>
          <w:tcPr>
            <w:tcW w:w="1276" w:type="dxa"/>
            <w:tcBorders>
              <w:top w:val="single" w:sz="12" w:space="0" w:color="auto"/>
              <w:left w:val="nil"/>
              <w:bottom w:val="single" w:sz="4"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65</w:t>
            </w:r>
          </w:p>
        </w:tc>
        <w:tc>
          <w:tcPr>
            <w:tcW w:w="1403" w:type="dxa"/>
            <w:tcBorders>
              <w:top w:val="single" w:sz="12" w:space="0" w:color="auto"/>
              <w:left w:val="nil"/>
              <w:bottom w:val="single" w:sz="4"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rsidRPr="0093219E">
              <w:t>78</w:t>
            </w:r>
          </w:p>
        </w:tc>
        <w:tc>
          <w:tcPr>
            <w:tcW w:w="112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p>
        </w:tc>
      </w:tr>
      <w:tr w:rsidR="00884444" w:rsidRPr="003D01DB" w:rsidTr="003C72A1">
        <w:trPr>
          <w:trHeight w:val="571"/>
        </w:trPr>
        <w:tc>
          <w:tcPr>
            <w:tcW w:w="1020" w:type="dxa"/>
            <w:gridSpan w:val="3"/>
            <w:vMerge/>
            <w:tcBorders>
              <w:left w:val="single" w:sz="12" w:space="0" w:color="auto"/>
              <w:bottom w:val="single" w:sz="4" w:space="0" w:color="auto"/>
              <w:right w:val="single" w:sz="12" w:space="0" w:color="auto"/>
            </w:tcBorders>
            <w:shd w:val="clear" w:color="auto" w:fill="auto"/>
          </w:tcPr>
          <w:p w:rsidR="00884444" w:rsidRPr="0093219E" w:rsidRDefault="00884444" w:rsidP="00884444">
            <w:pPr>
              <w:spacing w:line="240" w:lineRule="auto"/>
              <w:ind w:firstLine="0"/>
              <w:jc w:val="center"/>
            </w:pPr>
          </w:p>
        </w:tc>
        <w:tc>
          <w:tcPr>
            <w:tcW w:w="2339" w:type="dxa"/>
            <w:tcBorders>
              <w:top w:val="nil"/>
              <w:left w:val="single" w:sz="12" w:space="0" w:color="auto"/>
              <w:bottom w:val="single" w:sz="8" w:space="0" w:color="auto"/>
              <w:right w:val="single" w:sz="12" w:space="0" w:color="auto"/>
            </w:tcBorders>
            <w:shd w:val="clear" w:color="auto" w:fill="auto"/>
            <w:noWrap/>
            <w:vAlign w:val="center"/>
            <w:hideMark/>
          </w:tcPr>
          <w:p w:rsidR="00884444" w:rsidRPr="0093219E" w:rsidRDefault="00884444" w:rsidP="003C72A1">
            <w:pPr>
              <w:spacing w:line="240" w:lineRule="auto"/>
              <w:ind w:firstLine="0"/>
              <w:jc w:val="center"/>
            </w:pPr>
            <w:r w:rsidRPr="0093219E">
              <w:t>Vidutinis</w:t>
            </w:r>
          </w:p>
        </w:tc>
        <w:tc>
          <w:tcPr>
            <w:tcW w:w="1056" w:type="dxa"/>
            <w:tcBorders>
              <w:top w:val="nil"/>
              <w:left w:val="single" w:sz="12" w:space="0" w:color="auto"/>
              <w:bottom w:val="single" w:sz="8"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41</w:t>
            </w:r>
          </w:p>
        </w:tc>
        <w:tc>
          <w:tcPr>
            <w:tcW w:w="1123" w:type="dxa"/>
            <w:tcBorders>
              <w:top w:val="nil"/>
              <w:left w:val="nil"/>
              <w:bottom w:val="single" w:sz="8"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25</w:t>
            </w:r>
          </w:p>
        </w:tc>
        <w:tc>
          <w:tcPr>
            <w:tcW w:w="830" w:type="dxa"/>
            <w:tcBorders>
              <w:top w:val="nil"/>
              <w:left w:val="nil"/>
              <w:bottom w:val="single" w:sz="8"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47</w:t>
            </w:r>
          </w:p>
        </w:tc>
        <w:tc>
          <w:tcPr>
            <w:tcW w:w="936" w:type="dxa"/>
            <w:tcBorders>
              <w:top w:val="nil"/>
              <w:left w:val="nil"/>
              <w:bottom w:val="single" w:sz="8"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38</w:t>
            </w:r>
          </w:p>
        </w:tc>
        <w:tc>
          <w:tcPr>
            <w:tcW w:w="992" w:type="dxa"/>
            <w:tcBorders>
              <w:top w:val="nil"/>
              <w:left w:val="nil"/>
              <w:bottom w:val="single" w:sz="8"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37</w:t>
            </w:r>
          </w:p>
        </w:tc>
        <w:tc>
          <w:tcPr>
            <w:tcW w:w="851" w:type="dxa"/>
            <w:tcBorders>
              <w:top w:val="nil"/>
              <w:left w:val="nil"/>
              <w:bottom w:val="single" w:sz="8"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32</w:t>
            </w:r>
          </w:p>
        </w:tc>
        <w:tc>
          <w:tcPr>
            <w:tcW w:w="1083" w:type="dxa"/>
            <w:tcBorders>
              <w:top w:val="nil"/>
              <w:left w:val="nil"/>
              <w:bottom w:val="single" w:sz="8"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23</w:t>
            </w:r>
          </w:p>
        </w:tc>
        <w:tc>
          <w:tcPr>
            <w:tcW w:w="1110" w:type="dxa"/>
            <w:tcBorders>
              <w:top w:val="nil"/>
              <w:left w:val="nil"/>
              <w:bottom w:val="single" w:sz="8"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18</w:t>
            </w:r>
          </w:p>
        </w:tc>
        <w:tc>
          <w:tcPr>
            <w:tcW w:w="1276" w:type="dxa"/>
            <w:tcBorders>
              <w:top w:val="nil"/>
              <w:left w:val="nil"/>
              <w:bottom w:val="single" w:sz="8" w:space="0" w:color="auto"/>
              <w:right w:val="single" w:sz="4" w:space="0" w:color="auto"/>
            </w:tcBorders>
            <w:shd w:val="clear" w:color="auto" w:fill="auto"/>
            <w:noWrap/>
            <w:vAlign w:val="center"/>
            <w:hideMark/>
          </w:tcPr>
          <w:p w:rsidR="00884444" w:rsidRPr="0093219E" w:rsidRDefault="00884444" w:rsidP="00884444">
            <w:pPr>
              <w:spacing w:line="240" w:lineRule="auto"/>
              <w:ind w:firstLine="0"/>
              <w:jc w:val="center"/>
            </w:pPr>
            <w:r w:rsidRPr="0093219E">
              <w:t>30</w:t>
            </w:r>
          </w:p>
        </w:tc>
        <w:tc>
          <w:tcPr>
            <w:tcW w:w="1403" w:type="dxa"/>
            <w:tcBorders>
              <w:top w:val="nil"/>
              <w:left w:val="nil"/>
              <w:bottom w:val="single" w:sz="8"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r w:rsidRPr="0093219E">
              <w:t>58</w:t>
            </w:r>
          </w:p>
        </w:tc>
        <w:tc>
          <w:tcPr>
            <w:tcW w:w="1123" w:type="dxa"/>
            <w:tcBorders>
              <w:top w:val="nil"/>
              <w:left w:val="single" w:sz="12" w:space="0" w:color="auto"/>
              <w:bottom w:val="single" w:sz="8" w:space="0" w:color="auto"/>
              <w:right w:val="single" w:sz="12" w:space="0" w:color="auto"/>
            </w:tcBorders>
            <w:shd w:val="clear" w:color="auto" w:fill="auto"/>
            <w:noWrap/>
            <w:vAlign w:val="center"/>
            <w:hideMark/>
          </w:tcPr>
          <w:p w:rsidR="00884444" w:rsidRPr="0093219E" w:rsidRDefault="00884444" w:rsidP="00884444">
            <w:pPr>
              <w:spacing w:line="240" w:lineRule="auto"/>
              <w:ind w:firstLine="0"/>
              <w:jc w:val="center"/>
            </w:pPr>
          </w:p>
        </w:tc>
      </w:tr>
      <w:tr w:rsidR="00052E54" w:rsidRPr="003D01DB" w:rsidTr="00884444">
        <w:trPr>
          <w:gridBefore w:val="1"/>
          <w:wBefore w:w="8" w:type="dxa"/>
          <w:trHeight w:val="255"/>
        </w:trPr>
        <w:tc>
          <w:tcPr>
            <w:tcW w:w="1012" w:type="dxa"/>
            <w:gridSpan w:val="2"/>
            <w:vMerge w:val="restart"/>
            <w:tcBorders>
              <w:top w:val="single" w:sz="12" w:space="0" w:color="auto"/>
              <w:left w:val="single" w:sz="12" w:space="0" w:color="auto"/>
              <w:right w:val="single" w:sz="12" w:space="0" w:color="auto"/>
            </w:tcBorders>
            <w:shd w:val="clear" w:color="auto" w:fill="auto"/>
            <w:textDirection w:val="btLr"/>
            <w:vAlign w:val="center"/>
          </w:tcPr>
          <w:p w:rsidR="0093219E" w:rsidRPr="0020109D" w:rsidRDefault="0093219E" w:rsidP="00884444">
            <w:pPr>
              <w:spacing w:line="240" w:lineRule="auto"/>
              <w:ind w:left="113" w:right="113" w:firstLine="0"/>
              <w:jc w:val="center"/>
            </w:pPr>
            <w:r w:rsidRPr="0020109D">
              <w:t>Pastatyti pastatai</w:t>
            </w:r>
          </w:p>
        </w:tc>
        <w:tc>
          <w:tcPr>
            <w:tcW w:w="2339"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3219E" w:rsidRPr="0093219E" w:rsidRDefault="0093219E" w:rsidP="00884444">
            <w:pPr>
              <w:spacing w:line="240" w:lineRule="auto"/>
              <w:ind w:firstLine="0"/>
              <w:jc w:val="center"/>
            </w:pPr>
            <w:r w:rsidRPr="0093219E">
              <w:t>1'o aukšto</w:t>
            </w:r>
          </w:p>
        </w:tc>
        <w:tc>
          <w:tcPr>
            <w:tcW w:w="105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112</w:t>
            </w:r>
          </w:p>
        </w:tc>
        <w:tc>
          <w:tcPr>
            <w:tcW w:w="1123" w:type="dxa"/>
            <w:tcBorders>
              <w:top w:val="single" w:sz="12" w:space="0" w:color="auto"/>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10</w:t>
            </w:r>
          </w:p>
        </w:tc>
        <w:tc>
          <w:tcPr>
            <w:tcW w:w="830" w:type="dxa"/>
            <w:tcBorders>
              <w:top w:val="single" w:sz="12" w:space="0" w:color="auto"/>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220</w:t>
            </w:r>
          </w:p>
        </w:tc>
        <w:tc>
          <w:tcPr>
            <w:tcW w:w="936" w:type="dxa"/>
            <w:tcBorders>
              <w:top w:val="single" w:sz="12" w:space="0" w:color="auto"/>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111</w:t>
            </w:r>
          </w:p>
        </w:tc>
        <w:tc>
          <w:tcPr>
            <w:tcW w:w="992" w:type="dxa"/>
            <w:tcBorders>
              <w:top w:val="single" w:sz="12" w:space="0" w:color="auto"/>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100</w:t>
            </w:r>
          </w:p>
        </w:tc>
        <w:tc>
          <w:tcPr>
            <w:tcW w:w="851" w:type="dxa"/>
            <w:tcBorders>
              <w:top w:val="single" w:sz="12" w:space="0" w:color="auto"/>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3</w:t>
            </w:r>
          </w:p>
        </w:tc>
        <w:tc>
          <w:tcPr>
            <w:tcW w:w="1083" w:type="dxa"/>
            <w:tcBorders>
              <w:top w:val="single" w:sz="12" w:space="0" w:color="auto"/>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1</w:t>
            </w:r>
          </w:p>
        </w:tc>
        <w:tc>
          <w:tcPr>
            <w:tcW w:w="1110" w:type="dxa"/>
            <w:tcBorders>
              <w:top w:val="single" w:sz="12" w:space="0" w:color="auto"/>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5</w:t>
            </w:r>
          </w:p>
        </w:tc>
        <w:tc>
          <w:tcPr>
            <w:tcW w:w="1276" w:type="dxa"/>
            <w:tcBorders>
              <w:top w:val="single" w:sz="12" w:space="0" w:color="auto"/>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2</w:t>
            </w:r>
          </w:p>
        </w:tc>
        <w:tc>
          <w:tcPr>
            <w:tcW w:w="1403" w:type="dxa"/>
            <w:tcBorders>
              <w:top w:val="single" w:sz="12" w:space="0" w:color="auto"/>
              <w:left w:val="nil"/>
              <w:bottom w:val="single" w:sz="4" w:space="0" w:color="auto"/>
              <w:right w:val="single" w:sz="12" w:space="0" w:color="auto"/>
            </w:tcBorders>
            <w:shd w:val="clear" w:color="auto" w:fill="auto"/>
            <w:noWrap/>
            <w:vAlign w:val="center"/>
            <w:hideMark/>
          </w:tcPr>
          <w:p w:rsidR="0093219E" w:rsidRPr="0093219E" w:rsidRDefault="0093219E" w:rsidP="00884444">
            <w:pPr>
              <w:spacing w:line="240" w:lineRule="auto"/>
              <w:ind w:firstLine="0"/>
              <w:jc w:val="center"/>
            </w:pPr>
            <w:r w:rsidRPr="0093219E">
              <w:t>2</w:t>
            </w:r>
          </w:p>
        </w:tc>
        <w:tc>
          <w:tcPr>
            <w:tcW w:w="112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93219E" w:rsidRPr="0093219E" w:rsidRDefault="0093219E" w:rsidP="00884444">
            <w:pPr>
              <w:spacing w:line="240" w:lineRule="auto"/>
              <w:ind w:firstLine="0"/>
              <w:jc w:val="center"/>
            </w:pPr>
            <w:r w:rsidRPr="0093219E">
              <w:t>566</w:t>
            </w:r>
          </w:p>
        </w:tc>
      </w:tr>
      <w:tr w:rsidR="00052E54" w:rsidRPr="003D01DB" w:rsidTr="00884444">
        <w:trPr>
          <w:gridBefore w:val="1"/>
          <w:wBefore w:w="8" w:type="dxa"/>
          <w:trHeight w:val="255"/>
        </w:trPr>
        <w:tc>
          <w:tcPr>
            <w:tcW w:w="1012" w:type="dxa"/>
            <w:gridSpan w:val="2"/>
            <w:vMerge/>
            <w:tcBorders>
              <w:left w:val="single" w:sz="12" w:space="0" w:color="auto"/>
              <w:right w:val="single" w:sz="12" w:space="0" w:color="auto"/>
            </w:tcBorders>
            <w:shd w:val="clear" w:color="auto" w:fill="auto"/>
            <w:vAlign w:val="center"/>
          </w:tcPr>
          <w:p w:rsidR="0093219E" w:rsidRPr="0020109D" w:rsidRDefault="0093219E" w:rsidP="00884444">
            <w:pPr>
              <w:spacing w:line="240" w:lineRule="auto"/>
              <w:ind w:firstLine="0"/>
              <w:jc w:val="center"/>
            </w:pPr>
          </w:p>
        </w:tc>
        <w:tc>
          <w:tcPr>
            <w:tcW w:w="2339" w:type="dxa"/>
            <w:tcBorders>
              <w:top w:val="nil"/>
              <w:left w:val="single" w:sz="12" w:space="0" w:color="auto"/>
              <w:bottom w:val="single" w:sz="4" w:space="0" w:color="auto"/>
              <w:right w:val="single" w:sz="12" w:space="0" w:color="auto"/>
            </w:tcBorders>
            <w:shd w:val="clear" w:color="auto" w:fill="auto"/>
            <w:noWrap/>
            <w:vAlign w:val="center"/>
            <w:hideMark/>
          </w:tcPr>
          <w:p w:rsidR="0093219E" w:rsidRPr="0093219E" w:rsidRDefault="0093219E" w:rsidP="00884444">
            <w:pPr>
              <w:spacing w:line="240" w:lineRule="auto"/>
              <w:ind w:firstLine="0"/>
              <w:jc w:val="center"/>
            </w:pPr>
            <w:r w:rsidRPr="0093219E">
              <w:t>2'jų aukštų</w:t>
            </w:r>
          </w:p>
        </w:tc>
        <w:tc>
          <w:tcPr>
            <w:tcW w:w="1056" w:type="dxa"/>
            <w:tcBorders>
              <w:top w:val="nil"/>
              <w:left w:val="single" w:sz="12" w:space="0" w:color="auto"/>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58</w:t>
            </w:r>
          </w:p>
        </w:tc>
        <w:tc>
          <w:tcPr>
            <w:tcW w:w="1123"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19</w:t>
            </w:r>
          </w:p>
        </w:tc>
        <w:tc>
          <w:tcPr>
            <w:tcW w:w="830"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0</w:t>
            </w:r>
          </w:p>
        </w:tc>
        <w:tc>
          <w:tcPr>
            <w:tcW w:w="936"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13</w:t>
            </w:r>
          </w:p>
        </w:tc>
        <w:tc>
          <w:tcPr>
            <w:tcW w:w="992"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13</w:t>
            </w:r>
          </w:p>
        </w:tc>
        <w:tc>
          <w:tcPr>
            <w:tcW w:w="851"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2</w:t>
            </w:r>
          </w:p>
        </w:tc>
        <w:tc>
          <w:tcPr>
            <w:tcW w:w="1083"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4</w:t>
            </w:r>
          </w:p>
        </w:tc>
        <w:tc>
          <w:tcPr>
            <w:tcW w:w="1110"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6</w:t>
            </w:r>
          </w:p>
        </w:tc>
        <w:tc>
          <w:tcPr>
            <w:tcW w:w="1276"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2</w:t>
            </w:r>
          </w:p>
        </w:tc>
        <w:tc>
          <w:tcPr>
            <w:tcW w:w="1403" w:type="dxa"/>
            <w:tcBorders>
              <w:top w:val="nil"/>
              <w:left w:val="nil"/>
              <w:bottom w:val="single" w:sz="4" w:space="0" w:color="auto"/>
              <w:right w:val="single" w:sz="12" w:space="0" w:color="auto"/>
            </w:tcBorders>
            <w:shd w:val="clear" w:color="auto" w:fill="auto"/>
            <w:noWrap/>
            <w:vAlign w:val="center"/>
            <w:hideMark/>
          </w:tcPr>
          <w:p w:rsidR="0093219E" w:rsidRPr="0093219E" w:rsidRDefault="0093219E" w:rsidP="00884444">
            <w:pPr>
              <w:spacing w:line="240" w:lineRule="auto"/>
              <w:ind w:firstLine="0"/>
              <w:jc w:val="center"/>
            </w:pPr>
            <w:r w:rsidRPr="0093219E">
              <w:t>1</w:t>
            </w:r>
          </w:p>
        </w:tc>
        <w:tc>
          <w:tcPr>
            <w:tcW w:w="1123" w:type="dxa"/>
            <w:tcBorders>
              <w:top w:val="nil"/>
              <w:left w:val="single" w:sz="12" w:space="0" w:color="auto"/>
              <w:bottom w:val="single" w:sz="4" w:space="0" w:color="auto"/>
              <w:right w:val="single" w:sz="12" w:space="0" w:color="auto"/>
            </w:tcBorders>
            <w:shd w:val="clear" w:color="auto" w:fill="auto"/>
            <w:noWrap/>
            <w:vAlign w:val="center"/>
            <w:hideMark/>
          </w:tcPr>
          <w:p w:rsidR="0093219E" w:rsidRPr="0093219E" w:rsidRDefault="0093219E" w:rsidP="00884444">
            <w:pPr>
              <w:spacing w:line="240" w:lineRule="auto"/>
              <w:ind w:firstLine="0"/>
              <w:jc w:val="center"/>
            </w:pPr>
            <w:r w:rsidRPr="0093219E">
              <w:t>118</w:t>
            </w:r>
          </w:p>
        </w:tc>
      </w:tr>
      <w:tr w:rsidR="00052E54" w:rsidRPr="003D01DB" w:rsidTr="00884444">
        <w:trPr>
          <w:gridBefore w:val="1"/>
          <w:wBefore w:w="8" w:type="dxa"/>
          <w:trHeight w:val="255"/>
        </w:trPr>
        <w:tc>
          <w:tcPr>
            <w:tcW w:w="1012" w:type="dxa"/>
            <w:gridSpan w:val="2"/>
            <w:vMerge/>
            <w:tcBorders>
              <w:left w:val="single" w:sz="12" w:space="0" w:color="auto"/>
              <w:right w:val="single" w:sz="12" w:space="0" w:color="auto"/>
            </w:tcBorders>
            <w:shd w:val="clear" w:color="auto" w:fill="auto"/>
            <w:vAlign w:val="center"/>
          </w:tcPr>
          <w:p w:rsidR="0093219E" w:rsidRPr="0020109D" w:rsidRDefault="0093219E" w:rsidP="00884444">
            <w:pPr>
              <w:spacing w:line="240" w:lineRule="auto"/>
              <w:ind w:firstLine="0"/>
              <w:jc w:val="center"/>
            </w:pPr>
          </w:p>
        </w:tc>
        <w:tc>
          <w:tcPr>
            <w:tcW w:w="2339" w:type="dxa"/>
            <w:tcBorders>
              <w:top w:val="nil"/>
              <w:left w:val="single" w:sz="12" w:space="0" w:color="auto"/>
              <w:bottom w:val="single" w:sz="4" w:space="0" w:color="auto"/>
              <w:right w:val="single" w:sz="12" w:space="0" w:color="auto"/>
            </w:tcBorders>
            <w:shd w:val="clear" w:color="auto" w:fill="auto"/>
            <w:noWrap/>
            <w:vAlign w:val="center"/>
            <w:hideMark/>
          </w:tcPr>
          <w:p w:rsidR="0093219E" w:rsidRPr="0093219E" w:rsidRDefault="0093219E" w:rsidP="00884444">
            <w:pPr>
              <w:spacing w:line="240" w:lineRule="auto"/>
              <w:ind w:firstLine="0"/>
              <w:jc w:val="center"/>
            </w:pPr>
            <w:r w:rsidRPr="0093219E">
              <w:t>3'jų aukštų</w:t>
            </w:r>
          </w:p>
        </w:tc>
        <w:tc>
          <w:tcPr>
            <w:tcW w:w="1056" w:type="dxa"/>
            <w:tcBorders>
              <w:top w:val="nil"/>
              <w:left w:val="single" w:sz="12" w:space="0" w:color="auto"/>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45</w:t>
            </w:r>
          </w:p>
        </w:tc>
        <w:tc>
          <w:tcPr>
            <w:tcW w:w="1123"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20</w:t>
            </w:r>
          </w:p>
        </w:tc>
        <w:tc>
          <w:tcPr>
            <w:tcW w:w="830"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0</w:t>
            </w:r>
          </w:p>
        </w:tc>
        <w:tc>
          <w:tcPr>
            <w:tcW w:w="936"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5</w:t>
            </w:r>
          </w:p>
        </w:tc>
        <w:tc>
          <w:tcPr>
            <w:tcW w:w="992"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1</w:t>
            </w:r>
          </w:p>
        </w:tc>
        <w:tc>
          <w:tcPr>
            <w:tcW w:w="851"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1</w:t>
            </w:r>
          </w:p>
        </w:tc>
        <w:tc>
          <w:tcPr>
            <w:tcW w:w="1083"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3</w:t>
            </w:r>
          </w:p>
        </w:tc>
        <w:tc>
          <w:tcPr>
            <w:tcW w:w="1110"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0</w:t>
            </w:r>
          </w:p>
        </w:tc>
        <w:tc>
          <w:tcPr>
            <w:tcW w:w="1276" w:type="dxa"/>
            <w:tcBorders>
              <w:top w:val="nil"/>
              <w:left w:val="nil"/>
              <w:bottom w:val="single" w:sz="4"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3</w:t>
            </w:r>
          </w:p>
        </w:tc>
        <w:tc>
          <w:tcPr>
            <w:tcW w:w="1403" w:type="dxa"/>
            <w:tcBorders>
              <w:top w:val="nil"/>
              <w:left w:val="nil"/>
              <w:bottom w:val="single" w:sz="4" w:space="0" w:color="auto"/>
              <w:right w:val="single" w:sz="12" w:space="0" w:color="auto"/>
            </w:tcBorders>
            <w:shd w:val="clear" w:color="auto" w:fill="auto"/>
            <w:noWrap/>
            <w:vAlign w:val="center"/>
            <w:hideMark/>
          </w:tcPr>
          <w:p w:rsidR="0093219E" w:rsidRPr="0093219E" w:rsidRDefault="0093219E" w:rsidP="00884444">
            <w:pPr>
              <w:spacing w:line="240" w:lineRule="auto"/>
              <w:ind w:firstLine="0"/>
              <w:jc w:val="center"/>
            </w:pPr>
            <w:r w:rsidRPr="0093219E">
              <w:t>1</w:t>
            </w:r>
          </w:p>
        </w:tc>
        <w:tc>
          <w:tcPr>
            <w:tcW w:w="1123" w:type="dxa"/>
            <w:tcBorders>
              <w:top w:val="nil"/>
              <w:left w:val="single" w:sz="12" w:space="0" w:color="auto"/>
              <w:bottom w:val="single" w:sz="4" w:space="0" w:color="auto"/>
              <w:right w:val="single" w:sz="12" w:space="0" w:color="auto"/>
            </w:tcBorders>
            <w:shd w:val="clear" w:color="auto" w:fill="auto"/>
            <w:noWrap/>
            <w:vAlign w:val="center"/>
            <w:hideMark/>
          </w:tcPr>
          <w:p w:rsidR="0093219E" w:rsidRPr="0093219E" w:rsidRDefault="0093219E" w:rsidP="00884444">
            <w:pPr>
              <w:spacing w:line="240" w:lineRule="auto"/>
              <w:ind w:firstLine="0"/>
              <w:jc w:val="center"/>
            </w:pPr>
            <w:r w:rsidRPr="0093219E">
              <w:t>79</w:t>
            </w:r>
          </w:p>
        </w:tc>
      </w:tr>
      <w:tr w:rsidR="00052E54" w:rsidRPr="003D01DB" w:rsidTr="00884444">
        <w:trPr>
          <w:gridBefore w:val="1"/>
          <w:wBefore w:w="8" w:type="dxa"/>
          <w:trHeight w:val="270"/>
        </w:trPr>
        <w:tc>
          <w:tcPr>
            <w:tcW w:w="1012" w:type="dxa"/>
            <w:gridSpan w:val="2"/>
            <w:vMerge/>
            <w:tcBorders>
              <w:left w:val="single" w:sz="12" w:space="0" w:color="auto"/>
              <w:bottom w:val="single" w:sz="12" w:space="0" w:color="auto"/>
              <w:right w:val="single" w:sz="12" w:space="0" w:color="auto"/>
            </w:tcBorders>
            <w:shd w:val="clear" w:color="auto" w:fill="auto"/>
            <w:vAlign w:val="center"/>
          </w:tcPr>
          <w:p w:rsidR="0093219E" w:rsidRPr="0020109D" w:rsidRDefault="0093219E" w:rsidP="00884444">
            <w:pPr>
              <w:spacing w:line="240" w:lineRule="auto"/>
              <w:ind w:firstLine="0"/>
              <w:jc w:val="center"/>
            </w:pPr>
          </w:p>
        </w:tc>
        <w:tc>
          <w:tcPr>
            <w:tcW w:w="2339" w:type="dxa"/>
            <w:tcBorders>
              <w:top w:val="nil"/>
              <w:left w:val="single" w:sz="12" w:space="0" w:color="auto"/>
              <w:bottom w:val="single" w:sz="12" w:space="0" w:color="auto"/>
              <w:right w:val="single" w:sz="12" w:space="0" w:color="auto"/>
            </w:tcBorders>
            <w:shd w:val="clear" w:color="auto" w:fill="auto"/>
            <w:noWrap/>
            <w:vAlign w:val="center"/>
            <w:hideMark/>
          </w:tcPr>
          <w:p w:rsidR="0093219E" w:rsidRPr="0093219E" w:rsidRDefault="0093219E" w:rsidP="00884444">
            <w:pPr>
              <w:spacing w:line="240" w:lineRule="auto"/>
              <w:ind w:firstLine="0"/>
              <w:jc w:val="center"/>
            </w:pPr>
            <w:r w:rsidRPr="0093219E">
              <w:t>4'ių ir daugiau</w:t>
            </w:r>
          </w:p>
        </w:tc>
        <w:tc>
          <w:tcPr>
            <w:tcW w:w="1056" w:type="dxa"/>
            <w:tcBorders>
              <w:top w:val="nil"/>
              <w:left w:val="single" w:sz="12" w:space="0" w:color="auto"/>
              <w:bottom w:val="single" w:sz="12"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24</w:t>
            </w:r>
          </w:p>
        </w:tc>
        <w:tc>
          <w:tcPr>
            <w:tcW w:w="1123" w:type="dxa"/>
            <w:tcBorders>
              <w:top w:val="nil"/>
              <w:left w:val="nil"/>
              <w:bottom w:val="single" w:sz="12"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31</w:t>
            </w:r>
          </w:p>
        </w:tc>
        <w:tc>
          <w:tcPr>
            <w:tcW w:w="830" w:type="dxa"/>
            <w:tcBorders>
              <w:top w:val="nil"/>
              <w:left w:val="nil"/>
              <w:bottom w:val="single" w:sz="12"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0</w:t>
            </w:r>
          </w:p>
        </w:tc>
        <w:tc>
          <w:tcPr>
            <w:tcW w:w="936" w:type="dxa"/>
            <w:tcBorders>
              <w:top w:val="nil"/>
              <w:left w:val="nil"/>
              <w:bottom w:val="single" w:sz="12"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2</w:t>
            </w:r>
          </w:p>
        </w:tc>
        <w:tc>
          <w:tcPr>
            <w:tcW w:w="992" w:type="dxa"/>
            <w:tcBorders>
              <w:top w:val="nil"/>
              <w:left w:val="nil"/>
              <w:bottom w:val="single" w:sz="12"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2</w:t>
            </w:r>
          </w:p>
        </w:tc>
        <w:tc>
          <w:tcPr>
            <w:tcW w:w="851" w:type="dxa"/>
            <w:tcBorders>
              <w:top w:val="nil"/>
              <w:left w:val="nil"/>
              <w:bottom w:val="single" w:sz="12"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0</w:t>
            </w:r>
          </w:p>
        </w:tc>
        <w:tc>
          <w:tcPr>
            <w:tcW w:w="1083" w:type="dxa"/>
            <w:tcBorders>
              <w:top w:val="nil"/>
              <w:left w:val="nil"/>
              <w:bottom w:val="single" w:sz="12"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2</w:t>
            </w:r>
          </w:p>
        </w:tc>
        <w:tc>
          <w:tcPr>
            <w:tcW w:w="1110" w:type="dxa"/>
            <w:tcBorders>
              <w:top w:val="nil"/>
              <w:left w:val="nil"/>
              <w:bottom w:val="single" w:sz="12"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1</w:t>
            </w:r>
          </w:p>
        </w:tc>
        <w:tc>
          <w:tcPr>
            <w:tcW w:w="1276" w:type="dxa"/>
            <w:tcBorders>
              <w:top w:val="nil"/>
              <w:left w:val="nil"/>
              <w:bottom w:val="single" w:sz="12" w:space="0" w:color="auto"/>
              <w:right w:val="single" w:sz="4" w:space="0" w:color="auto"/>
            </w:tcBorders>
            <w:shd w:val="clear" w:color="auto" w:fill="auto"/>
            <w:noWrap/>
            <w:vAlign w:val="center"/>
            <w:hideMark/>
          </w:tcPr>
          <w:p w:rsidR="0093219E" w:rsidRPr="0093219E" w:rsidRDefault="0093219E" w:rsidP="00884444">
            <w:pPr>
              <w:spacing w:line="240" w:lineRule="auto"/>
              <w:ind w:firstLine="0"/>
              <w:jc w:val="center"/>
            </w:pPr>
            <w:r w:rsidRPr="0093219E">
              <w:t>0</w:t>
            </w:r>
          </w:p>
        </w:tc>
        <w:tc>
          <w:tcPr>
            <w:tcW w:w="1403" w:type="dxa"/>
            <w:tcBorders>
              <w:top w:val="nil"/>
              <w:left w:val="nil"/>
              <w:bottom w:val="single" w:sz="12" w:space="0" w:color="auto"/>
              <w:right w:val="single" w:sz="12" w:space="0" w:color="auto"/>
            </w:tcBorders>
            <w:shd w:val="clear" w:color="auto" w:fill="auto"/>
            <w:noWrap/>
            <w:vAlign w:val="center"/>
            <w:hideMark/>
          </w:tcPr>
          <w:p w:rsidR="0093219E" w:rsidRPr="0093219E" w:rsidRDefault="0093219E" w:rsidP="00884444">
            <w:pPr>
              <w:spacing w:line="240" w:lineRule="auto"/>
              <w:ind w:firstLine="0"/>
              <w:jc w:val="center"/>
            </w:pPr>
            <w:r w:rsidRPr="0093219E">
              <w:t>0</w:t>
            </w:r>
          </w:p>
        </w:tc>
        <w:tc>
          <w:tcPr>
            <w:tcW w:w="1123" w:type="dxa"/>
            <w:tcBorders>
              <w:top w:val="nil"/>
              <w:left w:val="single" w:sz="12" w:space="0" w:color="auto"/>
              <w:bottom w:val="single" w:sz="12" w:space="0" w:color="auto"/>
              <w:right w:val="single" w:sz="12" w:space="0" w:color="auto"/>
            </w:tcBorders>
            <w:shd w:val="clear" w:color="auto" w:fill="auto"/>
            <w:noWrap/>
            <w:vAlign w:val="center"/>
            <w:hideMark/>
          </w:tcPr>
          <w:p w:rsidR="0093219E" w:rsidRPr="0093219E" w:rsidRDefault="0093219E" w:rsidP="00884444">
            <w:pPr>
              <w:spacing w:line="240" w:lineRule="auto"/>
              <w:ind w:firstLine="0"/>
              <w:jc w:val="center"/>
            </w:pPr>
            <w:r w:rsidRPr="0093219E">
              <w:t>62</w:t>
            </w:r>
          </w:p>
        </w:tc>
      </w:tr>
      <w:tr w:rsidR="004F1E69" w:rsidRPr="003D01DB" w:rsidTr="00884444">
        <w:trPr>
          <w:gridBefore w:val="1"/>
          <w:wBefore w:w="8" w:type="dxa"/>
          <w:trHeight w:val="255"/>
        </w:trPr>
        <w:tc>
          <w:tcPr>
            <w:tcW w:w="506" w:type="dxa"/>
            <w:vMerge w:val="restart"/>
            <w:tcBorders>
              <w:top w:val="single" w:sz="12" w:space="0" w:color="auto"/>
              <w:left w:val="single" w:sz="12" w:space="0" w:color="auto"/>
              <w:right w:val="single" w:sz="12" w:space="0" w:color="auto"/>
            </w:tcBorders>
            <w:shd w:val="clear" w:color="auto" w:fill="auto"/>
            <w:textDirection w:val="btLr"/>
            <w:vAlign w:val="center"/>
          </w:tcPr>
          <w:p w:rsidR="004F1E69" w:rsidRPr="0020109D" w:rsidRDefault="004F1E69" w:rsidP="00884444">
            <w:pPr>
              <w:spacing w:line="240" w:lineRule="auto"/>
              <w:ind w:left="113" w:right="113" w:firstLine="0"/>
              <w:jc w:val="center"/>
            </w:pPr>
            <w:r w:rsidRPr="0020109D">
              <w:t>Rekonstruoti pastatai</w:t>
            </w:r>
          </w:p>
        </w:tc>
        <w:tc>
          <w:tcPr>
            <w:tcW w:w="506" w:type="dxa"/>
            <w:vMerge w:val="restart"/>
            <w:tcBorders>
              <w:top w:val="single" w:sz="12" w:space="0" w:color="auto"/>
              <w:left w:val="single" w:sz="12" w:space="0" w:color="auto"/>
              <w:right w:val="single" w:sz="12" w:space="0" w:color="auto"/>
            </w:tcBorders>
            <w:shd w:val="clear" w:color="auto" w:fill="auto"/>
            <w:textDirection w:val="btLr"/>
            <w:vAlign w:val="center"/>
          </w:tcPr>
          <w:p w:rsidR="004F1E69" w:rsidRPr="0020109D" w:rsidRDefault="004F1E69" w:rsidP="00884444">
            <w:pPr>
              <w:spacing w:line="240" w:lineRule="auto"/>
              <w:ind w:left="113" w:right="113" w:firstLine="0"/>
              <w:jc w:val="center"/>
            </w:pPr>
            <w:r w:rsidRPr="0020109D">
              <w:t>Skaičius</w:t>
            </w:r>
          </w:p>
        </w:tc>
        <w:tc>
          <w:tcPr>
            <w:tcW w:w="2339"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1'o aukšto</w:t>
            </w:r>
          </w:p>
        </w:tc>
        <w:tc>
          <w:tcPr>
            <w:tcW w:w="105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8</w:t>
            </w:r>
          </w:p>
        </w:tc>
        <w:tc>
          <w:tcPr>
            <w:tcW w:w="1123"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2</w:t>
            </w:r>
          </w:p>
        </w:tc>
        <w:tc>
          <w:tcPr>
            <w:tcW w:w="830"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936"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2</w:t>
            </w:r>
          </w:p>
        </w:tc>
        <w:tc>
          <w:tcPr>
            <w:tcW w:w="992"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7</w:t>
            </w:r>
          </w:p>
        </w:tc>
        <w:tc>
          <w:tcPr>
            <w:tcW w:w="851"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3</w:t>
            </w:r>
          </w:p>
        </w:tc>
        <w:tc>
          <w:tcPr>
            <w:tcW w:w="1083"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110"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2</w:t>
            </w:r>
          </w:p>
        </w:tc>
        <w:tc>
          <w:tcPr>
            <w:tcW w:w="1276"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403" w:type="dxa"/>
            <w:tcBorders>
              <w:top w:val="single" w:sz="12" w:space="0" w:color="auto"/>
              <w:left w:val="nil"/>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12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24</w:t>
            </w:r>
          </w:p>
        </w:tc>
      </w:tr>
      <w:tr w:rsidR="004F1E69" w:rsidRPr="003D01DB" w:rsidTr="00884444">
        <w:trPr>
          <w:gridBefore w:val="1"/>
          <w:wBefore w:w="8" w:type="dxa"/>
          <w:trHeight w:val="255"/>
        </w:trPr>
        <w:tc>
          <w:tcPr>
            <w:tcW w:w="506" w:type="dxa"/>
            <w:vMerge/>
            <w:tcBorders>
              <w:left w:val="single" w:sz="12" w:space="0" w:color="auto"/>
              <w:right w:val="single" w:sz="12" w:space="0" w:color="auto"/>
            </w:tcBorders>
            <w:shd w:val="clear" w:color="auto" w:fill="auto"/>
          </w:tcPr>
          <w:p w:rsidR="004F1E69" w:rsidRPr="0093219E" w:rsidRDefault="004F1E69" w:rsidP="00884444">
            <w:pPr>
              <w:spacing w:line="240" w:lineRule="auto"/>
              <w:ind w:firstLine="0"/>
              <w:jc w:val="center"/>
            </w:pPr>
          </w:p>
        </w:tc>
        <w:tc>
          <w:tcPr>
            <w:tcW w:w="506" w:type="dxa"/>
            <w:vMerge/>
            <w:tcBorders>
              <w:left w:val="single" w:sz="12" w:space="0" w:color="auto"/>
              <w:right w:val="single" w:sz="12" w:space="0" w:color="auto"/>
            </w:tcBorders>
            <w:shd w:val="clear" w:color="auto" w:fill="auto"/>
            <w:vAlign w:val="center"/>
          </w:tcPr>
          <w:p w:rsidR="004F1E69" w:rsidRPr="0093219E" w:rsidRDefault="004F1E69" w:rsidP="00884444">
            <w:pPr>
              <w:spacing w:line="240" w:lineRule="auto"/>
              <w:ind w:firstLine="0"/>
              <w:jc w:val="center"/>
            </w:pPr>
          </w:p>
        </w:tc>
        <w:tc>
          <w:tcPr>
            <w:tcW w:w="2339" w:type="dxa"/>
            <w:tcBorders>
              <w:top w:val="nil"/>
              <w:left w:val="single" w:sz="12" w:space="0" w:color="auto"/>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2'jų aukštų</w:t>
            </w:r>
          </w:p>
        </w:tc>
        <w:tc>
          <w:tcPr>
            <w:tcW w:w="1056" w:type="dxa"/>
            <w:tcBorders>
              <w:top w:val="nil"/>
              <w:left w:val="single" w:sz="12" w:space="0" w:color="auto"/>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5</w:t>
            </w:r>
          </w:p>
        </w:tc>
        <w:tc>
          <w:tcPr>
            <w:tcW w:w="1123"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8</w:t>
            </w:r>
          </w:p>
        </w:tc>
        <w:tc>
          <w:tcPr>
            <w:tcW w:w="830"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936"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2</w:t>
            </w:r>
          </w:p>
        </w:tc>
        <w:tc>
          <w:tcPr>
            <w:tcW w:w="992"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2</w:t>
            </w:r>
          </w:p>
        </w:tc>
        <w:tc>
          <w:tcPr>
            <w:tcW w:w="851"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083"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1</w:t>
            </w:r>
          </w:p>
        </w:tc>
        <w:tc>
          <w:tcPr>
            <w:tcW w:w="1110"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3</w:t>
            </w:r>
          </w:p>
        </w:tc>
        <w:tc>
          <w:tcPr>
            <w:tcW w:w="1276"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403" w:type="dxa"/>
            <w:tcBorders>
              <w:top w:val="nil"/>
              <w:left w:val="nil"/>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123" w:type="dxa"/>
            <w:tcBorders>
              <w:top w:val="nil"/>
              <w:left w:val="single" w:sz="12" w:space="0" w:color="auto"/>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21</w:t>
            </w:r>
          </w:p>
        </w:tc>
      </w:tr>
      <w:tr w:rsidR="004F1E69" w:rsidRPr="003D01DB" w:rsidTr="00884444">
        <w:trPr>
          <w:gridBefore w:val="1"/>
          <w:wBefore w:w="8" w:type="dxa"/>
          <w:trHeight w:val="255"/>
        </w:trPr>
        <w:tc>
          <w:tcPr>
            <w:tcW w:w="506" w:type="dxa"/>
            <w:vMerge/>
            <w:tcBorders>
              <w:left w:val="single" w:sz="12" w:space="0" w:color="auto"/>
              <w:right w:val="single" w:sz="12" w:space="0" w:color="auto"/>
            </w:tcBorders>
            <w:shd w:val="clear" w:color="auto" w:fill="auto"/>
          </w:tcPr>
          <w:p w:rsidR="004F1E69" w:rsidRPr="0093219E" w:rsidRDefault="004F1E69" w:rsidP="00884444">
            <w:pPr>
              <w:spacing w:line="240" w:lineRule="auto"/>
              <w:ind w:firstLine="0"/>
              <w:jc w:val="center"/>
            </w:pPr>
          </w:p>
        </w:tc>
        <w:tc>
          <w:tcPr>
            <w:tcW w:w="506" w:type="dxa"/>
            <w:vMerge/>
            <w:tcBorders>
              <w:left w:val="single" w:sz="12" w:space="0" w:color="auto"/>
              <w:right w:val="single" w:sz="12" w:space="0" w:color="auto"/>
            </w:tcBorders>
            <w:shd w:val="clear" w:color="auto" w:fill="auto"/>
            <w:vAlign w:val="center"/>
          </w:tcPr>
          <w:p w:rsidR="004F1E69" w:rsidRPr="0093219E" w:rsidRDefault="004F1E69" w:rsidP="00884444">
            <w:pPr>
              <w:spacing w:line="240" w:lineRule="auto"/>
              <w:ind w:firstLine="0"/>
              <w:jc w:val="center"/>
            </w:pPr>
          </w:p>
        </w:tc>
        <w:tc>
          <w:tcPr>
            <w:tcW w:w="2339" w:type="dxa"/>
            <w:tcBorders>
              <w:top w:val="nil"/>
              <w:left w:val="single" w:sz="12" w:space="0" w:color="auto"/>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3'jų aukštų</w:t>
            </w:r>
          </w:p>
        </w:tc>
        <w:tc>
          <w:tcPr>
            <w:tcW w:w="1056" w:type="dxa"/>
            <w:tcBorders>
              <w:top w:val="nil"/>
              <w:left w:val="single" w:sz="12" w:space="0" w:color="auto"/>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6</w:t>
            </w:r>
          </w:p>
        </w:tc>
        <w:tc>
          <w:tcPr>
            <w:tcW w:w="1123"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2</w:t>
            </w:r>
          </w:p>
        </w:tc>
        <w:tc>
          <w:tcPr>
            <w:tcW w:w="830"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936"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992"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851"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083"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110"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276"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403" w:type="dxa"/>
            <w:tcBorders>
              <w:top w:val="nil"/>
              <w:left w:val="nil"/>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1</w:t>
            </w:r>
          </w:p>
        </w:tc>
        <w:tc>
          <w:tcPr>
            <w:tcW w:w="1123" w:type="dxa"/>
            <w:tcBorders>
              <w:top w:val="nil"/>
              <w:left w:val="single" w:sz="12" w:space="0" w:color="auto"/>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9</w:t>
            </w:r>
          </w:p>
        </w:tc>
      </w:tr>
      <w:tr w:rsidR="004F1E69" w:rsidRPr="003D01DB" w:rsidTr="00884444">
        <w:trPr>
          <w:gridBefore w:val="1"/>
          <w:wBefore w:w="8" w:type="dxa"/>
          <w:trHeight w:val="270"/>
        </w:trPr>
        <w:tc>
          <w:tcPr>
            <w:tcW w:w="506" w:type="dxa"/>
            <w:vMerge/>
            <w:tcBorders>
              <w:left w:val="single" w:sz="12" w:space="0" w:color="auto"/>
              <w:right w:val="single" w:sz="12" w:space="0" w:color="auto"/>
            </w:tcBorders>
            <w:shd w:val="clear" w:color="auto" w:fill="auto"/>
          </w:tcPr>
          <w:p w:rsidR="004F1E69" w:rsidRPr="0093219E" w:rsidRDefault="004F1E69" w:rsidP="00884444">
            <w:pPr>
              <w:spacing w:line="240" w:lineRule="auto"/>
              <w:ind w:firstLine="0"/>
              <w:jc w:val="center"/>
            </w:pPr>
          </w:p>
        </w:tc>
        <w:tc>
          <w:tcPr>
            <w:tcW w:w="506" w:type="dxa"/>
            <w:vMerge/>
            <w:tcBorders>
              <w:left w:val="single" w:sz="12" w:space="0" w:color="auto"/>
              <w:bottom w:val="single" w:sz="12" w:space="0" w:color="auto"/>
              <w:right w:val="single" w:sz="12" w:space="0" w:color="auto"/>
            </w:tcBorders>
            <w:shd w:val="clear" w:color="auto" w:fill="auto"/>
            <w:vAlign w:val="center"/>
          </w:tcPr>
          <w:p w:rsidR="004F1E69" w:rsidRPr="0093219E" w:rsidRDefault="004F1E69" w:rsidP="00884444">
            <w:pPr>
              <w:spacing w:line="240" w:lineRule="auto"/>
              <w:ind w:firstLine="0"/>
              <w:jc w:val="center"/>
            </w:pPr>
          </w:p>
        </w:tc>
        <w:tc>
          <w:tcPr>
            <w:tcW w:w="2339" w:type="dxa"/>
            <w:tcBorders>
              <w:top w:val="nil"/>
              <w:left w:val="single" w:sz="12" w:space="0" w:color="auto"/>
              <w:bottom w:val="single" w:sz="12"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4'ių ir daugiau</w:t>
            </w:r>
          </w:p>
        </w:tc>
        <w:tc>
          <w:tcPr>
            <w:tcW w:w="1056" w:type="dxa"/>
            <w:tcBorders>
              <w:top w:val="nil"/>
              <w:left w:val="single" w:sz="12" w:space="0" w:color="auto"/>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2</w:t>
            </w:r>
          </w:p>
        </w:tc>
        <w:tc>
          <w:tcPr>
            <w:tcW w:w="1123"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11</w:t>
            </w:r>
          </w:p>
        </w:tc>
        <w:tc>
          <w:tcPr>
            <w:tcW w:w="830"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936"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992"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1</w:t>
            </w:r>
          </w:p>
        </w:tc>
        <w:tc>
          <w:tcPr>
            <w:tcW w:w="851"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083"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110"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1</w:t>
            </w:r>
          </w:p>
        </w:tc>
        <w:tc>
          <w:tcPr>
            <w:tcW w:w="1276"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403" w:type="dxa"/>
            <w:tcBorders>
              <w:top w:val="nil"/>
              <w:left w:val="nil"/>
              <w:bottom w:val="single" w:sz="12"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123" w:type="dxa"/>
            <w:tcBorders>
              <w:top w:val="nil"/>
              <w:left w:val="single" w:sz="12" w:space="0" w:color="auto"/>
              <w:bottom w:val="single" w:sz="12"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15</w:t>
            </w:r>
          </w:p>
        </w:tc>
      </w:tr>
      <w:tr w:rsidR="004F1E69" w:rsidRPr="003D01DB" w:rsidTr="00884444">
        <w:trPr>
          <w:gridBefore w:val="1"/>
          <w:wBefore w:w="8" w:type="dxa"/>
          <w:trHeight w:val="255"/>
        </w:trPr>
        <w:tc>
          <w:tcPr>
            <w:tcW w:w="506" w:type="dxa"/>
            <w:vMerge/>
            <w:tcBorders>
              <w:left w:val="single" w:sz="12" w:space="0" w:color="auto"/>
              <w:right w:val="single" w:sz="12" w:space="0" w:color="auto"/>
            </w:tcBorders>
            <w:shd w:val="clear" w:color="auto" w:fill="auto"/>
          </w:tcPr>
          <w:p w:rsidR="004F1E69" w:rsidRPr="0093219E" w:rsidRDefault="004F1E69" w:rsidP="00884444">
            <w:pPr>
              <w:spacing w:line="240" w:lineRule="auto"/>
              <w:ind w:firstLine="0"/>
              <w:jc w:val="center"/>
            </w:pPr>
          </w:p>
        </w:tc>
        <w:tc>
          <w:tcPr>
            <w:tcW w:w="506" w:type="dxa"/>
            <w:vMerge w:val="restart"/>
            <w:tcBorders>
              <w:top w:val="single" w:sz="12" w:space="0" w:color="auto"/>
              <w:left w:val="single" w:sz="12" w:space="0" w:color="auto"/>
              <w:right w:val="single" w:sz="12" w:space="0" w:color="auto"/>
            </w:tcBorders>
            <w:shd w:val="clear" w:color="auto" w:fill="auto"/>
            <w:textDirection w:val="btLr"/>
            <w:vAlign w:val="center"/>
          </w:tcPr>
          <w:p w:rsidR="004F1E69" w:rsidRPr="0093219E" w:rsidRDefault="004F1E69" w:rsidP="00884444">
            <w:pPr>
              <w:spacing w:line="240" w:lineRule="auto"/>
              <w:ind w:left="113" w:right="113" w:firstLine="0"/>
              <w:jc w:val="center"/>
            </w:pPr>
            <w:r>
              <w:t>Plotas</w:t>
            </w:r>
          </w:p>
        </w:tc>
        <w:tc>
          <w:tcPr>
            <w:tcW w:w="2339"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1'o aukšto</w:t>
            </w:r>
          </w:p>
        </w:tc>
        <w:tc>
          <w:tcPr>
            <w:tcW w:w="105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41667</w:t>
            </w:r>
          </w:p>
        </w:tc>
        <w:tc>
          <w:tcPr>
            <w:tcW w:w="1123"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482</w:t>
            </w:r>
          </w:p>
        </w:tc>
        <w:tc>
          <w:tcPr>
            <w:tcW w:w="830"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936"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395</w:t>
            </w:r>
          </w:p>
        </w:tc>
        <w:tc>
          <w:tcPr>
            <w:tcW w:w="992"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4670</w:t>
            </w:r>
          </w:p>
        </w:tc>
        <w:tc>
          <w:tcPr>
            <w:tcW w:w="851"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3049</w:t>
            </w:r>
          </w:p>
        </w:tc>
        <w:tc>
          <w:tcPr>
            <w:tcW w:w="1083"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110"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22746</w:t>
            </w:r>
          </w:p>
        </w:tc>
        <w:tc>
          <w:tcPr>
            <w:tcW w:w="1276" w:type="dxa"/>
            <w:tcBorders>
              <w:top w:val="single" w:sz="12" w:space="0" w:color="auto"/>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403" w:type="dxa"/>
            <w:tcBorders>
              <w:top w:val="single" w:sz="12" w:space="0" w:color="auto"/>
              <w:left w:val="nil"/>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12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73009</w:t>
            </w:r>
          </w:p>
        </w:tc>
      </w:tr>
      <w:tr w:rsidR="004F1E69" w:rsidRPr="003D01DB" w:rsidTr="00884444">
        <w:trPr>
          <w:gridBefore w:val="1"/>
          <w:wBefore w:w="8" w:type="dxa"/>
          <w:trHeight w:val="255"/>
        </w:trPr>
        <w:tc>
          <w:tcPr>
            <w:tcW w:w="506" w:type="dxa"/>
            <w:vMerge/>
            <w:tcBorders>
              <w:left w:val="single" w:sz="12" w:space="0" w:color="auto"/>
              <w:right w:val="single" w:sz="12" w:space="0" w:color="auto"/>
            </w:tcBorders>
            <w:shd w:val="clear" w:color="auto" w:fill="auto"/>
          </w:tcPr>
          <w:p w:rsidR="004F1E69" w:rsidRPr="0093219E" w:rsidRDefault="004F1E69" w:rsidP="00884444">
            <w:pPr>
              <w:spacing w:line="240" w:lineRule="auto"/>
              <w:ind w:firstLine="0"/>
              <w:jc w:val="center"/>
            </w:pPr>
          </w:p>
        </w:tc>
        <w:tc>
          <w:tcPr>
            <w:tcW w:w="506" w:type="dxa"/>
            <w:vMerge/>
            <w:tcBorders>
              <w:left w:val="single" w:sz="12" w:space="0" w:color="auto"/>
              <w:right w:val="single" w:sz="12" w:space="0" w:color="auto"/>
            </w:tcBorders>
            <w:shd w:val="clear" w:color="auto" w:fill="auto"/>
          </w:tcPr>
          <w:p w:rsidR="004F1E69" w:rsidRPr="0093219E" w:rsidRDefault="004F1E69" w:rsidP="00884444">
            <w:pPr>
              <w:spacing w:line="240" w:lineRule="auto"/>
              <w:ind w:firstLine="0"/>
              <w:jc w:val="center"/>
            </w:pPr>
          </w:p>
        </w:tc>
        <w:tc>
          <w:tcPr>
            <w:tcW w:w="2339" w:type="dxa"/>
            <w:tcBorders>
              <w:top w:val="nil"/>
              <w:left w:val="single" w:sz="12" w:space="0" w:color="auto"/>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2'jų aukštų</w:t>
            </w:r>
          </w:p>
        </w:tc>
        <w:tc>
          <w:tcPr>
            <w:tcW w:w="1056" w:type="dxa"/>
            <w:tcBorders>
              <w:top w:val="nil"/>
              <w:left w:val="single" w:sz="12" w:space="0" w:color="auto"/>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9545</w:t>
            </w:r>
          </w:p>
        </w:tc>
        <w:tc>
          <w:tcPr>
            <w:tcW w:w="1123"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6201</w:t>
            </w:r>
          </w:p>
        </w:tc>
        <w:tc>
          <w:tcPr>
            <w:tcW w:w="830"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936"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102</w:t>
            </w:r>
          </w:p>
        </w:tc>
        <w:tc>
          <w:tcPr>
            <w:tcW w:w="992"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2113</w:t>
            </w:r>
          </w:p>
        </w:tc>
        <w:tc>
          <w:tcPr>
            <w:tcW w:w="851"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083"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1057</w:t>
            </w:r>
          </w:p>
        </w:tc>
        <w:tc>
          <w:tcPr>
            <w:tcW w:w="1110"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6114</w:t>
            </w:r>
          </w:p>
        </w:tc>
        <w:tc>
          <w:tcPr>
            <w:tcW w:w="1276"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403" w:type="dxa"/>
            <w:tcBorders>
              <w:top w:val="nil"/>
              <w:left w:val="nil"/>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123" w:type="dxa"/>
            <w:tcBorders>
              <w:top w:val="nil"/>
              <w:left w:val="single" w:sz="12" w:space="0" w:color="auto"/>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25132</w:t>
            </w:r>
          </w:p>
        </w:tc>
      </w:tr>
      <w:tr w:rsidR="004F1E69" w:rsidRPr="003D01DB" w:rsidTr="00884444">
        <w:trPr>
          <w:gridBefore w:val="1"/>
          <w:wBefore w:w="8" w:type="dxa"/>
          <w:trHeight w:val="255"/>
        </w:trPr>
        <w:tc>
          <w:tcPr>
            <w:tcW w:w="506" w:type="dxa"/>
            <w:vMerge/>
            <w:tcBorders>
              <w:left w:val="single" w:sz="12" w:space="0" w:color="auto"/>
              <w:right w:val="single" w:sz="12" w:space="0" w:color="auto"/>
            </w:tcBorders>
            <w:shd w:val="clear" w:color="auto" w:fill="auto"/>
          </w:tcPr>
          <w:p w:rsidR="004F1E69" w:rsidRPr="0093219E" w:rsidRDefault="004F1E69" w:rsidP="00884444">
            <w:pPr>
              <w:spacing w:line="240" w:lineRule="auto"/>
              <w:ind w:firstLine="0"/>
              <w:jc w:val="center"/>
            </w:pPr>
          </w:p>
        </w:tc>
        <w:tc>
          <w:tcPr>
            <w:tcW w:w="506" w:type="dxa"/>
            <w:vMerge/>
            <w:tcBorders>
              <w:left w:val="single" w:sz="12" w:space="0" w:color="auto"/>
              <w:right w:val="single" w:sz="12" w:space="0" w:color="auto"/>
            </w:tcBorders>
            <w:shd w:val="clear" w:color="auto" w:fill="auto"/>
          </w:tcPr>
          <w:p w:rsidR="004F1E69" w:rsidRPr="0093219E" w:rsidRDefault="004F1E69" w:rsidP="00884444">
            <w:pPr>
              <w:spacing w:line="240" w:lineRule="auto"/>
              <w:ind w:firstLine="0"/>
              <w:jc w:val="center"/>
            </w:pPr>
          </w:p>
        </w:tc>
        <w:tc>
          <w:tcPr>
            <w:tcW w:w="2339" w:type="dxa"/>
            <w:tcBorders>
              <w:top w:val="nil"/>
              <w:left w:val="single" w:sz="12" w:space="0" w:color="auto"/>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3'jų aukštų</w:t>
            </w:r>
          </w:p>
        </w:tc>
        <w:tc>
          <w:tcPr>
            <w:tcW w:w="1056" w:type="dxa"/>
            <w:tcBorders>
              <w:top w:val="nil"/>
              <w:left w:val="single" w:sz="12" w:space="0" w:color="auto"/>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7574</w:t>
            </w:r>
          </w:p>
        </w:tc>
        <w:tc>
          <w:tcPr>
            <w:tcW w:w="1123"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1614</w:t>
            </w:r>
          </w:p>
        </w:tc>
        <w:tc>
          <w:tcPr>
            <w:tcW w:w="830"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936"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992"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851"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083"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110"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276" w:type="dxa"/>
            <w:tcBorders>
              <w:top w:val="nil"/>
              <w:left w:val="nil"/>
              <w:bottom w:val="single" w:sz="4"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403" w:type="dxa"/>
            <w:tcBorders>
              <w:top w:val="nil"/>
              <w:left w:val="nil"/>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2402</w:t>
            </w:r>
          </w:p>
        </w:tc>
        <w:tc>
          <w:tcPr>
            <w:tcW w:w="1123" w:type="dxa"/>
            <w:tcBorders>
              <w:top w:val="nil"/>
              <w:left w:val="single" w:sz="12" w:space="0" w:color="auto"/>
              <w:bottom w:val="single" w:sz="4"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11590</w:t>
            </w:r>
          </w:p>
        </w:tc>
      </w:tr>
      <w:tr w:rsidR="004F1E69" w:rsidRPr="003D01DB" w:rsidTr="00884444">
        <w:trPr>
          <w:gridBefore w:val="1"/>
          <w:wBefore w:w="8" w:type="dxa"/>
          <w:trHeight w:val="270"/>
        </w:trPr>
        <w:tc>
          <w:tcPr>
            <w:tcW w:w="506" w:type="dxa"/>
            <w:vMerge/>
            <w:tcBorders>
              <w:left w:val="single" w:sz="12" w:space="0" w:color="auto"/>
              <w:right w:val="single" w:sz="12" w:space="0" w:color="auto"/>
            </w:tcBorders>
            <w:shd w:val="clear" w:color="auto" w:fill="auto"/>
          </w:tcPr>
          <w:p w:rsidR="004F1E69" w:rsidRPr="0093219E" w:rsidRDefault="004F1E69" w:rsidP="00884444">
            <w:pPr>
              <w:spacing w:line="240" w:lineRule="auto"/>
              <w:ind w:firstLine="0"/>
              <w:jc w:val="center"/>
            </w:pPr>
          </w:p>
        </w:tc>
        <w:tc>
          <w:tcPr>
            <w:tcW w:w="506" w:type="dxa"/>
            <w:vMerge/>
            <w:tcBorders>
              <w:left w:val="single" w:sz="12" w:space="0" w:color="auto"/>
              <w:right w:val="single" w:sz="12" w:space="0" w:color="auto"/>
            </w:tcBorders>
            <w:shd w:val="clear" w:color="auto" w:fill="auto"/>
          </w:tcPr>
          <w:p w:rsidR="004F1E69" w:rsidRPr="0093219E" w:rsidRDefault="004F1E69" w:rsidP="00884444">
            <w:pPr>
              <w:spacing w:line="240" w:lineRule="auto"/>
              <w:ind w:firstLine="0"/>
              <w:jc w:val="center"/>
            </w:pPr>
          </w:p>
        </w:tc>
        <w:tc>
          <w:tcPr>
            <w:tcW w:w="2339" w:type="dxa"/>
            <w:tcBorders>
              <w:top w:val="nil"/>
              <w:left w:val="single" w:sz="12" w:space="0" w:color="auto"/>
              <w:bottom w:val="single" w:sz="12"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4'ių ir daugiau</w:t>
            </w:r>
          </w:p>
        </w:tc>
        <w:tc>
          <w:tcPr>
            <w:tcW w:w="1056" w:type="dxa"/>
            <w:tcBorders>
              <w:top w:val="nil"/>
              <w:left w:val="single" w:sz="12" w:space="0" w:color="auto"/>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24024</w:t>
            </w:r>
          </w:p>
        </w:tc>
        <w:tc>
          <w:tcPr>
            <w:tcW w:w="1123"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41072</w:t>
            </w:r>
          </w:p>
        </w:tc>
        <w:tc>
          <w:tcPr>
            <w:tcW w:w="830"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936"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992"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2632</w:t>
            </w:r>
          </w:p>
        </w:tc>
        <w:tc>
          <w:tcPr>
            <w:tcW w:w="851"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083"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110"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7740</w:t>
            </w:r>
          </w:p>
        </w:tc>
        <w:tc>
          <w:tcPr>
            <w:tcW w:w="1276"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403" w:type="dxa"/>
            <w:tcBorders>
              <w:top w:val="nil"/>
              <w:left w:val="nil"/>
              <w:bottom w:val="single" w:sz="12"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123" w:type="dxa"/>
            <w:tcBorders>
              <w:top w:val="nil"/>
              <w:left w:val="single" w:sz="12" w:space="0" w:color="auto"/>
              <w:bottom w:val="single" w:sz="12"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75468</w:t>
            </w:r>
          </w:p>
        </w:tc>
      </w:tr>
      <w:tr w:rsidR="004F1E69" w:rsidRPr="003D01DB" w:rsidTr="00884444">
        <w:trPr>
          <w:gridBefore w:val="1"/>
          <w:wBefore w:w="8" w:type="dxa"/>
          <w:trHeight w:val="270"/>
        </w:trPr>
        <w:tc>
          <w:tcPr>
            <w:tcW w:w="506" w:type="dxa"/>
            <w:vMerge/>
            <w:tcBorders>
              <w:left w:val="single" w:sz="12" w:space="0" w:color="auto"/>
              <w:bottom w:val="single" w:sz="12" w:space="0" w:color="auto"/>
              <w:right w:val="single" w:sz="12" w:space="0" w:color="auto"/>
            </w:tcBorders>
            <w:shd w:val="clear" w:color="auto" w:fill="auto"/>
          </w:tcPr>
          <w:p w:rsidR="004F1E69" w:rsidRPr="0093219E" w:rsidRDefault="004F1E69" w:rsidP="00884444">
            <w:pPr>
              <w:spacing w:line="240" w:lineRule="auto"/>
              <w:ind w:firstLine="0"/>
              <w:jc w:val="center"/>
            </w:pPr>
          </w:p>
        </w:tc>
        <w:tc>
          <w:tcPr>
            <w:tcW w:w="506" w:type="dxa"/>
            <w:vMerge/>
            <w:tcBorders>
              <w:left w:val="single" w:sz="12" w:space="0" w:color="auto"/>
              <w:bottom w:val="single" w:sz="12" w:space="0" w:color="auto"/>
              <w:right w:val="single" w:sz="12" w:space="0" w:color="auto"/>
            </w:tcBorders>
            <w:shd w:val="clear" w:color="auto" w:fill="auto"/>
          </w:tcPr>
          <w:p w:rsidR="004F1E69" w:rsidRPr="0093219E" w:rsidRDefault="004F1E69" w:rsidP="00884444">
            <w:pPr>
              <w:spacing w:line="240" w:lineRule="auto"/>
              <w:ind w:firstLine="0"/>
              <w:jc w:val="center"/>
            </w:pPr>
          </w:p>
        </w:tc>
        <w:tc>
          <w:tcPr>
            <w:tcW w:w="2339" w:type="dxa"/>
            <w:tcBorders>
              <w:top w:val="nil"/>
              <w:left w:val="single" w:sz="12" w:space="0" w:color="auto"/>
              <w:bottom w:val="single" w:sz="12"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Bendras plotas:</w:t>
            </w:r>
          </w:p>
        </w:tc>
        <w:tc>
          <w:tcPr>
            <w:tcW w:w="1056" w:type="dxa"/>
            <w:tcBorders>
              <w:top w:val="nil"/>
              <w:left w:val="single" w:sz="12" w:space="0" w:color="auto"/>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82810</w:t>
            </w:r>
          </w:p>
        </w:tc>
        <w:tc>
          <w:tcPr>
            <w:tcW w:w="1123"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49369</w:t>
            </w:r>
          </w:p>
        </w:tc>
        <w:tc>
          <w:tcPr>
            <w:tcW w:w="830"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936"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497</w:t>
            </w:r>
          </w:p>
        </w:tc>
        <w:tc>
          <w:tcPr>
            <w:tcW w:w="992"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9415</w:t>
            </w:r>
          </w:p>
        </w:tc>
        <w:tc>
          <w:tcPr>
            <w:tcW w:w="851"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3049</w:t>
            </w:r>
          </w:p>
        </w:tc>
        <w:tc>
          <w:tcPr>
            <w:tcW w:w="1083"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1057</w:t>
            </w:r>
          </w:p>
        </w:tc>
        <w:tc>
          <w:tcPr>
            <w:tcW w:w="1110"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36600</w:t>
            </w:r>
          </w:p>
        </w:tc>
        <w:tc>
          <w:tcPr>
            <w:tcW w:w="1276" w:type="dxa"/>
            <w:tcBorders>
              <w:top w:val="nil"/>
              <w:left w:val="nil"/>
              <w:bottom w:val="single" w:sz="12" w:space="0" w:color="auto"/>
              <w:right w:val="single" w:sz="4" w:space="0" w:color="auto"/>
            </w:tcBorders>
            <w:shd w:val="clear" w:color="auto" w:fill="auto"/>
            <w:noWrap/>
            <w:vAlign w:val="center"/>
            <w:hideMark/>
          </w:tcPr>
          <w:p w:rsidR="004F1E69" w:rsidRPr="0093219E" w:rsidRDefault="004F1E69" w:rsidP="00884444">
            <w:pPr>
              <w:spacing w:line="240" w:lineRule="auto"/>
              <w:ind w:firstLine="0"/>
              <w:jc w:val="center"/>
            </w:pPr>
            <w:r w:rsidRPr="0093219E">
              <w:t>0</w:t>
            </w:r>
          </w:p>
        </w:tc>
        <w:tc>
          <w:tcPr>
            <w:tcW w:w="1403" w:type="dxa"/>
            <w:tcBorders>
              <w:top w:val="nil"/>
              <w:left w:val="nil"/>
              <w:bottom w:val="single" w:sz="12"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2402</w:t>
            </w:r>
          </w:p>
        </w:tc>
        <w:tc>
          <w:tcPr>
            <w:tcW w:w="1123" w:type="dxa"/>
            <w:tcBorders>
              <w:top w:val="nil"/>
              <w:left w:val="single" w:sz="12" w:space="0" w:color="auto"/>
              <w:bottom w:val="single" w:sz="12" w:space="0" w:color="auto"/>
              <w:right w:val="single" w:sz="12" w:space="0" w:color="auto"/>
            </w:tcBorders>
            <w:shd w:val="clear" w:color="auto" w:fill="auto"/>
            <w:noWrap/>
            <w:vAlign w:val="center"/>
            <w:hideMark/>
          </w:tcPr>
          <w:p w:rsidR="004F1E69" w:rsidRPr="0093219E" w:rsidRDefault="004F1E69" w:rsidP="00884444">
            <w:pPr>
              <w:spacing w:line="240" w:lineRule="auto"/>
              <w:ind w:firstLine="0"/>
              <w:jc w:val="center"/>
            </w:pPr>
            <w:r w:rsidRPr="0093219E">
              <w:t>185199</w:t>
            </w:r>
          </w:p>
        </w:tc>
      </w:tr>
      <w:tr w:rsidR="004F1E69" w:rsidTr="00884444">
        <w:tblPrEx>
          <w:tblBorders>
            <w:top w:val="single" w:sz="4" w:space="0" w:color="auto"/>
          </w:tblBorders>
          <w:tblLook w:val="0000"/>
        </w:tblPrEx>
        <w:trPr>
          <w:gridAfter w:val="12"/>
          <w:wAfter w:w="14122" w:type="dxa"/>
          <w:trHeight w:val="100"/>
        </w:trPr>
        <w:tc>
          <w:tcPr>
            <w:tcW w:w="1020" w:type="dxa"/>
            <w:gridSpan w:val="3"/>
          </w:tcPr>
          <w:p w:rsidR="004F1E69" w:rsidRDefault="004F1E69" w:rsidP="00884444">
            <w:pPr>
              <w:pStyle w:val="Heading8"/>
              <w:jc w:val="left"/>
            </w:pPr>
          </w:p>
        </w:tc>
      </w:tr>
    </w:tbl>
    <w:p w:rsidR="0030442D" w:rsidRDefault="0030442D" w:rsidP="0030442D">
      <w:pPr>
        <w:pStyle w:val="Heading8"/>
        <w:jc w:val="left"/>
      </w:pPr>
      <w:r>
        <w:t xml:space="preserve"> </w:t>
      </w:r>
    </w:p>
    <w:p w:rsidR="0030442D" w:rsidRDefault="00CF3CFB" w:rsidP="0030442D">
      <w:pPr>
        <w:pStyle w:val="Heading8"/>
        <w:jc w:val="left"/>
        <w:sectPr w:rsidR="0030442D" w:rsidSect="0093219E">
          <w:pgSz w:w="16838" w:h="11906" w:orient="landscape"/>
          <w:pgMar w:top="567" w:right="1134" w:bottom="1701" w:left="1134" w:header="720" w:footer="720" w:gutter="0"/>
          <w:cols w:space="720"/>
          <w:docGrid w:linePitch="360"/>
        </w:sectPr>
      </w:pPr>
      <w:bookmarkStart w:id="80" w:name="_Toc261935123"/>
      <w:r w:rsidRPr="00AF6A63">
        <w:rPr>
          <w:b/>
        </w:rPr>
        <w:t>9</w:t>
      </w:r>
      <w:r w:rsidR="0030442D" w:rsidRPr="00AF6A63">
        <w:rPr>
          <w:b/>
        </w:rPr>
        <w:t xml:space="preserve"> lentelė.</w:t>
      </w:r>
      <w:r w:rsidR="0030442D">
        <w:t xml:space="preserve"> Pastatytų ir rekonstruotų pastatų techninių rodiklių palyginimas</w:t>
      </w:r>
      <w:r w:rsidR="00FB71EF">
        <w:t xml:space="preserve"> pagal paskirtį</w:t>
      </w:r>
      <w:bookmarkEnd w:id="80"/>
      <w:r w:rsidR="0030442D">
        <w:t xml:space="preserve"> </w:t>
      </w:r>
    </w:p>
    <w:p w:rsidR="008C5F20" w:rsidRPr="00D23A4C" w:rsidRDefault="004F1E69" w:rsidP="00762F3F">
      <w:r>
        <w:lastRenderedPageBreak/>
        <w:t xml:space="preserve">Pastatų rekonstrukcija, nepriklausomybės laikotarpiu, </w:t>
      </w:r>
      <w:r w:rsidR="00CC307A">
        <w:t>aktyviau</w:t>
      </w:r>
      <w:r>
        <w:t xml:space="preserve"> pradėjo vykti nuo 2002 metų.</w:t>
      </w:r>
      <w:r w:rsidR="00884444">
        <w:t xml:space="preserve"> Iki 2001 metų nagrinėtuose kompleksuose įgyvendinti 8 rekonstrukcijų projektai.</w:t>
      </w:r>
      <w:r>
        <w:t xml:space="preserve"> Pirmąjį nepriklausomybės dešimtmetį įmonių kompleksuose nevyko didelių pakitimų, nes dar veikė pačios įmonės, tačiau nebuvo lėšų ir poreikio vykdyti rekonstrukcijų projektus.</w:t>
      </w:r>
      <w:r w:rsidR="00884444">
        <w:t xml:space="preserve"> V</w:t>
      </w:r>
      <w:r w:rsidR="00D23A4C">
        <w:t xml:space="preserve">ėliau, keičiantis </w:t>
      </w:r>
      <w:r w:rsidR="00884444">
        <w:t xml:space="preserve">pastatų savininkams, atsirado poreikis įgyvendinti projektus, kurių metu senieji </w:t>
      </w:r>
      <w:r w:rsidR="00D23A4C">
        <w:t>įmonių</w:t>
      </w:r>
      <w:r w:rsidR="00884444">
        <w:t xml:space="preserve"> pastatai buvo pritaikomi naujai paskirčiai. </w:t>
      </w:r>
      <w:r w:rsidR="00D23A4C">
        <w:t>Vienas pirmųjų rekonstrukcijos projektų buvo įgyvendintas J.Jasinskio gatvėje veikusio Viktorijos batų fabriko teritorijoje. Iš 16 pastatų iki 2004 buvo rekonstruoti 9. Dar vienas pastatas rekonstruotas 2005 metais. 2005 – 2007 metų laikotarpiu rekonstruotų pastatų skaičius padidėjo 87 %</w:t>
      </w:r>
      <w:r w:rsidR="00D23A4C" w:rsidRPr="00D23A4C">
        <w:t xml:space="preserve">, </w:t>
      </w:r>
      <w:r w:rsidR="00B51936">
        <w:t>palyginti</w:t>
      </w:r>
      <w:r w:rsidR="00D23A4C" w:rsidRPr="00D23A4C">
        <w:t xml:space="preserve"> su ankstesniu periodu. </w:t>
      </w:r>
      <w:r w:rsidR="00D23A4C">
        <w:t xml:space="preserve">2008 – 2010 m. periodu pastatų rekonstruota mažiau. </w:t>
      </w:r>
      <w:r w:rsidR="004629F9">
        <w:t xml:space="preserve">Paskutinis periodas dar nėra pasibaigęs, tačiau atsižvelgiant į pirmų dviejų metų rekonstrukcijų skaičių, galima teigti, kad bus atliktos dvidešimties pastatų rekonstrukcijos. Sumažėjusį rekonstrukcijų skaičių lemia ekonominės priežastys: šiuo laikotarpiu daugelis įmonių sumažino investicijų, skirtų </w:t>
      </w:r>
      <w:r w:rsidR="00B51936">
        <w:t>gamybiniams pajėgumams</w:t>
      </w:r>
      <w:r w:rsidR="004629F9">
        <w:t xml:space="preserve"> </w:t>
      </w:r>
      <w:r w:rsidR="00946274">
        <w:t>plėto</w:t>
      </w:r>
      <w:r w:rsidR="00B51936">
        <w:t>t</w:t>
      </w:r>
      <w:r w:rsidR="004629F9">
        <w:t>i, skaičių</w:t>
      </w:r>
      <w:r w:rsidR="00CF3CFB">
        <w:t xml:space="preserve"> (23 pav</w:t>
      </w:r>
      <w:r w:rsidR="004629F9">
        <w:t>.</w:t>
      </w:r>
      <w:r w:rsidR="00CF3CFB">
        <w:t>)</w:t>
      </w:r>
    </w:p>
    <w:p w:rsidR="008C5F20" w:rsidRDefault="008C5F20" w:rsidP="008C5F20">
      <w:pPr>
        <w:ind w:firstLine="0"/>
      </w:pPr>
      <w:r w:rsidRPr="008C5F20">
        <w:rPr>
          <w:noProof/>
        </w:rPr>
        <w:drawing>
          <wp:inline distT="0" distB="0" distL="0" distR="0">
            <wp:extent cx="6120130" cy="2708603"/>
            <wp:effectExtent l="19050" t="0" r="1397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C5F20" w:rsidRPr="008C5F20" w:rsidRDefault="008C5F20" w:rsidP="008C5F20">
      <w:pPr>
        <w:pStyle w:val="StyleHeading9"/>
      </w:pPr>
      <w:bookmarkStart w:id="81" w:name="_Toc261935088"/>
      <w:r w:rsidRPr="00AF6A63">
        <w:rPr>
          <w:b/>
        </w:rPr>
        <w:t>2</w:t>
      </w:r>
      <w:r w:rsidR="00CF3CFB" w:rsidRPr="00AF6A63">
        <w:rPr>
          <w:b/>
        </w:rPr>
        <w:t>3</w:t>
      </w:r>
      <w:r w:rsidRPr="00AF6A63">
        <w:rPr>
          <w:b/>
        </w:rPr>
        <w:t xml:space="preserve"> pav.</w:t>
      </w:r>
      <w:r w:rsidRPr="00E252E6">
        <w:t xml:space="preserve"> </w:t>
      </w:r>
      <w:r>
        <w:t>Rekonstruotų pastatų skaičius nepriklausomybės laikotarpiu</w:t>
      </w:r>
      <w:bookmarkEnd w:id="81"/>
    </w:p>
    <w:p w:rsidR="00E82540" w:rsidRDefault="00762F3F" w:rsidP="00762F3F">
      <w:r w:rsidRPr="00F14CBD">
        <w:rPr>
          <w:i/>
        </w:rPr>
        <w:t>Registrų centro</w:t>
      </w:r>
      <w:r>
        <w:t xml:space="preserve"> duomenų bazėje nurodoma </w:t>
      </w:r>
      <w:r w:rsidR="00E82540">
        <w:t>tik esama pastatų paskirtis, o pagal jų oficialiai pateikiamą informaciją ankstesnės paskirties nustatyti neįmanoma. Tačiau galima daryti prielaidą, kad paskirtis buvo keičiama tik atliekant pastato rekonstrukciją</w:t>
      </w:r>
      <w:r>
        <w:t>.</w:t>
      </w:r>
      <w:r w:rsidR="00E82540">
        <w:t xml:space="preserve"> Mišrią pastato paskirtį galima nustatyti ir pagal tai, kad pastate suformuoti keli atskiri nekilnojamojo turto objektai (tai rodo, kad yra keli atskiri pastato dalių savininkai) ir skiriasi pastato plotų rodikliai: nesutampa pagrindinis plotas su visu plotu. Atsižvelgiant į šias sąlygas, nustatyta, kiek procentų pastatų ploto yra rekonstruota, vertinant atskiras funkcines grupes</w:t>
      </w:r>
      <w:r w:rsidR="006935DA">
        <w:t xml:space="preserve"> (2</w:t>
      </w:r>
      <w:r w:rsidR="00CF3CFB">
        <w:t xml:space="preserve">4 </w:t>
      </w:r>
      <w:r w:rsidR="006935DA">
        <w:t>pav.)</w:t>
      </w:r>
    </w:p>
    <w:p w:rsidR="00E82540" w:rsidRDefault="00542BF7" w:rsidP="008C5F20">
      <w:pPr>
        <w:ind w:firstLine="0"/>
        <w:rPr>
          <w:noProof/>
        </w:rPr>
      </w:pPr>
      <w:r>
        <w:rPr>
          <w:noProof/>
        </w:rPr>
        <w:lastRenderedPageBreak/>
        <w:drawing>
          <wp:inline distT="0" distB="0" distL="0" distR="0">
            <wp:extent cx="6095981" cy="3058969"/>
            <wp:effectExtent l="11735" t="5877" r="7334" b="2204"/>
            <wp:docPr id="45"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935DA" w:rsidRDefault="00041DBD" w:rsidP="006935DA">
      <w:pPr>
        <w:pStyle w:val="StyleHeading9"/>
      </w:pPr>
      <w:bookmarkStart w:id="82" w:name="_Toc261935089"/>
      <w:r w:rsidRPr="00AF6A63">
        <w:rPr>
          <w:b/>
        </w:rPr>
        <w:t>2</w:t>
      </w:r>
      <w:r w:rsidR="00CF3CFB" w:rsidRPr="00AF6A63">
        <w:rPr>
          <w:b/>
        </w:rPr>
        <w:t>4</w:t>
      </w:r>
      <w:r w:rsidR="00D770A3" w:rsidRPr="00AF6A63">
        <w:rPr>
          <w:b/>
        </w:rPr>
        <w:t xml:space="preserve"> pav.</w:t>
      </w:r>
      <w:r w:rsidR="00D770A3" w:rsidRPr="00E252E6">
        <w:t xml:space="preserve"> </w:t>
      </w:r>
      <w:r w:rsidR="00D770A3">
        <w:t>Rekonstruotų pastatų plotų dalis lyginant su visu pastatų plotu pagal funkcinę gr</w:t>
      </w:r>
      <w:r>
        <w:t>upę</w:t>
      </w:r>
      <w:bookmarkEnd w:id="82"/>
      <w:r w:rsidR="00D770A3">
        <w:t xml:space="preserve"> </w:t>
      </w:r>
    </w:p>
    <w:p w:rsidR="0060733E" w:rsidRDefault="00762F3F" w:rsidP="00A118AB">
      <w:r>
        <w:t xml:space="preserve"> </w:t>
      </w:r>
      <w:r w:rsidR="006935DA">
        <w:t>Darbo metu skaičiuota, kiek atskirų nekilnojamų objektų yra suformuota kiekviename pastate. Didžioji d</w:t>
      </w:r>
      <w:r w:rsidR="00F14CBD">
        <w:t>alis</w:t>
      </w:r>
      <w:r w:rsidR="006935DA">
        <w:t xml:space="preserve"> pastatų </w:t>
      </w:r>
      <w:r w:rsidR="008A06FB" w:rsidRPr="00F14CBD">
        <w:rPr>
          <w:i/>
        </w:rPr>
        <w:t>R</w:t>
      </w:r>
      <w:r w:rsidR="006935DA" w:rsidRPr="00F14CBD">
        <w:rPr>
          <w:i/>
        </w:rPr>
        <w:t>egistrų centro</w:t>
      </w:r>
      <w:r w:rsidR="006935DA">
        <w:t xml:space="preserve"> duomenų bazėje užregistruoti kaip vienas nekilnojamas objektas</w:t>
      </w:r>
      <w:r w:rsidR="0060733E">
        <w:t>.</w:t>
      </w:r>
      <w:r w:rsidR="006935DA">
        <w:t xml:space="preserve"> Didelis savininkų kiekis atskleidžia</w:t>
      </w:r>
      <w:r w:rsidR="009E0988" w:rsidRPr="00E252E6">
        <w:t xml:space="preserve"> dideli</w:t>
      </w:r>
      <w:r w:rsidR="00E30DBB">
        <w:t xml:space="preserve">ų kompleksų skaidymo tendenciją. </w:t>
      </w:r>
      <w:r w:rsidR="00033912">
        <w:t>Dažnai v</w:t>
      </w:r>
      <w:r w:rsidR="009E0988" w:rsidRPr="00E252E6">
        <w:t xml:space="preserve">iename gamybiniame pastate ar pastatų grupėje plėtojamos kelios </w:t>
      </w:r>
      <w:r w:rsidR="0060733E">
        <w:t>ūkinės veiklos, pastatą yra įsigiję ir pasidalinę keli (arba keliolika) savininkų.</w:t>
      </w:r>
      <w:r w:rsidR="002E05E8" w:rsidRPr="00E252E6">
        <w:t xml:space="preserve"> </w:t>
      </w:r>
      <w:r w:rsidR="006935DA">
        <w:t xml:space="preserve">Tirtuose objektuose rasti tik du kadastrinių bylų įrašai apie atskiras gyvenamąsias patalpas </w:t>
      </w:r>
      <w:r w:rsidR="0060733E">
        <w:t xml:space="preserve">gamybinės paskirties </w:t>
      </w:r>
      <w:r w:rsidR="006935DA">
        <w:t>pastatuose. Šis rodiklis parodo, kad gyvenimui pritaikyti pastatai</w:t>
      </w:r>
      <w:r w:rsidR="00C432BC">
        <w:t xml:space="preserve"> arba</w:t>
      </w:r>
      <w:r w:rsidR="0060733E">
        <w:t xml:space="preserve"> jų dalys</w:t>
      </w:r>
      <w:r w:rsidR="006935DA">
        <w:t xml:space="preserve"> oficialiai nėra įregistruojami kaip gyvenamieji. </w:t>
      </w:r>
      <w:r w:rsidR="0060733E">
        <w:t xml:space="preserve">Šį procesą lemia griežti biurokratiniai reikalavimai, norint pakeisti pastatų arba jų dalies paskirtį. </w:t>
      </w:r>
    </w:p>
    <w:p w:rsidR="006935DA" w:rsidRPr="00D80DEE" w:rsidRDefault="006935DA" w:rsidP="00A118AB">
      <w:r>
        <w:t xml:space="preserve">Nemažas </w:t>
      </w:r>
      <w:r w:rsidR="0060733E">
        <w:t xml:space="preserve">vieno pastato </w:t>
      </w:r>
      <w:r>
        <w:t xml:space="preserve">savininkų </w:t>
      </w:r>
      <w:r w:rsidR="0060733E">
        <w:t>skaičius</w:t>
      </w:r>
      <w:r>
        <w:t xml:space="preserve"> sukuria sunkumus norint atlikti kokybišką pastatų k</w:t>
      </w:r>
      <w:r w:rsidR="00A118AB">
        <w:t>onversiją arba rekonstrukciją.</w:t>
      </w:r>
      <w:r w:rsidR="00A118AB" w:rsidRPr="00A118AB">
        <w:t xml:space="preserve"> Pastatytų ir rekonstruotų pastatų skaičius pagal paskirtį ir atskirų nekilnojamų patalpų skaiči</w:t>
      </w:r>
      <w:r w:rsidR="00A118AB">
        <w:t>us</w:t>
      </w:r>
      <w:r w:rsidR="00A118AB" w:rsidRPr="00A118AB">
        <w:t xml:space="preserve"> pastate </w:t>
      </w:r>
      <w:r w:rsidRPr="00A118AB">
        <w:t>pateikiam</w:t>
      </w:r>
      <w:r w:rsidR="00A118AB" w:rsidRPr="00A118AB">
        <w:t>i</w:t>
      </w:r>
      <w:r w:rsidRPr="00A118AB">
        <w:t xml:space="preserve"> 7 lentelėje.</w:t>
      </w:r>
      <w:r w:rsidR="000F0B7C">
        <w:t xml:space="preserve"> Daugiausiai rekonstrukcijų atlikta tuose objektuose, kurie nebuvo išskaidyti arba išskaidyti į gana stambias dalis. 87 % visų rekonstruotų pastatų yra vientisi registriniai objektai arba išskirti į dvi dalis. Rekonstruotų pastatų, kuriuose yra suformuota iki 6 atskirų nekilnojamųjų objektų, lyginant su visais pastatais, yra 97 %.</w:t>
      </w:r>
      <w:r w:rsidR="0060733E">
        <w:t xml:space="preserve"> Didžiausia rekonstruotų pastatų dalis, lyginant pagal atskirų nekilnojamųjų objektų skaičių, yra toje pastatų grupėje, kurios pastatuose suformuota iki 5 atskirų nekilnojamųjų objektų (2</w:t>
      </w:r>
      <w:r w:rsidR="00CF3CFB">
        <w:t>5</w:t>
      </w:r>
      <w:r w:rsidR="0060733E">
        <w:t xml:space="preserve"> pav.) </w:t>
      </w:r>
      <w:r w:rsidR="000F0B7C">
        <w:t xml:space="preserve"> </w:t>
      </w:r>
      <w:r w:rsidR="00D80DEE">
        <w:t>Šis palyginimas rodo, kad efektyvi ir sėkminga rekonstrukcija iki šiol vyko tik ten, kur yra vienas arba keli pastato savininkai. Didelis savininkų skaičius nesukuria bendro intereso dėl pastatų</w:t>
      </w:r>
      <w:r w:rsidR="0060733E">
        <w:t xml:space="preserve"> rekonstravimo, ir daro žymią įtaką pastatų nusidėvėjimui, netinkamam eksploatacijos režimui.</w:t>
      </w:r>
    </w:p>
    <w:p w:rsidR="00A118AB" w:rsidRDefault="00A118AB" w:rsidP="00A118AB"/>
    <w:p w:rsidR="0060733E" w:rsidRDefault="0060733E" w:rsidP="0060733E">
      <w:pPr>
        <w:ind w:firstLine="0"/>
      </w:pPr>
    </w:p>
    <w:p w:rsidR="00A118AB" w:rsidRPr="00A118AB" w:rsidRDefault="00CF3CFB" w:rsidP="00E5714C">
      <w:pPr>
        <w:pStyle w:val="Heading8"/>
        <w:rPr>
          <w:rFonts w:ascii="Arial" w:hAnsi="Arial" w:cs="Arial"/>
          <w:sz w:val="20"/>
          <w:szCs w:val="20"/>
        </w:rPr>
      </w:pPr>
      <w:bookmarkStart w:id="83" w:name="_Toc261935124"/>
      <w:r w:rsidRPr="00AF6A63">
        <w:rPr>
          <w:b/>
        </w:rPr>
        <w:lastRenderedPageBreak/>
        <w:t>10</w:t>
      </w:r>
      <w:r w:rsidR="00A118AB" w:rsidRPr="00AF6A63">
        <w:rPr>
          <w:b/>
        </w:rPr>
        <w:t xml:space="preserve"> lentelė.</w:t>
      </w:r>
      <w:r w:rsidR="00A118AB">
        <w:t xml:space="preserve"> </w:t>
      </w:r>
      <w:r w:rsidR="00A118AB" w:rsidRPr="00A118AB">
        <w:t>Pastatytų ir rekonstruotų pastatų skaičius pagal paskirtį ir atskir</w:t>
      </w:r>
      <w:r w:rsidR="0010211F">
        <w:t>u</w:t>
      </w:r>
      <w:r w:rsidR="00A118AB">
        <w:t>s</w:t>
      </w:r>
      <w:r w:rsidR="00A118AB" w:rsidRPr="00A118AB">
        <w:t xml:space="preserve"> nekilnojam</w:t>
      </w:r>
      <w:r w:rsidR="0010211F">
        <w:t>u</w:t>
      </w:r>
      <w:r w:rsidR="00A118AB">
        <w:t>s</w:t>
      </w:r>
      <w:r w:rsidR="00A118AB" w:rsidRPr="00A118AB">
        <w:t xml:space="preserve"> </w:t>
      </w:r>
      <w:r w:rsidR="0010211F">
        <w:t>objektus</w:t>
      </w:r>
      <w:bookmarkEnd w:id="83"/>
    </w:p>
    <w:tbl>
      <w:tblPr>
        <w:tblW w:w="7762" w:type="dxa"/>
        <w:jc w:val="center"/>
        <w:tblInd w:w="-4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506"/>
        <w:gridCol w:w="1696"/>
        <w:gridCol w:w="1620"/>
        <w:gridCol w:w="1000"/>
        <w:gridCol w:w="1000"/>
        <w:gridCol w:w="1000"/>
        <w:gridCol w:w="940"/>
      </w:tblGrid>
      <w:tr w:rsidR="004C45E0" w:rsidTr="004C45E0">
        <w:trPr>
          <w:gridBefore w:val="2"/>
          <w:wBefore w:w="2202" w:type="dxa"/>
          <w:trHeight w:val="270"/>
          <w:jc w:val="center"/>
        </w:trPr>
        <w:tc>
          <w:tcPr>
            <w:tcW w:w="5560" w:type="dxa"/>
            <w:gridSpan w:val="5"/>
            <w:tcBorders>
              <w:bottom w:val="single" w:sz="4" w:space="0" w:color="auto"/>
            </w:tcBorders>
          </w:tcPr>
          <w:p w:rsidR="004C45E0" w:rsidRDefault="004C45E0" w:rsidP="0010211F">
            <w:pPr>
              <w:spacing w:line="240" w:lineRule="auto"/>
              <w:ind w:firstLine="0"/>
              <w:jc w:val="center"/>
            </w:pPr>
            <w:r>
              <w:t>Atskirų nekilnojamų objektų skaičius pastate</w:t>
            </w:r>
          </w:p>
        </w:tc>
      </w:tr>
      <w:tr w:rsidR="00A118AB" w:rsidRPr="00A118AB" w:rsidTr="004C45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506" w:type="dxa"/>
          <w:trHeight w:val="270"/>
          <w:jc w:val="center"/>
        </w:trPr>
        <w:tc>
          <w:tcPr>
            <w:tcW w:w="1696" w:type="dxa"/>
            <w:tcBorders>
              <w:top w:val="nil"/>
              <w:bottom w:val="single" w:sz="12" w:space="0" w:color="auto"/>
              <w:right w:val="single" w:sz="12" w:space="0" w:color="auto"/>
            </w:tcBorders>
            <w:shd w:val="clear" w:color="auto" w:fill="auto"/>
            <w:noWrap/>
            <w:vAlign w:val="bottom"/>
            <w:hideMark/>
          </w:tcPr>
          <w:p w:rsidR="00A118AB" w:rsidRPr="00A118AB" w:rsidRDefault="00A118AB" w:rsidP="004C45E0">
            <w:pPr>
              <w:spacing w:line="240" w:lineRule="auto"/>
              <w:ind w:firstLine="0"/>
              <w:jc w:val="center"/>
            </w:pPr>
          </w:p>
        </w:tc>
        <w:tc>
          <w:tcPr>
            <w:tcW w:w="1620" w:type="dxa"/>
            <w:tcBorders>
              <w:top w:val="single" w:sz="4" w:space="0" w:color="auto"/>
              <w:left w:val="single" w:sz="12" w:space="0" w:color="auto"/>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center"/>
            </w:pPr>
            <w:r w:rsidRPr="00A118AB">
              <w:t>1-2</w:t>
            </w:r>
          </w:p>
        </w:tc>
        <w:tc>
          <w:tcPr>
            <w:tcW w:w="1000" w:type="dxa"/>
            <w:tcBorders>
              <w:top w:val="single" w:sz="4" w:space="0" w:color="auto"/>
              <w:left w:val="nil"/>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center"/>
            </w:pPr>
            <w:r w:rsidRPr="00A118AB">
              <w:t>3-5</w:t>
            </w:r>
          </w:p>
        </w:tc>
        <w:tc>
          <w:tcPr>
            <w:tcW w:w="1000" w:type="dxa"/>
            <w:tcBorders>
              <w:top w:val="single" w:sz="4" w:space="0" w:color="auto"/>
              <w:left w:val="nil"/>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center"/>
            </w:pPr>
            <w:r w:rsidRPr="00A118AB">
              <w:t>6-10</w:t>
            </w:r>
          </w:p>
        </w:tc>
        <w:tc>
          <w:tcPr>
            <w:tcW w:w="1000" w:type="dxa"/>
            <w:tcBorders>
              <w:top w:val="single" w:sz="4" w:space="0" w:color="auto"/>
              <w:left w:val="nil"/>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center"/>
            </w:pPr>
            <w:r w:rsidRPr="00A118AB">
              <w:t>11-20</w:t>
            </w:r>
          </w:p>
        </w:tc>
        <w:tc>
          <w:tcPr>
            <w:tcW w:w="940" w:type="dxa"/>
            <w:tcBorders>
              <w:top w:val="single" w:sz="4" w:space="0" w:color="auto"/>
              <w:left w:val="nil"/>
              <w:bottom w:val="single" w:sz="12"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center"/>
            </w:pPr>
            <w:r w:rsidRPr="00A118AB">
              <w:t>&gt;20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val="restart"/>
            <w:tcBorders>
              <w:top w:val="single" w:sz="12" w:space="0" w:color="auto"/>
              <w:left w:val="single" w:sz="12" w:space="0" w:color="auto"/>
            </w:tcBorders>
            <w:shd w:val="clear" w:color="auto" w:fill="auto"/>
            <w:textDirection w:val="btLr"/>
            <w:vAlign w:val="center"/>
          </w:tcPr>
          <w:p w:rsidR="00A118AB" w:rsidRPr="00A118AB" w:rsidRDefault="00A118AB" w:rsidP="0010211F">
            <w:pPr>
              <w:spacing w:line="240" w:lineRule="auto"/>
              <w:ind w:left="113" w:right="113" w:firstLine="0"/>
              <w:jc w:val="center"/>
            </w:pPr>
            <w:r w:rsidRPr="00A118AB">
              <w:t>Pastatyti pastatai</w:t>
            </w:r>
          </w:p>
        </w:tc>
        <w:tc>
          <w:tcPr>
            <w:tcW w:w="1696"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Gamybos</w:t>
            </w:r>
          </w:p>
        </w:tc>
        <w:tc>
          <w:tcPr>
            <w:tcW w:w="162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184</w:t>
            </w:r>
          </w:p>
        </w:tc>
        <w:tc>
          <w:tcPr>
            <w:tcW w:w="1000" w:type="dxa"/>
            <w:tcBorders>
              <w:top w:val="single" w:sz="12" w:space="0" w:color="auto"/>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30</w:t>
            </w:r>
          </w:p>
        </w:tc>
        <w:tc>
          <w:tcPr>
            <w:tcW w:w="1000" w:type="dxa"/>
            <w:tcBorders>
              <w:top w:val="single" w:sz="12" w:space="0" w:color="auto"/>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12</w:t>
            </w:r>
          </w:p>
        </w:tc>
        <w:tc>
          <w:tcPr>
            <w:tcW w:w="1000" w:type="dxa"/>
            <w:tcBorders>
              <w:top w:val="single" w:sz="12" w:space="0" w:color="auto"/>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8</w:t>
            </w:r>
          </w:p>
        </w:tc>
        <w:tc>
          <w:tcPr>
            <w:tcW w:w="940" w:type="dxa"/>
            <w:tcBorders>
              <w:top w:val="single" w:sz="12" w:space="0" w:color="auto"/>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7</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vAlign w:val="center"/>
          </w:tcPr>
          <w:p w:rsidR="00A118AB" w:rsidRPr="00A118AB" w:rsidRDefault="00A118AB" w:rsidP="0010211F">
            <w:pPr>
              <w:spacing w:line="240" w:lineRule="auto"/>
              <w:ind w:firstLine="0"/>
              <w:jc w:val="center"/>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Administracinė</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64</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6</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4</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3</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3</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vAlign w:val="center"/>
          </w:tcPr>
          <w:p w:rsidR="00A118AB" w:rsidRPr="00A118AB" w:rsidRDefault="00A118AB" w:rsidP="0010211F">
            <w:pPr>
              <w:spacing w:line="240" w:lineRule="auto"/>
              <w:ind w:firstLine="0"/>
              <w:jc w:val="center"/>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Pagalbinis</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220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vAlign w:val="center"/>
          </w:tcPr>
          <w:p w:rsidR="00A118AB" w:rsidRPr="00A118AB" w:rsidRDefault="00A118AB" w:rsidP="0010211F">
            <w:pPr>
              <w:spacing w:line="240" w:lineRule="auto"/>
              <w:ind w:firstLine="0"/>
              <w:jc w:val="center"/>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Kita</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130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1</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vAlign w:val="center"/>
          </w:tcPr>
          <w:p w:rsidR="00A118AB" w:rsidRPr="00A118AB" w:rsidRDefault="00A118AB" w:rsidP="0010211F">
            <w:pPr>
              <w:spacing w:line="240" w:lineRule="auto"/>
              <w:ind w:firstLine="0"/>
              <w:jc w:val="center"/>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Sandėliavimo</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112</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3</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vAlign w:val="center"/>
          </w:tcPr>
          <w:p w:rsidR="00A118AB" w:rsidRPr="00A118AB" w:rsidRDefault="00A118AB" w:rsidP="0010211F">
            <w:pPr>
              <w:spacing w:line="240" w:lineRule="auto"/>
              <w:ind w:firstLine="0"/>
              <w:jc w:val="center"/>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Kultūros</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6</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vAlign w:val="center"/>
          </w:tcPr>
          <w:p w:rsidR="00A118AB" w:rsidRPr="00A118AB" w:rsidRDefault="00A118AB" w:rsidP="0010211F">
            <w:pPr>
              <w:spacing w:line="240" w:lineRule="auto"/>
              <w:ind w:firstLine="0"/>
              <w:jc w:val="center"/>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Paslaugų</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vAlign w:val="center"/>
          </w:tcPr>
          <w:p w:rsidR="00A118AB" w:rsidRPr="00A118AB" w:rsidRDefault="00A118AB" w:rsidP="0010211F">
            <w:pPr>
              <w:spacing w:line="240" w:lineRule="auto"/>
              <w:ind w:firstLine="0"/>
              <w:jc w:val="center"/>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Prekybos</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11</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vAlign w:val="center"/>
          </w:tcPr>
          <w:p w:rsidR="00A118AB" w:rsidRPr="00A118AB" w:rsidRDefault="00A118AB" w:rsidP="0010211F">
            <w:pPr>
              <w:spacing w:line="240" w:lineRule="auto"/>
              <w:ind w:firstLine="0"/>
              <w:jc w:val="center"/>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Visuomeninė</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6</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0"/>
          <w:jc w:val="center"/>
        </w:trPr>
        <w:tc>
          <w:tcPr>
            <w:tcW w:w="506" w:type="dxa"/>
            <w:vMerge/>
            <w:tcBorders>
              <w:left w:val="single" w:sz="12" w:space="0" w:color="auto"/>
            </w:tcBorders>
            <w:shd w:val="clear" w:color="auto" w:fill="auto"/>
            <w:vAlign w:val="center"/>
          </w:tcPr>
          <w:p w:rsidR="00A118AB" w:rsidRPr="00A118AB" w:rsidRDefault="00A118AB" w:rsidP="0010211F">
            <w:pPr>
              <w:spacing w:line="240" w:lineRule="auto"/>
              <w:ind w:firstLine="0"/>
              <w:jc w:val="center"/>
            </w:pPr>
          </w:p>
        </w:tc>
        <w:tc>
          <w:tcPr>
            <w:tcW w:w="1696" w:type="dxa"/>
            <w:tcBorders>
              <w:top w:val="nil"/>
              <w:left w:val="single" w:sz="12" w:space="0" w:color="auto"/>
              <w:bottom w:val="single" w:sz="12"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Gyvenamoji</w:t>
            </w:r>
          </w:p>
        </w:tc>
        <w:tc>
          <w:tcPr>
            <w:tcW w:w="1620" w:type="dxa"/>
            <w:tcBorders>
              <w:top w:val="nil"/>
              <w:left w:val="single" w:sz="12" w:space="0" w:color="auto"/>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2</w:t>
            </w:r>
          </w:p>
        </w:tc>
        <w:tc>
          <w:tcPr>
            <w:tcW w:w="1000" w:type="dxa"/>
            <w:tcBorders>
              <w:top w:val="nil"/>
              <w:left w:val="nil"/>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w:t>
            </w:r>
          </w:p>
        </w:tc>
        <w:tc>
          <w:tcPr>
            <w:tcW w:w="940" w:type="dxa"/>
            <w:tcBorders>
              <w:top w:val="nil"/>
              <w:left w:val="nil"/>
              <w:bottom w:val="single" w:sz="12"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1</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0"/>
          <w:jc w:val="center"/>
        </w:trPr>
        <w:tc>
          <w:tcPr>
            <w:tcW w:w="506" w:type="dxa"/>
            <w:vMerge/>
            <w:tcBorders>
              <w:left w:val="single" w:sz="12" w:space="0" w:color="auto"/>
              <w:bottom w:val="single" w:sz="12" w:space="0" w:color="auto"/>
            </w:tcBorders>
            <w:shd w:val="clear" w:color="auto" w:fill="auto"/>
            <w:vAlign w:val="center"/>
          </w:tcPr>
          <w:p w:rsidR="00A118AB" w:rsidRPr="00A118AB" w:rsidRDefault="00A118AB" w:rsidP="0010211F">
            <w:pPr>
              <w:spacing w:line="240" w:lineRule="auto"/>
              <w:ind w:firstLine="0"/>
              <w:jc w:val="center"/>
            </w:pPr>
          </w:p>
        </w:tc>
        <w:tc>
          <w:tcPr>
            <w:tcW w:w="16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A118AB" w:rsidRPr="00A118AB" w:rsidRDefault="000C31E9" w:rsidP="0010211F">
            <w:pPr>
              <w:spacing w:line="240" w:lineRule="auto"/>
              <w:ind w:firstLine="0"/>
              <w:jc w:val="left"/>
            </w:pPr>
            <w:r>
              <w:t>Iš v</w:t>
            </w:r>
            <w:r w:rsidR="00A118AB" w:rsidRPr="00A118AB">
              <w:t>iso:</w:t>
            </w:r>
          </w:p>
        </w:tc>
        <w:tc>
          <w:tcPr>
            <w:tcW w:w="1620"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745</w:t>
            </w:r>
          </w:p>
        </w:tc>
        <w:tc>
          <w:tcPr>
            <w:tcW w:w="1000" w:type="dxa"/>
            <w:tcBorders>
              <w:top w:val="single" w:sz="12" w:space="0" w:color="auto"/>
              <w:left w:val="nil"/>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40</w:t>
            </w:r>
          </w:p>
        </w:tc>
        <w:tc>
          <w:tcPr>
            <w:tcW w:w="1000" w:type="dxa"/>
            <w:tcBorders>
              <w:top w:val="single" w:sz="12" w:space="0" w:color="auto"/>
              <w:left w:val="nil"/>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19</w:t>
            </w:r>
          </w:p>
        </w:tc>
        <w:tc>
          <w:tcPr>
            <w:tcW w:w="1000" w:type="dxa"/>
            <w:tcBorders>
              <w:top w:val="single" w:sz="12" w:space="0" w:color="auto"/>
              <w:left w:val="nil"/>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12</w:t>
            </w:r>
          </w:p>
        </w:tc>
        <w:tc>
          <w:tcPr>
            <w:tcW w:w="940" w:type="dxa"/>
            <w:tcBorders>
              <w:top w:val="single" w:sz="12" w:space="0" w:color="auto"/>
              <w:left w:val="nil"/>
              <w:bottom w:val="single" w:sz="12"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12</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val="restart"/>
            <w:tcBorders>
              <w:top w:val="single" w:sz="12" w:space="0" w:color="auto"/>
              <w:left w:val="single" w:sz="12" w:space="0" w:color="auto"/>
            </w:tcBorders>
            <w:shd w:val="clear" w:color="auto" w:fill="auto"/>
            <w:textDirection w:val="btLr"/>
            <w:vAlign w:val="center"/>
          </w:tcPr>
          <w:p w:rsidR="00A118AB" w:rsidRPr="00A118AB" w:rsidRDefault="00A118AB" w:rsidP="0010211F">
            <w:pPr>
              <w:spacing w:line="240" w:lineRule="auto"/>
              <w:ind w:left="113" w:right="113" w:firstLine="0"/>
              <w:jc w:val="center"/>
            </w:pPr>
            <w:r w:rsidRPr="00A118AB">
              <w:t>Rekonstruoti pastatai</w:t>
            </w:r>
          </w:p>
        </w:tc>
        <w:tc>
          <w:tcPr>
            <w:tcW w:w="1696"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t>Gamybos</w:t>
            </w:r>
          </w:p>
        </w:tc>
        <w:tc>
          <w:tcPr>
            <w:tcW w:w="162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w:t>
            </w:r>
            <w:r>
              <w:t>6</w:t>
            </w:r>
          </w:p>
        </w:tc>
        <w:tc>
          <w:tcPr>
            <w:tcW w:w="1000" w:type="dxa"/>
            <w:tcBorders>
              <w:top w:val="single" w:sz="12" w:space="0" w:color="auto"/>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5</w:t>
            </w:r>
          </w:p>
        </w:tc>
        <w:tc>
          <w:tcPr>
            <w:tcW w:w="1000" w:type="dxa"/>
            <w:tcBorders>
              <w:top w:val="single" w:sz="12" w:space="0" w:color="auto"/>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single" w:sz="12" w:space="0" w:color="auto"/>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single" w:sz="12" w:space="0" w:color="auto"/>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tcPr>
          <w:p w:rsidR="00A118AB" w:rsidRPr="00A118AB" w:rsidRDefault="00A118AB" w:rsidP="0010211F">
            <w:pPr>
              <w:spacing w:line="240" w:lineRule="auto"/>
              <w:ind w:firstLine="0"/>
              <w:jc w:val="left"/>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Administracinė</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2</w:t>
            </w:r>
            <w:r>
              <w:t>2</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tcPr>
          <w:p w:rsidR="00A118AB" w:rsidRPr="00A118AB" w:rsidRDefault="00A118AB" w:rsidP="0010211F">
            <w:pPr>
              <w:spacing w:line="240" w:lineRule="auto"/>
              <w:ind w:firstLine="0"/>
              <w:jc w:val="left"/>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Pagalbinis</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tcPr>
          <w:p w:rsidR="00A118AB" w:rsidRPr="00A118AB" w:rsidRDefault="00A118AB" w:rsidP="0010211F">
            <w:pPr>
              <w:spacing w:line="240" w:lineRule="auto"/>
              <w:ind w:firstLine="0"/>
              <w:jc w:val="left"/>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Kita</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3</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tcPr>
          <w:p w:rsidR="00A118AB" w:rsidRPr="00A118AB" w:rsidRDefault="00A118AB" w:rsidP="0010211F">
            <w:pPr>
              <w:spacing w:line="240" w:lineRule="auto"/>
              <w:ind w:firstLine="0"/>
              <w:jc w:val="left"/>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Sandėliavimo</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tcPr>
          <w:p w:rsidR="00A118AB" w:rsidRPr="00A118AB" w:rsidRDefault="00A118AB" w:rsidP="0010211F">
            <w:pPr>
              <w:spacing w:line="240" w:lineRule="auto"/>
              <w:ind w:firstLine="0"/>
              <w:jc w:val="left"/>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Kultūros</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3</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tcPr>
          <w:p w:rsidR="00A118AB" w:rsidRPr="00A118AB" w:rsidRDefault="00A118AB" w:rsidP="0010211F">
            <w:pPr>
              <w:spacing w:line="240" w:lineRule="auto"/>
              <w:ind w:firstLine="0"/>
              <w:jc w:val="left"/>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Paslaugų</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tcPr>
          <w:p w:rsidR="00A118AB" w:rsidRPr="00A118AB" w:rsidRDefault="00A118AB" w:rsidP="0010211F">
            <w:pPr>
              <w:spacing w:line="240" w:lineRule="auto"/>
              <w:ind w:firstLine="0"/>
              <w:jc w:val="left"/>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Prekybos</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5</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506" w:type="dxa"/>
            <w:vMerge/>
            <w:tcBorders>
              <w:left w:val="single" w:sz="12" w:space="0" w:color="auto"/>
            </w:tcBorders>
            <w:shd w:val="clear" w:color="auto" w:fill="auto"/>
          </w:tcPr>
          <w:p w:rsidR="00A118AB" w:rsidRPr="00A118AB" w:rsidRDefault="00A118AB" w:rsidP="0010211F">
            <w:pPr>
              <w:spacing w:line="240" w:lineRule="auto"/>
              <w:ind w:firstLine="0"/>
              <w:jc w:val="left"/>
            </w:pPr>
          </w:p>
        </w:tc>
        <w:tc>
          <w:tcPr>
            <w:tcW w:w="1696" w:type="dxa"/>
            <w:tcBorders>
              <w:top w:val="nil"/>
              <w:left w:val="single" w:sz="12" w:space="0" w:color="auto"/>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Visuomeninė</w:t>
            </w:r>
          </w:p>
        </w:tc>
        <w:tc>
          <w:tcPr>
            <w:tcW w:w="1620" w:type="dxa"/>
            <w:tcBorders>
              <w:top w:val="nil"/>
              <w:left w:val="single" w:sz="12" w:space="0" w:color="auto"/>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4"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4"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0"/>
          <w:jc w:val="center"/>
        </w:trPr>
        <w:tc>
          <w:tcPr>
            <w:tcW w:w="506" w:type="dxa"/>
            <w:vMerge/>
            <w:tcBorders>
              <w:left w:val="single" w:sz="12" w:space="0" w:color="auto"/>
            </w:tcBorders>
            <w:shd w:val="clear" w:color="auto" w:fill="auto"/>
          </w:tcPr>
          <w:p w:rsidR="00A118AB" w:rsidRPr="00A118AB" w:rsidRDefault="00A118AB" w:rsidP="0010211F">
            <w:pPr>
              <w:spacing w:line="240" w:lineRule="auto"/>
              <w:ind w:firstLine="0"/>
              <w:jc w:val="left"/>
            </w:pPr>
          </w:p>
        </w:tc>
        <w:tc>
          <w:tcPr>
            <w:tcW w:w="1696" w:type="dxa"/>
            <w:tcBorders>
              <w:top w:val="nil"/>
              <w:left w:val="single" w:sz="12" w:space="0" w:color="auto"/>
              <w:bottom w:val="single" w:sz="12"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left"/>
            </w:pPr>
            <w:r w:rsidRPr="00A118AB">
              <w:t>Gyvenamoji</w:t>
            </w:r>
          </w:p>
        </w:tc>
        <w:tc>
          <w:tcPr>
            <w:tcW w:w="1620" w:type="dxa"/>
            <w:tcBorders>
              <w:top w:val="nil"/>
              <w:left w:val="single" w:sz="12" w:space="0" w:color="auto"/>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1000" w:type="dxa"/>
            <w:tcBorders>
              <w:top w:val="nil"/>
              <w:left w:val="nil"/>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nil"/>
              <w:left w:val="nil"/>
              <w:bottom w:val="single" w:sz="12"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1</w:t>
            </w:r>
          </w:p>
        </w:tc>
      </w:tr>
      <w:tr w:rsidR="00A118AB" w:rsidRPr="00A118AB" w:rsidTr="00102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0"/>
          <w:jc w:val="center"/>
        </w:trPr>
        <w:tc>
          <w:tcPr>
            <w:tcW w:w="506" w:type="dxa"/>
            <w:vMerge/>
            <w:tcBorders>
              <w:left w:val="single" w:sz="12" w:space="0" w:color="auto"/>
              <w:bottom w:val="single" w:sz="12" w:space="0" w:color="auto"/>
            </w:tcBorders>
            <w:shd w:val="clear" w:color="auto" w:fill="auto"/>
          </w:tcPr>
          <w:p w:rsidR="00A118AB" w:rsidRPr="00A118AB" w:rsidRDefault="00A118AB" w:rsidP="0010211F">
            <w:pPr>
              <w:spacing w:line="240" w:lineRule="auto"/>
              <w:ind w:firstLine="0"/>
              <w:jc w:val="left"/>
            </w:pPr>
          </w:p>
        </w:tc>
        <w:tc>
          <w:tcPr>
            <w:tcW w:w="16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A118AB" w:rsidRPr="00A118AB" w:rsidRDefault="000C31E9" w:rsidP="0010211F">
            <w:pPr>
              <w:spacing w:line="240" w:lineRule="auto"/>
              <w:ind w:firstLine="0"/>
              <w:jc w:val="left"/>
            </w:pPr>
            <w:r>
              <w:t>Iš v</w:t>
            </w:r>
            <w:r w:rsidR="00A118AB" w:rsidRPr="00A118AB">
              <w:t>iso:</w:t>
            </w:r>
          </w:p>
        </w:tc>
        <w:tc>
          <w:tcPr>
            <w:tcW w:w="1620"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t>60</w:t>
            </w:r>
          </w:p>
        </w:tc>
        <w:tc>
          <w:tcPr>
            <w:tcW w:w="1000" w:type="dxa"/>
            <w:tcBorders>
              <w:top w:val="single" w:sz="12" w:space="0" w:color="auto"/>
              <w:left w:val="nil"/>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7</w:t>
            </w:r>
          </w:p>
        </w:tc>
        <w:tc>
          <w:tcPr>
            <w:tcW w:w="1000" w:type="dxa"/>
            <w:tcBorders>
              <w:top w:val="single" w:sz="12" w:space="0" w:color="auto"/>
              <w:left w:val="nil"/>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1</w:t>
            </w:r>
          </w:p>
        </w:tc>
        <w:tc>
          <w:tcPr>
            <w:tcW w:w="1000" w:type="dxa"/>
            <w:tcBorders>
              <w:top w:val="single" w:sz="12" w:space="0" w:color="auto"/>
              <w:left w:val="nil"/>
              <w:bottom w:val="single" w:sz="12" w:space="0" w:color="auto"/>
              <w:right w:val="single" w:sz="4" w:space="0" w:color="auto"/>
            </w:tcBorders>
            <w:shd w:val="clear" w:color="auto" w:fill="auto"/>
            <w:noWrap/>
            <w:vAlign w:val="bottom"/>
            <w:hideMark/>
          </w:tcPr>
          <w:p w:rsidR="00A118AB" w:rsidRPr="00A118AB" w:rsidRDefault="00A118AB" w:rsidP="0010211F">
            <w:pPr>
              <w:spacing w:line="240" w:lineRule="auto"/>
              <w:ind w:firstLine="0"/>
              <w:jc w:val="right"/>
            </w:pPr>
            <w:r w:rsidRPr="00A118AB">
              <w:t>0</w:t>
            </w:r>
          </w:p>
        </w:tc>
        <w:tc>
          <w:tcPr>
            <w:tcW w:w="940" w:type="dxa"/>
            <w:tcBorders>
              <w:top w:val="single" w:sz="12" w:space="0" w:color="auto"/>
              <w:left w:val="nil"/>
              <w:bottom w:val="single" w:sz="12" w:space="0" w:color="auto"/>
              <w:right w:val="single" w:sz="12" w:space="0" w:color="auto"/>
            </w:tcBorders>
            <w:shd w:val="clear" w:color="auto" w:fill="auto"/>
            <w:noWrap/>
            <w:vAlign w:val="bottom"/>
            <w:hideMark/>
          </w:tcPr>
          <w:p w:rsidR="00A118AB" w:rsidRPr="00A118AB" w:rsidRDefault="00A118AB" w:rsidP="0010211F">
            <w:pPr>
              <w:spacing w:line="240" w:lineRule="auto"/>
              <w:ind w:firstLine="0"/>
              <w:jc w:val="right"/>
            </w:pPr>
            <w:r w:rsidRPr="00A118AB">
              <w:t>1</w:t>
            </w:r>
          </w:p>
        </w:tc>
      </w:tr>
    </w:tbl>
    <w:p w:rsidR="006935DA" w:rsidRPr="00A118AB" w:rsidRDefault="006935DA" w:rsidP="00645C92"/>
    <w:p w:rsidR="006935DA" w:rsidRDefault="00D80DEE" w:rsidP="00645C92">
      <w:pPr>
        <w:rPr>
          <w:lang w:val="ru-RU"/>
        </w:rPr>
      </w:pPr>
      <w:r w:rsidRPr="006935DA">
        <w:rPr>
          <w:noProof/>
        </w:rPr>
        <w:drawing>
          <wp:inline distT="0" distB="0" distL="0" distR="0">
            <wp:extent cx="4572000" cy="3438525"/>
            <wp:effectExtent l="19050" t="0" r="19050" b="0"/>
            <wp:docPr id="5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80DEE" w:rsidRDefault="00D80DEE" w:rsidP="00D80DEE">
      <w:pPr>
        <w:pStyle w:val="StyleHeading9"/>
      </w:pPr>
      <w:bookmarkStart w:id="84" w:name="_Toc261935090"/>
      <w:r w:rsidRPr="00AF6A63">
        <w:rPr>
          <w:b/>
        </w:rPr>
        <w:t>2</w:t>
      </w:r>
      <w:r w:rsidR="00CF3CFB" w:rsidRPr="00AF6A63">
        <w:rPr>
          <w:b/>
        </w:rPr>
        <w:t>5</w:t>
      </w:r>
      <w:r w:rsidRPr="00AF6A63">
        <w:rPr>
          <w:b/>
        </w:rPr>
        <w:t xml:space="preserve"> pav.</w:t>
      </w:r>
      <w:r w:rsidRPr="00E252E6">
        <w:t xml:space="preserve"> </w:t>
      </w:r>
      <w:r>
        <w:t xml:space="preserve">Rekonstruotų pastatų </w:t>
      </w:r>
      <w:r w:rsidRPr="00D80DEE">
        <w:t>dalis lyg</w:t>
      </w:r>
      <w:r>
        <w:t>i</w:t>
      </w:r>
      <w:r w:rsidRPr="00D80DEE">
        <w:t xml:space="preserve">nant pagal atskirų nekilnojamų </w:t>
      </w:r>
      <w:r>
        <w:t>patalpų</w:t>
      </w:r>
      <w:r w:rsidRPr="00D80DEE">
        <w:t xml:space="preserve"> skaičių pastatuose</w:t>
      </w:r>
      <w:bookmarkEnd w:id="84"/>
      <w:r>
        <w:t xml:space="preserve"> </w:t>
      </w:r>
    </w:p>
    <w:p w:rsidR="00D80DEE" w:rsidRPr="00D80DEE" w:rsidRDefault="00D80DEE" w:rsidP="00645C92"/>
    <w:p w:rsidR="00D80DEE" w:rsidRPr="00D80DEE" w:rsidRDefault="00D80DEE" w:rsidP="00645C92"/>
    <w:p w:rsidR="00CF3CFB" w:rsidRPr="00887FFE" w:rsidRDefault="00CF3CFB" w:rsidP="00645C92">
      <w:r>
        <w:t xml:space="preserve">Atlikta dalies gamybinių pastatų Vilniaus mieste analizė atskleidė, kad daugiausiai pastatyta vienaaukščių pastatų. Daugiausiai pastatų pastatyta Naujosios Vilnios seniūnijoje, tačiau didžiausias bendras plotas yra pastatų, pastatytų Žirmūnų seniūnijos teritorijoje. </w:t>
      </w:r>
      <w:r w:rsidR="00887FFE">
        <w:t>Dažniausiai pasitaikė gamybinės ir pagalbinės paskirties pastatų. Intensyvios statybos vyko nuo 1960 iki 1990 metų. Populiariausia statybinė sienų medžiaga – plytos arba plytų mūras. Mažesniems pastatams taip pat naudotas metalinis karkasas. Pirmiausiai buvo statomi gamybinės paskirties, o vėliau pagalbinės ir kitų paskirčių pastatai. Šiuo metu pastatų vidutinis nusidėvėjimas siekia 33 – 44 %.</w:t>
      </w:r>
    </w:p>
    <w:p w:rsidR="006935DA" w:rsidRDefault="00887FFE" w:rsidP="00887FFE">
      <w:r>
        <w:t xml:space="preserve">Atkūrus nepriklausomybę, gamybinių teritorijų plėtra nutrūko, žymiai mažiau imta statyti naujų pastatų. Nuo nepriklausomybės atkūrimo, ryškesni tapo rekonstrukcijų procesai. Per nepriklausomybės metus buvo rekonstruoti 65 objektai. Tai sudaro 7.8 % visų tirtų pastatų. </w:t>
      </w:r>
      <w:r w:rsidR="002E05E8" w:rsidRPr="00E252E6">
        <w:t xml:space="preserve">Nė viena naujai vystoma </w:t>
      </w:r>
      <w:r>
        <w:t>funkcinė paskirtis</w:t>
      </w:r>
      <w:r w:rsidR="002E05E8" w:rsidRPr="00E252E6">
        <w:t xml:space="preserve"> nėra dominuojanti miesto mastu vykstančiuose procesuose. Plotų pasiskirstymas </w:t>
      </w:r>
      <w:bookmarkStart w:id="85" w:name="_Toc257063519"/>
      <w:bookmarkStart w:id="86" w:name="_Toc257063568"/>
      <w:r>
        <w:t xml:space="preserve">rekonstruotuose objektuose pagal paskirtį yra panašus. Vienas pagrindinių veiksnių, </w:t>
      </w:r>
      <w:r w:rsidR="0010211F">
        <w:t>stabdantis</w:t>
      </w:r>
      <w:r>
        <w:t xml:space="preserve"> konversijos </w:t>
      </w:r>
      <w:r w:rsidR="0010211F">
        <w:t>projektus</w:t>
      </w:r>
      <w:r>
        <w:t>, yra didelis pastatų savininkų skaičius.</w:t>
      </w:r>
    </w:p>
    <w:p w:rsidR="003D1521" w:rsidRPr="00E252E6" w:rsidRDefault="001926FE" w:rsidP="002963BE">
      <w:pPr>
        <w:pStyle w:val="Heading2"/>
      </w:pPr>
      <w:bookmarkStart w:id="87" w:name="_Toc261932001"/>
      <w:r>
        <w:t>2.1</w:t>
      </w:r>
      <w:r w:rsidR="004C45E0">
        <w:t>.</w:t>
      </w:r>
      <w:r>
        <w:t xml:space="preserve"> </w:t>
      </w:r>
      <w:r w:rsidR="003D1521" w:rsidRPr="00E252E6">
        <w:t xml:space="preserve">Gamybinių </w:t>
      </w:r>
      <w:r w:rsidR="002963BE" w:rsidRPr="00E252E6">
        <w:t>kompleksų</w:t>
      </w:r>
      <w:r w:rsidR="003D1521" w:rsidRPr="00E252E6">
        <w:t xml:space="preserve"> teritorijų konversija</w:t>
      </w:r>
      <w:bookmarkEnd w:id="85"/>
      <w:bookmarkEnd w:id="86"/>
      <w:bookmarkEnd w:id="87"/>
    </w:p>
    <w:p w:rsidR="003D1521" w:rsidRPr="00E252E6" w:rsidRDefault="003D1521" w:rsidP="00FD005E">
      <w:r w:rsidRPr="00E252E6">
        <w:t xml:space="preserve">Per XX a. antrąją pusę Vilniuje ir miesto apylinkėse buvo sukurta nemažai pramoninių kompleksų, stambių pramonės įmonių, kurių teritorijos </w:t>
      </w:r>
      <w:r w:rsidR="002963BE" w:rsidRPr="00E252E6">
        <w:t>užima nuo 15.000 m</w:t>
      </w:r>
      <w:r w:rsidR="002963BE" w:rsidRPr="00E252E6">
        <w:rPr>
          <w:vertAlign w:val="superscript"/>
        </w:rPr>
        <w:t xml:space="preserve">2 </w:t>
      </w:r>
      <w:r w:rsidR="002963BE" w:rsidRPr="00E252E6">
        <w:t>(buv. Skaiteks gamykla senamiesčio seniūnijoje) iki 200.000 m</w:t>
      </w:r>
      <w:r w:rsidR="002963BE" w:rsidRPr="00E252E6">
        <w:rPr>
          <w:vertAlign w:val="superscript"/>
        </w:rPr>
        <w:t xml:space="preserve">2 </w:t>
      </w:r>
      <w:r w:rsidR="002963BE" w:rsidRPr="00E252E6">
        <w:t>(buv. Ve</w:t>
      </w:r>
      <w:r w:rsidR="00715C51" w:rsidRPr="00E252E6">
        <w:t>lgo</w:t>
      </w:r>
      <w:r w:rsidR="002963BE" w:rsidRPr="00E252E6">
        <w:t>s gamykla Vilkpėdės seniūnijoje). Nemažai gamybinių kompleksų įsikūrę strategiškai, urbanistiškai ir gamtiškai svarbiose Vilniaus vietose</w:t>
      </w:r>
      <w:r w:rsidR="00120420" w:rsidRPr="00E252E6">
        <w:t xml:space="preserve">, kurios yra patrauklios gyvenamųjų, komercinių ir administracinių zonų </w:t>
      </w:r>
      <w:r w:rsidR="00946274">
        <w:t>plėtoji</w:t>
      </w:r>
      <w:r w:rsidR="00120420" w:rsidRPr="00E252E6">
        <w:t>mui</w:t>
      </w:r>
      <w:r w:rsidR="002963BE" w:rsidRPr="00E252E6">
        <w:t xml:space="preserve">. </w:t>
      </w:r>
      <w:r w:rsidR="004F6FEA" w:rsidRPr="00E252E6">
        <w:t>Didieji gamybiniai kompleksai statyti sovietmečiu, naudojant unifikuotas pramoniniams pastatams skirtas konstrukcijas.</w:t>
      </w:r>
      <w:r w:rsidR="00E83C55" w:rsidRPr="00E252E6">
        <w:t xml:space="preserve"> Dažnai šiuo metu apleistuose kompleksuose stovi vienaaukščiai gamybiniai pastatai, kurių pritaikymas kitai funkcinei paskirčiai yra gana ribotas. Tokie pastatai dažnai tinkami tik </w:t>
      </w:r>
      <w:r w:rsidR="00946274">
        <w:t>plėto</w:t>
      </w:r>
      <w:r w:rsidR="00E83C55" w:rsidRPr="00E252E6">
        <w:t xml:space="preserve">ti gamybinę veiklą, sandėliuoti, </w:t>
      </w:r>
      <w:r w:rsidR="002C7F8A" w:rsidRPr="00E252E6">
        <w:t xml:space="preserve">įkurti prekybos bazes. Tačiau gamybos </w:t>
      </w:r>
      <w:r w:rsidR="00946274">
        <w:t>plėtoji</w:t>
      </w:r>
      <w:r w:rsidR="002C7F8A" w:rsidRPr="00E252E6">
        <w:t xml:space="preserve">mas, produkcijos sandėliavimas didelės vertės potencialą turinčiose teritorijose yra netikslingas ekonominiu atžvilgiu. Komercinei veiklai </w:t>
      </w:r>
      <w:r w:rsidR="00946274">
        <w:t>plėto</w:t>
      </w:r>
      <w:r w:rsidR="002C7F8A" w:rsidRPr="00E252E6">
        <w:t>ti</w:t>
      </w:r>
      <w:r w:rsidR="00C432BC">
        <w:t xml:space="preserve"> arba</w:t>
      </w:r>
      <w:r w:rsidR="002C7F8A" w:rsidRPr="00E252E6">
        <w:t xml:space="preserve"> pritaikyti esamus minėtų kompleksų pastatus gyvenama</w:t>
      </w:r>
      <w:r w:rsidR="00302732">
        <w:t>ja</w:t>
      </w:r>
      <w:r w:rsidR="002C7F8A" w:rsidRPr="00E252E6">
        <w:t>i paskirčiai galimybės yra ribotos.</w:t>
      </w:r>
      <w:r w:rsidR="00E83C55" w:rsidRPr="00E252E6">
        <w:t xml:space="preserve"> Ribotumą lemia gana ženklus investicijų poreikis, reikalingas kompleksiniams šių pastatų planinės struktūros pasikeitimams įgyvendinti. </w:t>
      </w:r>
      <w:r w:rsidR="002C7F8A" w:rsidRPr="00E252E6">
        <w:t>Dažnai reikalingos investicijos rekonstrukcijai būna didesnės, negu investicijos, skirtos nugriauti esamus pastatus, išvalyti teritoriją ir joje pastatyti naujus pastatus.</w:t>
      </w:r>
    </w:p>
    <w:p w:rsidR="00682ABC" w:rsidRPr="00E252E6" w:rsidRDefault="005263EC" w:rsidP="00645C92">
      <w:r w:rsidRPr="00E252E6">
        <w:t xml:space="preserve">Dėl anksčiau minėtų ekonominių priežasčių, planuojama </w:t>
      </w:r>
      <w:r w:rsidR="00120420" w:rsidRPr="00E252E6">
        <w:t>tok</w:t>
      </w:r>
      <w:r w:rsidRPr="00E252E6">
        <w:t xml:space="preserve">iose teritorijose </w:t>
      </w:r>
      <w:r w:rsidR="006D0086" w:rsidRPr="00E252E6">
        <w:t xml:space="preserve">nugriauti esamus statinius ir jų vietoje plėtoti komercinę veiklą, statyti visuomeninius bei gyvenamuosius pastatus. </w:t>
      </w:r>
      <w:r w:rsidR="00D53D99" w:rsidRPr="00E252E6">
        <w:t>Manom</w:t>
      </w:r>
      <w:r w:rsidR="006D0086" w:rsidRPr="00E252E6">
        <w:t>a, kad naujieji pastatai pakels apleistų teritorijų vertę, praturtins miestą naujais architektūriniais ir urbanistiniais sprendiniais. Šių sprendimų gair</w:t>
      </w:r>
      <w:r w:rsidR="00D53D99" w:rsidRPr="00E252E6">
        <w:t>ė</w:t>
      </w:r>
      <w:r w:rsidR="006D0086" w:rsidRPr="00E252E6">
        <w:t xml:space="preserve">s </w:t>
      </w:r>
      <w:r w:rsidR="00BA5119" w:rsidRPr="00E252E6">
        <w:t>ir teritorij</w:t>
      </w:r>
      <w:r w:rsidR="00D53D99" w:rsidRPr="00E252E6">
        <w:t>o</w:t>
      </w:r>
      <w:r w:rsidR="00BA5119" w:rsidRPr="00E252E6">
        <w:t>s, kur</w:t>
      </w:r>
      <w:r w:rsidR="00D53D99" w:rsidRPr="00E252E6">
        <w:t>iose</w:t>
      </w:r>
      <w:r w:rsidR="00BA5119" w:rsidRPr="00E252E6">
        <w:t xml:space="preserve"> </w:t>
      </w:r>
      <w:r w:rsidR="00D53D99" w:rsidRPr="00E252E6">
        <w:lastRenderedPageBreak/>
        <w:t>planuojam</w:t>
      </w:r>
      <w:r w:rsidR="00BA5119" w:rsidRPr="00E252E6">
        <w:t xml:space="preserve">a vykdyti konversiją, </w:t>
      </w:r>
      <w:r w:rsidR="00D53D99" w:rsidRPr="00E252E6">
        <w:t>apibrėžtos</w:t>
      </w:r>
      <w:r w:rsidR="006D0086" w:rsidRPr="00E252E6">
        <w:t xml:space="preserve"> 2005 m. parengta</w:t>
      </w:r>
      <w:r w:rsidR="00D53D99" w:rsidRPr="00E252E6">
        <w:t>me</w:t>
      </w:r>
      <w:r w:rsidR="006D0086" w:rsidRPr="00E252E6">
        <w:t xml:space="preserve"> Vilniaus bendra</w:t>
      </w:r>
      <w:r w:rsidR="00D53D99" w:rsidRPr="00E252E6">
        <w:t>jame plane</w:t>
      </w:r>
      <w:r w:rsidR="006D0086" w:rsidRPr="00E252E6">
        <w:t>.</w:t>
      </w:r>
      <w:r w:rsidR="00BA5119" w:rsidRPr="00E252E6">
        <w:t xml:space="preserve"> </w:t>
      </w:r>
      <w:r w:rsidR="00502645">
        <w:t>11</w:t>
      </w:r>
      <w:r w:rsidR="00BA5119" w:rsidRPr="00E252E6">
        <w:t xml:space="preserve"> lentelėje pateikti siūlomi konversijos objektų plotai pagal rajonus.</w:t>
      </w:r>
    </w:p>
    <w:p w:rsidR="00BA5119" w:rsidRPr="00E252E6" w:rsidRDefault="00D61CE1" w:rsidP="00D61CE1">
      <w:pPr>
        <w:pStyle w:val="Heading8"/>
        <w:tabs>
          <w:tab w:val="left" w:pos="851"/>
        </w:tabs>
      </w:pPr>
      <w:r>
        <w:tab/>
      </w:r>
      <w:bookmarkStart w:id="88" w:name="_Toc261935125"/>
      <w:r w:rsidR="00370205" w:rsidRPr="00D61CE1">
        <w:rPr>
          <w:b/>
        </w:rPr>
        <w:t>11</w:t>
      </w:r>
      <w:r w:rsidR="00D53D99" w:rsidRPr="00D61CE1">
        <w:rPr>
          <w:b/>
        </w:rPr>
        <w:t xml:space="preserve"> lent</w:t>
      </w:r>
      <w:r w:rsidR="00A6766C" w:rsidRPr="00D61CE1">
        <w:rPr>
          <w:b/>
        </w:rPr>
        <w:t>elė</w:t>
      </w:r>
      <w:r w:rsidR="00D53D99" w:rsidRPr="00D61CE1">
        <w:rPr>
          <w:b/>
        </w:rPr>
        <w:t>.</w:t>
      </w:r>
      <w:r w:rsidR="00D53D99" w:rsidRPr="00E252E6">
        <w:t xml:space="preserve"> Teritorijų, kuriose numatyta vykdyti konversiją, plotai</w:t>
      </w:r>
      <w:bookmarkEnd w:id="88"/>
    </w:p>
    <w:tbl>
      <w:tblPr>
        <w:tblW w:w="792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0"/>
        <w:gridCol w:w="2520"/>
      </w:tblGrid>
      <w:tr w:rsidR="00BA5119" w:rsidRPr="00E252E6">
        <w:trPr>
          <w:trHeight w:val="138"/>
          <w:jc w:val="center"/>
        </w:trPr>
        <w:tc>
          <w:tcPr>
            <w:tcW w:w="5400" w:type="dxa"/>
            <w:vAlign w:val="center"/>
          </w:tcPr>
          <w:p w:rsidR="00BA5119" w:rsidRPr="00E252E6" w:rsidRDefault="00BA5119" w:rsidP="00C11265">
            <w:pPr>
              <w:pStyle w:val="Paveiksliukai"/>
            </w:pPr>
            <w:r w:rsidRPr="00E252E6">
              <w:t>Miesto rajonai</w:t>
            </w:r>
          </w:p>
        </w:tc>
        <w:tc>
          <w:tcPr>
            <w:tcW w:w="2520" w:type="dxa"/>
            <w:vAlign w:val="center"/>
          </w:tcPr>
          <w:p w:rsidR="00BA5119" w:rsidRPr="00E252E6" w:rsidRDefault="00BA5119" w:rsidP="00C11265">
            <w:pPr>
              <w:pStyle w:val="Paveiksliukai"/>
            </w:pPr>
            <w:r w:rsidRPr="00E252E6">
              <w:t>Plotas, ha</w:t>
            </w:r>
          </w:p>
        </w:tc>
      </w:tr>
      <w:tr w:rsidR="00BA5119" w:rsidRPr="00E252E6" w:rsidTr="00370205">
        <w:trPr>
          <w:trHeight w:val="179"/>
          <w:jc w:val="center"/>
        </w:trPr>
        <w:tc>
          <w:tcPr>
            <w:tcW w:w="5400" w:type="dxa"/>
            <w:vAlign w:val="center"/>
          </w:tcPr>
          <w:p w:rsidR="00BA5119" w:rsidRPr="00EE7A1B" w:rsidRDefault="00BA5119" w:rsidP="00370205">
            <w:pPr>
              <w:ind w:firstLine="28"/>
              <w:jc w:val="left"/>
            </w:pPr>
            <w:r w:rsidRPr="00EE7A1B">
              <w:t>1. Senamiestis</w:t>
            </w:r>
          </w:p>
        </w:tc>
        <w:tc>
          <w:tcPr>
            <w:tcW w:w="2520" w:type="dxa"/>
            <w:vAlign w:val="center"/>
          </w:tcPr>
          <w:p w:rsidR="00BA5119" w:rsidRPr="00E252E6" w:rsidRDefault="00BA5119" w:rsidP="00370205">
            <w:pPr>
              <w:ind w:firstLine="28"/>
              <w:jc w:val="center"/>
            </w:pPr>
            <w:r w:rsidRPr="00E252E6">
              <w:t>12,0</w:t>
            </w:r>
          </w:p>
        </w:tc>
      </w:tr>
      <w:tr w:rsidR="00BA5119" w:rsidRPr="00E252E6" w:rsidTr="00370205">
        <w:trPr>
          <w:trHeight w:val="420"/>
          <w:jc w:val="center"/>
        </w:trPr>
        <w:tc>
          <w:tcPr>
            <w:tcW w:w="5400" w:type="dxa"/>
            <w:vAlign w:val="center"/>
          </w:tcPr>
          <w:p w:rsidR="00BA5119" w:rsidRPr="00EE7A1B" w:rsidRDefault="00BA5119" w:rsidP="00370205">
            <w:pPr>
              <w:ind w:firstLine="28"/>
              <w:jc w:val="left"/>
            </w:pPr>
            <w:r w:rsidRPr="00EE7A1B">
              <w:t>2. Naujamiestis</w:t>
            </w:r>
          </w:p>
        </w:tc>
        <w:tc>
          <w:tcPr>
            <w:tcW w:w="2520" w:type="dxa"/>
            <w:vAlign w:val="center"/>
          </w:tcPr>
          <w:p w:rsidR="00BA5119" w:rsidRPr="00E252E6" w:rsidRDefault="00BA5119" w:rsidP="00370205">
            <w:pPr>
              <w:ind w:firstLine="28"/>
              <w:jc w:val="center"/>
            </w:pPr>
            <w:r w:rsidRPr="00E252E6">
              <w:t>14,0</w:t>
            </w:r>
          </w:p>
        </w:tc>
      </w:tr>
      <w:tr w:rsidR="00BA5119" w:rsidRPr="00E252E6" w:rsidTr="00370205">
        <w:trPr>
          <w:trHeight w:val="420"/>
          <w:jc w:val="center"/>
        </w:trPr>
        <w:tc>
          <w:tcPr>
            <w:tcW w:w="5400" w:type="dxa"/>
            <w:vAlign w:val="center"/>
          </w:tcPr>
          <w:p w:rsidR="00BA5119" w:rsidRPr="00EE7A1B" w:rsidRDefault="00BA5119" w:rsidP="00370205">
            <w:pPr>
              <w:ind w:firstLine="28"/>
              <w:jc w:val="left"/>
            </w:pPr>
            <w:r w:rsidRPr="00EE7A1B">
              <w:t>3. Šnipiškės</w:t>
            </w:r>
          </w:p>
        </w:tc>
        <w:tc>
          <w:tcPr>
            <w:tcW w:w="2520" w:type="dxa"/>
            <w:vAlign w:val="center"/>
          </w:tcPr>
          <w:p w:rsidR="00BA5119" w:rsidRPr="00E252E6" w:rsidRDefault="00BA5119" w:rsidP="00370205">
            <w:pPr>
              <w:ind w:firstLine="28"/>
              <w:jc w:val="center"/>
            </w:pPr>
            <w:r w:rsidRPr="00E252E6">
              <w:t>8,0</w:t>
            </w:r>
          </w:p>
        </w:tc>
      </w:tr>
      <w:tr w:rsidR="00BA5119" w:rsidRPr="00E252E6" w:rsidTr="00370205">
        <w:trPr>
          <w:trHeight w:val="420"/>
          <w:jc w:val="center"/>
        </w:trPr>
        <w:tc>
          <w:tcPr>
            <w:tcW w:w="5400" w:type="dxa"/>
            <w:vAlign w:val="center"/>
          </w:tcPr>
          <w:p w:rsidR="00BA5119" w:rsidRPr="00EE7A1B" w:rsidRDefault="00BA5119" w:rsidP="00370205">
            <w:pPr>
              <w:ind w:firstLine="28"/>
              <w:jc w:val="left"/>
            </w:pPr>
            <w:r w:rsidRPr="00EE7A1B">
              <w:t>4. Belmontas</w:t>
            </w:r>
          </w:p>
        </w:tc>
        <w:tc>
          <w:tcPr>
            <w:tcW w:w="2520" w:type="dxa"/>
            <w:vAlign w:val="center"/>
          </w:tcPr>
          <w:p w:rsidR="00BA5119" w:rsidRPr="00E252E6" w:rsidRDefault="00BA5119" w:rsidP="00370205">
            <w:pPr>
              <w:ind w:firstLine="28"/>
              <w:jc w:val="center"/>
            </w:pPr>
            <w:r w:rsidRPr="00E252E6">
              <w:t>7,0</w:t>
            </w:r>
          </w:p>
        </w:tc>
      </w:tr>
      <w:tr w:rsidR="00BA5119" w:rsidRPr="00E252E6" w:rsidTr="00370205">
        <w:trPr>
          <w:trHeight w:val="420"/>
          <w:jc w:val="center"/>
        </w:trPr>
        <w:tc>
          <w:tcPr>
            <w:tcW w:w="5400" w:type="dxa"/>
            <w:vAlign w:val="center"/>
          </w:tcPr>
          <w:p w:rsidR="00BA5119" w:rsidRPr="00EE7A1B" w:rsidRDefault="00BA5119" w:rsidP="00370205">
            <w:pPr>
              <w:ind w:firstLine="28"/>
              <w:jc w:val="left"/>
            </w:pPr>
            <w:r w:rsidRPr="00EE7A1B">
              <w:t>5. Vilkpėdė</w:t>
            </w:r>
          </w:p>
        </w:tc>
        <w:tc>
          <w:tcPr>
            <w:tcW w:w="2520" w:type="dxa"/>
            <w:vAlign w:val="center"/>
          </w:tcPr>
          <w:p w:rsidR="00BA5119" w:rsidRPr="00E252E6" w:rsidRDefault="00BA5119" w:rsidP="00370205">
            <w:pPr>
              <w:ind w:firstLine="28"/>
              <w:jc w:val="center"/>
            </w:pPr>
            <w:r w:rsidRPr="00E252E6">
              <w:t>16,5</w:t>
            </w:r>
          </w:p>
        </w:tc>
      </w:tr>
      <w:tr w:rsidR="00BA5119" w:rsidRPr="00E252E6" w:rsidTr="00370205">
        <w:trPr>
          <w:trHeight w:val="244"/>
          <w:jc w:val="center"/>
        </w:trPr>
        <w:tc>
          <w:tcPr>
            <w:tcW w:w="5400" w:type="dxa"/>
            <w:vAlign w:val="center"/>
          </w:tcPr>
          <w:p w:rsidR="00BA5119" w:rsidRPr="00EE7A1B" w:rsidRDefault="00BA5119" w:rsidP="00370205">
            <w:pPr>
              <w:ind w:firstLine="28"/>
              <w:jc w:val="left"/>
            </w:pPr>
            <w:r w:rsidRPr="00EE7A1B">
              <w:t>6. Naujoji Vilnia</w:t>
            </w:r>
          </w:p>
        </w:tc>
        <w:tc>
          <w:tcPr>
            <w:tcW w:w="2520" w:type="dxa"/>
            <w:vAlign w:val="center"/>
          </w:tcPr>
          <w:p w:rsidR="00BA5119" w:rsidRPr="00E252E6" w:rsidRDefault="00BA5119" w:rsidP="00370205">
            <w:pPr>
              <w:ind w:firstLine="28"/>
              <w:jc w:val="center"/>
            </w:pPr>
            <w:r w:rsidRPr="00E252E6">
              <w:t>41,0</w:t>
            </w:r>
          </w:p>
        </w:tc>
      </w:tr>
      <w:tr w:rsidR="00BA5119" w:rsidRPr="00E252E6" w:rsidTr="00370205">
        <w:trPr>
          <w:trHeight w:val="209"/>
          <w:jc w:val="center"/>
        </w:trPr>
        <w:tc>
          <w:tcPr>
            <w:tcW w:w="5400" w:type="dxa"/>
            <w:vAlign w:val="center"/>
          </w:tcPr>
          <w:p w:rsidR="00BA5119" w:rsidRPr="00EE7A1B" w:rsidRDefault="00BA5119" w:rsidP="00370205">
            <w:pPr>
              <w:ind w:firstLine="28"/>
              <w:jc w:val="left"/>
            </w:pPr>
            <w:r w:rsidRPr="00EE7A1B">
              <w:t>7. Lazdynai</w:t>
            </w:r>
          </w:p>
        </w:tc>
        <w:tc>
          <w:tcPr>
            <w:tcW w:w="2520" w:type="dxa"/>
            <w:vAlign w:val="center"/>
          </w:tcPr>
          <w:p w:rsidR="00BA5119" w:rsidRPr="00E252E6" w:rsidRDefault="00BA5119" w:rsidP="00370205">
            <w:pPr>
              <w:ind w:firstLine="28"/>
              <w:jc w:val="center"/>
            </w:pPr>
            <w:r w:rsidRPr="00E252E6">
              <w:t>9,0</w:t>
            </w:r>
          </w:p>
        </w:tc>
      </w:tr>
      <w:tr w:rsidR="00BA5119" w:rsidRPr="00E252E6" w:rsidTr="00370205">
        <w:trPr>
          <w:trHeight w:val="420"/>
          <w:jc w:val="center"/>
        </w:trPr>
        <w:tc>
          <w:tcPr>
            <w:tcW w:w="5400" w:type="dxa"/>
            <w:vAlign w:val="center"/>
          </w:tcPr>
          <w:p w:rsidR="00BA5119" w:rsidRPr="00EE7A1B" w:rsidRDefault="00BA5119" w:rsidP="00370205">
            <w:pPr>
              <w:ind w:firstLine="28"/>
              <w:jc w:val="left"/>
            </w:pPr>
            <w:r w:rsidRPr="00EE7A1B">
              <w:t>8. Viršuliškės</w:t>
            </w:r>
          </w:p>
        </w:tc>
        <w:tc>
          <w:tcPr>
            <w:tcW w:w="2520" w:type="dxa"/>
            <w:vAlign w:val="center"/>
          </w:tcPr>
          <w:p w:rsidR="00BA5119" w:rsidRPr="00E252E6" w:rsidRDefault="00BA5119" w:rsidP="00370205">
            <w:pPr>
              <w:ind w:firstLine="28"/>
              <w:jc w:val="center"/>
            </w:pPr>
            <w:r w:rsidRPr="00E252E6">
              <w:t>2,0</w:t>
            </w:r>
          </w:p>
        </w:tc>
      </w:tr>
      <w:tr w:rsidR="00BA5119" w:rsidRPr="00E252E6" w:rsidTr="00370205">
        <w:trPr>
          <w:trHeight w:val="420"/>
          <w:jc w:val="center"/>
        </w:trPr>
        <w:tc>
          <w:tcPr>
            <w:tcW w:w="5400" w:type="dxa"/>
            <w:vAlign w:val="center"/>
          </w:tcPr>
          <w:p w:rsidR="00BA5119" w:rsidRPr="00EE7A1B" w:rsidRDefault="00BA5119" w:rsidP="00370205">
            <w:pPr>
              <w:ind w:firstLine="28"/>
              <w:jc w:val="left"/>
            </w:pPr>
            <w:r w:rsidRPr="00EE7A1B">
              <w:t>9. Žemieji Paneriai</w:t>
            </w:r>
          </w:p>
        </w:tc>
        <w:tc>
          <w:tcPr>
            <w:tcW w:w="2520" w:type="dxa"/>
            <w:vAlign w:val="center"/>
          </w:tcPr>
          <w:p w:rsidR="00BA5119" w:rsidRPr="00E252E6" w:rsidRDefault="00BA5119" w:rsidP="00370205">
            <w:pPr>
              <w:ind w:firstLine="28"/>
              <w:jc w:val="center"/>
            </w:pPr>
            <w:r w:rsidRPr="00E252E6">
              <w:t>8,0</w:t>
            </w:r>
          </w:p>
        </w:tc>
      </w:tr>
      <w:tr w:rsidR="00BA5119" w:rsidRPr="00E252E6" w:rsidTr="00370205">
        <w:trPr>
          <w:trHeight w:val="420"/>
          <w:jc w:val="center"/>
        </w:trPr>
        <w:tc>
          <w:tcPr>
            <w:tcW w:w="5400" w:type="dxa"/>
            <w:vAlign w:val="center"/>
          </w:tcPr>
          <w:p w:rsidR="00BA5119" w:rsidRPr="00EE7A1B" w:rsidRDefault="00BA5119" w:rsidP="00370205">
            <w:pPr>
              <w:ind w:firstLine="28"/>
              <w:jc w:val="left"/>
            </w:pPr>
            <w:r w:rsidRPr="00EE7A1B">
              <w:t>10. Lentvaris II (Gureliai )</w:t>
            </w:r>
          </w:p>
        </w:tc>
        <w:tc>
          <w:tcPr>
            <w:tcW w:w="2520" w:type="dxa"/>
            <w:vAlign w:val="center"/>
          </w:tcPr>
          <w:p w:rsidR="00BA5119" w:rsidRPr="00E252E6" w:rsidRDefault="00BA5119" w:rsidP="00370205">
            <w:pPr>
              <w:ind w:firstLine="28"/>
              <w:jc w:val="center"/>
            </w:pPr>
            <w:r w:rsidRPr="00E252E6">
              <w:t>28,0</w:t>
            </w:r>
          </w:p>
        </w:tc>
      </w:tr>
    </w:tbl>
    <w:p w:rsidR="00216C0E" w:rsidRPr="00E252E6" w:rsidRDefault="001926FE" w:rsidP="00EE36DC">
      <w:pPr>
        <w:pStyle w:val="Heading2"/>
      </w:pPr>
      <w:bookmarkStart w:id="89" w:name="_Toc257063520"/>
      <w:bookmarkStart w:id="90" w:name="_Toc257063569"/>
      <w:bookmarkStart w:id="91" w:name="_Toc261932002"/>
      <w:r>
        <w:t>2.2</w:t>
      </w:r>
      <w:r w:rsidR="004C45E0">
        <w:t>.</w:t>
      </w:r>
      <w:r>
        <w:t xml:space="preserve"> </w:t>
      </w:r>
      <w:r w:rsidR="00216C0E" w:rsidRPr="00E252E6">
        <w:t>Konversija</w:t>
      </w:r>
      <w:r w:rsidR="00CF4956" w:rsidRPr="00E252E6">
        <w:t>, pritaikant kitai pramonės šakai</w:t>
      </w:r>
      <w:bookmarkEnd w:id="89"/>
      <w:bookmarkEnd w:id="90"/>
      <w:bookmarkEnd w:id="91"/>
    </w:p>
    <w:p w:rsidR="00CF4956" w:rsidRPr="00E252E6" w:rsidRDefault="00955A31" w:rsidP="00FD005E">
      <w:r w:rsidRPr="00E252E6">
        <w:t>Šis konversijos atvejis gana dažnas</w:t>
      </w:r>
      <w:r w:rsidR="00E45FF9" w:rsidRPr="00E252E6">
        <w:t>, tuomet</w:t>
      </w:r>
      <w:r w:rsidR="00EE36DC" w:rsidRPr="00E252E6">
        <w:t xml:space="preserve"> pastatų architektūra keičiama minimaliai. Didesni pakitimai pastebimi atnaujinant fasadus. Dažniausiai iš dalies keičiamos konstrukcijos, nes keičiantis technologiniams reikalavimams, atsiranda konstruktyvinių pakeitimų poreikis. Dažnai apsiribojama naujų angų</w:t>
      </w:r>
      <w:r w:rsidR="00382ACD" w:rsidRPr="00E252E6">
        <w:t xml:space="preserve"> pastatų viduje</w:t>
      </w:r>
      <w:r w:rsidR="00EE36DC" w:rsidRPr="00E252E6">
        <w:t xml:space="preserve"> technologinei įra</w:t>
      </w:r>
      <w:r w:rsidR="00382ACD" w:rsidRPr="00E252E6">
        <w:t>ngai iškirtimu arba naujų pertvarų įrengimu.</w:t>
      </w:r>
      <w:r w:rsidR="00EE36DC" w:rsidRPr="00E252E6">
        <w:t xml:space="preserve"> </w:t>
      </w:r>
      <w:r w:rsidR="00382ACD" w:rsidRPr="00E252E6">
        <w:t xml:space="preserve">Būdingi pavyzdžiai yra Vilniaus Sigmos vieno gamybinių korpusų pritaikymas siuvimo įmonei. Šios konversijos atveju buvo iškirstos angos tarpaukštinėse perdangose technologiniams vamzdynams, buvo keičiama planinė struktūra įrengiant pertvaras. Panašūs darbai buvo atlikti tiksliųjų staklių gamyklos </w:t>
      </w:r>
      <w:r w:rsidR="00382ACD" w:rsidRPr="00E70FCE">
        <w:rPr>
          <w:i/>
        </w:rPr>
        <w:t>Precizika</w:t>
      </w:r>
      <w:r w:rsidR="00382ACD" w:rsidRPr="00E252E6">
        <w:t xml:space="preserve"> gamybinėse patalpose. </w:t>
      </w:r>
      <w:r w:rsidR="00905DA1" w:rsidRPr="00E252E6">
        <w:t>Dalyje vienaaukščio gamybinio korpuso buvo įrengta perdanga, leidusi padidinti gamybinių patalpų plotą, kuriame šiuo metu plėtojama kitokia, nei ank</w:t>
      </w:r>
      <w:r w:rsidR="00E45FF9" w:rsidRPr="00E252E6">
        <w:t xml:space="preserve">sčiau, gamyba. Dėl šių pakitimų </w:t>
      </w:r>
      <w:r w:rsidR="00905DA1" w:rsidRPr="00E252E6">
        <w:t xml:space="preserve">keitėsi gamybinio korpuso planinė struktūra, nors pastato eksterjeras kito nežymiai. </w:t>
      </w:r>
      <w:r w:rsidR="00E45FF9" w:rsidRPr="00E252E6">
        <w:t>Didesni</w:t>
      </w:r>
      <w:r w:rsidR="00382ACD" w:rsidRPr="00E252E6">
        <w:t xml:space="preserve"> fasadų architektūrinių sprendinių pakitimai pasireiškia </w:t>
      </w:r>
      <w:r w:rsidR="00EE36DC" w:rsidRPr="00E252E6">
        <w:t>esamų angų arba langų užmūrijimu. Deja, tokie pakitimai dažnai vyksta chao</w:t>
      </w:r>
      <w:r w:rsidR="00382ACD" w:rsidRPr="00E252E6">
        <w:t>t</w:t>
      </w:r>
      <w:r w:rsidR="00EE36DC" w:rsidRPr="00E252E6">
        <w:t>iškai,</w:t>
      </w:r>
      <w:r w:rsidR="00382ACD" w:rsidRPr="00E252E6">
        <w:t xml:space="preserve"> rekonstruojamų korpusų architektūros nederinant prie šalia esančių</w:t>
      </w:r>
      <w:r w:rsidR="00E45FF9" w:rsidRPr="00E252E6">
        <w:t xml:space="preserve"> pastatų</w:t>
      </w:r>
      <w:r w:rsidR="00382ACD" w:rsidRPr="00E252E6">
        <w:t>.</w:t>
      </w:r>
      <w:r w:rsidR="00EE36DC" w:rsidRPr="00E252E6">
        <w:t xml:space="preserve">  </w:t>
      </w:r>
      <w:r w:rsidR="00905DA1" w:rsidRPr="00E252E6">
        <w:t>Minėti pasikeitimai</w:t>
      </w:r>
      <w:r w:rsidR="00EE36DC" w:rsidRPr="00E252E6">
        <w:t xml:space="preserve"> ryškūs </w:t>
      </w:r>
      <w:r w:rsidR="00905DA1" w:rsidRPr="00E252E6">
        <w:t xml:space="preserve">buvusių </w:t>
      </w:r>
      <w:r w:rsidR="00EE36DC" w:rsidRPr="00E252E6">
        <w:t>stamb</w:t>
      </w:r>
      <w:r w:rsidR="00905DA1" w:rsidRPr="00E252E6">
        <w:t>ių</w:t>
      </w:r>
      <w:r w:rsidR="00EE36DC" w:rsidRPr="00E252E6">
        <w:t xml:space="preserve"> pramonės įmonių teritorijose, kur atskirus gamyklinius korpusus yra įsigijusios skirtingos įmonės</w:t>
      </w:r>
      <w:r w:rsidR="00D61CE1">
        <w:t xml:space="preserve">, </w:t>
      </w:r>
      <w:r w:rsidR="00382ACD" w:rsidRPr="00E252E6">
        <w:t>pavyzdžiui</w:t>
      </w:r>
      <w:r w:rsidR="00D61CE1">
        <w:t>,</w:t>
      </w:r>
      <w:r w:rsidR="00382ACD" w:rsidRPr="00E252E6">
        <w:t xml:space="preserve"> buvusių </w:t>
      </w:r>
      <w:r w:rsidR="00E70FCE" w:rsidRPr="00E70FCE">
        <w:rPr>
          <w:i/>
        </w:rPr>
        <w:t>Neries</w:t>
      </w:r>
      <w:r w:rsidR="00E70FCE">
        <w:t xml:space="preserve"> ir </w:t>
      </w:r>
      <w:r w:rsidR="00E70FCE" w:rsidRPr="00E70FCE">
        <w:rPr>
          <w:i/>
        </w:rPr>
        <w:t>Žalgirio</w:t>
      </w:r>
      <w:r w:rsidR="00382ACD" w:rsidRPr="00E252E6">
        <w:t xml:space="preserve"> gamyklų Naujojoje Vilnioje arba buvusios </w:t>
      </w:r>
      <w:r w:rsidR="00E70FCE" w:rsidRPr="00E70FCE">
        <w:rPr>
          <w:i/>
        </w:rPr>
        <w:t>Kuro aparatūros</w:t>
      </w:r>
      <w:r w:rsidR="00382ACD" w:rsidRPr="00E252E6">
        <w:t xml:space="preserve"> gamyklos teritorijoje</w:t>
      </w:r>
      <w:r w:rsidR="006D675B" w:rsidRPr="00E252E6">
        <w:t xml:space="preserve"> (</w:t>
      </w:r>
      <w:r w:rsidR="001D3BEF">
        <w:t>26</w:t>
      </w:r>
      <w:r w:rsidR="006D675B" w:rsidRPr="00E252E6">
        <w:t xml:space="preserve"> pav.)</w:t>
      </w:r>
    </w:p>
    <w:p w:rsidR="006D675B" w:rsidRPr="00E252E6" w:rsidRDefault="00542BF7" w:rsidP="0091585A">
      <w:pPr>
        <w:pStyle w:val="Paveiksliukai"/>
      </w:pPr>
      <w:r>
        <w:rPr>
          <w:noProof/>
        </w:rPr>
        <w:lastRenderedPageBreak/>
        <w:drawing>
          <wp:inline distT="0" distB="0" distL="0" distR="0">
            <wp:extent cx="5638800" cy="1952625"/>
            <wp:effectExtent l="19050" t="0" r="0" b="0"/>
            <wp:docPr id="20" name="Picture 20" descr="fasadu%20apda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asadu%20apdaila"/>
                    <pic:cNvPicPr>
                      <a:picLocks noChangeAspect="1" noChangeArrowheads="1"/>
                    </pic:cNvPicPr>
                  </pic:nvPicPr>
                  <pic:blipFill>
                    <a:blip r:embed="rId38" cstate="print"/>
                    <a:srcRect/>
                    <a:stretch>
                      <a:fillRect/>
                    </a:stretch>
                  </pic:blipFill>
                  <pic:spPr bwMode="auto">
                    <a:xfrm>
                      <a:off x="0" y="0"/>
                      <a:ext cx="5638800" cy="1952625"/>
                    </a:xfrm>
                    <a:prstGeom prst="rect">
                      <a:avLst/>
                    </a:prstGeom>
                    <a:noFill/>
                    <a:ln w="9525">
                      <a:noFill/>
                      <a:miter lim="800000"/>
                      <a:headEnd/>
                      <a:tailEnd/>
                    </a:ln>
                  </pic:spPr>
                </pic:pic>
              </a:graphicData>
            </a:graphic>
          </wp:inline>
        </w:drawing>
      </w:r>
    </w:p>
    <w:p w:rsidR="00DE2CA0" w:rsidRPr="00E252E6" w:rsidRDefault="001D3BEF" w:rsidP="003735A4">
      <w:pPr>
        <w:pStyle w:val="StyleHeading9"/>
      </w:pPr>
      <w:bookmarkStart w:id="92" w:name="_Toc257063465"/>
      <w:bookmarkStart w:id="93" w:name="_Toc261935091"/>
      <w:r w:rsidRPr="00D61CE1">
        <w:rPr>
          <w:b/>
        </w:rPr>
        <w:t>26</w:t>
      </w:r>
      <w:r w:rsidR="006D675B" w:rsidRPr="00D61CE1">
        <w:rPr>
          <w:b/>
        </w:rPr>
        <w:t xml:space="preserve"> pav.</w:t>
      </w:r>
      <w:r w:rsidR="006D675B" w:rsidRPr="00E252E6">
        <w:t xml:space="preserve"> </w:t>
      </w:r>
      <w:r w:rsidR="006D675B" w:rsidRPr="00543A52">
        <w:rPr>
          <w:i/>
        </w:rPr>
        <w:t>Žalgirio</w:t>
      </w:r>
      <w:r w:rsidR="006D675B" w:rsidRPr="00E252E6">
        <w:t xml:space="preserve"> staklių gamyklos ir </w:t>
      </w:r>
      <w:r w:rsidR="006D675B" w:rsidRPr="00543A52">
        <w:rPr>
          <w:i/>
        </w:rPr>
        <w:t>Kuro aparatūros</w:t>
      </w:r>
      <w:r w:rsidR="006D675B" w:rsidRPr="00E252E6">
        <w:t xml:space="preserve"> gamyklų gamybinių korpusų fasadų pakitimai</w:t>
      </w:r>
      <w:bookmarkEnd w:id="92"/>
      <w:bookmarkEnd w:id="93"/>
      <w:r w:rsidR="006D675B" w:rsidRPr="00E252E6">
        <w:t xml:space="preserve"> </w:t>
      </w:r>
    </w:p>
    <w:p w:rsidR="00DC120D" w:rsidRPr="00E252E6" w:rsidRDefault="00DC120D" w:rsidP="00FD005E">
      <w:r w:rsidRPr="00E252E6">
        <w:t xml:space="preserve">1996 m. buvo parengtas vienas pirmųjų gamybinės paskirties pastato konversijos projektų. Buvusios </w:t>
      </w:r>
      <w:r w:rsidR="00E70FCE">
        <w:t xml:space="preserve">skaičiavimo technikos gamyklos </w:t>
      </w:r>
      <w:r w:rsidR="00E70FCE" w:rsidRPr="00E70FCE">
        <w:rPr>
          <w:i/>
        </w:rPr>
        <w:t>Sigma</w:t>
      </w:r>
      <w:r w:rsidRPr="00E252E6">
        <w:t xml:space="preserve"> vienas iš gamybinių korpusų buvo pritaikytas siuvimo įmonei. </w:t>
      </w:r>
      <w:r w:rsidR="005832A7" w:rsidRPr="00E252E6">
        <w:t>Gamybinis pastatas sudarytas iš dviejų dalių: vienaaukštės gamybinės ir trijų aukštų administracinės. Atliekant rekonstrukcijos darbus, buvo pakeistas išorinis fasadų vaizdas</w:t>
      </w:r>
      <w:r w:rsidR="000847F8" w:rsidRPr="00E252E6">
        <w:t>: triaukštėje pastato dalyje sumažintas langų plotas, pakeista įėjimo zona, gamybinės zonos fasade suformuotos naujos sienų plokštumos, langų ir vartų ertmės</w:t>
      </w:r>
      <w:r w:rsidR="005832A7" w:rsidRPr="00E252E6">
        <w:t xml:space="preserve"> </w:t>
      </w:r>
      <w:r w:rsidR="005832A7" w:rsidRPr="00D01B44">
        <w:t>(</w:t>
      </w:r>
      <w:r w:rsidR="001D3BEF" w:rsidRPr="00D01B44">
        <w:t>27</w:t>
      </w:r>
      <w:r w:rsidR="005832A7" w:rsidRPr="00D01B44">
        <w:t xml:space="preserve">, </w:t>
      </w:r>
      <w:r w:rsidR="00B17C7F" w:rsidRPr="00D01B44">
        <w:t>2</w:t>
      </w:r>
      <w:r w:rsidR="001D3BEF" w:rsidRPr="00D01B44">
        <w:t>8</w:t>
      </w:r>
      <w:r w:rsidR="005832A7" w:rsidRPr="00D01B44">
        <w:t xml:space="preserve"> pav.</w:t>
      </w:r>
      <w:r w:rsidR="00D01B44" w:rsidRPr="00D01B44">
        <w:t xml:space="preserve"> </w:t>
      </w:r>
      <w:r w:rsidR="00F27505" w:rsidRPr="00F27505">
        <w:rPr>
          <w:i/>
        </w:rPr>
        <w:t>Eurotextil</w:t>
      </w:r>
      <w:r w:rsidR="00F27505">
        <w:t xml:space="preserve"> AB </w:t>
      </w:r>
      <w:r w:rsidR="00F27505" w:rsidRPr="00F27505">
        <w:rPr>
          <w:i/>
        </w:rPr>
        <w:t>Vilniaus Sigma</w:t>
      </w:r>
      <w:r w:rsidR="00F27505">
        <w:rPr>
          <w:i/>
        </w:rPr>
        <w:t>...</w:t>
      </w:r>
      <w:r w:rsidR="005832A7" w:rsidRPr="00D01B44">
        <w:t>)</w:t>
      </w:r>
      <w:r w:rsidR="005832A7" w:rsidRPr="00E252E6">
        <w:t xml:space="preserve"> Nemažai pakeitimų buvo atlikta gamybinėse ir administracinėse patalpose. Triaukštėje dalyje buvo visiškai pakeista planinė struktūra, pritaikant šią pastato dalį pakitusioms reikmėms: įrengti darbuotojų kabinetai,</w:t>
      </w:r>
      <w:r w:rsidR="00FB3ED2" w:rsidRPr="00E252E6">
        <w:t xml:space="preserve"> meistro patalpos,</w:t>
      </w:r>
      <w:r w:rsidR="005832A7" w:rsidRPr="00E252E6">
        <w:t xml:space="preserve"> sandėliavimo ir audinių kontrolės patalpos, taip pat darbuotojų persirengimo, poilsio, klientų aptarnavimo kabinetai.</w:t>
      </w:r>
      <w:r w:rsidR="00C6534C" w:rsidRPr="00E252E6">
        <w:t xml:space="preserve"> Gamybinė vienaaukštė dalis buvo rekonstruota atsižvelgiant į pasikeitusius darbo režimo reikalavimus. Buvo atlikti antresolių, pertvarų ir pamatų po jomis ardymo, kai kurių gelžbetoninių kolonų ir me</w:t>
      </w:r>
      <w:r w:rsidR="00626790" w:rsidRPr="00E252E6">
        <w:t>talinių statramsčių demontavimo</w:t>
      </w:r>
      <w:r w:rsidR="00C6534C" w:rsidRPr="00E252E6">
        <w:t xml:space="preserve"> darbai.</w:t>
      </w:r>
      <w:r w:rsidR="00FB3ED2" w:rsidRPr="00E252E6">
        <w:t xml:space="preserve"> Taip pat buvo išardyti kai kurie senieji įrengimų pamatai ir įrengti nauji tose vietose, kur reikalavo gamybinis procesas.</w:t>
      </w:r>
      <w:r w:rsidR="00C6534C" w:rsidRPr="00E252E6">
        <w:t xml:space="preserve"> Atliekant rekonstrukciją, teko užtaisyti buvusias angas </w:t>
      </w:r>
      <w:r w:rsidR="00C6534C" w:rsidRPr="00D01B44">
        <w:t>plokštėse (</w:t>
      </w:r>
      <w:r w:rsidR="00437FF8" w:rsidRPr="00D01B44">
        <w:t>2</w:t>
      </w:r>
      <w:r w:rsidR="001D3BEF" w:rsidRPr="00D01B44">
        <w:t>9</w:t>
      </w:r>
      <w:r w:rsidR="00FB3ED2" w:rsidRPr="00D01B44">
        <w:t xml:space="preserve"> pav.</w:t>
      </w:r>
      <w:r w:rsidR="00D01B44" w:rsidRPr="00D01B44">
        <w:t xml:space="preserve"> </w:t>
      </w:r>
      <w:r w:rsidR="00F27505" w:rsidRPr="00F27505">
        <w:rPr>
          <w:i/>
        </w:rPr>
        <w:t>Eurotextil</w:t>
      </w:r>
      <w:r w:rsidR="00F27505">
        <w:t xml:space="preserve"> AB </w:t>
      </w:r>
      <w:r w:rsidR="00F27505" w:rsidRPr="00F27505">
        <w:rPr>
          <w:i/>
        </w:rPr>
        <w:t>Vilniaus Sigma</w:t>
      </w:r>
      <w:r w:rsidR="00F27505">
        <w:rPr>
          <w:i/>
        </w:rPr>
        <w:t>...</w:t>
      </w:r>
      <w:r w:rsidR="00FB3ED2" w:rsidRPr="00D01B44">
        <w:t>)</w:t>
      </w:r>
      <w:r w:rsidR="000847F8" w:rsidRPr="00D01B44">
        <w:t>,</w:t>
      </w:r>
      <w:r w:rsidR="000847F8" w:rsidRPr="00E252E6">
        <w:t xml:space="preserve"> taip pat nemažai angų buvo užtaisyta arba iškirsta naujose vietose fasaduose</w:t>
      </w:r>
      <w:r w:rsidR="00C6534C" w:rsidRPr="00E252E6">
        <w:t>.</w:t>
      </w:r>
      <w:r w:rsidR="000847F8" w:rsidRPr="00E252E6">
        <w:t xml:space="preserve"> </w:t>
      </w:r>
      <w:r w:rsidR="00626790" w:rsidRPr="00E252E6">
        <w:t>Tokie pakitimai rodo, kad atliekant pastato rekonstrukciją, pritaikant kitai gamybin</w:t>
      </w:r>
      <w:r w:rsidR="00BC4E9F" w:rsidRPr="00E252E6">
        <w:t>ei</w:t>
      </w:r>
      <w:r w:rsidR="00626790" w:rsidRPr="00E252E6">
        <w:t xml:space="preserve"> veiklai, gali tekti spręsti daug nors ir nedidelės apimties atskirų inžinerinių projektavimo uždavinių, susijusių su senųjų įrenginių demontavimu ir naujos įrangos sėkmingu įkomponavimu į esamą situaciją.  </w:t>
      </w:r>
    </w:p>
    <w:p w:rsidR="00C6534C" w:rsidRPr="00E252E6" w:rsidRDefault="00542BF7" w:rsidP="0091585A">
      <w:pPr>
        <w:pStyle w:val="Paveiksliukai"/>
      </w:pPr>
      <w:r>
        <w:rPr>
          <w:noProof/>
        </w:rPr>
        <w:lastRenderedPageBreak/>
        <w:drawing>
          <wp:inline distT="0" distB="0" distL="0" distR="0">
            <wp:extent cx="5505450" cy="3305175"/>
            <wp:effectExtent l="19050" t="0" r="0" b="0"/>
            <wp:docPr id="21" name="Picture 21" descr="Biuro%20pastato%20senas%20ir%20naujas%20fasad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iuro%20pastato%20senas%20ir%20naujas%20fasadai"/>
                    <pic:cNvPicPr>
                      <a:picLocks noChangeAspect="1" noChangeArrowheads="1"/>
                    </pic:cNvPicPr>
                  </pic:nvPicPr>
                  <pic:blipFill>
                    <a:blip r:embed="rId39" cstate="print"/>
                    <a:srcRect/>
                    <a:stretch>
                      <a:fillRect/>
                    </a:stretch>
                  </pic:blipFill>
                  <pic:spPr bwMode="auto">
                    <a:xfrm>
                      <a:off x="0" y="0"/>
                      <a:ext cx="5505450" cy="3305175"/>
                    </a:xfrm>
                    <a:prstGeom prst="rect">
                      <a:avLst/>
                    </a:prstGeom>
                    <a:noFill/>
                    <a:ln w="9525">
                      <a:noFill/>
                      <a:miter lim="800000"/>
                      <a:headEnd/>
                      <a:tailEnd/>
                    </a:ln>
                  </pic:spPr>
                </pic:pic>
              </a:graphicData>
            </a:graphic>
          </wp:inline>
        </w:drawing>
      </w:r>
    </w:p>
    <w:p w:rsidR="00C6534C" w:rsidRPr="00E252E6" w:rsidRDefault="001D3BEF" w:rsidP="003735A4">
      <w:pPr>
        <w:pStyle w:val="StyleHeading9"/>
      </w:pPr>
      <w:bookmarkStart w:id="94" w:name="_Toc257063466"/>
      <w:bookmarkStart w:id="95" w:name="_Toc261935092"/>
      <w:r w:rsidRPr="00D61CE1">
        <w:rPr>
          <w:b/>
        </w:rPr>
        <w:t>27</w:t>
      </w:r>
      <w:r w:rsidR="00C6534C" w:rsidRPr="00D61CE1">
        <w:rPr>
          <w:b/>
        </w:rPr>
        <w:t xml:space="preserve"> pav.</w:t>
      </w:r>
      <w:r w:rsidR="00C6534C" w:rsidRPr="00E252E6">
        <w:t xml:space="preserve"> Tekstilės gamyklos administracinės pastato dalies senasis (</w:t>
      </w:r>
      <w:r w:rsidR="002176AA">
        <w:t>a</w:t>
      </w:r>
      <w:r w:rsidR="00C6534C" w:rsidRPr="00E252E6">
        <w:t>) ir naujasis (</w:t>
      </w:r>
      <w:r w:rsidR="002176AA">
        <w:t>b</w:t>
      </w:r>
      <w:r w:rsidR="00C6534C" w:rsidRPr="00E252E6">
        <w:t>) fasadai</w:t>
      </w:r>
      <w:bookmarkEnd w:id="94"/>
      <w:bookmarkEnd w:id="95"/>
      <w:r w:rsidR="00C6534C" w:rsidRPr="00E252E6">
        <w:t xml:space="preserve"> </w:t>
      </w:r>
    </w:p>
    <w:p w:rsidR="00C6534C" w:rsidRPr="00E252E6" w:rsidRDefault="00542BF7" w:rsidP="0091585A">
      <w:pPr>
        <w:pStyle w:val="Paveiksliukai"/>
      </w:pPr>
      <w:r>
        <w:rPr>
          <w:noProof/>
        </w:rPr>
        <w:drawing>
          <wp:inline distT="0" distB="0" distL="0" distR="0">
            <wp:extent cx="5772150" cy="3362325"/>
            <wp:effectExtent l="19050" t="0" r="0" b="0"/>
            <wp:docPr id="22" name="Picture 22" descr="Gamybines%20dalies%20senas%20ir%20naujas%20fasad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amybines%20dalies%20senas%20ir%20naujas%20fasadai"/>
                    <pic:cNvPicPr>
                      <a:picLocks noChangeAspect="1" noChangeArrowheads="1"/>
                    </pic:cNvPicPr>
                  </pic:nvPicPr>
                  <pic:blipFill>
                    <a:blip r:embed="rId40" cstate="print"/>
                    <a:srcRect/>
                    <a:stretch>
                      <a:fillRect/>
                    </a:stretch>
                  </pic:blipFill>
                  <pic:spPr bwMode="auto">
                    <a:xfrm>
                      <a:off x="0" y="0"/>
                      <a:ext cx="5772150" cy="3362325"/>
                    </a:xfrm>
                    <a:prstGeom prst="rect">
                      <a:avLst/>
                    </a:prstGeom>
                    <a:noFill/>
                    <a:ln w="9525">
                      <a:noFill/>
                      <a:miter lim="800000"/>
                      <a:headEnd/>
                      <a:tailEnd/>
                    </a:ln>
                  </pic:spPr>
                </pic:pic>
              </a:graphicData>
            </a:graphic>
          </wp:inline>
        </w:drawing>
      </w:r>
    </w:p>
    <w:p w:rsidR="00C6534C" w:rsidRPr="00E252E6" w:rsidRDefault="00B17C7F" w:rsidP="003735A4">
      <w:pPr>
        <w:pStyle w:val="StyleHeading9"/>
      </w:pPr>
      <w:bookmarkStart w:id="96" w:name="_Toc257063467"/>
      <w:bookmarkStart w:id="97" w:name="_Toc261935093"/>
      <w:r w:rsidRPr="00D61CE1">
        <w:rPr>
          <w:b/>
        </w:rPr>
        <w:t>2</w:t>
      </w:r>
      <w:r w:rsidR="001D3BEF" w:rsidRPr="00D61CE1">
        <w:rPr>
          <w:b/>
        </w:rPr>
        <w:t>8</w:t>
      </w:r>
      <w:r w:rsidR="00C6534C" w:rsidRPr="00D61CE1">
        <w:rPr>
          <w:b/>
        </w:rPr>
        <w:t xml:space="preserve"> pav.</w:t>
      </w:r>
      <w:r w:rsidR="00C6534C" w:rsidRPr="00E252E6">
        <w:t xml:space="preserve"> Tekstilės gamyklos gamybinės pastato dalies senasis (a) ir naujasis (b) fasadai</w:t>
      </w:r>
      <w:bookmarkEnd w:id="96"/>
      <w:bookmarkEnd w:id="97"/>
    </w:p>
    <w:p w:rsidR="00C6534C" w:rsidRPr="00E252E6" w:rsidRDefault="00542BF7" w:rsidP="0091585A">
      <w:pPr>
        <w:pStyle w:val="Paveiksliukai"/>
      </w:pPr>
      <w:r>
        <w:rPr>
          <w:noProof/>
        </w:rPr>
        <w:lastRenderedPageBreak/>
        <w:drawing>
          <wp:inline distT="0" distB="0" distL="0" distR="0">
            <wp:extent cx="4781550" cy="5381625"/>
            <wp:effectExtent l="19050" t="0" r="0" b="0"/>
            <wp:docPr id="23" name="Picture 23" descr="esamu%20angu%20uztais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samu%20angu%20uztaisymas"/>
                    <pic:cNvPicPr>
                      <a:picLocks noChangeAspect="1" noChangeArrowheads="1"/>
                    </pic:cNvPicPr>
                  </pic:nvPicPr>
                  <pic:blipFill>
                    <a:blip r:embed="rId41" cstate="print"/>
                    <a:srcRect/>
                    <a:stretch>
                      <a:fillRect/>
                    </a:stretch>
                  </pic:blipFill>
                  <pic:spPr bwMode="auto">
                    <a:xfrm>
                      <a:off x="0" y="0"/>
                      <a:ext cx="4781550" cy="5381625"/>
                    </a:xfrm>
                    <a:prstGeom prst="rect">
                      <a:avLst/>
                    </a:prstGeom>
                    <a:noFill/>
                    <a:ln w="9525">
                      <a:noFill/>
                      <a:miter lim="800000"/>
                      <a:headEnd/>
                      <a:tailEnd/>
                    </a:ln>
                  </pic:spPr>
                </pic:pic>
              </a:graphicData>
            </a:graphic>
          </wp:inline>
        </w:drawing>
      </w:r>
    </w:p>
    <w:p w:rsidR="00C6534C" w:rsidRDefault="001D3BEF" w:rsidP="003735A4">
      <w:pPr>
        <w:pStyle w:val="StyleHeading9"/>
      </w:pPr>
      <w:bookmarkStart w:id="98" w:name="_Toc257063468"/>
      <w:bookmarkStart w:id="99" w:name="_Toc261935094"/>
      <w:r w:rsidRPr="00D61CE1">
        <w:rPr>
          <w:b/>
        </w:rPr>
        <w:t>29</w:t>
      </w:r>
      <w:r w:rsidR="00C6534C" w:rsidRPr="00D61CE1">
        <w:rPr>
          <w:b/>
        </w:rPr>
        <w:t xml:space="preserve"> pav.</w:t>
      </w:r>
      <w:r w:rsidR="00C6534C" w:rsidRPr="00E252E6">
        <w:t xml:space="preserve"> Tekstilės gamyklos rekonstrukcijos konstrukciniai </w:t>
      </w:r>
      <w:r w:rsidR="00680079" w:rsidRPr="00E252E6">
        <w:t xml:space="preserve">esamų angų užtaisymo </w:t>
      </w:r>
      <w:r w:rsidR="00C6534C" w:rsidRPr="00E252E6">
        <w:t>sprendiniai</w:t>
      </w:r>
      <w:bookmarkEnd w:id="98"/>
      <w:bookmarkEnd w:id="99"/>
      <w:r w:rsidR="00C6534C" w:rsidRPr="00E252E6">
        <w:t xml:space="preserve"> </w:t>
      </w:r>
    </w:p>
    <w:p w:rsidR="00226355" w:rsidRPr="00E252E6" w:rsidRDefault="001926FE" w:rsidP="006D675B">
      <w:pPr>
        <w:pStyle w:val="Heading2"/>
      </w:pPr>
      <w:bookmarkStart w:id="100" w:name="_Toc257063521"/>
      <w:bookmarkStart w:id="101" w:name="_Toc257063570"/>
      <w:bookmarkStart w:id="102" w:name="_Toc261932003"/>
      <w:r>
        <w:t>2.3</w:t>
      </w:r>
      <w:r w:rsidR="004C45E0">
        <w:t>.</w:t>
      </w:r>
      <w:r>
        <w:t xml:space="preserve"> </w:t>
      </w:r>
      <w:r w:rsidR="00226355" w:rsidRPr="00E252E6">
        <w:t>Konversija, pritaikant prekybinei paskirčiai</w:t>
      </w:r>
      <w:bookmarkEnd w:id="100"/>
      <w:bookmarkEnd w:id="101"/>
      <w:bookmarkEnd w:id="102"/>
    </w:p>
    <w:p w:rsidR="00226355" w:rsidRPr="00E252E6" w:rsidRDefault="00226355" w:rsidP="00FD005E">
      <w:r w:rsidRPr="00E252E6">
        <w:t>Stambūs gamybinių pastatų kompleksai ir juose esantys pastatai gali būti pana</w:t>
      </w:r>
      <w:r w:rsidR="00B17C7F" w:rsidRPr="00E252E6">
        <w:t>udojami ir prekybinei paskirčiai</w:t>
      </w:r>
      <w:r w:rsidRPr="00E252E6">
        <w:t>. Dažnai tokiuose pastatuose</w:t>
      </w:r>
      <w:r w:rsidR="00E435A2" w:rsidRPr="00E252E6">
        <w:t xml:space="preserve"> patogu kartu sandėliuoti prekes ir jas eksponuoti. Tokios didmeninės pard</w:t>
      </w:r>
      <w:r w:rsidR="00E97B82" w:rsidRPr="00E252E6">
        <w:t>uotuvės labai mažai tepakeičia pastato planinę ir tūrinę struktūras, beveik nekeičia fasadų ir interjero elementų, todėl šiose parduotuvėse labai gerai atsiskleidžia originali gamybinių pastatų struktūra, įvairūs gamybinių pastatų konstrukciniai ir inžineriniai elementai  (6 pav.)</w:t>
      </w:r>
    </w:p>
    <w:p w:rsidR="00DF55A8" w:rsidRPr="00E252E6" w:rsidRDefault="003D6A7D" w:rsidP="00FD005E">
      <w:r w:rsidRPr="00E252E6">
        <w:t xml:space="preserve">Paskutiniu metu buvo pastebima tendencija, kad vykdant konversiją, </w:t>
      </w:r>
      <w:r w:rsidR="00DF55A8" w:rsidRPr="00E252E6">
        <w:t xml:space="preserve">pastatuose vykdomi žymesni pertvarkymo darbai. Tai ir laikančiųjų konstrukcijų pašalinimas, sustiprinimas ar rekonstravimas, ir esamų pertvarų pašalinimas ar naujų įrengimas. Žinoma, atliekant tokius darbus, </w:t>
      </w:r>
      <w:r w:rsidR="00D305E7" w:rsidRPr="00E252E6">
        <w:t xml:space="preserve">taip pat </w:t>
      </w:r>
      <w:r w:rsidR="00DF55A8" w:rsidRPr="00E252E6">
        <w:t xml:space="preserve">žymiau keičiami fasadai ir vidaus erdvės. </w:t>
      </w:r>
    </w:p>
    <w:p w:rsidR="003E6D53" w:rsidRPr="00E252E6" w:rsidRDefault="00DF55A8" w:rsidP="00FD005E">
      <w:r w:rsidRPr="00E252E6">
        <w:t xml:space="preserve">Vienas naujausių pavyzdžių, kai gamybinis korpusas pritaikomas prekybinei paskirčiai, buvusios </w:t>
      </w:r>
      <w:r w:rsidRPr="00502645">
        <w:rPr>
          <w:i/>
        </w:rPr>
        <w:t>Vilniaus Vingio</w:t>
      </w:r>
      <w:r w:rsidR="00502645">
        <w:t xml:space="preserve"> gamyklos teritorijoje esantis penktasis</w:t>
      </w:r>
      <w:r w:rsidRPr="00E252E6">
        <w:t xml:space="preserve"> korpusas. 2009 m. vasarą buvo </w:t>
      </w:r>
      <w:r w:rsidRPr="00E252E6">
        <w:lastRenderedPageBreak/>
        <w:t>atlikti kapitaliniai rekonstrukcijos darbai ir pastate įsikūrė prekybos centras, kartu su administracinėmis patalpomis. Gamybinis korpusas buvo iš dviejų dalių –</w:t>
      </w:r>
      <w:r w:rsidR="003E6D53" w:rsidRPr="00E252E6">
        <w:t xml:space="preserve"> triaukštės ir vienaaukštės. Atliekant rekonstrukcijos darbus, buvo pakeista triaukštės dalies planinė struktūra, nors laikančios konstrukcijos rekonstruotos nežymiai. Rekonstrukcijos metu daug dėmesio skirta fasadų ir interjero apdailai, sukurtos patrauklios prekybinės erdvės ir pirkėjų judėjimo keliai (</w:t>
      </w:r>
      <w:r w:rsidR="001D3BEF">
        <w:t>30</w:t>
      </w:r>
      <w:r w:rsidR="003E6D53" w:rsidRPr="00E252E6">
        <w:t xml:space="preserve"> pav.</w:t>
      </w:r>
      <w:r w:rsidR="00FF6B72">
        <w:t xml:space="preserve">, </w:t>
      </w:r>
      <w:r w:rsidR="00FF6B72" w:rsidRPr="00FF6B72">
        <w:rPr>
          <w:rStyle w:val="Strong"/>
          <w:b w:val="0"/>
          <w:i/>
        </w:rPr>
        <w:t>Norfos</w:t>
      </w:r>
      <w:r w:rsidR="00FF6B72" w:rsidRPr="00FF6B72">
        <w:rPr>
          <w:rStyle w:val="Strong"/>
          <w:b w:val="0"/>
        </w:rPr>
        <w:t xml:space="preserve"> bazė buvusios</w:t>
      </w:r>
      <w:r w:rsidR="00FF6B72">
        <w:rPr>
          <w:rStyle w:val="Strong"/>
          <w:b w:val="0"/>
        </w:rPr>
        <w:t>...</w:t>
      </w:r>
      <w:r w:rsidR="00FF6B72" w:rsidRPr="00FF6B72">
        <w:rPr>
          <w:rStyle w:val="Strong"/>
          <w:b w:val="0"/>
        </w:rPr>
        <w:t xml:space="preserve"> 2009</w:t>
      </w:r>
      <w:r w:rsidR="003E6D53" w:rsidRPr="00E252E6">
        <w:t>) Vienaaukštėje dalyje nebuvo suprojektuota jokių papildomų laikančiųjų konstrukcijų, tik nelaikančios pertvaros.</w:t>
      </w:r>
      <w:r w:rsidR="00344090" w:rsidRPr="00E252E6">
        <w:t xml:space="preserve"> Įgyvendintų architektūrinių sprendinių dėka, tapo neįmanoma atpažinti buvusio gamybinio pastato pagal fasadų liniją,</w:t>
      </w:r>
      <w:r w:rsidR="00B71EBD" w:rsidRPr="00E252E6">
        <w:t xml:space="preserve"> nes buvo pakeista apdaila, įrengtos naujos, užmūrytos senos angos ir durys. T</w:t>
      </w:r>
      <w:r w:rsidR="00344090" w:rsidRPr="00E252E6">
        <w:t>ačiau išsaugotos gamybinių pastatų konstrukcijos (kolonos, gelžbetoninės sijos, perdangų plokštės) pastebimos prekybos centro interjere</w:t>
      </w:r>
      <w:r w:rsidR="00B71EBD" w:rsidRPr="00E252E6">
        <w:t>, nors r</w:t>
      </w:r>
      <w:r w:rsidR="00344090" w:rsidRPr="00E252E6">
        <w:t xml:space="preserve">ekonstrukcijos sprendiniai žymiai pakeitė ir </w:t>
      </w:r>
      <w:r w:rsidR="00B71EBD" w:rsidRPr="00E252E6">
        <w:t xml:space="preserve">pastato vidaus erdves. </w:t>
      </w:r>
      <w:r w:rsidR="00344090" w:rsidRPr="00E252E6">
        <w:t xml:space="preserve"> </w:t>
      </w:r>
      <w:r w:rsidR="00B71EBD" w:rsidRPr="00E252E6">
        <w:t>Dalyje pastato, įrengtos pakabinamos lubos, kiti architektūriniai elementai (</w:t>
      </w:r>
      <w:r w:rsidR="00FF6B72">
        <w:t>30</w:t>
      </w:r>
      <w:r w:rsidR="00B71EBD" w:rsidRPr="00E252E6">
        <w:t xml:space="preserve"> pav. f), kurių dėka vidaus erdvių tūris sumažėjo daugiau nei per pus.</w:t>
      </w:r>
    </w:p>
    <w:p w:rsidR="00E97B82" w:rsidRPr="00E252E6" w:rsidRDefault="00542BF7" w:rsidP="0091585A">
      <w:pPr>
        <w:pStyle w:val="Paveiksliukai"/>
      </w:pPr>
      <w:r>
        <w:rPr>
          <w:noProof/>
        </w:rPr>
        <w:drawing>
          <wp:inline distT="0" distB="0" distL="0" distR="0">
            <wp:extent cx="5042467" cy="5657850"/>
            <wp:effectExtent l="19050" t="0" r="5783" b="0"/>
            <wp:docPr id="24" name="Picture 24" descr="Interjero%20pasikeitim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nterjero%20pasikeitimai"/>
                    <pic:cNvPicPr>
                      <a:picLocks noChangeAspect="1" noChangeArrowheads="1"/>
                    </pic:cNvPicPr>
                  </pic:nvPicPr>
                  <pic:blipFill>
                    <a:blip r:embed="rId42" cstate="print"/>
                    <a:srcRect/>
                    <a:stretch>
                      <a:fillRect/>
                    </a:stretch>
                  </pic:blipFill>
                  <pic:spPr bwMode="auto">
                    <a:xfrm>
                      <a:off x="0" y="0"/>
                      <a:ext cx="5042467" cy="5657850"/>
                    </a:xfrm>
                    <a:prstGeom prst="rect">
                      <a:avLst/>
                    </a:prstGeom>
                    <a:noFill/>
                    <a:ln w="9525">
                      <a:noFill/>
                      <a:miter lim="800000"/>
                      <a:headEnd/>
                      <a:tailEnd/>
                    </a:ln>
                  </pic:spPr>
                </pic:pic>
              </a:graphicData>
            </a:graphic>
          </wp:inline>
        </w:drawing>
      </w:r>
    </w:p>
    <w:p w:rsidR="003E6D53" w:rsidRPr="00E252E6" w:rsidRDefault="001D3BEF" w:rsidP="003735A4">
      <w:pPr>
        <w:pStyle w:val="StyleHeading9"/>
      </w:pPr>
      <w:bookmarkStart w:id="103" w:name="_Toc257063469"/>
      <w:bookmarkStart w:id="104" w:name="_Toc261935095"/>
      <w:r w:rsidRPr="00D61CE1">
        <w:rPr>
          <w:b/>
        </w:rPr>
        <w:t>30</w:t>
      </w:r>
      <w:r w:rsidR="00502645" w:rsidRPr="00D61CE1">
        <w:rPr>
          <w:b/>
        </w:rPr>
        <w:t xml:space="preserve"> pav.</w:t>
      </w:r>
      <w:r w:rsidR="00502645">
        <w:t xml:space="preserve"> </w:t>
      </w:r>
      <w:r w:rsidR="00502645" w:rsidRPr="00502645">
        <w:rPr>
          <w:i/>
        </w:rPr>
        <w:t>Vilniaus Vingio</w:t>
      </w:r>
      <w:r w:rsidR="00502645">
        <w:t xml:space="preserve"> penktojo</w:t>
      </w:r>
      <w:r w:rsidR="003E6D53" w:rsidRPr="00E252E6">
        <w:t xml:space="preserve"> korpuso rekonstrukcijos dabai (a-e) ir interjeras (f)</w:t>
      </w:r>
      <w:bookmarkEnd w:id="103"/>
      <w:bookmarkEnd w:id="104"/>
    </w:p>
    <w:p w:rsidR="00CF4956" w:rsidRPr="00E252E6" w:rsidRDefault="001926FE" w:rsidP="006D675B">
      <w:pPr>
        <w:pStyle w:val="Heading2"/>
      </w:pPr>
      <w:bookmarkStart w:id="105" w:name="_Toc257063522"/>
      <w:bookmarkStart w:id="106" w:name="_Toc257063571"/>
      <w:bookmarkStart w:id="107" w:name="_Toc261932004"/>
      <w:r>
        <w:lastRenderedPageBreak/>
        <w:t>2.4</w:t>
      </w:r>
      <w:r w:rsidR="004C45E0">
        <w:t>.</w:t>
      </w:r>
      <w:r>
        <w:t xml:space="preserve"> </w:t>
      </w:r>
      <w:r w:rsidR="00CF4956" w:rsidRPr="00E252E6">
        <w:t>Konversija, pritaikant administracinei paskirčiai</w:t>
      </w:r>
      <w:bookmarkEnd w:id="105"/>
      <w:bookmarkEnd w:id="106"/>
      <w:bookmarkEnd w:id="107"/>
    </w:p>
    <w:p w:rsidR="00CF4956" w:rsidRPr="00E252E6" w:rsidRDefault="007B41F3" w:rsidP="00FD005E">
      <w:r w:rsidRPr="00E252E6">
        <w:t xml:space="preserve">Atvejai, kai buvusio gamyklinio pastato paskirtis keičiama į administracinę, </w:t>
      </w:r>
      <w:r w:rsidR="00B51936">
        <w:t>pasitaiko</w:t>
      </w:r>
      <w:r w:rsidRPr="00E252E6">
        <w:t xml:space="preserve"> dažniausiai. </w:t>
      </w:r>
      <w:r w:rsidR="00E5634A" w:rsidRPr="00E252E6">
        <w:t xml:space="preserve">Administracinės paskirties patalpų poreikis </w:t>
      </w:r>
      <w:r w:rsidR="00B17C7F" w:rsidRPr="00E252E6">
        <w:t>buvo</w:t>
      </w:r>
      <w:r w:rsidR="00E5634A" w:rsidRPr="00E252E6">
        <w:t xml:space="preserve"> didelis, todėl šalia naujai statomų verslo centrų savo nišą randa ir funkcinę paskirtį pakei</w:t>
      </w:r>
      <w:r w:rsidR="005B26EE" w:rsidRPr="00E252E6">
        <w:t xml:space="preserve">tę gamybiniai pastatai. Įmonių keliami patalpų architektūros reikalavimai yra standartiniai ir rekonstruoti gamybiniai pastatai juos </w:t>
      </w:r>
      <w:r w:rsidR="00B51936">
        <w:t>atitinka</w:t>
      </w:r>
      <w:r w:rsidR="005B26EE" w:rsidRPr="00E252E6">
        <w:t xml:space="preserve"> – auk</w:t>
      </w:r>
      <w:r w:rsidR="00AF4CB1" w:rsidRPr="00E252E6">
        <w:t>štų aukštis dažnai siekia 3 m., sukurta aiški kabinetinė struktūra, tačiau</w:t>
      </w:r>
      <w:r w:rsidR="00B17C7F" w:rsidRPr="00E252E6">
        <w:t>,</w:t>
      </w:r>
      <w:r w:rsidR="00AF4CB1" w:rsidRPr="00E252E6">
        <w:t xml:space="preserve"> esant poreikiui</w:t>
      </w:r>
      <w:r w:rsidR="00B17C7F" w:rsidRPr="00E252E6">
        <w:t>,</w:t>
      </w:r>
      <w:r w:rsidR="00AF4CB1" w:rsidRPr="00E252E6">
        <w:t xml:space="preserve"> pertvaras galima keisti.</w:t>
      </w:r>
      <w:r w:rsidR="00DE0C6A" w:rsidRPr="00E252E6">
        <w:t xml:space="preserve"> Gamybinių pastatų konversiją į administracinės paskirties dažnai vyksta, nes neb</w:t>
      </w:r>
      <w:r w:rsidR="00B51936">
        <w:t>enaudojami gamybiniai pastatai yra</w:t>
      </w:r>
      <w:r w:rsidR="00DE0C6A" w:rsidRPr="00E252E6">
        <w:t xml:space="preserve"> urbanistiškai patogiose mies</w:t>
      </w:r>
      <w:r w:rsidR="00B17C7F" w:rsidRPr="00E252E6">
        <w:t>to vietose – geras susisiekimas</w:t>
      </w:r>
      <w:r w:rsidR="00DE0C6A" w:rsidRPr="00E252E6">
        <w:t xml:space="preserve"> su miestu ar jo centru.</w:t>
      </w:r>
    </w:p>
    <w:p w:rsidR="0024671E" w:rsidRPr="00E252E6" w:rsidRDefault="00B51936" w:rsidP="00FD005E">
      <w:r>
        <w:t xml:space="preserve">Buvusios </w:t>
      </w:r>
      <w:r w:rsidRPr="004250D4">
        <w:rPr>
          <w:i/>
        </w:rPr>
        <w:t>K</w:t>
      </w:r>
      <w:r w:rsidR="0024671E" w:rsidRPr="004250D4">
        <w:rPr>
          <w:i/>
        </w:rPr>
        <w:t>uro aparatūros</w:t>
      </w:r>
      <w:r w:rsidR="00B17C7F" w:rsidRPr="00E252E6">
        <w:t xml:space="preserve"> gamyklos</w:t>
      </w:r>
      <w:r w:rsidR="0024671E" w:rsidRPr="00E252E6">
        <w:t xml:space="preserve"> teritorijoje viename korpuse atliekami vidaus planinės struktūros pakeitimai. Patalpas ketinama pritaikyti įmonės administracijos poreikiams. Vienaaukščiame korpuse įrengiamas antras aukštas ties 3,5 m. altitude. </w:t>
      </w:r>
      <w:r w:rsidR="00680674" w:rsidRPr="00E252E6">
        <w:t xml:space="preserve">Pastato karkasinė sistema </w:t>
      </w:r>
      <w:r w:rsidR="00C97C34">
        <w:t>lemia</w:t>
      </w:r>
      <w:r w:rsidR="00680674" w:rsidRPr="00E252E6">
        <w:t xml:space="preserve"> rekonstrukcijos sprendinius – apatiniame aukšte suprojektuotos kolonos </w:t>
      </w:r>
      <w:r>
        <w:t>statomos</w:t>
      </w:r>
      <w:r w:rsidR="00680674" w:rsidRPr="00E252E6">
        <w:t xml:space="preserve"> 6 m. žingsniu, jos sujungiamos metalinėmis sijomis. Į sijas remiama nauja lengvų konstrukcijų perdanga. Kadangi korpuso stogo denginys remiasi ant 18 m. ilgio santvarų, antrajame aukšte nebereikia įrengti papildomų konstrukcinių elementų iki pat stogo (</w:t>
      </w:r>
      <w:r w:rsidR="001D3BEF">
        <w:t>31</w:t>
      </w:r>
      <w:r w:rsidR="00412670">
        <w:t xml:space="preserve"> pav.)</w:t>
      </w:r>
      <w:r w:rsidR="00680674" w:rsidRPr="00E252E6">
        <w:t xml:space="preserve"> Atlikti pakeitimai leidžia padidinti korpuso </w:t>
      </w:r>
      <w:r w:rsidR="00843ED1">
        <w:t>naudingąjįjį</w:t>
      </w:r>
      <w:r w:rsidR="00680674" w:rsidRPr="00E252E6">
        <w:t xml:space="preserve"> plotą beveik dukart, visiškai pakeičia gamybinio pastato planinę struktūrą.</w:t>
      </w:r>
    </w:p>
    <w:p w:rsidR="00680674" w:rsidRPr="00E252E6" w:rsidRDefault="00542BF7" w:rsidP="0091585A">
      <w:pPr>
        <w:pStyle w:val="Paveiksliukai"/>
      </w:pPr>
      <w:r>
        <w:rPr>
          <w:noProof/>
        </w:rPr>
        <w:drawing>
          <wp:inline distT="0" distB="0" distL="0" distR="0">
            <wp:extent cx="4238625" cy="1914525"/>
            <wp:effectExtent l="19050" t="0" r="9525" b="0"/>
            <wp:docPr id="25" name="Picture 25" descr="Vienaaukscio%20konv%20pla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ienaaukscio%20konv%20planas"/>
                    <pic:cNvPicPr>
                      <a:picLocks noChangeAspect="1" noChangeArrowheads="1"/>
                    </pic:cNvPicPr>
                  </pic:nvPicPr>
                  <pic:blipFill>
                    <a:blip r:embed="rId43" cstate="print">
                      <a:lum contrast="-4000"/>
                    </a:blip>
                    <a:srcRect/>
                    <a:stretch>
                      <a:fillRect/>
                    </a:stretch>
                  </pic:blipFill>
                  <pic:spPr bwMode="auto">
                    <a:xfrm>
                      <a:off x="0" y="0"/>
                      <a:ext cx="4238625" cy="1914525"/>
                    </a:xfrm>
                    <a:prstGeom prst="rect">
                      <a:avLst/>
                    </a:prstGeom>
                    <a:noFill/>
                    <a:ln w="9525">
                      <a:noFill/>
                      <a:miter lim="800000"/>
                      <a:headEnd/>
                      <a:tailEnd/>
                    </a:ln>
                  </pic:spPr>
                </pic:pic>
              </a:graphicData>
            </a:graphic>
          </wp:inline>
        </w:drawing>
      </w:r>
    </w:p>
    <w:p w:rsidR="009C0803" w:rsidRPr="00E252E6" w:rsidRDefault="001D3BEF" w:rsidP="003735A4">
      <w:pPr>
        <w:pStyle w:val="StyleHeading9"/>
      </w:pPr>
      <w:bookmarkStart w:id="108" w:name="_Toc257063470"/>
      <w:bookmarkStart w:id="109" w:name="_Toc261935096"/>
      <w:r w:rsidRPr="00D61CE1">
        <w:rPr>
          <w:b/>
        </w:rPr>
        <w:t>31</w:t>
      </w:r>
      <w:r w:rsidR="009C0803" w:rsidRPr="00D61CE1">
        <w:rPr>
          <w:b/>
        </w:rPr>
        <w:t xml:space="preserve"> pav.</w:t>
      </w:r>
      <w:r w:rsidR="009C0803" w:rsidRPr="00E252E6">
        <w:t xml:space="preserve"> </w:t>
      </w:r>
      <w:r w:rsidR="00FF20A0" w:rsidRPr="004250D4">
        <w:rPr>
          <w:i/>
        </w:rPr>
        <w:t>Kuro aparatūros</w:t>
      </w:r>
      <w:r w:rsidR="00FF20A0" w:rsidRPr="00E252E6">
        <w:t xml:space="preserve"> vieno gamybinių korpusų </w:t>
      </w:r>
      <w:r w:rsidR="00322044" w:rsidRPr="00E252E6">
        <w:t>tūrinės ir planinės struktūrų</w:t>
      </w:r>
      <w:r w:rsidR="00FF20A0" w:rsidRPr="00E252E6">
        <w:t xml:space="preserve"> </w:t>
      </w:r>
      <w:bookmarkEnd w:id="108"/>
      <w:r w:rsidR="00412670">
        <w:t>pakeitimas</w:t>
      </w:r>
      <w:bookmarkEnd w:id="109"/>
      <w:r w:rsidR="009C0803" w:rsidRPr="00E252E6">
        <w:t xml:space="preserve"> </w:t>
      </w:r>
    </w:p>
    <w:p w:rsidR="00AF4CB1" w:rsidRPr="00E252E6" w:rsidRDefault="00DE0C6A" w:rsidP="00EE7A1B">
      <w:r w:rsidRPr="00E252E6">
        <w:t xml:space="preserve">Daugiaaukščiai karkasiniai pastatai yra patrauklūs rekonstrukcijai dėl savo konstrukcinių ypatumų: daugelio iš jų laikančiosios konstrukcijos yra pakankamai </w:t>
      </w:r>
      <w:r w:rsidR="00412670">
        <w:t>geros būklės</w:t>
      </w:r>
      <w:r w:rsidRPr="00E252E6">
        <w:t xml:space="preserve"> ir, esant poreikiui, galima lengvai keisti pastatų </w:t>
      </w:r>
      <w:r w:rsidR="00412670">
        <w:t>architektūrą</w:t>
      </w:r>
      <w:r w:rsidRPr="00E252E6">
        <w:t xml:space="preserve">, išlaikant tą patį karkasą. Perspektyvūs žymesnei rekonstrukcijai yra buvę gamyklų sandėliavimo korpusai, nes juose aukštų aukštis yra kiek didesnis, </w:t>
      </w:r>
      <w:r w:rsidR="00412670">
        <w:t>tagi</w:t>
      </w:r>
      <w:r w:rsidRPr="00E252E6">
        <w:t xml:space="preserve"> atliekant rekonstrukcijos darbus šiuose pastatuose galima įrengti papildomus aukštus. </w:t>
      </w:r>
      <w:r w:rsidR="00412670">
        <w:t>Kartu</w:t>
      </w:r>
      <w:r w:rsidRPr="00E252E6">
        <w:t>, tokie pastatai yra efektyviai pritaikomi, jeigu dėl specifinės veiklos reikalingos didesnio tūrio patalpos (pvz.</w:t>
      </w:r>
      <w:r w:rsidR="00412670">
        <w:t>,</w:t>
      </w:r>
      <w:r w:rsidRPr="00E252E6">
        <w:t xml:space="preserve"> televizijos studija). Tokiu atveju tarpiniai aukštai įrengiami tik dalyje pastato. </w:t>
      </w:r>
      <w:r w:rsidR="00AF4CB1" w:rsidRPr="00E252E6">
        <w:t xml:space="preserve">Atliekant didesnius planinius pakeitimus neišvengiama ir fasadų sprendinių pakeitimų. Dėl pasikeitusių šiluminių reikalavimų, dažnai būtina iš naujo projektuoti </w:t>
      </w:r>
      <w:r w:rsidRPr="00E252E6">
        <w:t xml:space="preserve">išorines </w:t>
      </w:r>
      <w:r w:rsidR="00AF4CB1" w:rsidRPr="00E252E6">
        <w:t xml:space="preserve">pastatų atitvaras, </w:t>
      </w:r>
      <w:r w:rsidR="00AF4CB1" w:rsidRPr="00E252E6">
        <w:lastRenderedPageBreak/>
        <w:t>naudojantis šiuolaikinėmis technologijomis. Dėl to atsiranda žymiai didesnė fasadų sprendinių įvairovė, pastatai atrodo žymiai šiuolaikiškesni (</w:t>
      </w:r>
      <w:r w:rsidR="001D3BEF">
        <w:t>32</w:t>
      </w:r>
      <w:r w:rsidR="00AF4CB1" w:rsidRPr="00E252E6">
        <w:t xml:space="preserve"> pav.</w:t>
      </w:r>
      <w:r w:rsidR="00A06402">
        <w:t xml:space="preserve"> a - </w:t>
      </w:r>
      <w:r w:rsidR="00A06402" w:rsidRPr="00E252E6">
        <w:t>Baltic InterSave Vilnius</w:t>
      </w:r>
      <w:r w:rsidR="00A06402">
        <w:t xml:space="preserve"> 2009, b</w:t>
      </w:r>
      <w:r w:rsidR="00AF4CB1" w:rsidRPr="00E252E6">
        <w:t>)</w:t>
      </w:r>
      <w:r w:rsidR="00A06402">
        <w:t>.</w:t>
      </w:r>
    </w:p>
    <w:p w:rsidR="00DE0C6A" w:rsidRPr="00E252E6" w:rsidRDefault="00542BF7" w:rsidP="0091585A">
      <w:pPr>
        <w:pStyle w:val="Paveiksliukai"/>
      </w:pPr>
      <w:r>
        <w:rPr>
          <w:noProof/>
        </w:rPr>
        <w:drawing>
          <wp:inline distT="0" distB="0" distL="0" distR="0">
            <wp:extent cx="6010275" cy="2333625"/>
            <wp:effectExtent l="19050" t="0" r="9525" b="0"/>
            <wp:docPr id="26" name="Picture 26" descr="Viktorija%20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iktorija%20copy"/>
                    <pic:cNvPicPr>
                      <a:picLocks noChangeAspect="1" noChangeArrowheads="1"/>
                    </pic:cNvPicPr>
                  </pic:nvPicPr>
                  <pic:blipFill>
                    <a:blip r:embed="rId44" cstate="print"/>
                    <a:srcRect/>
                    <a:stretch>
                      <a:fillRect/>
                    </a:stretch>
                  </pic:blipFill>
                  <pic:spPr bwMode="auto">
                    <a:xfrm>
                      <a:off x="0" y="0"/>
                      <a:ext cx="6010275" cy="2333625"/>
                    </a:xfrm>
                    <a:prstGeom prst="rect">
                      <a:avLst/>
                    </a:prstGeom>
                    <a:noFill/>
                    <a:ln w="9525">
                      <a:noFill/>
                      <a:miter lim="800000"/>
                      <a:headEnd/>
                      <a:tailEnd/>
                    </a:ln>
                  </pic:spPr>
                </pic:pic>
              </a:graphicData>
            </a:graphic>
          </wp:inline>
        </w:drawing>
      </w:r>
    </w:p>
    <w:p w:rsidR="00583C29" w:rsidRPr="00E252E6" w:rsidRDefault="001D3BEF" w:rsidP="003735A4">
      <w:pPr>
        <w:pStyle w:val="StyleHeading9"/>
      </w:pPr>
      <w:bookmarkStart w:id="110" w:name="_Toc257063471"/>
      <w:bookmarkStart w:id="111" w:name="_Toc261935097"/>
      <w:r w:rsidRPr="00CD314D">
        <w:rPr>
          <w:b/>
        </w:rPr>
        <w:t>32</w:t>
      </w:r>
      <w:r w:rsidR="00583C29" w:rsidRPr="00CD314D">
        <w:rPr>
          <w:b/>
        </w:rPr>
        <w:t xml:space="preserve"> pav.</w:t>
      </w:r>
      <w:r w:rsidR="00583C29" w:rsidRPr="00E252E6">
        <w:t xml:space="preserve"> Buvusio batų fabriko </w:t>
      </w:r>
      <w:r w:rsidR="004D0E5F" w:rsidRPr="00E252E6">
        <w:t xml:space="preserve">Goštauto gatvėje </w:t>
      </w:r>
      <w:r w:rsidR="00583C29" w:rsidRPr="00E252E6">
        <w:t>gamybinio korpuso konversija</w:t>
      </w:r>
      <w:bookmarkEnd w:id="110"/>
      <w:bookmarkEnd w:id="111"/>
      <w:r w:rsidR="00583C29" w:rsidRPr="00E252E6">
        <w:t xml:space="preserve"> </w:t>
      </w:r>
    </w:p>
    <w:p w:rsidR="008365A4" w:rsidRPr="00E252E6" w:rsidRDefault="008F5D69" w:rsidP="00EE7A1B">
      <w:r w:rsidRPr="00E252E6">
        <w:t xml:space="preserve">Didžiausi kompleksiniai pakitimai įgyvendinti </w:t>
      </w:r>
      <w:r w:rsidR="00E70FCE">
        <w:t xml:space="preserve">buvusio batų fabriko </w:t>
      </w:r>
      <w:r w:rsidR="00B94C8B" w:rsidRPr="00E70FCE">
        <w:rPr>
          <w:i/>
        </w:rPr>
        <w:t>Viktorija</w:t>
      </w:r>
      <w:r w:rsidR="00B94C8B" w:rsidRPr="00E252E6">
        <w:t xml:space="preserve"> teritorijoje. </w:t>
      </w:r>
      <w:r w:rsidR="001B0700" w:rsidRPr="00E252E6">
        <w:t xml:space="preserve">Naujai paskirčiai buvo pritaikyta daugelis komplekso pastatų – gamybinis daugiaaukštis korpusas, sandėlis, administraciniai statiniai. </w:t>
      </w:r>
      <w:r w:rsidR="00E414E5" w:rsidRPr="00E252E6">
        <w:t>Buvusio sandėlio išorinės atitvaros buvo išmontuotos, karkaso kolonos sustiprintos, prie jų pritvirtintos naujojo fasado konstrukcijos, dalyje pastato įrengtos lengvų konstrukcijų tarpaukštinės perdangos</w:t>
      </w:r>
      <w:r w:rsidR="00F14DAB" w:rsidRPr="00E252E6">
        <w:t xml:space="preserve"> </w:t>
      </w:r>
      <w:r w:rsidR="008365A4" w:rsidRPr="00E252E6">
        <w:t>(</w:t>
      </w:r>
      <w:r w:rsidR="001D3BEF">
        <w:t>33</w:t>
      </w:r>
      <w:r w:rsidR="008365A4" w:rsidRPr="00E252E6">
        <w:t xml:space="preserve"> pav.)</w:t>
      </w:r>
    </w:p>
    <w:p w:rsidR="008365A4" w:rsidRPr="00E252E6" w:rsidRDefault="00542BF7" w:rsidP="0091585A">
      <w:pPr>
        <w:pStyle w:val="Paveiksliukai"/>
      </w:pPr>
      <w:r>
        <w:rPr>
          <w:noProof/>
        </w:rPr>
        <w:drawing>
          <wp:inline distT="0" distB="0" distL="0" distR="0">
            <wp:extent cx="5734050" cy="4029075"/>
            <wp:effectExtent l="19050" t="0" r="0" b="0"/>
            <wp:docPr id="27" name="Picture 27" descr="Skersinis%20pju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kersinis%20pjuvis"/>
                    <pic:cNvPicPr>
                      <a:picLocks noChangeAspect="1" noChangeArrowheads="1"/>
                    </pic:cNvPicPr>
                  </pic:nvPicPr>
                  <pic:blipFill>
                    <a:blip r:embed="rId45" cstate="print"/>
                    <a:srcRect/>
                    <a:stretch>
                      <a:fillRect/>
                    </a:stretch>
                  </pic:blipFill>
                  <pic:spPr bwMode="auto">
                    <a:xfrm>
                      <a:off x="0" y="0"/>
                      <a:ext cx="5734050" cy="4029075"/>
                    </a:xfrm>
                    <a:prstGeom prst="rect">
                      <a:avLst/>
                    </a:prstGeom>
                    <a:noFill/>
                    <a:ln w="9525">
                      <a:noFill/>
                      <a:miter lim="800000"/>
                      <a:headEnd/>
                      <a:tailEnd/>
                    </a:ln>
                  </pic:spPr>
                </pic:pic>
              </a:graphicData>
            </a:graphic>
          </wp:inline>
        </w:drawing>
      </w:r>
    </w:p>
    <w:p w:rsidR="008365A4" w:rsidRPr="00E252E6" w:rsidRDefault="001D3BEF" w:rsidP="003735A4">
      <w:pPr>
        <w:pStyle w:val="StyleHeading9"/>
      </w:pPr>
      <w:bookmarkStart w:id="112" w:name="_Toc257063472"/>
      <w:bookmarkStart w:id="113" w:name="_Toc261935098"/>
      <w:r w:rsidRPr="00CD314D">
        <w:rPr>
          <w:b/>
        </w:rPr>
        <w:t>33</w:t>
      </w:r>
      <w:r w:rsidR="008365A4" w:rsidRPr="00CD314D">
        <w:rPr>
          <w:b/>
        </w:rPr>
        <w:t xml:space="preserve"> pav.</w:t>
      </w:r>
      <w:r w:rsidR="008365A4" w:rsidRPr="00E252E6">
        <w:t xml:space="preserve"> Buvusio batų fabriko Goštauto gatvėje sandėlio pritaikymo administraciniam pastatui</w:t>
      </w:r>
      <w:r>
        <w:t xml:space="preserve">, </w:t>
      </w:r>
      <w:r w:rsidR="008365A4" w:rsidRPr="00E252E6">
        <w:t>skersinis pjūvis</w:t>
      </w:r>
      <w:bookmarkEnd w:id="112"/>
      <w:bookmarkEnd w:id="113"/>
    </w:p>
    <w:p w:rsidR="00583C29" w:rsidRPr="00E252E6" w:rsidRDefault="00BB66EF" w:rsidP="00EE7A1B">
      <w:r w:rsidRPr="00E252E6">
        <w:lastRenderedPageBreak/>
        <w:t>Dėl pakitimų</w:t>
      </w:r>
      <w:r w:rsidR="00E414E5" w:rsidRPr="00E252E6">
        <w:t xml:space="preserve"> pastato nauding</w:t>
      </w:r>
      <w:r w:rsidRPr="00E252E6">
        <w:t>as</w:t>
      </w:r>
      <w:r w:rsidR="00E414E5" w:rsidRPr="00E252E6">
        <w:t xml:space="preserve"> plot</w:t>
      </w:r>
      <w:r w:rsidRPr="00E252E6">
        <w:t>as padidėjo</w:t>
      </w:r>
      <w:r w:rsidR="005D60C7" w:rsidRPr="00E252E6">
        <w:t xml:space="preserve"> 30</w:t>
      </w:r>
      <w:r w:rsidR="007F6099">
        <w:t xml:space="preserve"> </w:t>
      </w:r>
      <w:r w:rsidR="005D60C7" w:rsidRPr="00E252E6">
        <w:t>%. Sandėliavimo patalpos buvo pritaikytos administracinei veiklai čia įrengus sanitarinius mazgus, liftus, laiptinę. T</w:t>
      </w:r>
      <w:r w:rsidR="00E414E5" w:rsidRPr="00E252E6">
        <w:t xml:space="preserve">uo pačiu pakeičiant pastato </w:t>
      </w:r>
      <w:r w:rsidRPr="00E252E6">
        <w:t xml:space="preserve">eksterjero architektūrinius sprendimus, </w:t>
      </w:r>
      <w:r w:rsidR="00D40287" w:rsidRPr="00E252E6">
        <w:t>naujasis administracinis pastatas sėkmingai įsiliejo</w:t>
      </w:r>
      <w:r w:rsidR="00322044" w:rsidRPr="00E252E6">
        <w:t xml:space="preserve"> į</w:t>
      </w:r>
      <w:r w:rsidR="00D40287" w:rsidRPr="00E252E6">
        <w:t xml:space="preserve"> biurų centro teritoriją (</w:t>
      </w:r>
      <w:r w:rsidR="001D3BEF">
        <w:t>34</w:t>
      </w:r>
      <w:r w:rsidR="00D40287" w:rsidRPr="00E252E6">
        <w:t xml:space="preserve"> pav.)</w:t>
      </w:r>
    </w:p>
    <w:p w:rsidR="00D40287" w:rsidRPr="00E252E6" w:rsidRDefault="00542BF7" w:rsidP="0091585A">
      <w:pPr>
        <w:pStyle w:val="Paveiksliukai"/>
      </w:pPr>
      <w:r>
        <w:rPr>
          <w:noProof/>
        </w:rPr>
        <w:drawing>
          <wp:inline distT="0" distB="0" distL="0" distR="0">
            <wp:extent cx="6115050" cy="2333625"/>
            <wp:effectExtent l="19050" t="0" r="0" b="0"/>
            <wp:docPr id="28" name="Picture 28" descr="sande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andelis"/>
                    <pic:cNvPicPr>
                      <a:picLocks noChangeAspect="1" noChangeArrowheads="1"/>
                    </pic:cNvPicPr>
                  </pic:nvPicPr>
                  <pic:blipFill>
                    <a:blip r:embed="rId46" cstate="print"/>
                    <a:srcRect/>
                    <a:stretch>
                      <a:fillRect/>
                    </a:stretch>
                  </pic:blipFill>
                  <pic:spPr bwMode="auto">
                    <a:xfrm>
                      <a:off x="0" y="0"/>
                      <a:ext cx="6115050" cy="2333625"/>
                    </a:xfrm>
                    <a:prstGeom prst="rect">
                      <a:avLst/>
                    </a:prstGeom>
                    <a:noFill/>
                    <a:ln w="9525">
                      <a:noFill/>
                      <a:miter lim="800000"/>
                      <a:headEnd/>
                      <a:tailEnd/>
                    </a:ln>
                  </pic:spPr>
                </pic:pic>
              </a:graphicData>
            </a:graphic>
          </wp:inline>
        </w:drawing>
      </w:r>
    </w:p>
    <w:p w:rsidR="004D0E5F" w:rsidRPr="00E252E6" w:rsidRDefault="001D3BEF" w:rsidP="00DF15D6">
      <w:pPr>
        <w:pStyle w:val="StyleHeading9"/>
      </w:pPr>
      <w:bookmarkStart w:id="114" w:name="_Toc257063473"/>
      <w:bookmarkStart w:id="115" w:name="_Toc261935099"/>
      <w:r>
        <w:t>34</w:t>
      </w:r>
      <w:r w:rsidR="004D0E5F" w:rsidRPr="00E252E6">
        <w:t xml:space="preserve"> pav. Buvusio batų fabriko Goštauto gatvėje sandėlio konversija</w:t>
      </w:r>
      <w:r w:rsidR="00B76106" w:rsidRPr="00E252E6">
        <w:t xml:space="preserve">: a) </w:t>
      </w:r>
      <w:r w:rsidR="00C613C4" w:rsidRPr="00E252E6">
        <w:t>rekonstrukcijo</w:t>
      </w:r>
      <w:r w:rsidR="00B76106" w:rsidRPr="00E252E6">
        <w:t>s darbai, b) bendras vaizdas</w:t>
      </w:r>
      <w:bookmarkEnd w:id="114"/>
      <w:bookmarkEnd w:id="115"/>
    </w:p>
    <w:p w:rsidR="00311CF0" w:rsidRPr="00E252E6" w:rsidRDefault="005B26EE" w:rsidP="00EE7A1B">
      <w:r w:rsidRPr="00E252E6">
        <w:t xml:space="preserve">Bene lengviausiai pritaikomi </w:t>
      </w:r>
      <w:r w:rsidR="00322044" w:rsidRPr="00E252E6">
        <w:t>administracinei</w:t>
      </w:r>
      <w:r w:rsidRPr="00E252E6">
        <w:t xml:space="preserve"> paskirčiai yra gamyklų laboratoriniai korpusai. Kaip ir gamybiniai pastatai, šie statiniai buvo projektuojami naudojantis modulių sistema. Daugelis jų yra karkasiniai. Todėl dažnai pastebimos analogijos su gamybiniais pastatais – pastatų planinė struktūra kinta nežymiai, tačiau ypač keičiasi fasadų architektūra. Šie korpusai lengviausiai pritaikomi įmonių administracinėms reikmėms – užtenka nežymiai keisti vidaus planinę struktūrą pagal poreikius, o inžinerinės sistemos jau būna įrengtos. Tačiau atliekant kompleksinę pastatų rekonstrukciją, galima padidinti šių pastatų </w:t>
      </w:r>
      <w:r w:rsidR="00843ED1">
        <w:t>naudingąjį</w:t>
      </w:r>
      <w:r w:rsidRPr="00E252E6">
        <w:t xml:space="preserve"> plotą ir tūrius įrengiant naujus aukštus. Dažnai atliekant tokią rekonstrukciją visiškai nebūtina stiprinti laikančiųjų konstrukcijų, pamatų, nes jie per daugelį metų būna gerai sutankėję (Nakas</w:t>
      </w:r>
      <w:r w:rsidR="00F511A4" w:rsidRPr="00E252E6">
        <w:t xml:space="preserve"> A.</w:t>
      </w:r>
      <w:r w:rsidRPr="00E252E6">
        <w:t xml:space="preserve"> 1987).</w:t>
      </w:r>
      <w:r w:rsidR="00311CF0" w:rsidRPr="00E252E6">
        <w:t xml:space="preserve"> Tokia rekonstrukcija buvo atlikta Žirmūnų verslo cent</w:t>
      </w:r>
      <w:r w:rsidR="00E70FCE">
        <w:t xml:space="preserve">re, kur anksčiau buvo gamyklos </w:t>
      </w:r>
      <w:r w:rsidR="00E70FCE" w:rsidRPr="00E70FCE">
        <w:rPr>
          <w:i/>
        </w:rPr>
        <w:t>Precizika</w:t>
      </w:r>
      <w:r w:rsidR="00311CF0" w:rsidRPr="00E252E6">
        <w:t xml:space="preserve"> laboratorinis korpusas (Гриневич Ф. А. 1975). Rengiant minėtą projektą, dalis pastato buvo paaukštinta, o kita technologinio aukšto dalis pritaikyta biurams. Tokiu būdu buvo papildomai įrengta apie 15</w:t>
      </w:r>
      <w:r w:rsidR="007F6099">
        <w:t xml:space="preserve"> </w:t>
      </w:r>
      <w:r w:rsidR="00311CF0" w:rsidRPr="00E252E6">
        <w:t>% naudingo</w:t>
      </w:r>
      <w:r w:rsidR="0056363C">
        <w:t>jo</w:t>
      </w:r>
      <w:r w:rsidR="00311CF0" w:rsidRPr="00E252E6">
        <w:t xml:space="preserve"> ploto. Tuo pačiu laboratorinio korpuso fasadas buvo kompleksiškai atnaujintas, naudojant šiuolaikines architektūrines formas ir medžiagas. Visa tai lėmė kokybišką gamybinio pastato transformaciją keičiant paskirtį (</w:t>
      </w:r>
      <w:r w:rsidR="001D3BEF">
        <w:t>35</w:t>
      </w:r>
      <w:r w:rsidR="00311CF0" w:rsidRPr="00E252E6">
        <w:t xml:space="preserve"> pav.</w:t>
      </w:r>
      <w:r w:rsidR="00A06402">
        <w:t xml:space="preserve">, a – </w:t>
      </w:r>
      <w:r w:rsidR="00A06402" w:rsidRPr="00E252E6">
        <w:t>Baltic InterSave Vilnius</w:t>
      </w:r>
      <w:r w:rsidR="00A06402">
        <w:t xml:space="preserve"> 2009, b</w:t>
      </w:r>
      <w:r w:rsidR="00311CF0" w:rsidRPr="00E252E6">
        <w:t>)</w:t>
      </w:r>
      <w:r w:rsidR="001D3BEF">
        <w:t xml:space="preserve"> Panašūs pakitimai įvyko ir buvusios </w:t>
      </w:r>
      <w:r w:rsidR="001D3BEF" w:rsidRPr="004250D4">
        <w:rPr>
          <w:i/>
        </w:rPr>
        <w:t>Kuro aparatūros</w:t>
      </w:r>
      <w:r w:rsidR="001D3BEF">
        <w:t xml:space="preserve"> gamyklos administraciniame ko</w:t>
      </w:r>
      <w:r w:rsidR="00392090">
        <w:t xml:space="preserve">rpuse. Žemesnė pastato visiškai pakeista: vietoj dviejų aukštų korpuso buvo pastatytas aštuonių aukštų pastatas (36 pav. b). Žemesnėje pastato dalyje pakeistas patalpų </w:t>
      </w:r>
      <w:r w:rsidR="00CD314D">
        <w:t>planas</w:t>
      </w:r>
      <w:r w:rsidR="00392090">
        <w:t>: sujungtos kai kurios patalpos. Tačiau išliko koridorinė pastato sistema. Pakeitus senuosiuos pastato langus ir atnaujinus fasadų apdailą, žymiai pakito pastato estetinis vaizdas.</w:t>
      </w:r>
    </w:p>
    <w:p w:rsidR="00AA7D50" w:rsidRPr="00E252E6" w:rsidRDefault="00542BF7" w:rsidP="0091585A">
      <w:pPr>
        <w:pStyle w:val="Paveiksliukai"/>
      </w:pPr>
      <w:r>
        <w:rPr>
          <w:noProof/>
        </w:rPr>
        <w:lastRenderedPageBreak/>
        <w:drawing>
          <wp:inline distT="0" distB="0" distL="0" distR="0">
            <wp:extent cx="5943600" cy="2295525"/>
            <wp:effectExtent l="19050" t="0" r="0" b="0"/>
            <wp:docPr id="29" name="Picture 29" descr="ENIMS%20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NIMS%20copy"/>
                    <pic:cNvPicPr>
                      <a:picLocks noChangeAspect="1" noChangeArrowheads="1"/>
                    </pic:cNvPicPr>
                  </pic:nvPicPr>
                  <pic:blipFill>
                    <a:blip r:embed="rId47" cstate="print"/>
                    <a:srcRect/>
                    <a:stretch>
                      <a:fillRect/>
                    </a:stretch>
                  </pic:blipFill>
                  <pic:spPr bwMode="auto">
                    <a:xfrm>
                      <a:off x="0" y="0"/>
                      <a:ext cx="5943600" cy="2295525"/>
                    </a:xfrm>
                    <a:prstGeom prst="rect">
                      <a:avLst/>
                    </a:prstGeom>
                    <a:noFill/>
                    <a:ln w="9525">
                      <a:noFill/>
                      <a:miter lim="800000"/>
                      <a:headEnd/>
                      <a:tailEnd/>
                    </a:ln>
                  </pic:spPr>
                </pic:pic>
              </a:graphicData>
            </a:graphic>
          </wp:inline>
        </w:drawing>
      </w:r>
    </w:p>
    <w:p w:rsidR="005B26EE" w:rsidRDefault="001D3BEF" w:rsidP="003735A4">
      <w:pPr>
        <w:pStyle w:val="StyleHeading9"/>
      </w:pPr>
      <w:bookmarkStart w:id="116" w:name="_Toc257063474"/>
      <w:bookmarkStart w:id="117" w:name="_Toc261935100"/>
      <w:r w:rsidRPr="00CD314D">
        <w:rPr>
          <w:b/>
        </w:rPr>
        <w:t>35</w:t>
      </w:r>
      <w:r w:rsidR="00AA7D50" w:rsidRPr="00CD314D">
        <w:rPr>
          <w:b/>
        </w:rPr>
        <w:t xml:space="preserve"> pav.</w:t>
      </w:r>
      <w:r w:rsidR="00AA7D50" w:rsidRPr="00E252E6">
        <w:t xml:space="preserve"> </w:t>
      </w:r>
      <w:r w:rsidR="00CF1637">
        <w:t>G</w:t>
      </w:r>
      <w:r w:rsidR="00AA7D50" w:rsidRPr="00E252E6">
        <w:t xml:space="preserve">amyklos </w:t>
      </w:r>
      <w:r w:rsidR="00CF1637" w:rsidRPr="00CF1637">
        <w:rPr>
          <w:i/>
        </w:rPr>
        <w:t>Precizika</w:t>
      </w:r>
      <w:r w:rsidR="00CF1637">
        <w:t xml:space="preserve"> </w:t>
      </w:r>
      <w:r w:rsidR="00AA7D50" w:rsidRPr="00E252E6">
        <w:t>laboratorinio korpuso konversija į administracinės paskirties pastatą</w:t>
      </w:r>
      <w:bookmarkEnd w:id="116"/>
      <w:bookmarkEnd w:id="117"/>
    </w:p>
    <w:p w:rsidR="001D3BEF" w:rsidRDefault="001D3BEF" w:rsidP="003735A4">
      <w:pPr>
        <w:pStyle w:val="StyleHeading9"/>
      </w:pPr>
      <w:r>
        <w:rPr>
          <w:noProof/>
        </w:rPr>
        <w:drawing>
          <wp:inline distT="0" distB="0" distL="0" distR="0">
            <wp:extent cx="5873461" cy="2200275"/>
            <wp:effectExtent l="19050" t="0" r="0" b="0"/>
            <wp:docPr id="52" name="Picture 51" descr="Kuro_apara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ro_aparatura.jpg"/>
                    <pic:cNvPicPr/>
                  </pic:nvPicPr>
                  <pic:blipFill>
                    <a:blip r:embed="rId48" cstate="print"/>
                    <a:stretch>
                      <a:fillRect/>
                    </a:stretch>
                  </pic:blipFill>
                  <pic:spPr>
                    <a:xfrm>
                      <a:off x="0" y="0"/>
                      <a:ext cx="5873082" cy="2200133"/>
                    </a:xfrm>
                    <a:prstGeom prst="rect">
                      <a:avLst/>
                    </a:prstGeom>
                  </pic:spPr>
                </pic:pic>
              </a:graphicData>
            </a:graphic>
          </wp:inline>
        </w:drawing>
      </w:r>
    </w:p>
    <w:p w:rsidR="001D3BEF" w:rsidRDefault="001D3BEF" w:rsidP="00392090">
      <w:pPr>
        <w:pStyle w:val="StyleHeading9"/>
      </w:pPr>
      <w:bookmarkStart w:id="118" w:name="_Toc261935101"/>
      <w:r w:rsidRPr="00CD314D">
        <w:rPr>
          <w:b/>
        </w:rPr>
        <w:t>36 pav.</w:t>
      </w:r>
      <w:r>
        <w:t xml:space="preserve"> </w:t>
      </w:r>
      <w:r w:rsidRPr="00CF1637">
        <w:rPr>
          <w:i/>
        </w:rPr>
        <w:t>Kuro aparatūros</w:t>
      </w:r>
      <w:r w:rsidRPr="00E252E6">
        <w:t xml:space="preserve"> gamyklos laboratorinio korpuso </w:t>
      </w:r>
      <w:r>
        <w:t>fasadas prieš rekonstrukciją (a) ir po rekonstrukcijos (b)</w:t>
      </w:r>
      <w:bookmarkEnd w:id="118"/>
    </w:p>
    <w:p w:rsidR="00F41CC3" w:rsidRDefault="00CF1637" w:rsidP="00F41CC3">
      <w:r>
        <w:t xml:space="preserve">Panašių konversijos atvejų Vilniaus mieste yra ir daugiau. Buvusios svarsčių gamyklos </w:t>
      </w:r>
      <w:r w:rsidRPr="00CF1637">
        <w:rPr>
          <w:i/>
        </w:rPr>
        <w:t xml:space="preserve">Matas </w:t>
      </w:r>
      <w:r w:rsidRPr="00CF1637">
        <w:t>vienas</w:t>
      </w:r>
      <w:r>
        <w:t xml:space="preserve"> iš gamybinių korpusų Kaukysos gatvėje rekonstruotas ir pritaikytas administracinei paskirčiai. Rekonstrukcijos metu buvo atnaujinti ir apšiltinti fasadai, pakeista pastato planinė struktūra, pastatas paaukštintas (37 pav. a - </w:t>
      </w:r>
      <w:r w:rsidRPr="00E252E6">
        <w:t>Baltic InterSave Vilnius</w:t>
      </w:r>
      <w:r>
        <w:t xml:space="preserve"> 2009, b).</w:t>
      </w:r>
    </w:p>
    <w:p w:rsidR="00CF1637" w:rsidRDefault="00CF1637" w:rsidP="00CF1637">
      <w:pPr>
        <w:ind w:firstLine="0"/>
      </w:pPr>
      <w:r>
        <w:rPr>
          <w:noProof/>
        </w:rPr>
        <w:drawing>
          <wp:inline distT="0" distB="0" distL="0" distR="0">
            <wp:extent cx="5591175" cy="2016132"/>
            <wp:effectExtent l="19050" t="0" r="9525" b="0"/>
            <wp:docPr id="4" name="Picture 3" descr="37 Kaukys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 Kaukysos.jpg"/>
                    <pic:cNvPicPr/>
                  </pic:nvPicPr>
                  <pic:blipFill>
                    <a:blip r:embed="rId49" cstate="print"/>
                    <a:stretch>
                      <a:fillRect/>
                    </a:stretch>
                  </pic:blipFill>
                  <pic:spPr>
                    <a:xfrm>
                      <a:off x="0" y="0"/>
                      <a:ext cx="5597219" cy="2018311"/>
                    </a:xfrm>
                    <a:prstGeom prst="rect">
                      <a:avLst/>
                    </a:prstGeom>
                  </pic:spPr>
                </pic:pic>
              </a:graphicData>
            </a:graphic>
          </wp:inline>
        </w:drawing>
      </w:r>
    </w:p>
    <w:p w:rsidR="00CF1637" w:rsidRDefault="00CF1637" w:rsidP="00CF1637">
      <w:pPr>
        <w:pStyle w:val="StyleHeading9"/>
      </w:pPr>
      <w:bookmarkStart w:id="119" w:name="_Toc261935102"/>
      <w:r w:rsidRPr="00CD314D">
        <w:rPr>
          <w:b/>
        </w:rPr>
        <w:t>37 pav.</w:t>
      </w:r>
      <w:r>
        <w:t xml:space="preserve"> Gamyklos </w:t>
      </w:r>
      <w:r w:rsidRPr="00CF1637">
        <w:rPr>
          <w:i/>
        </w:rPr>
        <w:t>Matas</w:t>
      </w:r>
      <w:r>
        <w:t xml:space="preserve"> vieno iš</w:t>
      </w:r>
      <w:r w:rsidRPr="00E252E6">
        <w:t xml:space="preserve"> korpus</w:t>
      </w:r>
      <w:r>
        <w:t>ų</w:t>
      </w:r>
      <w:r w:rsidRPr="00E252E6">
        <w:t xml:space="preserve"> </w:t>
      </w:r>
      <w:r>
        <w:t>fasadas prieš rekonstrukciją (a) ir po rekonstrukcijos (b)</w:t>
      </w:r>
      <w:bookmarkEnd w:id="119"/>
    </w:p>
    <w:p w:rsidR="00CF4956" w:rsidRPr="00E252E6" w:rsidRDefault="001926FE" w:rsidP="00CF4956">
      <w:pPr>
        <w:pStyle w:val="Heading2"/>
      </w:pPr>
      <w:bookmarkStart w:id="120" w:name="_Toc257063523"/>
      <w:bookmarkStart w:id="121" w:name="_Toc257063572"/>
      <w:bookmarkStart w:id="122" w:name="_Toc261932005"/>
      <w:r>
        <w:lastRenderedPageBreak/>
        <w:t>2.5</w:t>
      </w:r>
      <w:r w:rsidR="004C45E0">
        <w:t>.</w:t>
      </w:r>
      <w:r>
        <w:t xml:space="preserve"> </w:t>
      </w:r>
      <w:r w:rsidR="00CF4956" w:rsidRPr="00E252E6">
        <w:t>Konversija, pritaikant gyvenama</w:t>
      </w:r>
      <w:r w:rsidR="00302732">
        <w:t>ja</w:t>
      </w:r>
      <w:r w:rsidR="00CF4956" w:rsidRPr="00E252E6">
        <w:t>i paskirčiai</w:t>
      </w:r>
      <w:bookmarkEnd w:id="120"/>
      <w:bookmarkEnd w:id="121"/>
      <w:bookmarkEnd w:id="122"/>
    </w:p>
    <w:p w:rsidR="00CF4956" w:rsidRPr="00E252E6" w:rsidRDefault="00EE36DC" w:rsidP="00FD005E">
      <w:r w:rsidRPr="00E252E6">
        <w:t>Pagal šiuo metu surinktus duomenis, gyvenamajai paskirčiai pritaikytų buvusių gamybinių pastatų plotas yra mažiausias, palygi</w:t>
      </w:r>
      <w:r w:rsidR="00302732">
        <w:t xml:space="preserve">nti </w:t>
      </w:r>
      <w:r w:rsidRPr="00E252E6">
        <w:t xml:space="preserve">su kitais konversijos atvejais. Tai sąlygoja tam tikras </w:t>
      </w:r>
      <w:r w:rsidR="00DE4917" w:rsidRPr="00E252E6">
        <w:t xml:space="preserve">tokio </w:t>
      </w:r>
      <w:r w:rsidR="00322044" w:rsidRPr="00E252E6">
        <w:t xml:space="preserve">architektūrinio sprendimo </w:t>
      </w:r>
      <w:r w:rsidR="00DE4917" w:rsidRPr="00E252E6">
        <w:t>naujumas ir neį</w:t>
      </w:r>
      <w:r w:rsidR="00322044" w:rsidRPr="00E252E6">
        <w:t>p</w:t>
      </w:r>
      <w:r w:rsidR="00DE4917" w:rsidRPr="00E252E6">
        <w:t>rastumas, nes loftais Lietuvoje susid</w:t>
      </w:r>
      <w:r w:rsidR="009724DE" w:rsidRPr="00E252E6">
        <w:t>omėta maždaug prieš dešimtmetį</w:t>
      </w:r>
      <w:r w:rsidR="00322044" w:rsidRPr="00E252E6">
        <w:t>, bet tokie konversijos atvejai vis dar pakankamai reti</w:t>
      </w:r>
      <w:r w:rsidR="009724DE" w:rsidRPr="00E252E6">
        <w:t>.</w:t>
      </w:r>
    </w:p>
    <w:p w:rsidR="009724DE" w:rsidRPr="00E252E6" w:rsidRDefault="00302732" w:rsidP="00FD005E">
      <w:r>
        <w:t>T</w:t>
      </w:r>
      <w:r w:rsidR="00E70FCE">
        <w:t xml:space="preserve">erminu </w:t>
      </w:r>
      <w:r w:rsidR="00E70FCE" w:rsidRPr="00E70FCE">
        <w:rPr>
          <w:i/>
        </w:rPr>
        <w:t>loftas</w:t>
      </w:r>
      <w:r w:rsidR="009724DE" w:rsidRPr="00E252E6">
        <w:t xml:space="preserve"> </w:t>
      </w:r>
      <w:r>
        <w:t>įprasta vadinti tokias gyvenamąsias</w:t>
      </w:r>
      <w:r w:rsidR="009724DE" w:rsidRPr="00E252E6">
        <w:t xml:space="preserve"> patalpas, kurios yra įkurtos pastatuose, kurie anksčiau buvo naudoti gamybinei veiklai: buvusiose gamyklose ar sandėliuose.</w:t>
      </w:r>
      <w:r w:rsidR="00680079" w:rsidRPr="00E252E6">
        <w:t xml:space="preserve"> </w:t>
      </w:r>
      <w:r>
        <w:t>T</w:t>
      </w:r>
      <w:r w:rsidR="00680079" w:rsidRPr="00E252E6">
        <w:t>iesioginis šios sąvokos vertimas iš anglų kalbos reiškia palėpę, sandėlį, viršutinį industrinių patalpų aukštą.</w:t>
      </w:r>
      <w:r w:rsidR="009724DE" w:rsidRPr="00E252E6">
        <w:t xml:space="preserve"> Dažniausiai konversija vykdoma siekiant pakeisti teritorijos naudojimo režimą, sumažinti aplinkos taršą, efektyviau panaudoti esamas teritorijas, padidinti šių ir šalimais esančių teritorijų kokybinį lygmenį. Tad konversija vykdoma jautriose urbanistiškai arba gamtiškai teritorijose. Pirmiausia siekiama įgyvendinti sunkiosios ar vidutiniškai taršios pramonės įmonių konversiją, kai gamybiniai pastatai įsikūrę senamiesčių ir netoli jų esančiose teritorijose. Taip pat konversijos atvejai dažni tokiose teritorijose, kurių vertė laikui bėgant </w:t>
      </w:r>
      <w:r>
        <w:t>didėja</w:t>
      </w:r>
      <w:r w:rsidR="009724DE" w:rsidRPr="00E252E6">
        <w:t>, pavyzdžiui</w:t>
      </w:r>
      <w:r>
        <w:t>,</w:t>
      </w:r>
      <w:r w:rsidR="009724DE" w:rsidRPr="00E252E6">
        <w:t xml:space="preserve"> loftai įrengiami buvusiuose sandeliuose šalia uostų, nes dažnai tokios teritorijos yra arti miestų senamiesčių, kartu sąlyginai šalia vandens, ir dėl šių priežasčių ekonominis tokių vietų vertės potencialas visados yra didelis ir pramoninė veikla tokiose vietose netikslinga.</w:t>
      </w:r>
    </w:p>
    <w:p w:rsidR="00E42E13" w:rsidRPr="00E252E6" w:rsidRDefault="00E42E13" w:rsidP="00FD005E">
      <w:r w:rsidRPr="00E252E6">
        <w:t xml:space="preserve">Pagrindinis loftų principas – atvira erdvė. Užėjus į lofto tipo būstą galima nesunkiai pamatyti priešingą didžiulės patalpos kampą. Visos erdvės paliekamos atviros, išskyrus miegamąjį bei pagalbines patalpas. Neretai tokio tipo būstuose vadovaujamasi idėja – miegamasis šeimininkui, o visa kita – svečiams. Kiekvienas interjeras pritaikomas individualiems šeimininkų poreikiams. Tačiau dauguma </w:t>
      </w:r>
      <w:r w:rsidR="00302732">
        <w:t>loftų</w:t>
      </w:r>
      <w:r w:rsidRPr="00E252E6">
        <w:t xml:space="preserve"> turi panašių bruožų. Dažniausiai tai yra didžiulės kelių šimtų (nuo 150 iki maždaug 600) kvadratinių metrų patalpos su kelių metrų aukščio lubomis, neretai įspūdingais, beveik visą sieną užimančiais langais.</w:t>
      </w:r>
    </w:p>
    <w:p w:rsidR="00E42E13" w:rsidRPr="00E252E6" w:rsidRDefault="00E42E13" w:rsidP="00FD005E">
      <w:r w:rsidRPr="00E252E6">
        <w:t>Būdingi loftų požymiai:</w:t>
      </w:r>
    </w:p>
    <w:p w:rsidR="00E42E13" w:rsidRPr="00E252E6" w:rsidRDefault="00E42E13" w:rsidP="00E73F95">
      <w:pPr>
        <w:numPr>
          <w:ilvl w:val="0"/>
          <w:numId w:val="23"/>
        </w:numPr>
      </w:pPr>
      <w:r w:rsidRPr="00E252E6">
        <w:t>Paprastumas</w:t>
      </w:r>
      <w:r w:rsidR="00302732">
        <w:t>;</w:t>
      </w:r>
    </w:p>
    <w:p w:rsidR="00E42E13" w:rsidRPr="00E252E6" w:rsidRDefault="00302732" w:rsidP="00E73F95">
      <w:pPr>
        <w:numPr>
          <w:ilvl w:val="0"/>
          <w:numId w:val="23"/>
        </w:numPr>
      </w:pPr>
      <w:r>
        <w:t>Aiškumas;</w:t>
      </w:r>
    </w:p>
    <w:p w:rsidR="00E42E13" w:rsidRPr="00E252E6" w:rsidRDefault="00E42E13" w:rsidP="00E73F95">
      <w:pPr>
        <w:numPr>
          <w:ilvl w:val="0"/>
          <w:numId w:val="23"/>
        </w:numPr>
      </w:pPr>
      <w:r w:rsidRPr="00E252E6">
        <w:t>Privatumas</w:t>
      </w:r>
      <w:r w:rsidR="00302732">
        <w:t>;</w:t>
      </w:r>
    </w:p>
    <w:p w:rsidR="00E42E13" w:rsidRPr="00E252E6" w:rsidRDefault="00302732" w:rsidP="00E73F95">
      <w:pPr>
        <w:numPr>
          <w:ilvl w:val="0"/>
          <w:numId w:val="23"/>
        </w:numPr>
      </w:pPr>
      <w:r>
        <w:t>Medžiagų ir interjero originalumas;</w:t>
      </w:r>
    </w:p>
    <w:p w:rsidR="00E42E13" w:rsidRPr="00E252E6" w:rsidRDefault="00302732" w:rsidP="00E73F95">
      <w:pPr>
        <w:numPr>
          <w:ilvl w:val="0"/>
          <w:numId w:val="23"/>
        </w:numPr>
      </w:pPr>
      <w:r>
        <w:t>Spalvinių derinių neįprastumas.</w:t>
      </w:r>
    </w:p>
    <w:p w:rsidR="0089058B" w:rsidRPr="00E252E6" w:rsidRDefault="0089058B" w:rsidP="00FD005E">
      <w:r w:rsidRPr="00E252E6">
        <w:t>Loftų privalumai:</w:t>
      </w:r>
    </w:p>
    <w:p w:rsidR="0089058B" w:rsidRPr="00E252E6" w:rsidRDefault="0089058B" w:rsidP="00E73F95">
      <w:pPr>
        <w:numPr>
          <w:ilvl w:val="0"/>
          <w:numId w:val="24"/>
        </w:numPr>
      </w:pPr>
      <w:r w:rsidRPr="00E252E6">
        <w:t>Atviros erdvės</w:t>
      </w:r>
      <w:r w:rsidR="00302732">
        <w:t>;</w:t>
      </w:r>
    </w:p>
    <w:p w:rsidR="0089058B" w:rsidRPr="00E252E6" w:rsidRDefault="0089058B" w:rsidP="00E73F95">
      <w:pPr>
        <w:numPr>
          <w:ilvl w:val="0"/>
          <w:numId w:val="24"/>
        </w:numPr>
      </w:pPr>
      <w:r w:rsidRPr="00E252E6">
        <w:t>Eklektiškas stilius</w:t>
      </w:r>
      <w:r w:rsidR="00302732">
        <w:t>.</w:t>
      </w:r>
    </w:p>
    <w:p w:rsidR="00E5634A" w:rsidRPr="00E252E6" w:rsidRDefault="00E5634A" w:rsidP="00EE7A1B">
      <w:r w:rsidRPr="00E252E6">
        <w:lastRenderedPageBreak/>
        <w:t xml:space="preserve">Gyvenamosioms zonoms kokybiškai įrengti būtina atlikti nemažai parengiamųjų darbų – įrengti naujas laiptines, koridorius, </w:t>
      </w:r>
      <w:r w:rsidR="008F5D69" w:rsidRPr="00E252E6">
        <w:t xml:space="preserve">sanitarinius mazgus, </w:t>
      </w:r>
      <w:r w:rsidRPr="00E252E6">
        <w:t xml:space="preserve">nutiesti inžinerines sistemas. Loftams dažnai parenkami korpusai, kur aukštų aukštis yra bent </w:t>
      </w:r>
      <w:smartTag w:uri="urn:schemas-microsoft-com:office:smarttags" w:element="metricconverter">
        <w:smartTagPr>
          <w:attr w:name="ProductID" w:val="4 m"/>
        </w:smartTagPr>
        <w:r w:rsidRPr="00E252E6">
          <w:t>4 m</w:t>
        </w:r>
      </w:smartTag>
      <w:r w:rsidRPr="00E252E6">
        <w:t xml:space="preserve">. </w:t>
      </w:r>
      <w:r w:rsidR="00302732">
        <w:t>J</w:t>
      </w:r>
      <w:r w:rsidRPr="00E252E6">
        <w:t>uose įrengiami tarpiniai aukštai</w:t>
      </w:r>
      <w:r w:rsidR="008F5D69" w:rsidRPr="00E252E6">
        <w:t xml:space="preserve"> arba pusaukščiai</w:t>
      </w:r>
      <w:r w:rsidRPr="00E252E6">
        <w:t xml:space="preserve">, monotoniškose gamybinėse erdvėse atsiranda išskirtinumo, žaismingumo elementų. Šių gyvenamųjų zonų savininkai didelį dėmesį kreipia </w:t>
      </w:r>
      <w:r w:rsidR="00302732">
        <w:t xml:space="preserve">į </w:t>
      </w:r>
      <w:r w:rsidRPr="00E252E6">
        <w:t>vidaus puošy</w:t>
      </w:r>
      <w:r w:rsidR="00302732">
        <w:t>bą</w:t>
      </w:r>
      <w:r w:rsidRPr="00E252E6">
        <w:t>, todėl šiose gyvenamosiose zonose atsiranda unikalūs interjero sprendiniai.</w:t>
      </w:r>
    </w:p>
    <w:p w:rsidR="00CF1483" w:rsidRPr="00E252E6" w:rsidRDefault="009724DE" w:rsidP="00FD005E">
      <w:r w:rsidRPr="00E252E6">
        <w:t>Vilniuje šiuo metu yra tik kelios buvusios gamyklos, kurių teritorijoje šiuo metu yra įrengtos gyvenamo</w:t>
      </w:r>
      <w:r w:rsidR="00302732">
        <w:t>sios</w:t>
      </w:r>
      <w:r w:rsidRPr="00E252E6">
        <w:t xml:space="preserve"> patalpos. Daugiausiai loftų </w:t>
      </w:r>
      <w:r w:rsidR="00220BBB" w:rsidRPr="00E252E6">
        <w:t xml:space="preserve">Vilniuje </w:t>
      </w:r>
      <w:r w:rsidRPr="00E252E6">
        <w:t>yra įrengta bu</w:t>
      </w:r>
      <w:r w:rsidR="00E70FCE">
        <w:t xml:space="preserve">vusioje elektronikos gamykloje </w:t>
      </w:r>
      <w:r w:rsidRPr="00E70FCE">
        <w:rPr>
          <w:i/>
        </w:rPr>
        <w:t>555</w:t>
      </w:r>
      <w:r w:rsidRPr="00E252E6">
        <w:t>,  Švitrigailos gatvėje</w:t>
      </w:r>
      <w:r w:rsidR="00220BBB" w:rsidRPr="00E252E6">
        <w:t>, taip pat šalia esančios</w:t>
      </w:r>
      <w:r w:rsidR="00302732">
        <w:t xml:space="preserve"> buvusios</w:t>
      </w:r>
      <w:r w:rsidR="00220BBB" w:rsidRPr="00E252E6">
        <w:t xml:space="preserve"> </w:t>
      </w:r>
      <w:r w:rsidR="00302732" w:rsidRPr="009C379A">
        <w:rPr>
          <w:i/>
        </w:rPr>
        <w:t>E</w:t>
      </w:r>
      <w:r w:rsidR="00220BBB" w:rsidRPr="009C379A">
        <w:rPr>
          <w:i/>
        </w:rPr>
        <w:t>lektrit</w:t>
      </w:r>
      <w:r w:rsidR="00220BBB" w:rsidRPr="00E252E6">
        <w:t xml:space="preserve"> gamyklos teritorijoje, Vytenio g</w:t>
      </w:r>
      <w:r w:rsidRPr="00E252E6">
        <w:t>. Tačiau tai mišrios konversijos pavyzd</w:t>
      </w:r>
      <w:r w:rsidR="00220BBB" w:rsidRPr="00E252E6">
        <w:t>žiai</w:t>
      </w:r>
      <w:r w:rsidRPr="00E252E6">
        <w:t>, nes gamykl</w:t>
      </w:r>
      <w:r w:rsidR="00D422F5" w:rsidRPr="00E252E6">
        <w:t>ų</w:t>
      </w:r>
      <w:r w:rsidRPr="00E252E6">
        <w:t xml:space="preserve"> teritorijo</w:t>
      </w:r>
      <w:r w:rsidR="00D422F5" w:rsidRPr="00E252E6">
        <w:t>s</w:t>
      </w:r>
      <w:r w:rsidRPr="00E252E6">
        <w:t>e yra ne</w:t>
      </w:r>
      <w:r w:rsidR="00322044" w:rsidRPr="00E252E6">
        <w:t xml:space="preserve"> vien loftai, bet ir komercinės </w:t>
      </w:r>
      <w:r w:rsidRPr="00E252E6">
        <w:t>patalpos – viename iš korpusų įsikūręs restoranas, klubas, nuomojamos administracinės patalpos smulkio</w:t>
      </w:r>
      <w:r w:rsidR="00A72DB6">
        <w:t>sio</w:t>
      </w:r>
      <w:r w:rsidRPr="00E252E6">
        <w:t>ms įmonėms</w:t>
      </w:r>
      <w:r w:rsidR="008F5D69" w:rsidRPr="00E252E6">
        <w:t>, keliuose korpusuose įsikūrusios smulkio</w:t>
      </w:r>
      <w:r w:rsidR="00A72DB6">
        <w:t>sio</w:t>
      </w:r>
      <w:r w:rsidR="008F5D69" w:rsidRPr="00E252E6">
        <w:t>s pramonės įmonės</w:t>
      </w:r>
      <w:r w:rsidRPr="00E252E6">
        <w:t>.</w:t>
      </w:r>
      <w:r w:rsidR="006F052A" w:rsidRPr="00E252E6">
        <w:t xml:space="preserve"> Loftai šiose gamyklų teritorijose įrengiami </w:t>
      </w:r>
      <w:r w:rsidR="00962BEF" w:rsidRPr="00E252E6">
        <w:t>atskiruose korpusuose, keičiant tik pastatų planinę struktūrą ir rekonstruojant fasadus. Populiariausias planinės struktūros sprendimas – pastato viduryje suformuojamas bendras koridorius, į kurį galima patekti per dvi arba vieną laiptinę. Gyvenamosios erdvės formuojamos remiantis pastato kolonų tinklu –</w:t>
      </w:r>
      <w:r w:rsidR="00EE418C" w:rsidRPr="00E252E6">
        <w:t xml:space="preserve"> dažniausiai</w:t>
      </w:r>
      <w:r w:rsidR="00962BEF" w:rsidRPr="00E252E6">
        <w:t xml:space="preserve"> </w:t>
      </w:r>
      <w:r w:rsidR="003334B6" w:rsidRPr="00E252E6">
        <w:t xml:space="preserve">lofto erdvė suformuojama iš dviejų greta esančių </w:t>
      </w:r>
      <w:r w:rsidR="003334B6" w:rsidRPr="00EE7A1B">
        <w:t>modulių</w:t>
      </w:r>
      <w:r w:rsidR="00EE418C" w:rsidRPr="00E252E6">
        <w:t>. Pavyzdžiui, esant kolonų tinklui 6</w:t>
      </w:r>
      <w:r w:rsidR="00EE418C" w:rsidRPr="008D646E">
        <w:t xml:space="preserve">x6 </w:t>
      </w:r>
      <w:r w:rsidR="00EE418C" w:rsidRPr="00E252E6">
        <w:t>m., loftą plotas siekia apie 70 m</w:t>
      </w:r>
      <w:r w:rsidR="00EE418C" w:rsidRPr="00E252E6">
        <w:rPr>
          <w:vertAlign w:val="superscript"/>
        </w:rPr>
        <w:t>2</w:t>
      </w:r>
      <w:r w:rsidR="00EE418C" w:rsidRPr="00E252E6">
        <w:t xml:space="preserve"> (</w:t>
      </w:r>
      <w:r w:rsidR="0074396B">
        <w:t>3</w:t>
      </w:r>
      <w:r w:rsidR="001C4D10">
        <w:t>8</w:t>
      </w:r>
      <w:r w:rsidR="00EE418C" w:rsidRPr="00E252E6">
        <w:t xml:space="preserve"> pav.</w:t>
      </w:r>
      <w:r w:rsidR="00A06402">
        <w:t xml:space="preserve">, </w:t>
      </w:r>
      <w:r w:rsidR="00A06402" w:rsidRPr="00E252E6">
        <w:t>Gyvenk Lofte</w:t>
      </w:r>
      <w:r w:rsidR="00A06402">
        <w:t xml:space="preserve"> 2010</w:t>
      </w:r>
      <w:r w:rsidR="00EE418C" w:rsidRPr="00E252E6">
        <w:t>) Jeigu pastato konstrukcinė sistema nėra karkasinė, galimas įvairesnis pastato tūrių dalinimas, dėl kurio suformuojama daugiau įvairaus dydžio patalpų, o jų vidinėse erdvėse gali atsirasti ir pastato konstrukcinių elementų. Pastarasis variantas lemia sudėtingesnį v</w:t>
      </w:r>
      <w:r w:rsidR="00C01EDC" w:rsidRPr="00E252E6">
        <w:t>idinių erdvių formavimą, kadangi lofto planinėje struktūroje gali atsirasti konstrukcinių elementų, kurie negali būti pašalinti. Tačiau tokie konstrukciniai elementai kaip tik padeda sukurti savitą loftų architektūrinį stilių.</w:t>
      </w:r>
    </w:p>
    <w:p w:rsidR="00C01EDC" w:rsidRPr="00E252E6" w:rsidRDefault="00542BF7" w:rsidP="0091585A">
      <w:pPr>
        <w:pStyle w:val="Paveiksliukai"/>
      </w:pPr>
      <w:r>
        <w:rPr>
          <w:noProof/>
        </w:rPr>
        <w:drawing>
          <wp:inline distT="0" distB="0" distL="0" distR="0">
            <wp:extent cx="6105525" cy="2190750"/>
            <wp:effectExtent l="19050" t="0" r="9525" b="0"/>
            <wp:docPr id="30" name="Picture 30" descr="Svitrigailos%204a%20pla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vitrigailos%204a%20planas"/>
                    <pic:cNvPicPr>
                      <a:picLocks noChangeAspect="1" noChangeArrowheads="1"/>
                    </pic:cNvPicPr>
                  </pic:nvPicPr>
                  <pic:blipFill>
                    <a:blip r:embed="rId50" cstate="print"/>
                    <a:srcRect/>
                    <a:stretch>
                      <a:fillRect/>
                    </a:stretch>
                  </pic:blipFill>
                  <pic:spPr bwMode="auto">
                    <a:xfrm>
                      <a:off x="0" y="0"/>
                      <a:ext cx="6105525" cy="2190750"/>
                    </a:xfrm>
                    <a:prstGeom prst="rect">
                      <a:avLst/>
                    </a:prstGeom>
                    <a:noFill/>
                    <a:ln w="9525">
                      <a:noFill/>
                      <a:miter lim="800000"/>
                      <a:headEnd/>
                      <a:tailEnd/>
                    </a:ln>
                  </pic:spPr>
                </pic:pic>
              </a:graphicData>
            </a:graphic>
          </wp:inline>
        </w:drawing>
      </w:r>
    </w:p>
    <w:p w:rsidR="00C01EDC" w:rsidRPr="00E252E6" w:rsidRDefault="0074396B" w:rsidP="00E73F95">
      <w:pPr>
        <w:pStyle w:val="StyleHeading9"/>
      </w:pPr>
      <w:bookmarkStart w:id="123" w:name="_Toc257063475"/>
      <w:bookmarkStart w:id="124" w:name="_Toc261935103"/>
      <w:r w:rsidRPr="00EB7127">
        <w:rPr>
          <w:b/>
        </w:rPr>
        <w:t>3</w:t>
      </w:r>
      <w:r w:rsidR="001C4D10" w:rsidRPr="00EB7127">
        <w:rPr>
          <w:b/>
        </w:rPr>
        <w:t>8</w:t>
      </w:r>
      <w:r w:rsidR="00C01EDC" w:rsidRPr="00EB7127">
        <w:rPr>
          <w:b/>
        </w:rPr>
        <w:t xml:space="preserve"> pav.</w:t>
      </w:r>
      <w:r w:rsidR="00C01EDC" w:rsidRPr="00E252E6">
        <w:t xml:space="preserve"> Gamybinio korpuso Švitrigailos g. 4 aukšto </w:t>
      </w:r>
      <w:r w:rsidR="00C97C34">
        <w:t>su</w:t>
      </w:r>
      <w:r w:rsidR="00C01EDC" w:rsidRPr="00E252E6">
        <w:t>planavimas, formuojant gyvenamąsias patalpas</w:t>
      </w:r>
      <w:bookmarkEnd w:id="123"/>
      <w:bookmarkEnd w:id="124"/>
    </w:p>
    <w:p w:rsidR="00626790" w:rsidRPr="00E252E6" w:rsidRDefault="00962BEF" w:rsidP="00FD005E">
      <w:r w:rsidRPr="00E252E6">
        <w:lastRenderedPageBreak/>
        <w:t>Švitrigailos gatvėje esančiame</w:t>
      </w:r>
      <w:r w:rsidR="001922CD" w:rsidRPr="00E252E6">
        <w:t xml:space="preserve"> gamybinių pastatų komplekse loftai kūrėsi gana stichiškai, kadangi pastatai buvo pardavinėjami aukštais</w:t>
      </w:r>
      <w:r w:rsidR="00247FE4" w:rsidRPr="00E252E6">
        <w:t>, nenurodant jokios būsimos pastato paskirties</w:t>
      </w:r>
      <w:r w:rsidR="001922CD" w:rsidRPr="00E252E6">
        <w:t xml:space="preserve">. </w:t>
      </w:r>
      <w:r w:rsidR="00247FE4" w:rsidRPr="00E252E6">
        <w:t>Aukštuose, kur kūrėsi  gyvenamosios zonos, ce</w:t>
      </w:r>
      <w:r w:rsidR="001922CD" w:rsidRPr="00E252E6">
        <w:t>cho viduryje suformuotas bendras koridorius, o kita patalpų dalis pertvaromis suskirstyta į butus</w:t>
      </w:r>
      <w:r w:rsidR="00843A2D" w:rsidRPr="00E252E6">
        <w:t xml:space="preserve"> (</w:t>
      </w:r>
      <w:r w:rsidR="0074396B">
        <w:t>3</w:t>
      </w:r>
      <w:r w:rsidR="001C4D10">
        <w:t>9</w:t>
      </w:r>
      <w:r w:rsidR="00843A2D" w:rsidRPr="00E252E6">
        <w:t xml:space="preserve"> pav.)</w:t>
      </w:r>
      <w:r w:rsidR="00DA03D7" w:rsidRPr="00E252E6">
        <w:t>, kurių plotai nuo 32 iki 103 m</w:t>
      </w:r>
      <w:r w:rsidR="00DA03D7" w:rsidRPr="00E252E6">
        <w:rPr>
          <w:vertAlign w:val="superscript"/>
        </w:rPr>
        <w:t>2</w:t>
      </w:r>
      <w:r w:rsidR="00DA03D7" w:rsidRPr="00E252E6">
        <w:t xml:space="preserve">. </w:t>
      </w:r>
      <w:r w:rsidR="001922CD" w:rsidRPr="00E252E6">
        <w:t xml:space="preserve"> Kadangi inžinerinės komunikacijos </w:t>
      </w:r>
      <w:r w:rsidR="00247FE4" w:rsidRPr="00E252E6">
        <w:t xml:space="preserve">liko ankstesnės patalpos galuose, teko atlikti papildomus inžinerinius darbus, atvedant komunikacijas į kiekvieną butą. Komunikacijos pravestos bendroje patalpoje – koridoriuje. Kadangi vamzdynams reikalingi nuolydžiai, ilgoje atkarpoje jie pakilo ganėtinai nemažai. Dėl šios priežasties teko aukštinti koridoriaus grindų altitudę apie 30 cm., </w:t>
      </w:r>
      <w:r w:rsidR="00302732">
        <w:t>palyginti</w:t>
      </w:r>
      <w:r w:rsidR="00247FE4" w:rsidRPr="00E252E6">
        <w:t xml:space="preserve"> su butų altitude. Todėl butuose, ties lauko durimis, atsirado laiptukai. Kiekviename bute įrengtas autonominis </w:t>
      </w:r>
      <w:r w:rsidR="00355000" w:rsidRPr="00E252E6">
        <w:t>dujinis šildymas, o viršu</w:t>
      </w:r>
      <w:r w:rsidR="00626790" w:rsidRPr="00E252E6">
        <w:t>tiniuose aukštuose ir židiniai</w:t>
      </w:r>
      <w:r w:rsidR="00F511A4" w:rsidRPr="00E252E6">
        <w:t xml:space="preserve"> (Narkeliūnienė A. 2009)</w:t>
      </w:r>
      <w:r w:rsidR="00626790" w:rsidRPr="00E252E6">
        <w:t>. Kadangi buvo suformuoti butai su aukštomis lubomis, daugelyje butų įrengtos papildomos perdangos, o virš jų – miegamieji. Taip buvo suformuotos privačios erdvės – sanitariniai mazgai, taip pat tiesiogiai nuo svečių akių paslepiama miegamojo zona.</w:t>
      </w:r>
    </w:p>
    <w:p w:rsidR="00DA03D7" w:rsidRPr="00E252E6" w:rsidRDefault="00542BF7" w:rsidP="0091585A">
      <w:pPr>
        <w:pStyle w:val="Paveiksliukai"/>
      </w:pPr>
      <w:r>
        <w:rPr>
          <w:noProof/>
        </w:rPr>
        <w:drawing>
          <wp:inline distT="0" distB="0" distL="0" distR="0">
            <wp:extent cx="5400675" cy="2733675"/>
            <wp:effectExtent l="19050" t="0" r="9525" b="0"/>
            <wp:docPr id="31" name="Picture 31" descr="trecio%20auksto%20pla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ecio%20auksto%20planas"/>
                    <pic:cNvPicPr>
                      <a:picLocks noChangeAspect="1" noChangeArrowheads="1"/>
                    </pic:cNvPicPr>
                  </pic:nvPicPr>
                  <pic:blipFill>
                    <a:blip r:embed="rId51" cstate="print"/>
                    <a:srcRect/>
                    <a:stretch>
                      <a:fillRect/>
                    </a:stretch>
                  </pic:blipFill>
                  <pic:spPr bwMode="auto">
                    <a:xfrm>
                      <a:off x="0" y="0"/>
                      <a:ext cx="5400675" cy="2733675"/>
                    </a:xfrm>
                    <a:prstGeom prst="rect">
                      <a:avLst/>
                    </a:prstGeom>
                    <a:noFill/>
                    <a:ln w="9525">
                      <a:noFill/>
                      <a:miter lim="800000"/>
                      <a:headEnd/>
                      <a:tailEnd/>
                    </a:ln>
                  </pic:spPr>
                </pic:pic>
              </a:graphicData>
            </a:graphic>
          </wp:inline>
        </w:drawing>
      </w:r>
    </w:p>
    <w:p w:rsidR="00DA03D7" w:rsidRPr="00E252E6" w:rsidRDefault="0074396B" w:rsidP="00DF15D6">
      <w:pPr>
        <w:pStyle w:val="StyleHeading9"/>
      </w:pPr>
      <w:bookmarkStart w:id="125" w:name="_Toc257063476"/>
      <w:bookmarkStart w:id="126" w:name="_Toc261935104"/>
      <w:r w:rsidRPr="00EB7127">
        <w:rPr>
          <w:b/>
        </w:rPr>
        <w:t>3</w:t>
      </w:r>
      <w:r w:rsidR="001C4D10" w:rsidRPr="00EB7127">
        <w:rPr>
          <w:b/>
        </w:rPr>
        <w:t>9</w:t>
      </w:r>
      <w:r w:rsidR="00DA03D7" w:rsidRPr="00EB7127">
        <w:rPr>
          <w:b/>
        </w:rPr>
        <w:t xml:space="preserve"> pav.</w:t>
      </w:r>
      <w:r w:rsidR="00DA03D7" w:rsidRPr="00E252E6">
        <w:t xml:space="preserve"> Gamybinio cecho</w:t>
      </w:r>
      <w:r w:rsidR="00E817A9" w:rsidRPr="00E252E6">
        <w:t xml:space="preserve"> Vytenio g., Vilniuje,</w:t>
      </w:r>
      <w:r w:rsidR="00DA03D7" w:rsidRPr="00E252E6">
        <w:t xml:space="preserve"> pritaikymas gyvenamosioms patalpoms</w:t>
      </w:r>
      <w:bookmarkEnd w:id="125"/>
      <w:bookmarkEnd w:id="126"/>
    </w:p>
    <w:p w:rsidR="005426FC" w:rsidRPr="00E252E6" w:rsidRDefault="008D632A" w:rsidP="00FD005E">
      <w:r w:rsidRPr="00E252E6">
        <w:t>Dar vienas loftų stilių imituojantis pastatas – Antakalnyje esant</w:t>
      </w:r>
      <w:r w:rsidR="00CF1483" w:rsidRPr="00E252E6">
        <w:t>i Sapiegų dominija. Tai buvusių</w:t>
      </w:r>
      <w:r w:rsidRPr="00E252E6">
        <w:t xml:space="preserve"> </w:t>
      </w:r>
      <w:r w:rsidR="00CF1483" w:rsidRPr="00E252E6">
        <w:t>kareivinių pastatas. Atliekant rekonstrukcijos darbus, buvo pakeista pastato planinė struktūra, įrengti inžineriniai tinklai. Rekonstrukcijos metu buvo išsaugota dalis senojo pastato, sukurti aukštomis lubomis ir didelėmis erdvėmis su skliautais butai</w:t>
      </w:r>
      <w:r w:rsidR="00F511A4" w:rsidRPr="00E252E6">
        <w:t xml:space="preserve"> (Narkeliūnienė A. 2004)</w:t>
      </w:r>
      <w:r w:rsidR="00CF1483" w:rsidRPr="00E252E6">
        <w:t xml:space="preserve">. </w:t>
      </w:r>
      <w:r w:rsidR="00643380" w:rsidRPr="00E252E6">
        <w:t>T</w:t>
      </w:r>
      <w:r w:rsidR="00CF1483" w:rsidRPr="00E252E6">
        <w:t xml:space="preserve">oks pastato pritaikymas </w:t>
      </w:r>
      <w:r w:rsidR="00643380" w:rsidRPr="00E252E6">
        <w:t>gyvenamaja</w:t>
      </w:r>
      <w:r w:rsidR="00CF1483" w:rsidRPr="00E252E6">
        <w:t xml:space="preserve">i paskirčiai, rekonstrukcijos sprendiniai yra panašūs į tikrųjų loftų sukūrimą, tačiau šis projektas tėra loftų stiliaus imitacija, o ne tikrasis gamybinių pastatų </w:t>
      </w:r>
      <w:r w:rsidR="001922CD" w:rsidRPr="00E252E6">
        <w:t xml:space="preserve">pritaikymo gyvenamiesiems pastatams </w:t>
      </w:r>
      <w:r w:rsidR="00643380" w:rsidRPr="00E252E6">
        <w:t>pavyzdys, nes gyvenama</w:t>
      </w:r>
      <w:r w:rsidR="00302732">
        <w:t>ja</w:t>
      </w:r>
      <w:r w:rsidR="00643380" w:rsidRPr="00E252E6">
        <w:t>i paskirčiai buvo pritaikytas ne gamybinės paskirties pastatas</w:t>
      </w:r>
      <w:r w:rsidR="001922CD" w:rsidRPr="00E252E6">
        <w:t>.</w:t>
      </w:r>
    </w:p>
    <w:p w:rsidR="005426FC" w:rsidRPr="00E252E6" w:rsidRDefault="00B4449B" w:rsidP="00FD005E">
      <w:r w:rsidRPr="00E252E6">
        <w:t xml:space="preserve">Latvių gatvėje stovintis buvęs vandens malūno pastatas </w:t>
      </w:r>
      <w:r w:rsidR="00FE0E62" w:rsidRPr="00E252E6">
        <w:t>2003 metais</w:t>
      </w:r>
      <w:r w:rsidRPr="00E252E6">
        <w:t xml:space="preserve"> pritaikytas gyvenama</w:t>
      </w:r>
      <w:r w:rsidR="00302732">
        <w:t>ja</w:t>
      </w:r>
      <w:r w:rsidRPr="00E252E6">
        <w:t xml:space="preserve">i paskirčiai. </w:t>
      </w:r>
      <w:r w:rsidR="00457673" w:rsidRPr="00E252E6">
        <w:t>Prieš rekonstrukciją, a</w:t>
      </w:r>
      <w:r w:rsidR="00FE0E62" w:rsidRPr="00E252E6">
        <w:t xml:space="preserve">tlikus archeologinius tyrimus, nustatyta, kad malūnas </w:t>
      </w:r>
      <w:r w:rsidR="00FE0E62" w:rsidRPr="00E252E6">
        <w:lastRenderedPageBreak/>
        <w:t xml:space="preserve">buvo statytas XVI-XVII a. </w:t>
      </w:r>
      <w:r w:rsidR="00457673" w:rsidRPr="00E252E6">
        <w:t>A</w:t>
      </w:r>
      <w:r w:rsidR="007B1D37" w:rsidRPr="00E252E6">
        <w:t>rcheologin</w:t>
      </w:r>
      <w:r w:rsidR="00457673" w:rsidRPr="00E252E6">
        <w:t xml:space="preserve">ių </w:t>
      </w:r>
      <w:r w:rsidR="00FE0E62" w:rsidRPr="00E252E6">
        <w:t>tyrinė</w:t>
      </w:r>
      <w:r w:rsidR="00457673" w:rsidRPr="00E252E6">
        <w:t xml:space="preserve">jimų metu </w:t>
      </w:r>
      <w:r w:rsidR="007B1D37" w:rsidRPr="00E252E6">
        <w:t xml:space="preserve">atkastos malūno techninės įrangos ir buvusių inžinerinių konstrukcijų (rato statinys, medinės latakų konstrukcijos) dalys. </w:t>
      </w:r>
      <w:r w:rsidR="00457673" w:rsidRPr="00E252E6">
        <w:t>Šių tyrinėjimų medžiaga pateikia galimybę susipažinti su medinių latakų rentimo technologija ir konstrukcinėmis savybėmis (Girlevičius 2003). Vykdant rekonstrukcijos darbus, buvo atnaujinta pastato fasadų išorė, pakeista planinė struktūra, atidengti senieji pastato išorinių sienų konstrukcijų fragmentai. Tokia rekonstrukcija yra teigiamas pavyzdys, nes išsaugotos ir eksponuojamos pastato vertingosios savybės, o pats pastatas pritaikytas naujai paskirčiai.</w:t>
      </w:r>
    </w:p>
    <w:p w:rsidR="0074396B" w:rsidRDefault="00E31CD3" w:rsidP="00EE7A1B">
      <w:r w:rsidRPr="00E252E6">
        <w:t xml:space="preserve">Šiuo metu vystomas loftų projektas </w:t>
      </w:r>
      <w:r w:rsidRPr="004250D4">
        <w:rPr>
          <w:i/>
        </w:rPr>
        <w:t>Kuro aparatūros</w:t>
      </w:r>
      <w:r w:rsidRPr="00E252E6">
        <w:t xml:space="preserve"> gamykloje. </w:t>
      </w:r>
      <w:r w:rsidR="00F01CD3" w:rsidRPr="00E252E6">
        <w:t>Buvęs keturių aukštų gamyklos vidinėje teritorijoje esantis</w:t>
      </w:r>
      <w:r w:rsidR="002F1804" w:rsidRPr="00E252E6">
        <w:t xml:space="preserve"> pastatas</w:t>
      </w:r>
      <w:r w:rsidR="00F01CD3" w:rsidRPr="00E252E6">
        <w:t xml:space="preserve"> su administracinėmis patalpomis</w:t>
      </w:r>
      <w:r w:rsidR="002F1804" w:rsidRPr="00E252E6">
        <w:t xml:space="preserve"> pertvarkomas, įrengiant gyvenamąsias </w:t>
      </w:r>
      <w:r w:rsidR="005A067D" w:rsidRPr="00E252E6">
        <w:t xml:space="preserve">patalpas. </w:t>
      </w:r>
      <w:r w:rsidR="00A12DBE" w:rsidRPr="00E252E6">
        <w:t xml:space="preserve">Pastato karkaso kolonos </w:t>
      </w:r>
      <w:r w:rsidR="00B51936">
        <w:t>pastatytos</w:t>
      </w:r>
      <w:r w:rsidR="00A12DBE" w:rsidRPr="00E252E6">
        <w:t xml:space="preserve"> 6</w:t>
      </w:r>
      <w:r w:rsidR="00A12DBE" w:rsidRPr="008D646E">
        <w:t xml:space="preserve">x6 </w:t>
      </w:r>
      <w:r w:rsidR="00A12DBE" w:rsidRPr="00E252E6">
        <w:t xml:space="preserve">m. tinklu, o vidurinio tarpsnio plotis siekia 3 m. </w:t>
      </w:r>
      <w:r w:rsidR="002F1804" w:rsidRPr="00E252E6">
        <w:t>Perplanuojant erdves,</w:t>
      </w:r>
      <w:r w:rsidR="003005A0" w:rsidRPr="00E252E6">
        <w:t xml:space="preserve"> buvo</w:t>
      </w:r>
      <w:r w:rsidR="002F1804" w:rsidRPr="00E252E6">
        <w:t xml:space="preserve"> pasinaudota </w:t>
      </w:r>
      <w:r w:rsidR="00A12DBE" w:rsidRPr="00E252E6">
        <w:t>esamu pastato</w:t>
      </w:r>
      <w:r w:rsidR="002F1804" w:rsidRPr="00E252E6">
        <w:t xml:space="preserve"> </w:t>
      </w:r>
      <w:r w:rsidR="003005A0" w:rsidRPr="00E252E6">
        <w:t>kolonų tinklu i</w:t>
      </w:r>
      <w:r w:rsidR="00F473B0" w:rsidRPr="00E252E6">
        <w:t xml:space="preserve">r suformuotos 36 – </w:t>
      </w:r>
      <w:r w:rsidR="003005A0" w:rsidRPr="00E252E6">
        <w:t xml:space="preserve"> 72 m</w:t>
      </w:r>
      <w:r w:rsidR="003005A0" w:rsidRPr="00E252E6">
        <w:rPr>
          <w:vertAlign w:val="superscript"/>
        </w:rPr>
        <w:t>2</w:t>
      </w:r>
      <w:r w:rsidR="003005A0" w:rsidRPr="00E252E6">
        <w:t xml:space="preserve"> ploto </w:t>
      </w:r>
      <w:r w:rsidR="00D83C75" w:rsidRPr="00E252E6">
        <w:t xml:space="preserve">gyvenamosios </w:t>
      </w:r>
      <w:r w:rsidR="003005A0" w:rsidRPr="00E252E6">
        <w:t>patalpos.</w:t>
      </w:r>
      <w:r w:rsidR="00F473B0" w:rsidRPr="00E252E6">
        <w:t xml:space="preserve"> Pasinaudojus ankstesne pastato struktūra, patalpos suformuotos </w:t>
      </w:r>
      <w:r w:rsidR="00A12DBE" w:rsidRPr="00E252E6">
        <w:t>rytinėje ir vakarinėje pastato dalyje, o centre įren</w:t>
      </w:r>
      <w:r w:rsidR="00DB00D7" w:rsidRPr="00E252E6">
        <w:t>gtas 3 metrų pločio ir 48 m. ilgio koridorius, kurio galinėse dalyse įrengtos laiptinės (</w:t>
      </w:r>
      <w:r w:rsidR="00A80465">
        <w:t>40</w:t>
      </w:r>
      <w:r w:rsidR="00DB00D7" w:rsidRPr="00E252E6">
        <w:t xml:space="preserve"> pav.</w:t>
      </w:r>
      <w:r w:rsidR="00A06402">
        <w:t xml:space="preserve">, </w:t>
      </w:r>
      <w:r w:rsidR="00A06402" w:rsidRPr="00E252E6">
        <w:t>Gyvenk Lofte</w:t>
      </w:r>
      <w:r w:rsidR="00A06402">
        <w:t xml:space="preserve"> 2010</w:t>
      </w:r>
      <w:r w:rsidR="00DB00D7" w:rsidRPr="00E252E6">
        <w:t>)</w:t>
      </w:r>
      <w:r w:rsidR="0074396B">
        <w:t xml:space="preserve">. </w:t>
      </w:r>
      <w:r w:rsidR="0074396B" w:rsidRPr="00E252E6">
        <w:t xml:space="preserve">Projekto </w:t>
      </w:r>
      <w:r w:rsidR="00946274">
        <w:t>plėtoji</w:t>
      </w:r>
      <w:r w:rsidR="0074396B" w:rsidRPr="00E252E6">
        <w:t xml:space="preserve">tojai numato ir gamybinio pastato fasadų atnaujinimą, papildomai </w:t>
      </w:r>
      <w:r w:rsidR="0074396B">
        <w:t>apšiltinant išorines atitvaras (4</w:t>
      </w:r>
      <w:r w:rsidR="00A80465">
        <w:t>1</w:t>
      </w:r>
      <w:r w:rsidR="0074396B">
        <w:t xml:space="preserve"> pav</w:t>
      </w:r>
      <w:r w:rsidR="00A06402">
        <w:t xml:space="preserve">., a –  </w:t>
      </w:r>
      <w:r w:rsidR="00A06402" w:rsidRPr="00E252E6">
        <w:t>Baltic InterSave Vilnius</w:t>
      </w:r>
      <w:r w:rsidR="00A06402">
        <w:t xml:space="preserve"> 2009, b – </w:t>
      </w:r>
      <w:r w:rsidR="00A06402" w:rsidRPr="00E252E6">
        <w:t>Gyvenk Lofte</w:t>
      </w:r>
      <w:r w:rsidR="00A06402">
        <w:t xml:space="preserve"> 2010</w:t>
      </w:r>
      <w:r w:rsidR="0074396B">
        <w:t>)</w:t>
      </w:r>
    </w:p>
    <w:p w:rsidR="00E817A9" w:rsidRPr="00E252E6" w:rsidRDefault="0074396B" w:rsidP="00EE7A1B">
      <w:r>
        <w:t>Dažnai naujuosiuose loftuose</w:t>
      </w:r>
      <w:r w:rsidR="00DB00D7" w:rsidRPr="00E252E6">
        <w:t xml:space="preserve"> savininkams palikta galimybė įsirengti antresoles</w:t>
      </w:r>
      <w:r w:rsidR="00A06402">
        <w:t>, taip padidinant patalpų plotą</w:t>
      </w:r>
      <w:r w:rsidR="00DB00D7" w:rsidRPr="00E252E6">
        <w:t xml:space="preserve"> </w:t>
      </w:r>
      <w:r w:rsidR="0026629A" w:rsidRPr="00E252E6">
        <w:t>(</w:t>
      </w:r>
      <w:r w:rsidR="00A06402">
        <w:t>g</w:t>
      </w:r>
      <w:r w:rsidR="0026629A" w:rsidRPr="00E252E6">
        <w:t xml:space="preserve">yvenk lofte, 2009; </w:t>
      </w:r>
      <w:r w:rsidR="00A80465">
        <w:t>40</w:t>
      </w:r>
      <w:r w:rsidR="00DB00D7" w:rsidRPr="00E252E6">
        <w:t xml:space="preserve"> pav.)</w:t>
      </w:r>
      <w:r>
        <w:t xml:space="preserve"> Tačiau šis sprendimas gali būti gana keblus, nes antresolės įrengimas sukurtų papildomas insoliacijos problemas, taip pat </w:t>
      </w:r>
      <w:r w:rsidR="00C42664">
        <w:t>gali tekti formuoti nedidelio aukščio patalpas tiek pagrindiniame buto, tiek antresolės</w:t>
      </w:r>
      <w:r w:rsidR="00C42664" w:rsidRPr="00C42664">
        <w:t xml:space="preserve"> </w:t>
      </w:r>
      <w:r w:rsidR="00C42664">
        <w:t>lygyje.</w:t>
      </w:r>
    </w:p>
    <w:p w:rsidR="003B3F78" w:rsidRPr="00E252E6" w:rsidRDefault="00542BF7" w:rsidP="0091585A">
      <w:pPr>
        <w:pStyle w:val="Paveiksliukai"/>
      </w:pPr>
      <w:r>
        <w:rPr>
          <w:noProof/>
        </w:rPr>
        <w:drawing>
          <wp:inline distT="0" distB="0" distL="0" distR="0">
            <wp:extent cx="6172200" cy="2228850"/>
            <wp:effectExtent l="19050" t="0" r="0" b="0"/>
            <wp:docPr id="32" name="Picture 32" descr="28%20pav%20-%20kuro%20apara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8%20pav%20-%20kuro%20aparatura"/>
                    <pic:cNvPicPr>
                      <a:picLocks noChangeAspect="1" noChangeArrowheads="1"/>
                    </pic:cNvPicPr>
                  </pic:nvPicPr>
                  <pic:blipFill>
                    <a:blip r:embed="rId52" cstate="print"/>
                    <a:srcRect/>
                    <a:stretch>
                      <a:fillRect/>
                    </a:stretch>
                  </pic:blipFill>
                  <pic:spPr bwMode="auto">
                    <a:xfrm>
                      <a:off x="0" y="0"/>
                      <a:ext cx="6172200" cy="2228850"/>
                    </a:xfrm>
                    <a:prstGeom prst="rect">
                      <a:avLst/>
                    </a:prstGeom>
                    <a:noFill/>
                    <a:ln w="9525">
                      <a:noFill/>
                      <a:miter lim="800000"/>
                      <a:headEnd/>
                      <a:tailEnd/>
                    </a:ln>
                  </pic:spPr>
                </pic:pic>
              </a:graphicData>
            </a:graphic>
          </wp:inline>
        </w:drawing>
      </w:r>
    </w:p>
    <w:p w:rsidR="00735B6A" w:rsidRPr="00E252E6" w:rsidRDefault="00A80465" w:rsidP="003735A4">
      <w:pPr>
        <w:pStyle w:val="StyleHeading9"/>
      </w:pPr>
      <w:bookmarkStart w:id="127" w:name="_Toc257063477"/>
      <w:bookmarkStart w:id="128" w:name="_Toc261935105"/>
      <w:r w:rsidRPr="00EB7127">
        <w:rPr>
          <w:b/>
        </w:rPr>
        <w:t>40</w:t>
      </w:r>
      <w:r w:rsidR="0074396B" w:rsidRPr="00EB7127">
        <w:rPr>
          <w:b/>
        </w:rPr>
        <w:t xml:space="preserve"> </w:t>
      </w:r>
      <w:r w:rsidR="00735B6A" w:rsidRPr="00EB7127">
        <w:rPr>
          <w:b/>
        </w:rPr>
        <w:t>pav.</w:t>
      </w:r>
      <w:r w:rsidR="00735B6A" w:rsidRPr="00E252E6">
        <w:t xml:space="preserve"> Gamybinio pastato </w:t>
      </w:r>
      <w:r w:rsidR="00735B6A" w:rsidRPr="00D01B44">
        <w:rPr>
          <w:i/>
        </w:rPr>
        <w:t>Kuro aparatūros</w:t>
      </w:r>
      <w:r w:rsidR="00735B6A" w:rsidRPr="00E252E6">
        <w:t xml:space="preserve"> gamykloje pritaikymas gyvenamosioms patalpoms</w:t>
      </w:r>
      <w:bookmarkEnd w:id="127"/>
      <w:bookmarkEnd w:id="128"/>
    </w:p>
    <w:p w:rsidR="00E31CD3" w:rsidRPr="00E252E6" w:rsidRDefault="00E31CD3" w:rsidP="00EE7A1B">
      <w:r w:rsidRPr="00E252E6">
        <w:t>Pritaikant gamybines patalpas gyvenamajai paskirčiai, Lietuvoje susiduriama su nemažai problemų. Pirmiausia, dažnai t</w:t>
      </w:r>
      <w:r w:rsidR="00281DE0" w:rsidRPr="00E252E6">
        <w:t>okių patalpų funkcinė paskirtis</w:t>
      </w:r>
      <w:r w:rsidR="00BD3373" w:rsidRPr="00E252E6">
        <w:t xml:space="preserve"> </w:t>
      </w:r>
      <w:r w:rsidRPr="00E252E6">
        <w:t>yra nekeičiama, tad patalpos formaliai lieka gamybinės paskirties. Dėl didelio patalpų aukščio, iškyla efektyvaus šildymo problema, dažnai gali būti naudojama tik autonominė šildymo sistema. Dažnai miegamoji erdvė nuo kitų patalpų atskiriama tik įrengiant antresolę.</w:t>
      </w:r>
      <w:r w:rsidR="00D43819" w:rsidRPr="00E252E6">
        <w:t xml:space="preserve"> Kartais erdvės antresolės kokybiškam įrengimui neužtenka, dėl to </w:t>
      </w:r>
      <w:r w:rsidR="00D43819" w:rsidRPr="00E252E6">
        <w:lastRenderedPageBreak/>
        <w:t>negalima sukurti visiškai komfortiškų gyvenimo sąlygų.</w:t>
      </w:r>
      <w:r w:rsidR="00D57047" w:rsidRPr="00E252E6">
        <w:t xml:space="preserve"> Keičiant paskirtį, svarbu įvertinti ir aplinkos </w:t>
      </w:r>
      <w:r w:rsidR="002F1804" w:rsidRPr="00E252E6">
        <w:t xml:space="preserve">bei grunto </w:t>
      </w:r>
      <w:r w:rsidR="00D57047" w:rsidRPr="00E252E6">
        <w:t>užterštumo lygį</w:t>
      </w:r>
      <w:r w:rsidR="00D43819" w:rsidRPr="00E252E6">
        <w:t>, kuris galvanizavimo arba suvirinimo cechuose gali būti gana aukštas</w:t>
      </w:r>
      <w:r w:rsidR="00D57047" w:rsidRPr="00E252E6">
        <w:t xml:space="preserve">. </w:t>
      </w:r>
    </w:p>
    <w:p w:rsidR="008074ED" w:rsidRPr="00E252E6" w:rsidRDefault="00542BF7" w:rsidP="0091585A">
      <w:pPr>
        <w:pStyle w:val="Paveiksliukai"/>
      </w:pPr>
      <w:r>
        <w:rPr>
          <w:noProof/>
        </w:rPr>
        <w:drawing>
          <wp:inline distT="0" distB="0" distL="0" distR="0">
            <wp:extent cx="6115050" cy="2057400"/>
            <wp:effectExtent l="19050" t="0" r="0" b="0"/>
            <wp:docPr id="33" name="Picture 33" descr="29%20pav%20-%20vakarinio%20fasado%20vizualizac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9%20pav%20-%20vakarinio%20fasado%20vizualizacija"/>
                    <pic:cNvPicPr>
                      <a:picLocks noChangeAspect="1" noChangeArrowheads="1"/>
                    </pic:cNvPicPr>
                  </pic:nvPicPr>
                  <pic:blipFill>
                    <a:blip r:embed="rId53" cstate="print"/>
                    <a:srcRect/>
                    <a:stretch>
                      <a:fillRect/>
                    </a:stretch>
                  </pic:blipFill>
                  <pic:spPr bwMode="auto">
                    <a:xfrm>
                      <a:off x="0" y="0"/>
                      <a:ext cx="6115050" cy="2057400"/>
                    </a:xfrm>
                    <a:prstGeom prst="rect">
                      <a:avLst/>
                    </a:prstGeom>
                    <a:noFill/>
                    <a:ln w="9525">
                      <a:noFill/>
                      <a:miter lim="800000"/>
                      <a:headEnd/>
                      <a:tailEnd/>
                    </a:ln>
                  </pic:spPr>
                </pic:pic>
              </a:graphicData>
            </a:graphic>
          </wp:inline>
        </w:drawing>
      </w:r>
    </w:p>
    <w:p w:rsidR="008074ED" w:rsidRPr="00E252E6" w:rsidRDefault="0074396B" w:rsidP="003735A4">
      <w:pPr>
        <w:pStyle w:val="StyleHeading9"/>
      </w:pPr>
      <w:bookmarkStart w:id="129" w:name="_Toc257063478"/>
      <w:bookmarkStart w:id="130" w:name="_Toc261935106"/>
      <w:r w:rsidRPr="00EB7127">
        <w:rPr>
          <w:b/>
        </w:rPr>
        <w:t>4</w:t>
      </w:r>
      <w:r w:rsidR="00A80465" w:rsidRPr="00EB7127">
        <w:rPr>
          <w:b/>
        </w:rPr>
        <w:t>1</w:t>
      </w:r>
      <w:r w:rsidR="008074ED" w:rsidRPr="00EB7127">
        <w:rPr>
          <w:b/>
        </w:rPr>
        <w:t xml:space="preserve"> pav.</w:t>
      </w:r>
      <w:r w:rsidR="008074ED" w:rsidRPr="00E252E6">
        <w:t xml:space="preserve"> Gamybinio pastato </w:t>
      </w:r>
      <w:r w:rsidR="008074ED" w:rsidRPr="00D01B44">
        <w:rPr>
          <w:i/>
        </w:rPr>
        <w:t>Kuro aparatūros</w:t>
      </w:r>
      <w:r w:rsidR="008074ED" w:rsidRPr="00E252E6">
        <w:t xml:space="preserve"> gamykloje vakarinis fasadas (a) ir vaizdas po rekonstrukcijos (b)</w:t>
      </w:r>
      <w:bookmarkEnd w:id="129"/>
      <w:bookmarkEnd w:id="130"/>
    </w:p>
    <w:p w:rsidR="00CF4956" w:rsidRPr="00E252E6" w:rsidRDefault="001926FE" w:rsidP="00CF4956">
      <w:pPr>
        <w:pStyle w:val="Heading2"/>
      </w:pPr>
      <w:bookmarkStart w:id="131" w:name="_Toc257063524"/>
      <w:bookmarkStart w:id="132" w:name="_Toc257063573"/>
      <w:bookmarkStart w:id="133" w:name="_Toc261932006"/>
      <w:r>
        <w:t>2.6</w:t>
      </w:r>
      <w:r w:rsidR="004C45E0">
        <w:t>.</w:t>
      </w:r>
      <w:r>
        <w:t xml:space="preserve"> </w:t>
      </w:r>
      <w:r w:rsidR="00CF4956" w:rsidRPr="00E252E6">
        <w:t>Konversija, pritaikant visuomeninei paskirčiai</w:t>
      </w:r>
      <w:bookmarkEnd w:id="131"/>
      <w:bookmarkEnd w:id="132"/>
      <w:bookmarkEnd w:id="133"/>
    </w:p>
    <w:p w:rsidR="00CF4956" w:rsidRPr="00E252E6" w:rsidRDefault="00DE4917" w:rsidP="00FD005E">
      <w:r w:rsidRPr="00E252E6">
        <w:t xml:space="preserve">Šios konversijos atvejų nėra daug. Šiuo metu visuomeninei paskirčiai </w:t>
      </w:r>
      <w:r w:rsidR="00B86886" w:rsidRPr="00E252E6">
        <w:t xml:space="preserve">Vilniuje </w:t>
      </w:r>
      <w:r w:rsidRPr="00E252E6">
        <w:t xml:space="preserve">pritaikyti du buvę pramoniniai objektai. Tai buvusi Vilniaus šiluminė elektrinė ir Maironio gatvėje veikusi spaustuvė. Dalyje pirmojo objekto įsikūręs energetikos muziejus, o buvusioje spaustuvėje veikia meno centras. </w:t>
      </w:r>
    </w:p>
    <w:p w:rsidR="00DE4917" w:rsidRPr="00E252E6" w:rsidRDefault="00DE4917" w:rsidP="00FD005E">
      <w:r w:rsidRPr="00E252E6">
        <w:t xml:space="preserve">Buvusios Vilniaus pirmosios termofikacinės elektrinės pastatų kompleksas įsikūręs dešiniajame Neries krante, ties Žvejų ir Rinktinės gatvių sankryža. Senamiesčio vizualinės apsaugos zonoje. Urbanistiniu požiūriu yra svarbūs šalia komplekso esantys gamtiniai, taip pat inžineriniai elementai – Neries upės vaga, Karaliaus Mindaugo tiltas. Urbanistinė aplinka sukuria daug vizualinės apžvalgos taškų, leidžiančių vertinti pastato architektūrinę raišką skirtingais aspektais.  Pastatų kompleksas įdomus savo architektūros formų raiška, taip pat yra svarbus šios miesto dalies urbanistinės kompozicijos dėmuo. </w:t>
      </w:r>
    </w:p>
    <w:p w:rsidR="00DE4917" w:rsidRPr="00E252E6" w:rsidRDefault="00DE4917" w:rsidP="00FD005E">
      <w:r w:rsidRPr="00E252E6">
        <w:t xml:space="preserve"> Pagrindinis pastatas yra U formos, jį sudaro trys korpusai: buvusios katilinė, mašinų salė ir administracinis korpusas. Administracinis korpusas yra trijų aukštų. Pietų ir rytų fasadai orientuojami pagal gatvių linijas. Pietryčių dalies pastato smailė orientuojama sankryžos kryptimi, o jos viršutinėje dalyje stovi skulptūra </w:t>
      </w:r>
      <w:r w:rsidRPr="00E70FCE">
        <w:rPr>
          <w:i/>
        </w:rPr>
        <w:t>Elektra</w:t>
      </w:r>
      <w:r w:rsidRPr="00E252E6">
        <w:t xml:space="preserve"> (skulptorius A.Balzukevičius, atkurtos</w:t>
      </w:r>
      <w:r w:rsidR="00002A69" w:rsidRPr="00E252E6">
        <w:t xml:space="preserve"> skulptūros autorius P.Mazūras</w:t>
      </w:r>
      <w:r w:rsidRPr="00E252E6">
        <w:t>).</w:t>
      </w:r>
    </w:p>
    <w:p w:rsidR="00DE4917" w:rsidRPr="00E252E6" w:rsidRDefault="00DE4917" w:rsidP="00FD005E">
      <w:r w:rsidRPr="00E252E6">
        <w:t xml:space="preserve">Elektrinė pradėta statyti 1901 m., o 1903 m. elektrinė pradėjo veiklą (projektavo ir darbus prižiūrėjo inž. technologas V.Malinkovskis (Meškauskas 1976)). Elektrinės projekte buvo numatyta darni visų korpusų architektūrinė kompozicija – abiejų suglaustų elektrinės korpusų fasadai puošti neoklasicizmo ir neorenesanso formomis. Elektrinės išvaizda priminė to meto </w:t>
      </w:r>
      <w:r w:rsidRPr="00E252E6">
        <w:lastRenderedPageBreak/>
        <w:t xml:space="preserve">komercinių ir administracinių statinių architektūrą. Per </w:t>
      </w:r>
      <w:r w:rsidR="00391288">
        <w:t>Antrąjį</w:t>
      </w:r>
      <w:r w:rsidRPr="00E252E6">
        <w:t xml:space="preserve"> pasaulinį karą buvo sugriautos katilinės ir mašinų salės patalpos. Dėl šios priežasties, atsirado korpusų architektūrinės raiškos skirtumų. Atliekant atstatymo darbus, pagal parengtą projektą, pakito mašinų salės korpuso architektūrinės formos, meninė kalba – fasadai prarado arkinius langus, vieningą korpusų viršutinių konstrukcijų altitudę (</w:t>
      </w:r>
      <w:r w:rsidR="00A032EA">
        <w:t>4</w:t>
      </w:r>
      <w:r w:rsidR="00A80465">
        <w:t>2</w:t>
      </w:r>
      <w:r w:rsidR="00FF20A0" w:rsidRPr="00E252E6">
        <w:t xml:space="preserve"> </w:t>
      </w:r>
      <w:r w:rsidRPr="00E252E6">
        <w:t>pav.</w:t>
      </w:r>
      <w:r w:rsidR="005156FC">
        <w:t>, Vilniaus pirmosios elektrinės...)</w:t>
      </w:r>
      <w:r w:rsidRPr="00E252E6">
        <w:t xml:space="preserve"> Naujųjų korpusų fasadai neturėjo puošybinių elementų, būdingų seniesiems komplekso korpusams.</w:t>
      </w:r>
    </w:p>
    <w:p w:rsidR="00DE4917" w:rsidRPr="00E252E6" w:rsidRDefault="00542BF7" w:rsidP="0091585A">
      <w:pPr>
        <w:pStyle w:val="Paveiksliukai"/>
      </w:pPr>
      <w:r>
        <w:rPr>
          <w:noProof/>
        </w:rPr>
        <w:drawing>
          <wp:inline distT="0" distB="0" distL="0" distR="0">
            <wp:extent cx="5953125" cy="2781300"/>
            <wp:effectExtent l="19050" t="0" r="9525" b="0"/>
            <wp:docPr id="34" name="Picture 34" descr="pa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v2"/>
                    <pic:cNvPicPr>
                      <a:picLocks noChangeAspect="1" noChangeArrowheads="1"/>
                    </pic:cNvPicPr>
                  </pic:nvPicPr>
                  <pic:blipFill>
                    <a:blip r:embed="rId54" cstate="print">
                      <a:lum contrast="-12000"/>
                      <a:grayscl/>
                    </a:blip>
                    <a:srcRect/>
                    <a:stretch>
                      <a:fillRect/>
                    </a:stretch>
                  </pic:blipFill>
                  <pic:spPr bwMode="auto">
                    <a:xfrm>
                      <a:off x="0" y="0"/>
                      <a:ext cx="5953125" cy="2781300"/>
                    </a:xfrm>
                    <a:prstGeom prst="rect">
                      <a:avLst/>
                    </a:prstGeom>
                    <a:noFill/>
                    <a:ln w="9525">
                      <a:noFill/>
                      <a:miter lim="800000"/>
                      <a:headEnd/>
                      <a:tailEnd/>
                    </a:ln>
                  </pic:spPr>
                </pic:pic>
              </a:graphicData>
            </a:graphic>
          </wp:inline>
        </w:drawing>
      </w:r>
    </w:p>
    <w:p w:rsidR="00DE4917" w:rsidRPr="00E252E6" w:rsidRDefault="00A032EA" w:rsidP="003735A4">
      <w:pPr>
        <w:pStyle w:val="StyleHeading9"/>
      </w:pPr>
      <w:bookmarkStart w:id="134" w:name="_Toc257063479"/>
      <w:bookmarkStart w:id="135" w:name="_Toc261935107"/>
      <w:r w:rsidRPr="00EB7127">
        <w:rPr>
          <w:b/>
        </w:rPr>
        <w:t>4</w:t>
      </w:r>
      <w:r w:rsidR="00A80465" w:rsidRPr="00EB7127">
        <w:rPr>
          <w:b/>
        </w:rPr>
        <w:t>2</w:t>
      </w:r>
      <w:r w:rsidR="00DE4917" w:rsidRPr="00EB7127">
        <w:rPr>
          <w:b/>
        </w:rPr>
        <w:t xml:space="preserve"> pav.</w:t>
      </w:r>
      <w:r w:rsidR="00DE4917" w:rsidRPr="00E252E6">
        <w:t xml:space="preserve"> Elektrinės korpusų vaizdas po 2003 m. </w:t>
      </w:r>
      <w:r w:rsidR="00D42D49" w:rsidRPr="00E252E6">
        <w:t>rekonstrukcijos</w:t>
      </w:r>
      <w:bookmarkEnd w:id="134"/>
      <w:bookmarkEnd w:id="135"/>
    </w:p>
    <w:p w:rsidR="00DE4917" w:rsidRPr="00E252E6" w:rsidRDefault="00DE4917" w:rsidP="00FD005E">
      <w:r w:rsidRPr="00E252E6">
        <w:t>Buvo atlikti pakeitimai ir pastatų tūrių kompozicijoje. Tačiau pakeitimai išlaikė prieškariu buvusį teritorijos perimetro link upės pusės užstatymą, nors atsirado papildomų tūrių teritorijos viduje (</w:t>
      </w:r>
      <w:r w:rsidR="00A032EA">
        <w:t>4</w:t>
      </w:r>
      <w:r w:rsidR="00A80465">
        <w:t>3</w:t>
      </w:r>
      <w:r w:rsidRPr="00E252E6">
        <w:t xml:space="preserve"> pav.</w:t>
      </w:r>
      <w:r w:rsidR="005156FC">
        <w:t>, Vilniaus pirmosios elektrinės...</w:t>
      </w:r>
      <w:r w:rsidRPr="00E252E6">
        <w:t xml:space="preserve">) Naujų korpusų atsiradimą bei senųjų korpusų dalinį išplėtimą lėmė elektrinės modernizacija, pritaikymas elektrinėje naudoti gamtines dujas, montuojami nauji </w:t>
      </w:r>
      <w:r w:rsidR="00F70E91">
        <w:t>įrenginiai</w:t>
      </w:r>
      <w:r w:rsidRPr="00E252E6">
        <w:t>. Dėl modernizacijos keletas komplekse buvusių statinių prarado savo pirminę paskirtį ir buvo išmontuoti.</w:t>
      </w:r>
    </w:p>
    <w:p w:rsidR="00DE4917" w:rsidRPr="00E252E6" w:rsidRDefault="00542BF7" w:rsidP="0091585A">
      <w:pPr>
        <w:pStyle w:val="Paveiksliukai"/>
      </w:pPr>
      <w:r>
        <w:rPr>
          <w:noProof/>
        </w:rPr>
        <w:drawing>
          <wp:inline distT="0" distB="0" distL="0" distR="0">
            <wp:extent cx="5724525" cy="2743200"/>
            <wp:effectExtent l="19050" t="0" r="9525" b="0"/>
            <wp:docPr id="35" name="Picture 35" descr="pa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v1"/>
                    <pic:cNvPicPr>
                      <a:picLocks noChangeAspect="1" noChangeArrowheads="1"/>
                    </pic:cNvPicPr>
                  </pic:nvPicPr>
                  <pic:blipFill>
                    <a:blip r:embed="rId55" cstate="print">
                      <a:lum contrast="-6000"/>
                    </a:blip>
                    <a:srcRect/>
                    <a:stretch>
                      <a:fillRect/>
                    </a:stretch>
                  </pic:blipFill>
                  <pic:spPr bwMode="auto">
                    <a:xfrm>
                      <a:off x="0" y="0"/>
                      <a:ext cx="5724525" cy="2743200"/>
                    </a:xfrm>
                    <a:prstGeom prst="rect">
                      <a:avLst/>
                    </a:prstGeom>
                    <a:noFill/>
                    <a:ln w="9525">
                      <a:noFill/>
                      <a:miter lim="800000"/>
                      <a:headEnd/>
                      <a:tailEnd/>
                    </a:ln>
                  </pic:spPr>
                </pic:pic>
              </a:graphicData>
            </a:graphic>
          </wp:inline>
        </w:drawing>
      </w:r>
    </w:p>
    <w:p w:rsidR="00D42D49" w:rsidRPr="00E252E6" w:rsidRDefault="00A032EA" w:rsidP="003735A4">
      <w:pPr>
        <w:pStyle w:val="StyleHeading9"/>
      </w:pPr>
      <w:bookmarkStart w:id="136" w:name="_Toc257063480"/>
      <w:bookmarkStart w:id="137" w:name="_Toc261935108"/>
      <w:r w:rsidRPr="00EB7127">
        <w:rPr>
          <w:b/>
        </w:rPr>
        <w:t>4</w:t>
      </w:r>
      <w:r w:rsidR="00A80465" w:rsidRPr="00EB7127">
        <w:rPr>
          <w:b/>
        </w:rPr>
        <w:t>3</w:t>
      </w:r>
      <w:r w:rsidR="00983827" w:rsidRPr="00EB7127">
        <w:rPr>
          <w:b/>
        </w:rPr>
        <w:t xml:space="preserve"> pav.</w:t>
      </w:r>
      <w:r w:rsidR="00983827" w:rsidRPr="00E252E6">
        <w:t xml:space="preserve"> Istorinis ir dabartinis </w:t>
      </w:r>
      <w:r w:rsidR="00D01B44">
        <w:t>pirmosios miesto</w:t>
      </w:r>
      <w:r w:rsidR="00983827" w:rsidRPr="00E252E6">
        <w:t xml:space="preserve"> e</w:t>
      </w:r>
      <w:r w:rsidR="00DE4917" w:rsidRPr="00E252E6">
        <w:t>lektrinės teritorijos planas</w:t>
      </w:r>
      <w:bookmarkEnd w:id="136"/>
      <w:bookmarkEnd w:id="137"/>
    </w:p>
    <w:p w:rsidR="00D42D49" w:rsidRPr="00E252E6" w:rsidRDefault="00D42D49" w:rsidP="00FD005E">
      <w:r w:rsidRPr="00E252E6">
        <w:lastRenderedPageBreak/>
        <w:t xml:space="preserve">Elektrinės pastatų komplekse 2003 m. buvo įgyvendintas teritorijos konversijos projektas (projektą rengė SĮ Vilniaus planas, arch. D.Ruseckas), kuriame katilinės ir mašinų salės korpusai pritaikyti energetikos muziejaus reikmėms, o administraciniame korpuse įrengtos patalpos privačioms įmonėms. Rekonstrukcijos metu buvo sutvarkyti fasadai atliekant minimalius jų pakeitimus, atsiradusius dėl pasikeitusios pastato funkcinės paskirties, tačiau išsaugant autentišką jų visumą. Daugiau buvo keičiamas korpusų vidaus </w:t>
      </w:r>
      <w:r w:rsidR="00C97C34">
        <w:t>su</w:t>
      </w:r>
      <w:r w:rsidRPr="00E252E6">
        <w:t>planavimas, stiprinamos laikančiosios konstrukcijos, įrengiamos naujos patalpos, laiptinės. Šie pakeitimai leido pastatą pritaikyti naujai paskirčiai (iš pradžių energetikos, o šiuo metu technikos muziejui) minimaliai keičiant pastato eksterjerą, tačiau dalinai iš naujo planuojant vidaus erdves. Pakeitimai leido įrengti muziejaus darbuotojų kabinetus, suformuoti naujas erdves muziejaus ekspozicijoms. Vykstant rekonstrukcijai, buvo atidengtos seniausios išlikusios šios elektrinės gamybinių korpusų konstrukcijos – katilų plytų mūro sienos (</w:t>
      </w:r>
      <w:r w:rsidR="00A032EA">
        <w:t>4</w:t>
      </w:r>
      <w:r w:rsidR="00A80465">
        <w:t>4</w:t>
      </w:r>
      <w:r w:rsidRPr="00E252E6">
        <w:t xml:space="preserve"> pav.). Atidengtos istoriškai vertingos konstrukcijos leidžia giliau pristatyti pastatų komplekso </w:t>
      </w:r>
      <w:r w:rsidR="00946274">
        <w:t>plėtoji</w:t>
      </w:r>
      <w:r w:rsidRPr="00E252E6">
        <w:t>mosi raidą. Kadangi šiuo metu dalis komplekso pritaikyta muziejui, tokie sprendiniai yra teigiami, vertinant juos muziejaus ekspozicijos pristatymo atžvilgiu.</w:t>
      </w:r>
    </w:p>
    <w:p w:rsidR="00D42D49" w:rsidRPr="00E252E6" w:rsidRDefault="00D42D49" w:rsidP="00FD005E">
      <w:r w:rsidRPr="00E252E6">
        <w:t>Vykdant rekonstrukciją, katilinės korpuso viršutinėje dalyje, ties kaminu, buvo įrengta vėjo jėgainė, skirta praturtinti muziejaus ekspoziciją. Tačiau toks sprendimas išbalansavo bendrą komplekso vizualinį vaizdą, sugriovė gana vientisą komplekso architektūrinę kompoziciją, ypač žvelgiant nuo senamiesčio pusės. Dar vienas abejotinas sprendinys – vidiniame kieme esančio korpuso pritaikymo muziejaus reikmėms metu, buvo pakeistos sienų ir stogo konstrukcijos, įrengti stoglangiai. Tokie pakitimai neleidžia suvokti pirminio korpuso tūrio, paskirties ir stipriai kontrastuoja su visa komplekso architektūra.</w:t>
      </w:r>
    </w:p>
    <w:p w:rsidR="00D42D49" w:rsidRPr="00E252E6" w:rsidRDefault="00542BF7" w:rsidP="0091585A">
      <w:pPr>
        <w:pStyle w:val="Paveiksliukai"/>
      </w:pPr>
      <w:r>
        <w:rPr>
          <w:noProof/>
        </w:rPr>
        <w:drawing>
          <wp:inline distT="0" distB="0" distL="0" distR="0">
            <wp:extent cx="4457700" cy="3352800"/>
            <wp:effectExtent l="19050" t="0" r="0" b="0"/>
            <wp:docPr id="36" name="Picture 36" descr="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65-1"/>
                    <pic:cNvPicPr>
                      <a:picLocks noChangeAspect="1" noChangeArrowheads="1"/>
                    </pic:cNvPicPr>
                  </pic:nvPicPr>
                  <pic:blipFill>
                    <a:blip r:embed="rId56" cstate="print"/>
                    <a:srcRect/>
                    <a:stretch>
                      <a:fillRect/>
                    </a:stretch>
                  </pic:blipFill>
                  <pic:spPr bwMode="auto">
                    <a:xfrm>
                      <a:off x="0" y="0"/>
                      <a:ext cx="4457700" cy="3352800"/>
                    </a:xfrm>
                    <a:prstGeom prst="rect">
                      <a:avLst/>
                    </a:prstGeom>
                    <a:noFill/>
                    <a:ln w="9525">
                      <a:noFill/>
                      <a:miter lim="800000"/>
                      <a:headEnd/>
                      <a:tailEnd/>
                    </a:ln>
                  </pic:spPr>
                </pic:pic>
              </a:graphicData>
            </a:graphic>
          </wp:inline>
        </w:drawing>
      </w:r>
    </w:p>
    <w:p w:rsidR="00D42D49" w:rsidRPr="00E252E6" w:rsidRDefault="00A032EA" w:rsidP="003735A4">
      <w:pPr>
        <w:pStyle w:val="StyleHeading9"/>
      </w:pPr>
      <w:bookmarkStart w:id="138" w:name="_Toc257063481"/>
      <w:bookmarkStart w:id="139" w:name="_Toc261935109"/>
      <w:r w:rsidRPr="00EB7127">
        <w:rPr>
          <w:b/>
        </w:rPr>
        <w:t>4</w:t>
      </w:r>
      <w:r w:rsidR="00A80465" w:rsidRPr="00EB7127">
        <w:rPr>
          <w:b/>
        </w:rPr>
        <w:t>4</w:t>
      </w:r>
      <w:r w:rsidR="00D42D49" w:rsidRPr="00EB7127">
        <w:rPr>
          <w:b/>
        </w:rPr>
        <w:t xml:space="preserve"> pav.</w:t>
      </w:r>
      <w:r w:rsidR="00D42D49" w:rsidRPr="00E252E6">
        <w:t xml:space="preserve"> Atidengtos pirmojo katilo statybinės konstrukcijos naujai įrengtoje laiptinėje</w:t>
      </w:r>
      <w:bookmarkEnd w:id="138"/>
      <w:bookmarkEnd w:id="139"/>
    </w:p>
    <w:p w:rsidR="007F0A14" w:rsidRPr="00E252E6" w:rsidRDefault="001926FE" w:rsidP="007F0A14">
      <w:pPr>
        <w:pStyle w:val="Heading2"/>
      </w:pPr>
      <w:bookmarkStart w:id="140" w:name="_Toc257063525"/>
      <w:bookmarkStart w:id="141" w:name="_Toc257063574"/>
      <w:bookmarkStart w:id="142" w:name="_Toc261932007"/>
      <w:r>
        <w:lastRenderedPageBreak/>
        <w:t>2.7</w:t>
      </w:r>
      <w:r w:rsidR="004C45E0">
        <w:t>.</w:t>
      </w:r>
      <w:r>
        <w:t xml:space="preserve"> </w:t>
      </w:r>
      <w:r w:rsidR="007F0A14" w:rsidRPr="00E252E6">
        <w:t>Konversija, pritaikant mišriai paskirčiai</w:t>
      </w:r>
      <w:bookmarkEnd w:id="140"/>
      <w:bookmarkEnd w:id="141"/>
      <w:bookmarkEnd w:id="142"/>
    </w:p>
    <w:p w:rsidR="00643380" w:rsidRPr="00E252E6" w:rsidRDefault="00643380" w:rsidP="00FD005E">
      <w:r w:rsidRPr="00E252E6">
        <w:t>Šis konversijos tipas yra dažniausiai pasitaikantis dideliose buvusių gamyklų teritorijose. Gamyklų korpusai, patalpos juose išnuomojamos skirtingą veiklą vykdančioms įmonėms. Tokiu būdu vienoje kompaktiškoje teritorijoje gali atsirasti prekybinės, gamybinės, administracinės paskirties past</w:t>
      </w:r>
      <w:r w:rsidR="000C7206" w:rsidRPr="00E252E6">
        <w:t>at</w:t>
      </w:r>
      <w:r w:rsidRPr="00E252E6">
        <w:t>ų. Dažnai patalpo</w:t>
      </w:r>
      <w:r w:rsidR="000C7206" w:rsidRPr="00E252E6">
        <w:t>s</w:t>
      </w:r>
      <w:r w:rsidRPr="00E252E6">
        <w:t xml:space="preserve"> pastatuose tėra nuomojamos, todėl dideli planinės ar tūrinės struktūros pake</w:t>
      </w:r>
      <w:r w:rsidR="000C7206" w:rsidRPr="00E252E6">
        <w:t xml:space="preserve">itimai neatliekami: įrengiamos laikinos pertvaros, </w:t>
      </w:r>
      <w:r w:rsidR="00494750" w:rsidRPr="00E252E6">
        <w:t>suformuojamos atskiros patalpos</w:t>
      </w:r>
      <w:r w:rsidR="000C7206" w:rsidRPr="00E252E6">
        <w:t>.</w:t>
      </w:r>
      <w:r w:rsidR="00494750" w:rsidRPr="00E252E6">
        <w:t xml:space="preserve"> Didesni konstrukciniai pakeitimai galimi, jei įrengiamos laiptinės, skirtos žmonių patekimui į naujai įsikūrusių įmonių patalpas. Tokiu atveju tenka įrengti pamatus ir laikančiąsias sienas, ant kurių paremiamos esamos perdangų plokštės. Laiptinės įrengimas pakeičia ir fasado vaizdą – iškertamos angos sienose</w:t>
      </w:r>
      <w:r w:rsidR="00C432BC">
        <w:t xml:space="preserve"> arba</w:t>
      </w:r>
      <w:r w:rsidR="00494750" w:rsidRPr="00E252E6">
        <w:t xml:space="preserve"> n</w:t>
      </w:r>
      <w:r w:rsidR="00B76106" w:rsidRPr="00E252E6">
        <w:t>utraukiama vientisa langų eilė. Būtent tokie pakitimai įgyvendinti vien</w:t>
      </w:r>
      <w:r w:rsidR="00E70FCE">
        <w:t xml:space="preserve">ame iš </w:t>
      </w:r>
      <w:r w:rsidR="00E70FCE" w:rsidRPr="00E70FCE">
        <w:rPr>
          <w:i/>
        </w:rPr>
        <w:t>Vilmos</w:t>
      </w:r>
      <w:r w:rsidR="00B76106" w:rsidRPr="00E252E6">
        <w:t xml:space="preserve"> gamyklos triaukščių gamybinių korpusų</w:t>
      </w:r>
      <w:r w:rsidR="004C02DB" w:rsidRPr="00E252E6">
        <w:t>, kur į parduotuves, smulkių įmonių biurus, sporto centrą galima patekti per naujai įrengtas laiptines</w:t>
      </w:r>
      <w:r w:rsidR="00B76106" w:rsidRPr="00E252E6">
        <w:t>.</w:t>
      </w:r>
    </w:p>
    <w:p w:rsidR="00B76106" w:rsidRPr="00A80465" w:rsidRDefault="00B76106" w:rsidP="00FD005E">
      <w:r w:rsidRPr="00E252E6">
        <w:t xml:space="preserve">Ateities gatvėje stovintis buvusios elektronikos komponentų gamyklos Venta </w:t>
      </w:r>
      <w:r w:rsidR="00544054" w:rsidRPr="00E252E6">
        <w:t xml:space="preserve">daugiaaukštis </w:t>
      </w:r>
      <w:r w:rsidRPr="00E252E6">
        <w:t xml:space="preserve">gamyklinis pastatas yra tipinis pramoninės architektūros, </w:t>
      </w:r>
      <w:r w:rsidR="00637444">
        <w:t>kuriai turėjo įtakos specialūs</w:t>
      </w:r>
      <w:r w:rsidRPr="00E252E6">
        <w:t xml:space="preserve"> reikalavim</w:t>
      </w:r>
      <w:r w:rsidR="00637444">
        <w:t>ai</w:t>
      </w:r>
      <w:r w:rsidRPr="00E252E6">
        <w:t xml:space="preserve">, pavyzdys. Šiame pastate tarp gamyklinių aukštų įrengiami technologiniai aukštai, kuriose buvo įtaisyta reikalinga procesams technologinė įranga – vėdinimo, slėgio palaikymo, oro filtravimo sistemų įrenginiai. Šio gamybinio pastato fasadas išsiskiria panaudota apdaila – stiklo plokštėmis. Tokia apdaila panaudota dėl technologinio proceso metu reikalavimų, o jiems įgyvendinti standartiniai langų sistemų gamybiniams pastatams sprendiniai netiko. Šie išskirtinumai buvo padiktuoti technologinių reikalavimų, tačiau esmingai </w:t>
      </w:r>
      <w:r w:rsidR="00C97C34">
        <w:t>paveikė</w:t>
      </w:r>
      <w:r w:rsidRPr="00E252E6">
        <w:t xml:space="preserve"> šio tipo daugiaaukščių pramoninių pastatų architektūros skirtumus nuo anksčiau statytų</w:t>
      </w:r>
      <w:r w:rsidR="001418DF" w:rsidRPr="00E252E6">
        <w:t xml:space="preserve"> (</w:t>
      </w:r>
      <w:r w:rsidR="00A032EA">
        <w:t>4</w:t>
      </w:r>
      <w:r w:rsidR="00A80465">
        <w:t>5</w:t>
      </w:r>
      <w:r w:rsidR="001418DF" w:rsidRPr="00E252E6">
        <w:t xml:space="preserve"> pav.)</w:t>
      </w:r>
      <w:r w:rsidRPr="00E252E6">
        <w:t xml:space="preserve"> Tačiau šiuo metu ši gamybinė teritorija tapusi chrestomatiniu mišrios konversijos pavyzdžiu: nors buvę gamyklos pastatai nenugriauti, tačiau juose įsikūrusios įmonės vykdo labai skirtingą veiklą. </w:t>
      </w:r>
      <w:r w:rsidR="001C5BB1" w:rsidRPr="00E252E6">
        <w:t>Vienaaukščiuose ir dviejų aukštų korpusuose veiklą vykdo smulkios</w:t>
      </w:r>
      <w:r w:rsidR="00A72DB6">
        <w:t>ios</w:t>
      </w:r>
      <w:r w:rsidR="001C5BB1" w:rsidRPr="00E252E6">
        <w:t xml:space="preserve"> ir vidutinio stambumo mikroelektronikos ir chemijos pramonės įmonės, o daugiaaukščio gamybinio pastato cokoliniame aukšte įsikūręs automob</w:t>
      </w:r>
      <w:r w:rsidR="004C02DB" w:rsidRPr="00E252E6">
        <w:t>ilių servisas, pirmajame aukšte</w:t>
      </w:r>
      <w:r w:rsidR="001C5BB1" w:rsidRPr="00E252E6">
        <w:t xml:space="preserve"> prekybos centras,</w:t>
      </w:r>
      <w:r w:rsidR="004C02DB" w:rsidRPr="00E252E6">
        <w:t xml:space="preserve"> specializuotos parduotuvės ir maitinimo įstaiga,</w:t>
      </w:r>
      <w:r w:rsidR="001C5BB1" w:rsidRPr="00E252E6">
        <w:t xml:space="preserve"> o likusiuose</w:t>
      </w:r>
      <w:r w:rsidR="004C02DB" w:rsidRPr="00E252E6">
        <w:t xml:space="preserve"> aukštuose veikia</w:t>
      </w:r>
      <w:r w:rsidR="001C5BB1" w:rsidRPr="00E252E6">
        <w:t xml:space="preserve"> siuvimo įmonės, </w:t>
      </w:r>
      <w:r w:rsidR="004C02DB" w:rsidRPr="00E252E6">
        <w:t>patalpos nuomojamos smulkio</w:t>
      </w:r>
      <w:r w:rsidR="00A72DB6">
        <w:t>sio</w:t>
      </w:r>
      <w:r w:rsidR="004C02DB" w:rsidRPr="00E252E6">
        <w:t>ms įmonėms</w:t>
      </w:r>
      <w:r w:rsidR="001C5BB1" w:rsidRPr="00E252E6">
        <w:t>.</w:t>
      </w:r>
      <w:r w:rsidR="00832700" w:rsidRPr="00E252E6">
        <w:t xml:space="preserve"> Techniniuose aukštuose nevykdoma jokia ūkinė veikla.</w:t>
      </w:r>
      <w:r w:rsidR="004C02DB" w:rsidRPr="00E252E6">
        <w:t xml:space="preserve"> Visi konstrukciniai ir architektūriniai pakitimai yra minimalūs, nes </w:t>
      </w:r>
      <w:r w:rsidR="00A80465">
        <w:t xml:space="preserve">pastate </w:t>
      </w:r>
      <w:r w:rsidR="004C02DB" w:rsidRPr="00E252E6">
        <w:t xml:space="preserve">veikiančios įmonės patalpas tik nuomojasi, ir nėra suinteresuotos pakitimais, reikalaujančiais didesnių investicijų. </w:t>
      </w:r>
      <w:r w:rsidR="00A80465">
        <w:t xml:space="preserve">Pastate suformuota 20 atskirų nekilnojamųjų objektų. Kaip buvo minėta ankstesniuose skyriuose, būtent didelis pastato savininkų skaičius neleidžia atlikti didesnės apimties rekonstrukcijos darbų. </w:t>
      </w:r>
    </w:p>
    <w:p w:rsidR="0033064E" w:rsidRPr="00E252E6" w:rsidRDefault="00542BF7" w:rsidP="0091585A">
      <w:pPr>
        <w:pStyle w:val="Paveiksliukai"/>
      </w:pPr>
      <w:r>
        <w:rPr>
          <w:noProof/>
        </w:rPr>
        <w:lastRenderedPageBreak/>
        <w:drawing>
          <wp:inline distT="0" distB="0" distL="0" distR="0">
            <wp:extent cx="6115050" cy="1352550"/>
            <wp:effectExtent l="19050" t="0" r="0" b="0"/>
            <wp:docPr id="37" name="Picture 37" descr="Venta-bend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Venta-bendras"/>
                    <pic:cNvPicPr>
                      <a:picLocks noChangeAspect="1" noChangeArrowheads="1"/>
                    </pic:cNvPicPr>
                  </pic:nvPicPr>
                  <pic:blipFill>
                    <a:blip r:embed="rId57" cstate="print"/>
                    <a:srcRect/>
                    <a:stretch>
                      <a:fillRect/>
                    </a:stretch>
                  </pic:blipFill>
                  <pic:spPr bwMode="auto">
                    <a:xfrm>
                      <a:off x="0" y="0"/>
                      <a:ext cx="6115050" cy="1352550"/>
                    </a:xfrm>
                    <a:prstGeom prst="rect">
                      <a:avLst/>
                    </a:prstGeom>
                    <a:noFill/>
                    <a:ln w="9525">
                      <a:noFill/>
                      <a:miter lim="800000"/>
                      <a:headEnd/>
                      <a:tailEnd/>
                    </a:ln>
                  </pic:spPr>
                </pic:pic>
              </a:graphicData>
            </a:graphic>
          </wp:inline>
        </w:drawing>
      </w:r>
    </w:p>
    <w:p w:rsidR="0033064E" w:rsidRPr="00E252E6" w:rsidRDefault="00A032EA" w:rsidP="003735A4">
      <w:pPr>
        <w:pStyle w:val="StyleHeading9"/>
      </w:pPr>
      <w:bookmarkStart w:id="143" w:name="_Toc257063482"/>
      <w:bookmarkStart w:id="144" w:name="_Toc261935110"/>
      <w:r w:rsidRPr="00EB7127">
        <w:rPr>
          <w:b/>
        </w:rPr>
        <w:t>4</w:t>
      </w:r>
      <w:r w:rsidR="00A80465" w:rsidRPr="00EB7127">
        <w:rPr>
          <w:b/>
        </w:rPr>
        <w:t>5</w:t>
      </w:r>
      <w:r w:rsidR="0033064E" w:rsidRPr="00EB7127">
        <w:rPr>
          <w:b/>
        </w:rPr>
        <w:t xml:space="preserve"> pav.</w:t>
      </w:r>
      <w:r w:rsidR="0033064E" w:rsidRPr="00E252E6">
        <w:t xml:space="preserve"> </w:t>
      </w:r>
      <w:r w:rsidR="0033064E" w:rsidRPr="00D01B44">
        <w:rPr>
          <w:i/>
        </w:rPr>
        <w:t>Ventos</w:t>
      </w:r>
      <w:r w:rsidR="0033064E" w:rsidRPr="00E252E6">
        <w:t xml:space="preserve"> gamyklos Ateities gatvėje daugiaaukščio gamyklinio pastato fasado bendras vaizdas</w:t>
      </w:r>
      <w:bookmarkEnd w:id="143"/>
      <w:bookmarkEnd w:id="144"/>
      <w:r w:rsidR="0033064E" w:rsidRPr="00E252E6">
        <w:t xml:space="preserve"> </w:t>
      </w:r>
    </w:p>
    <w:p w:rsidR="00957F3C" w:rsidRPr="001926FE" w:rsidRDefault="001926FE" w:rsidP="001926FE">
      <w:pPr>
        <w:pStyle w:val="Heading1"/>
      </w:pPr>
      <w:bookmarkStart w:id="145" w:name="_Toc257063526"/>
      <w:bookmarkStart w:id="146" w:name="_Toc257063575"/>
      <w:bookmarkStart w:id="147" w:name="_Toc261932008"/>
      <w:r w:rsidRPr="001926FE">
        <w:t xml:space="preserve">3. </w:t>
      </w:r>
      <w:bookmarkEnd w:id="145"/>
      <w:bookmarkEnd w:id="146"/>
      <w:r w:rsidR="005C273F">
        <w:t xml:space="preserve">gamybinių pastatų konversijos ypatumai </w:t>
      </w:r>
      <w:r w:rsidR="004C5F40">
        <w:t>ir perspektyvos</w:t>
      </w:r>
      <w:bookmarkEnd w:id="147"/>
    </w:p>
    <w:p w:rsidR="009724DE" w:rsidRPr="00E252E6" w:rsidRDefault="009724DE" w:rsidP="00FD005E">
      <w:bookmarkStart w:id="148" w:name="_Toc220952806"/>
      <w:r w:rsidRPr="00E252E6">
        <w:t xml:space="preserve">Pertvarkant gamybinės paskirties pastatus į gyvenamuosius, visuomeninius ar komercinius, dalyje jų tikslinga palikti esamus architektūrinius ar struktūrinius elementus, kurie </w:t>
      </w:r>
      <w:r w:rsidR="003F2152" w:rsidRPr="00E252E6">
        <w:t>primint</w:t>
      </w:r>
      <w:r w:rsidRPr="00E252E6">
        <w:t xml:space="preserve">ų šių pastatų ankstesnę funkcinę paskirtį. Jei įmanoma, verta išsaugoti ir dalį senos įrangos, </w:t>
      </w:r>
      <w:r w:rsidR="00843ED1">
        <w:t>bet prieš tai ji turi būti vizualiai atnaujinta</w:t>
      </w:r>
      <w:r w:rsidRPr="00E252E6">
        <w:t>. Tokie interjero elementai tinkami visuomeninės ir komercinės paskirties pastatuose. Pavyzdžiui</w:t>
      </w:r>
      <w:r w:rsidR="00843ED1">
        <w:t>,</w:t>
      </w:r>
      <w:r w:rsidRPr="00E252E6">
        <w:t xml:space="preserve"> šiuo metu planuojama buvusios </w:t>
      </w:r>
      <w:r w:rsidRPr="00E70FCE">
        <w:rPr>
          <w:i/>
        </w:rPr>
        <w:t>Vilniaus Tauro</w:t>
      </w:r>
      <w:r w:rsidRPr="00E252E6">
        <w:t xml:space="preserve"> alaus gamyklos konversija, kurios sprendiniuose siekiama išsaugoti unikalius konstrukcinius pastatų elementus – kolonas rūsiuose. Tokie autentiškų elementų išsaugojimo sprendiniai yra labai aktualūs</w:t>
      </w:r>
      <w:r w:rsidR="00843ED1">
        <w:t>,</w:t>
      </w:r>
      <w:r w:rsidRPr="00E252E6">
        <w:t xml:space="preserve"> jei siekiama kurti teritorijas ne vien gyven</w:t>
      </w:r>
      <w:r w:rsidR="003F2152" w:rsidRPr="00E252E6">
        <w:t>amosioms, bet ir visuomeninėms reikmėms</w:t>
      </w:r>
      <w:r w:rsidRPr="00E252E6">
        <w:t>, kuriose autentiškų elementų eksponavimas yra labai svarbus.</w:t>
      </w:r>
    </w:p>
    <w:p w:rsidR="00FD297A" w:rsidRPr="00E252E6" w:rsidRDefault="007B41F3" w:rsidP="00FD005E">
      <w:r w:rsidRPr="00E252E6">
        <w:t>Sovietmečiu projektuotuose vienaaukščiuose  gamyklų korpusuose įrengiant</w:t>
      </w:r>
      <w:r w:rsidR="00843ED1">
        <w:t xml:space="preserve"> papildomus aukštus, tikslinga pa</w:t>
      </w:r>
      <w:r w:rsidRPr="00E252E6">
        <w:t>naudoti erdvių tūrius tarp bespyrių santvarų, šiose erdvė</w:t>
      </w:r>
      <w:r w:rsidR="00843ED1">
        <w:t>se įrengiant papildomus aukštus</w:t>
      </w:r>
      <w:r w:rsidRPr="00E252E6">
        <w:t xml:space="preserve"> ar pusaukščius. </w:t>
      </w:r>
      <w:r w:rsidR="00FD297A" w:rsidRPr="00E252E6">
        <w:t xml:space="preserve">Nemažai vienaaukščių gamybinių pastatų stogo lygyje turi stoglangius. Kadangi bespyrių santvarų aukštis siekia </w:t>
      </w:r>
      <w:smartTag w:uri="urn:schemas-microsoft-com:office:smarttags" w:element="metricconverter">
        <w:smartTagPr>
          <w:attr w:name="ProductID" w:val="3 m"/>
        </w:smartTagPr>
        <w:r w:rsidR="00FD297A" w:rsidRPr="00E252E6">
          <w:t>3 m</w:t>
        </w:r>
      </w:smartTag>
      <w:r w:rsidR="00FD297A" w:rsidRPr="00E252E6">
        <w:t xml:space="preserve">, tokiuose pastatuose galima įrengti ir trečiąjį aukštą. Santvarų aukštis pakankamas, kad bent centrinėje jų dalyje būtų įrengti </w:t>
      </w:r>
      <w:r w:rsidR="00843ED1">
        <w:t>atviri koridoriai</w:t>
      </w:r>
      <w:r w:rsidR="00FD297A" w:rsidRPr="00E252E6">
        <w:t xml:space="preserve">, o stoglangiai naujoms erdvėms suteiktų reikiamą insoliaciją. </w:t>
      </w:r>
      <w:r w:rsidR="00FF20A0" w:rsidRPr="00E252E6">
        <w:t xml:space="preserve">Trečiasis aukštas galėtų būti įkurtas ties stoglangiais, tokiu atveju šio aukšto patalpos būtų ne tik puikiai apšviečiamos, bet iš naujų perspektyvų būtų galima apžvelgti aplinkines teritorijas, dažnai vertingas gamtiniu ar urbanistiniu požiūriu. </w:t>
      </w:r>
      <w:r w:rsidR="00FD297A" w:rsidRPr="00E252E6">
        <w:t xml:space="preserve">Tokios transformacijos gamybinio pastato viduje ne tik padidintų </w:t>
      </w:r>
      <w:r w:rsidR="00843ED1">
        <w:t>naudingąjįjį</w:t>
      </w:r>
      <w:r w:rsidR="00FD297A" w:rsidRPr="00E252E6">
        <w:t xml:space="preserve"> plotą iki 2,5 karto, bet ir sukurtų visiškai naujas architektūrines formas buvusiuose gamybiniuose pastatuose, </w:t>
      </w:r>
      <w:r w:rsidR="00843ED1">
        <w:t>kartu būtų išsaugomi</w:t>
      </w:r>
      <w:r w:rsidR="00FD297A" w:rsidRPr="00E252E6">
        <w:t xml:space="preserve"> istorinę vertę įgaunan</w:t>
      </w:r>
      <w:r w:rsidR="00843ED1">
        <w:t>ty</w:t>
      </w:r>
      <w:r w:rsidR="00FD297A" w:rsidRPr="00E252E6">
        <w:t>s  gamybinių pastatų struktūrini</w:t>
      </w:r>
      <w:r w:rsidR="0056363C">
        <w:t>ai elementai</w:t>
      </w:r>
      <w:r w:rsidR="00FD297A" w:rsidRPr="00E252E6">
        <w:t>.</w:t>
      </w:r>
    </w:p>
    <w:p w:rsidR="00B973E1" w:rsidRPr="00E252E6" w:rsidRDefault="00B973E1" w:rsidP="009C7F79">
      <w:r w:rsidRPr="00E252E6">
        <w:t xml:space="preserve">Dažniausiai vienaaukščiuose pastatuose santvaros </w:t>
      </w:r>
      <w:r w:rsidR="00B51936">
        <w:t>statomos</w:t>
      </w:r>
      <w:r w:rsidRPr="00E252E6">
        <w:t xml:space="preserve"> kas 6 metrus. </w:t>
      </w:r>
      <w:r w:rsidR="004C5F40">
        <w:t>Jei projekto metu buvo numatyta,</w:t>
      </w:r>
      <w:r w:rsidRPr="00E252E6">
        <w:t xml:space="preserve"> prie apatinių juostų </w:t>
      </w:r>
      <w:r w:rsidR="009C7F79" w:rsidRPr="00E252E6">
        <w:t xml:space="preserve">buvo </w:t>
      </w:r>
      <w:r w:rsidRPr="00E252E6">
        <w:t xml:space="preserve">galima tvirtinti iki 5 tonų keliamosios galios sijinį kraną (Birutis 1978). Vykdant vienaaukščių pastatų rekonstrukciją, šią laikomosios galios atsargą būtų galima išnaudoti tiesiogiai įrengiant tarpinį aukštą, kurio konstrukcijos būtų atremtos į santvarų apatines juostas. </w:t>
      </w:r>
      <w:r w:rsidR="003210A7" w:rsidRPr="00E252E6">
        <w:t xml:space="preserve">Atlikus preliminarius skaičiavimus, buvo nustatyta, kad įvertinus savojo svorio ir naudojimo apkrovas, 3 metrų pločio perdangos konstrukcijos apkrova į santvarą neviršytų </w:t>
      </w:r>
      <w:r w:rsidR="003210A7" w:rsidRPr="00E252E6">
        <w:lastRenderedPageBreak/>
        <w:t>minėtų 5 tonų. Toks naujos perdangos įrengimas būtų gana ekonomiškas, nes nereik</w:t>
      </w:r>
      <w:r w:rsidR="0056363C">
        <w:t>ė</w:t>
      </w:r>
      <w:r w:rsidR="003210A7" w:rsidRPr="00E252E6">
        <w:t xml:space="preserve">tų atlikti esamų gelžbetoninių santvarų stiprinimo. </w:t>
      </w:r>
    </w:p>
    <w:p w:rsidR="00A32E31" w:rsidRPr="00E252E6" w:rsidRDefault="00A32E31" w:rsidP="00FD005E">
      <w:r w:rsidRPr="00E252E6">
        <w:t>Panašus papildomas naudingo</w:t>
      </w:r>
      <w:r w:rsidR="0056363C">
        <w:t>jo</w:t>
      </w:r>
      <w:r w:rsidRPr="00E252E6">
        <w:t xml:space="preserve"> ploto padidinimas gali būti atliktas ir daugiaaukščiuose</w:t>
      </w:r>
      <w:r w:rsidR="00801ED7" w:rsidRPr="00E252E6">
        <w:t xml:space="preserve"> gamybiniuose</w:t>
      </w:r>
      <w:r w:rsidRPr="00E252E6">
        <w:t xml:space="preserve"> pastatuose</w:t>
      </w:r>
      <w:r w:rsidR="00801ED7" w:rsidRPr="00E252E6">
        <w:t xml:space="preserve"> su technologiniais aukštais.</w:t>
      </w:r>
      <w:r w:rsidRPr="00E252E6">
        <w:t xml:space="preserve"> </w:t>
      </w:r>
      <w:r w:rsidR="00801ED7" w:rsidRPr="00E252E6">
        <w:t>B</w:t>
      </w:r>
      <w:r w:rsidRPr="00E252E6">
        <w:t>uvę technologiniai aukštai įliejami į bendrą pastato tūrių sistemą</w:t>
      </w:r>
      <w:r w:rsidR="00801ED7" w:rsidRPr="00E252E6">
        <w:t>, pašalin</w:t>
      </w:r>
      <w:r w:rsidR="0056363C">
        <w:t>ama</w:t>
      </w:r>
      <w:r w:rsidR="00801ED7" w:rsidRPr="00E252E6">
        <w:t xml:space="preserve"> juose esan</w:t>
      </w:r>
      <w:r w:rsidR="0056363C">
        <w:t>ti</w:t>
      </w:r>
      <w:r w:rsidR="00801ED7" w:rsidRPr="00E252E6">
        <w:t xml:space="preserve"> technologin</w:t>
      </w:r>
      <w:r w:rsidR="0056363C">
        <w:t>ė</w:t>
      </w:r>
      <w:r w:rsidR="00801ED7" w:rsidRPr="00E252E6">
        <w:t xml:space="preserve"> įrang</w:t>
      </w:r>
      <w:r w:rsidR="0056363C">
        <w:t>a</w:t>
      </w:r>
      <w:r w:rsidR="00801ED7" w:rsidRPr="00E252E6">
        <w:t>, įreng</w:t>
      </w:r>
      <w:r w:rsidR="0056363C">
        <w:t>iamos</w:t>
      </w:r>
      <w:r w:rsidR="00801ED7" w:rsidRPr="00E252E6">
        <w:t xml:space="preserve"> pertvar</w:t>
      </w:r>
      <w:r w:rsidR="0056363C">
        <w:t>os</w:t>
      </w:r>
      <w:r w:rsidR="00801ED7" w:rsidRPr="00E252E6">
        <w:t xml:space="preserve"> tarp naujai formuojamų erdvių</w:t>
      </w:r>
      <w:r w:rsidRPr="00E252E6">
        <w:t>. Tiesa, šių aukštų aukštis būtų mažesnis, nei tokio tipo pastatuose esančių tipinių aukštų</w:t>
      </w:r>
      <w:r w:rsidR="00832B61" w:rsidRPr="00E252E6">
        <w:t xml:space="preserve"> (</w:t>
      </w:r>
      <w:r w:rsidR="00801ED7" w:rsidRPr="00E252E6">
        <w:t>technologinių aukštų įrengimui dažnai naudotos gelžbetoninės santvaros su lygiagrečiai išdėstytomis juostomis, o šių santvarų aukštis siekė 3.3 – 3.8 m.</w:t>
      </w:r>
      <w:r w:rsidR="00832B61" w:rsidRPr="00E252E6">
        <w:t>)</w:t>
      </w:r>
      <w:r w:rsidRPr="00E252E6">
        <w:t>, tačiau neesant ypatingiems reikalavimams, juose galėtų būti plėtojama komercinė ar administracinė veikla.</w:t>
      </w:r>
    </w:p>
    <w:p w:rsidR="003005A0" w:rsidRPr="00E252E6" w:rsidRDefault="003005A0" w:rsidP="00FD005E">
      <w:r w:rsidRPr="00E252E6">
        <w:t xml:space="preserve">Gamybinius pastatus pritaikant </w:t>
      </w:r>
      <w:r w:rsidR="00866819" w:rsidRPr="00E252E6">
        <w:t>naujai</w:t>
      </w:r>
      <w:r w:rsidRPr="00E252E6">
        <w:t xml:space="preserve"> paskirčiai, </w:t>
      </w:r>
      <w:r w:rsidR="00866819" w:rsidRPr="00E252E6">
        <w:t>r</w:t>
      </w:r>
      <w:r w:rsidR="0056363C">
        <w:t>eikėtų</w:t>
      </w:r>
      <w:r w:rsidR="00866819" w:rsidRPr="00E252E6">
        <w:t xml:space="preserve"> atsižvelgti ir į ekologinius aspektus. Gamybinių pastatų vidus ir teritorijos aplink juos gali būti užterštos. Ypač tokio užterštumo tikimybė didėja, jei gamybos metu buvo vykdomi technologiniai procesai, susiję su cheminių medžiagų panaudojimu. Todėl vykdant liejyklų, galvanini</w:t>
      </w:r>
      <w:r w:rsidR="007A4529" w:rsidRPr="00E252E6">
        <w:t xml:space="preserve">ų ir kitų panašių cechų, kuriuose vyko technologiniai procesai, susiję su tarša, </w:t>
      </w:r>
      <w:r w:rsidR="00866819" w:rsidRPr="00E252E6">
        <w:t>konversiją, r</w:t>
      </w:r>
      <w:r w:rsidR="0056363C">
        <w:t>eikėtų</w:t>
      </w:r>
      <w:r w:rsidR="00866819" w:rsidRPr="00E252E6">
        <w:t xml:space="preserve"> atlikti aplinkos užterštumo tyrimus ir įvertinti galimą žalą </w:t>
      </w:r>
      <w:r w:rsidR="007A4529" w:rsidRPr="00E252E6">
        <w:t xml:space="preserve">aplinkai ir žmonių sveikatai </w:t>
      </w:r>
      <w:r w:rsidR="00866819" w:rsidRPr="00E252E6">
        <w:t>plėtojant bet kokią veiklą.</w:t>
      </w:r>
      <w:r w:rsidR="00DF198E" w:rsidRPr="00E252E6">
        <w:t xml:space="preserve"> Taigi, atnaujinti ir pritaikyti naujai paskirčiai vertėtų ne visus gamyklinius pastatus konversuojamoje gamyklinėje teritorijoje, b</w:t>
      </w:r>
      <w:r w:rsidR="00BE6BF7" w:rsidRPr="00E252E6">
        <w:t>et tik tuos, kuriuose nebuvo vykdoma pavojinga žmonių sveikatai veikla.</w:t>
      </w:r>
    </w:p>
    <w:p w:rsidR="0005022D" w:rsidRPr="00E252E6" w:rsidRDefault="0005022D" w:rsidP="00FD005E">
      <w:r w:rsidRPr="00E252E6">
        <w:t>Kai atliekama pramoninių kompleksų teritorijų konversija, neišvengiamai demontuojami gamybiniai pastatai. Todėl gali būti prarasta vertinga medžiaga apie šio pastatų tipo architektūrą ir konstrukcinius sprendimus. Pavyzdžiui, atliekant bu</w:t>
      </w:r>
      <w:r w:rsidR="00E70FCE">
        <w:t xml:space="preserve">v. </w:t>
      </w:r>
      <w:r w:rsidR="00E70FCE" w:rsidRPr="00E70FCE">
        <w:rPr>
          <w:i/>
        </w:rPr>
        <w:t>Velgos</w:t>
      </w:r>
      <w:r w:rsidRPr="00E252E6">
        <w:t xml:space="preserve"> gamyklos šalia Vingio parko teritorijos konversiją, buvo nugriauti gamybiniai korpusai, kuriuose buvo su</w:t>
      </w:r>
      <w:r w:rsidR="00E70FCE">
        <w:t xml:space="preserve">montuotos metalinės santvaros. </w:t>
      </w:r>
      <w:r w:rsidR="00E70FCE" w:rsidRPr="00E70FCE">
        <w:rPr>
          <w:i/>
        </w:rPr>
        <w:t>Komunaro</w:t>
      </w:r>
      <w:r w:rsidRPr="00E252E6">
        <w:t xml:space="preserve"> gamyklos teritorijos konversija lėmė, kad buvo nugriautas pirmasis pastatytas šalyje gamyklinis pastatas naudojant surenkamus gelžbetonio gaminius. </w:t>
      </w:r>
      <w:r w:rsidR="00CC4DF4" w:rsidRPr="00E252E6">
        <w:t>Šio pastatų komplekso vietoje, labai tikusio kurti loftus, iškilo imituojantis paveldą šiuolaikinių namų kvartalas</w:t>
      </w:r>
      <w:r w:rsidR="00873D62" w:rsidRPr="00E252E6">
        <w:rPr>
          <w:vertAlign w:val="superscript"/>
        </w:rPr>
        <w:t xml:space="preserve"> </w:t>
      </w:r>
      <w:r w:rsidR="00873D62" w:rsidRPr="00E252E6">
        <w:t>(Narkeliūnienė A. 2004)</w:t>
      </w:r>
      <w:r w:rsidR="00CC4DF4" w:rsidRPr="00E252E6">
        <w:t xml:space="preserve">. </w:t>
      </w:r>
      <w:r w:rsidRPr="00E252E6">
        <w:t>Šie pasikeitimai nesunaikino ypač vertin</w:t>
      </w:r>
      <w:r w:rsidR="0097419D" w:rsidRPr="00E252E6">
        <w:t>g</w:t>
      </w:r>
      <w:r w:rsidRPr="00E252E6">
        <w:t xml:space="preserve">o paveldo, tačiau </w:t>
      </w:r>
      <w:r w:rsidR="00D67A56" w:rsidRPr="00E252E6">
        <w:t>galimas tolesnis nenuoseklus teritorijų konversijų vykdymas gali būti žalingas siekiant išsaugoti pramoninį paveldą.</w:t>
      </w:r>
    </w:p>
    <w:p w:rsidR="003047D3" w:rsidRPr="00E252E6" w:rsidRDefault="003047D3" w:rsidP="00FD005E">
      <w:r w:rsidRPr="00E252E6">
        <w:t>Teritorijų konversija galėtų vykti tokiose miesto teritorijose, kurių gamtinis ar kultūrinis paveldas persvertų pramoninės architektūros kultūrinę svarbą. Taigi, tikslinga pakeisti teritorijų, esančių šalia upių, vaizdingų gamtinių objektų,</w:t>
      </w:r>
      <w:r w:rsidR="007877DF" w:rsidRPr="00E252E6">
        <w:t xml:space="preserve"> ar esančių netoli centro</w:t>
      </w:r>
      <w:r w:rsidRPr="00E252E6">
        <w:t xml:space="preserve"> paskirtį. Tačiau nevertėtų vykdyti teritorijos konversijos mažiau patraukliose teritorijose – prie geležinkelių, atokesniuose miesto rajonuose, taip pat pramoninių objektų rajonuose, pavyzdžiui Žemuosiuose Paneriuose.</w:t>
      </w:r>
    </w:p>
    <w:p w:rsidR="00B00353" w:rsidRPr="00E252E6" w:rsidRDefault="00D14F1C" w:rsidP="00FD005E">
      <w:r w:rsidRPr="00E252E6">
        <w:t xml:space="preserve">Vykdant </w:t>
      </w:r>
      <w:r w:rsidR="00B00353" w:rsidRPr="00E252E6">
        <w:t>naujų objektų konversiją, rekomenduotina atsižvelgti į galimą gamybinių pastatų architektūrinį ir konstrukcinį išskirtinumą.</w:t>
      </w:r>
      <w:r w:rsidR="002A3609" w:rsidRPr="00E252E6">
        <w:t xml:space="preserve"> Pavyzdžiui, 1965 m. architekto A.Dineikos suprojektuoto Vilmos gamyklos laboratorinio korpuso fasadų apdailai </w:t>
      </w:r>
      <w:r w:rsidR="00636EF6" w:rsidRPr="00E252E6">
        <w:t xml:space="preserve">pirmą kartą pasaulyje </w:t>
      </w:r>
      <w:r w:rsidR="002A3609" w:rsidRPr="00E252E6">
        <w:t xml:space="preserve"> </w:t>
      </w:r>
      <w:r w:rsidR="002A3609" w:rsidRPr="00E252E6">
        <w:lastRenderedPageBreak/>
        <w:t xml:space="preserve">panaudota </w:t>
      </w:r>
      <w:r w:rsidR="00636EF6" w:rsidRPr="00E252E6">
        <w:t>autoklavu apdeginto betono technologija</w:t>
      </w:r>
      <w:r w:rsidR="002F2B7F" w:rsidRPr="00E252E6">
        <w:t xml:space="preserve"> (Kuliešius, 2003</w:t>
      </w:r>
      <w:r w:rsidR="000C486F" w:rsidRPr="00E252E6">
        <w:t xml:space="preserve">, </w:t>
      </w:r>
      <w:r w:rsidR="00A032EA">
        <w:t>4</w:t>
      </w:r>
      <w:r w:rsidR="00A80465">
        <w:t>6</w:t>
      </w:r>
      <w:r w:rsidR="003D2A24" w:rsidRPr="00E252E6">
        <w:t xml:space="preserve"> pav.)</w:t>
      </w:r>
      <w:r w:rsidR="00636EF6" w:rsidRPr="00E252E6">
        <w:t xml:space="preserve"> Nors pirminis architekto sumanymas </w:t>
      </w:r>
      <w:r w:rsidR="001137C7" w:rsidRPr="00E252E6">
        <w:t xml:space="preserve">dėl </w:t>
      </w:r>
      <w:r w:rsidR="00636EF6" w:rsidRPr="00E252E6">
        <w:t>techninių sunkumų nebuvo visiškai įgyvendintas (buvo ketinta a</w:t>
      </w:r>
      <w:r w:rsidRPr="00E252E6">
        <w:t>plydyti</w:t>
      </w:r>
      <w:r w:rsidR="00636EF6" w:rsidRPr="00E252E6">
        <w:t xml:space="preserve"> visą betoninį paviršių, ne tik jo dalį), tačiau tarp gamybinių pastatų iškilo </w:t>
      </w:r>
      <w:r w:rsidR="001137C7" w:rsidRPr="00E252E6">
        <w:t>unikalus savo architektūrin</w:t>
      </w:r>
      <w:r w:rsidRPr="00E252E6">
        <w:t xml:space="preserve">e raiška objektas, kurio fasadų </w:t>
      </w:r>
      <w:r w:rsidR="001137C7" w:rsidRPr="00E252E6">
        <w:t xml:space="preserve">sprendimas yra jautrus </w:t>
      </w:r>
      <w:r w:rsidR="00D86DEA" w:rsidRPr="00E252E6">
        <w:t xml:space="preserve">galimiems konstrukciniams </w:t>
      </w:r>
      <w:r w:rsidR="001137C7" w:rsidRPr="00E252E6">
        <w:t>pokyčiams.</w:t>
      </w:r>
    </w:p>
    <w:p w:rsidR="003D2A24" w:rsidRPr="00E252E6" w:rsidRDefault="00542BF7" w:rsidP="0091585A">
      <w:pPr>
        <w:pStyle w:val="Paveiksliukai"/>
      </w:pPr>
      <w:r>
        <w:rPr>
          <w:noProof/>
        </w:rPr>
        <w:drawing>
          <wp:inline distT="0" distB="0" distL="0" distR="0">
            <wp:extent cx="6115050" cy="1981200"/>
            <wp:effectExtent l="19050" t="0" r="0" b="0"/>
            <wp:docPr id="38" name="Picture 38" descr="33%20pav%20-%20Vilmos%20laboratorinio%20korpuso%20fas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3%20pav%20-%20Vilmos%20laboratorinio%20korpuso%20fasadas"/>
                    <pic:cNvPicPr>
                      <a:picLocks noChangeAspect="1" noChangeArrowheads="1"/>
                    </pic:cNvPicPr>
                  </pic:nvPicPr>
                  <pic:blipFill>
                    <a:blip r:embed="rId58" cstate="print"/>
                    <a:srcRect/>
                    <a:stretch>
                      <a:fillRect/>
                    </a:stretch>
                  </pic:blipFill>
                  <pic:spPr bwMode="auto">
                    <a:xfrm>
                      <a:off x="0" y="0"/>
                      <a:ext cx="6115050" cy="1981200"/>
                    </a:xfrm>
                    <a:prstGeom prst="rect">
                      <a:avLst/>
                    </a:prstGeom>
                    <a:noFill/>
                    <a:ln w="9525">
                      <a:noFill/>
                      <a:miter lim="800000"/>
                      <a:headEnd/>
                      <a:tailEnd/>
                    </a:ln>
                  </pic:spPr>
                </pic:pic>
              </a:graphicData>
            </a:graphic>
          </wp:inline>
        </w:drawing>
      </w:r>
    </w:p>
    <w:p w:rsidR="003D2A24" w:rsidRPr="00E252E6" w:rsidRDefault="00A032EA" w:rsidP="003735A4">
      <w:pPr>
        <w:pStyle w:val="StyleHeading9"/>
      </w:pPr>
      <w:bookmarkStart w:id="149" w:name="_Toc257063483"/>
      <w:bookmarkStart w:id="150" w:name="_Toc261935111"/>
      <w:r w:rsidRPr="00EB7127">
        <w:rPr>
          <w:b/>
        </w:rPr>
        <w:t>4</w:t>
      </w:r>
      <w:r w:rsidR="00A80465" w:rsidRPr="00EB7127">
        <w:rPr>
          <w:b/>
        </w:rPr>
        <w:t>6</w:t>
      </w:r>
      <w:r w:rsidR="003D2A24" w:rsidRPr="00EB7127">
        <w:rPr>
          <w:b/>
        </w:rPr>
        <w:t xml:space="preserve"> pav.</w:t>
      </w:r>
      <w:r w:rsidR="003D2A24" w:rsidRPr="00E252E6">
        <w:t xml:space="preserve"> </w:t>
      </w:r>
      <w:r w:rsidR="003D2A24" w:rsidRPr="00D01B44">
        <w:rPr>
          <w:i/>
        </w:rPr>
        <w:t>Vilmos</w:t>
      </w:r>
      <w:r w:rsidR="003D2A24" w:rsidRPr="00E252E6">
        <w:t xml:space="preserve"> gamyklos laboratorinio korpuso fasado bendras vaizdas (a) ir fasado detalė (b)</w:t>
      </w:r>
      <w:bookmarkEnd w:id="149"/>
      <w:bookmarkEnd w:id="150"/>
    </w:p>
    <w:p w:rsidR="00801ED7" w:rsidRPr="00374385" w:rsidRDefault="001926FE" w:rsidP="001926FE">
      <w:pPr>
        <w:pStyle w:val="Heading2"/>
      </w:pPr>
      <w:bookmarkStart w:id="151" w:name="_Toc257063527"/>
      <w:bookmarkStart w:id="152" w:name="_Toc257063576"/>
      <w:bookmarkStart w:id="153" w:name="_Toc261932009"/>
      <w:r>
        <w:t>3.1</w:t>
      </w:r>
      <w:r w:rsidR="004C45E0">
        <w:t>.</w:t>
      </w:r>
      <w:r>
        <w:t xml:space="preserve"> </w:t>
      </w:r>
      <w:r w:rsidR="00801ED7" w:rsidRPr="00374385">
        <w:t>Potencialūs konversijos objektai Vilniuje</w:t>
      </w:r>
      <w:bookmarkEnd w:id="151"/>
      <w:bookmarkEnd w:id="152"/>
      <w:bookmarkEnd w:id="153"/>
    </w:p>
    <w:p w:rsidR="00801ED7" w:rsidRPr="00E252E6" w:rsidRDefault="00EC3B39" w:rsidP="00FD005E">
      <w:r w:rsidRPr="00E252E6">
        <w:t>Iš anksčiau apžvelgtų konversijos atvejų bei gamybinių teritorijų raidos tendencijų, matyti, kad kaita vyksta kiekvieno anksčiau veikusio didelio gamybinio komplekso teritorijose. Dalis šių pasikeitimų yra numatyta šiuo metu galiojančiame Vilniaus miesto bendrajame plane. Šiame teritorijų planav</w:t>
      </w:r>
      <w:r w:rsidR="0097419D" w:rsidRPr="00E252E6">
        <w:t xml:space="preserve">imo dokumente pateikiamas </w:t>
      </w:r>
      <w:r w:rsidRPr="00E252E6">
        <w:t xml:space="preserve">siūlymas, kad būtų keičiama buvusių gamybinių teritorijų šalia Užupio funkcija. Šiuo metu teritorijose, esančiose </w:t>
      </w:r>
      <w:r w:rsidR="0097419D" w:rsidRPr="00E252E6">
        <w:t>netoli miesto centro ir Vilnelės upės yra keletas apleistų buvusių didelių gamybos įmonių teritorijų.</w:t>
      </w:r>
      <w:r w:rsidR="00E70FCE">
        <w:t xml:space="preserve"> Tai buvusi skaitliukų gamykla </w:t>
      </w:r>
      <w:r w:rsidR="00E70FCE" w:rsidRPr="00E70FCE">
        <w:rPr>
          <w:i/>
        </w:rPr>
        <w:t>Skaiteks</w:t>
      </w:r>
      <w:r w:rsidR="0097419D" w:rsidRPr="00E252E6">
        <w:t xml:space="preserve">, taip pat </w:t>
      </w:r>
      <w:r w:rsidR="004E438C" w:rsidRPr="00E252E6">
        <w:t>trikotažo gaminių</w:t>
      </w:r>
      <w:r w:rsidR="00E70FCE">
        <w:t xml:space="preserve"> fabrikas </w:t>
      </w:r>
      <w:r w:rsidR="0097419D" w:rsidRPr="00E70FCE">
        <w:rPr>
          <w:i/>
        </w:rPr>
        <w:t>Vilija</w:t>
      </w:r>
      <w:r w:rsidR="0097419D" w:rsidRPr="00E252E6">
        <w:t>. Šiose teritorijose šiuo metu nevykdoma jokia ūkinė ar gamybinė veikla, o pastatai neprižiūrimi ir nyksta (</w:t>
      </w:r>
      <w:r w:rsidR="00A032EA">
        <w:t>4</w:t>
      </w:r>
      <w:r w:rsidR="00A80465" w:rsidRPr="00A80465">
        <w:t>7</w:t>
      </w:r>
      <w:r w:rsidR="0097419D" w:rsidRPr="00E252E6">
        <w:t xml:space="preserve"> pav.</w:t>
      </w:r>
      <w:r w:rsidR="005156FC">
        <w:t>, Pamiršto Vilniaus istorijos 2008</w:t>
      </w:r>
      <w:r w:rsidR="0097419D" w:rsidRPr="00E252E6">
        <w:t>)</w:t>
      </w:r>
      <w:r w:rsidR="003047D3" w:rsidRPr="00E252E6">
        <w:t xml:space="preserve"> Teritorijoje taip pat yra šiuo metu veikiančių įmonių, tačiau jų iškeldinimas nebūtų sudėtingas procesas.</w:t>
      </w:r>
      <w:r w:rsidR="0097419D" w:rsidRPr="00E252E6">
        <w:t xml:space="preserve"> Autoriaus manymu, tikslinga pakeisti tokių teritorijų funkcinę paskirtį į gyvenamąją ar komercinę – tuomet būtų sudarytos sąlygos kurtis naujiem mažaaukščių gyvenamųjų namų ar verslo kvartalams. Tai neabejotinai atgaivintų šiuo metu merdinčias teritorijas, suteiktų didžiulį stimulą naujos kokybiškos aplinkos ir estetiškos architektūros plėtrai šalia senamiesčio.</w:t>
      </w:r>
    </w:p>
    <w:p w:rsidR="004B79DF" w:rsidRPr="00E252E6" w:rsidRDefault="004B79DF" w:rsidP="00FD005E">
      <w:r w:rsidRPr="00E252E6">
        <w:t xml:space="preserve">Gyvenamųjų ar verslo zonų </w:t>
      </w:r>
      <w:r w:rsidR="00946274">
        <w:t>plėtoji</w:t>
      </w:r>
      <w:r w:rsidRPr="00E252E6">
        <w:t>mas būtų potencialus dėl teritorijas supančios gamtinės aplinkos: nelygaus teritorijos reljefo ir Vilnelės upės. Būtent siekis išsaugoti gamtinę aplinką ir iš naujo įlieti šiuo metu užmirštas upelės pakrantes į miestą turėtų tapti pagrindiniu veiksniu, siekiant keisti šių gamybinių teritorijų funkcinį režimą.</w:t>
      </w:r>
      <w:r w:rsidR="0083468E" w:rsidRPr="00E252E6">
        <w:t xml:space="preserve"> Panašūs tikslai yra suformuluoti visuomenės s</w:t>
      </w:r>
      <w:r w:rsidR="00E70FCE">
        <w:t xml:space="preserve">varstymui šiuo metu pateiktoje </w:t>
      </w:r>
      <w:r w:rsidR="00E70FCE" w:rsidRPr="00E70FCE">
        <w:rPr>
          <w:i/>
        </w:rPr>
        <w:t>architektūros parko</w:t>
      </w:r>
      <w:r w:rsidR="00E70FCE">
        <w:t xml:space="preserve"> koncepcijoje</w:t>
      </w:r>
      <w:r w:rsidR="0083468E" w:rsidRPr="00E252E6">
        <w:t xml:space="preserve">, kurioje pristatomas siekis šias teritorijas paversti gyvenamųjų namų kvartalais. </w:t>
      </w:r>
    </w:p>
    <w:p w:rsidR="006E7587" w:rsidRPr="00E252E6" w:rsidRDefault="00542BF7" w:rsidP="0091585A">
      <w:pPr>
        <w:pStyle w:val="Paveiksliukai"/>
      </w:pPr>
      <w:r>
        <w:rPr>
          <w:noProof/>
        </w:rPr>
        <w:lastRenderedPageBreak/>
        <w:drawing>
          <wp:inline distT="0" distB="0" distL="0" distR="0">
            <wp:extent cx="6105525" cy="2038350"/>
            <wp:effectExtent l="19050" t="0" r="9525" b="0"/>
            <wp:docPr id="39" name="Picture 39" descr="Vilija_viduje%20ir%20is%20is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Vilija_viduje%20ir%20is%20isores"/>
                    <pic:cNvPicPr>
                      <a:picLocks noChangeAspect="1" noChangeArrowheads="1"/>
                    </pic:cNvPicPr>
                  </pic:nvPicPr>
                  <pic:blipFill>
                    <a:blip r:embed="rId59" cstate="print"/>
                    <a:srcRect/>
                    <a:stretch>
                      <a:fillRect/>
                    </a:stretch>
                  </pic:blipFill>
                  <pic:spPr bwMode="auto">
                    <a:xfrm>
                      <a:off x="0" y="0"/>
                      <a:ext cx="6105525" cy="2038350"/>
                    </a:xfrm>
                    <a:prstGeom prst="rect">
                      <a:avLst/>
                    </a:prstGeom>
                    <a:noFill/>
                    <a:ln w="9525">
                      <a:noFill/>
                      <a:miter lim="800000"/>
                      <a:headEnd/>
                      <a:tailEnd/>
                    </a:ln>
                  </pic:spPr>
                </pic:pic>
              </a:graphicData>
            </a:graphic>
          </wp:inline>
        </w:drawing>
      </w:r>
    </w:p>
    <w:p w:rsidR="0083468E" w:rsidRPr="00E252E6" w:rsidRDefault="00A032EA" w:rsidP="003735A4">
      <w:pPr>
        <w:pStyle w:val="StyleHeading9"/>
      </w:pPr>
      <w:bookmarkStart w:id="154" w:name="_Toc257063484"/>
      <w:bookmarkStart w:id="155" w:name="_Toc261935112"/>
      <w:r>
        <w:t>4</w:t>
      </w:r>
      <w:r w:rsidR="00A80465">
        <w:t>7</w:t>
      </w:r>
      <w:r w:rsidR="004E438C" w:rsidRPr="00E252E6">
        <w:t xml:space="preserve"> pav. Trikotažo gaminių fabriko </w:t>
      </w:r>
      <w:r w:rsidR="004E438C" w:rsidRPr="0056363C">
        <w:rPr>
          <w:i/>
        </w:rPr>
        <w:t>Vilija</w:t>
      </w:r>
      <w:r w:rsidR="004E438C" w:rsidRPr="00E252E6">
        <w:t xml:space="preserve"> eksterjeras (a) ir vidaus patalpų bendras vaizdas (b)</w:t>
      </w:r>
      <w:bookmarkEnd w:id="154"/>
      <w:bookmarkEnd w:id="155"/>
    </w:p>
    <w:p w:rsidR="0017752A" w:rsidRDefault="0017752A" w:rsidP="00EE7A1B">
      <w:r w:rsidRPr="00E252E6">
        <w:t xml:space="preserve">Atsižvelgiant į gamtinę bei urbanistinę aplinką, bei gamybinių kompleksų </w:t>
      </w:r>
      <w:r w:rsidR="00B51936">
        <w:t>teritorijos struktūrą</w:t>
      </w:r>
      <w:r w:rsidRPr="00E252E6">
        <w:t>, kai kuriose buvusių gamyklų teritorijose galima įgyvendinti iškart kelių gamybinių pastatų konversiją</w:t>
      </w:r>
      <w:r w:rsidR="00F1125E" w:rsidRPr="00E252E6">
        <w:t>, taip iš dalies išsaugant ne tik atskirus gamybinius pastatus, bet ir bendrą teritorijos struktūrą</w:t>
      </w:r>
      <w:r w:rsidRPr="00E252E6">
        <w:t xml:space="preserve">. Tokios galimybės tinkamas pavyzdys – P.Vileišio gatvėje esantys buvusio </w:t>
      </w:r>
      <w:r w:rsidR="0056363C" w:rsidRPr="0056363C">
        <w:rPr>
          <w:i/>
        </w:rPr>
        <w:t>E</w:t>
      </w:r>
      <w:r w:rsidRPr="0056363C">
        <w:rPr>
          <w:i/>
        </w:rPr>
        <w:t>lektrografijos instituto</w:t>
      </w:r>
      <w:r w:rsidRPr="00E252E6">
        <w:t xml:space="preserve"> daugiaaukščiai laboratorinis ir gamybinis pastatai. Gamykla pastatyta Antakalnio seniūnijos teritorijoje. Todėl vykdant konversiją, pastatus būtų tikslinga pritaikyti gyvenamajai arba administracinei paskirčiai.</w:t>
      </w:r>
      <w:r w:rsidR="00867E1F" w:rsidRPr="00E252E6">
        <w:t xml:space="preserve"> Daugiaaukščiai korpusai yra chara</w:t>
      </w:r>
      <w:r w:rsidR="00A11469" w:rsidRPr="00E252E6">
        <w:t>kteringi sovietmečio tipo gamybiniai pastatai. Vienas iš jų buvo skirtas administracijai, o kitame buvo v</w:t>
      </w:r>
      <w:r w:rsidR="0056363C">
        <w:t>ykdoma</w:t>
      </w:r>
      <w:r w:rsidR="00A11469" w:rsidRPr="00E252E6">
        <w:t xml:space="preserve"> gamyba. Skiriasi šių pastatų originali planinė struktūra ir naudoti konstrukcijų elementai: laboratoriniame korpuse perdangos įrengtos iš kiaurymėtų plokščių, </w:t>
      </w:r>
      <w:r w:rsidR="0056363C">
        <w:t>o</w:t>
      </w:r>
      <w:r w:rsidR="00A11469" w:rsidRPr="00E252E6">
        <w:t xml:space="preserve"> gamybiniame korpuse perdangoms įrengti naudotos briaunotos plokštės, kurios atremtos ant T formos sijų.</w:t>
      </w:r>
      <w:r w:rsidR="00F1125E" w:rsidRPr="00E252E6">
        <w:t xml:space="preserve"> </w:t>
      </w:r>
      <w:r w:rsidR="0037773E" w:rsidRPr="00E252E6">
        <w:t xml:space="preserve">Gamybiniame korpuse kolonos </w:t>
      </w:r>
      <w:r w:rsidR="00B51936">
        <w:t>statomos</w:t>
      </w:r>
      <w:r w:rsidR="0037773E" w:rsidRPr="00E252E6">
        <w:t xml:space="preserve"> 6</w:t>
      </w:r>
      <w:r w:rsidR="0037773E" w:rsidRPr="008D646E">
        <w:t xml:space="preserve">x6 </w:t>
      </w:r>
      <w:r w:rsidR="0037773E" w:rsidRPr="00E252E6">
        <w:t xml:space="preserve">m. žingsniu, ir originalioje planinėje struktūroje jos įrengiamos patalpų viduje. </w:t>
      </w:r>
      <w:r w:rsidR="0056363C">
        <w:t>L</w:t>
      </w:r>
      <w:r w:rsidR="0037773E" w:rsidRPr="00E252E6">
        <w:t>aboratoriniame korpuse kolonos vidinėse pastato ašyse yra tarp patalpų ir koridoriaus sienų, todėl patalpų ir koridoriaus erdvių neskaido.</w:t>
      </w:r>
    </w:p>
    <w:p w:rsidR="002962AA" w:rsidRDefault="00D30D85" w:rsidP="00EE7A1B">
      <w:r>
        <w:t>Kito tipo konversijos sprendiniai gali būti taikomi keičiant gamybinių</w:t>
      </w:r>
      <w:r w:rsidR="00FF08D2">
        <w:t xml:space="preserve"> kompleksų funkcinę paskirtį ir pritaikant pastatus kitoms reikmėms. </w:t>
      </w:r>
      <w:r w:rsidR="007F0B75">
        <w:t xml:space="preserve">Šiuo atveju yra tikslinga išsaugoti ir atskleisti interjero ar eksterjero sprendimuose ankstesnei paskirčiai būdingus architektūrinius ir konstrukcinius elementus. Buvusio </w:t>
      </w:r>
      <w:r w:rsidR="0056363C" w:rsidRPr="0056363C">
        <w:rPr>
          <w:i/>
        </w:rPr>
        <w:t>Elektrogra</w:t>
      </w:r>
      <w:r w:rsidR="007F0B75" w:rsidRPr="0056363C">
        <w:rPr>
          <w:i/>
        </w:rPr>
        <w:t>fijos instituto</w:t>
      </w:r>
      <w:r w:rsidR="007F0B75">
        <w:t xml:space="preserve"> Antakalnyje, P.Vileišio gatvėje, pastatų architektūra beveik nepakitusi per pastaruosius dvidešimt metų. Atlikti tik nežymūs pakitimai pakeičiant senuosius langus arba duris, </w:t>
      </w:r>
      <w:r w:rsidR="00800629">
        <w:t>kai kurioms patalpoms atliktas paprastasis remontas</w:t>
      </w:r>
      <w:r w:rsidR="007F0B75">
        <w:t>. Atlikta gamybinių pastatų analizė parodė, kad dažniausiai rekonstruojami daugiaaukščiai gamybiniai pastatai. Nagrinėjamoje teritorijoje yra du daugiaaukščiai gamybiniai pastatai,  kuriuose būtų tikslinga vykdyti didelės apimties rekonstrukcijos darbus. Šie du gamybiniai korpusai formuoja dal</w:t>
      </w:r>
      <w:r w:rsidR="009824A1">
        <w:t>į</w:t>
      </w:r>
      <w:r w:rsidR="007F0B75">
        <w:t xml:space="preserve"> P. Vileišio gatvės </w:t>
      </w:r>
      <w:r w:rsidR="009824A1">
        <w:t>užstatymo linijos.</w:t>
      </w:r>
      <w:r w:rsidR="00800629">
        <w:t xml:space="preserve"> Rekonstrukcija</w:t>
      </w:r>
      <w:r w:rsidR="002962AA">
        <w:t xml:space="preserve"> keičiant paskirtį į gyvenamąją arba administracinę</w:t>
      </w:r>
      <w:r w:rsidR="00800629">
        <w:t xml:space="preserve"> būtų tikslinga, nes gamyklos korpusa</w:t>
      </w:r>
      <w:r w:rsidR="002962AA">
        <w:t>i</w:t>
      </w:r>
      <w:r w:rsidR="00800629">
        <w:t xml:space="preserve"> pastatyt</w:t>
      </w:r>
      <w:r w:rsidR="002962AA">
        <w:t>i</w:t>
      </w:r>
      <w:r w:rsidR="00800629">
        <w:t xml:space="preserve"> tankiai apgyvendintame Vilniaus </w:t>
      </w:r>
      <w:r w:rsidR="00800629">
        <w:lastRenderedPageBreak/>
        <w:t>mikrorajone</w:t>
      </w:r>
      <w:r w:rsidR="002962AA">
        <w:t xml:space="preserve">, šalia Neries. Gamtinis ir socialinis aspektai šiuo atveju turėtų tapti pagrindiniais, kuriant </w:t>
      </w:r>
      <w:r w:rsidR="00946274">
        <w:t>toles</w:t>
      </w:r>
      <w:r w:rsidR="002962AA">
        <w:t xml:space="preserve">nį teritorijos </w:t>
      </w:r>
      <w:r w:rsidR="00946274">
        <w:t>plėtoji</w:t>
      </w:r>
      <w:r w:rsidR="002962AA">
        <w:t>mosi planą.</w:t>
      </w:r>
    </w:p>
    <w:p w:rsidR="00D30D85" w:rsidRDefault="009824A1" w:rsidP="002962AA">
      <w:r>
        <w:t xml:space="preserve"> Viename iš pastatų buvo įrengtos laboratorijos, kitame </w:t>
      </w:r>
      <w:r w:rsidR="0056363C">
        <w:t>plėtojama</w:t>
      </w:r>
      <w:r>
        <w:t xml:space="preserve"> gamybinė veikla.</w:t>
      </w:r>
      <w:r w:rsidR="002962AA">
        <w:t xml:space="preserve"> </w:t>
      </w:r>
      <w:r w:rsidR="00D959D1">
        <w:t xml:space="preserve">Pagrindiniai skirtumai </w:t>
      </w:r>
      <w:r w:rsidR="002D0945">
        <w:t xml:space="preserve">gali būti pastebėti lyginant abiejų pastatų planinę struktūrą, </w:t>
      </w:r>
      <w:r w:rsidR="00D959D1">
        <w:t xml:space="preserve">laikančiąsias konstrukcijas, taip pat </w:t>
      </w:r>
      <w:r w:rsidR="002D0945">
        <w:t>fasadų architektūrinius sprendinius. Laboratorinis pas</w:t>
      </w:r>
      <w:r w:rsidR="008C56FA">
        <w:t>tatas yra 4 aukštų, o gamybinio korpuso dalyje įrengti penki, dalyje keturi aukštai. A</w:t>
      </w:r>
      <w:r w:rsidR="002D0945">
        <w:t xml:space="preserve">bu pastatai karkasiniai. Laboratorinio korpuso perdanga yra </w:t>
      </w:r>
      <w:r w:rsidR="00B933D9">
        <w:t xml:space="preserve">iš kiaurymėtų perdangos plokščių, lygi, nėra aukščio perkritimų dėl sijų. </w:t>
      </w:r>
      <w:r w:rsidR="00323018">
        <w:t xml:space="preserve">Gamybinio korpuso konstrukcijų gaminiai tipiniai </w:t>
      </w:r>
      <w:r w:rsidR="0056363C">
        <w:t>surenkamojojo</w:t>
      </w:r>
      <w:r w:rsidR="00323018">
        <w:t xml:space="preserve"> gelžbetonio: stačiakampio skerspjūvio kolonos, rėmo sijos su lentynomis, perdangos plokštės – briaunotos (15 pav.)</w:t>
      </w:r>
      <w:r w:rsidR="00014F36">
        <w:t xml:space="preserve"> L</w:t>
      </w:r>
      <w:r w:rsidR="00E00E68">
        <w:t>aboratoriniame korpuse kolonos</w:t>
      </w:r>
      <w:r w:rsidR="00014F36">
        <w:t xml:space="preserve"> </w:t>
      </w:r>
      <w:r w:rsidR="00B51936">
        <w:t>pastatytos</w:t>
      </w:r>
      <w:r w:rsidR="00014F36">
        <w:t xml:space="preserve"> 6x</w:t>
      </w:r>
      <w:r w:rsidR="00014F36" w:rsidRPr="00E00E68">
        <w:t xml:space="preserve">6 m. </w:t>
      </w:r>
      <w:r w:rsidR="00014F36" w:rsidRPr="00014F36">
        <w:t xml:space="preserve">žingsniu, tačiau </w:t>
      </w:r>
      <w:r w:rsidR="00014F36">
        <w:t>viduri</w:t>
      </w:r>
      <w:r w:rsidR="00E00E68">
        <w:t xml:space="preserve">niame tarpsnyje tarp kolonų </w:t>
      </w:r>
      <w:r w:rsidR="00CB27C0">
        <w:t>tarpsnis</w:t>
      </w:r>
      <w:r w:rsidR="00E00E68">
        <w:t xml:space="preserve"> yra mažesnis (</w:t>
      </w:r>
      <w:r w:rsidR="00A032EA">
        <w:t>4</w:t>
      </w:r>
      <w:r w:rsidR="00A80465">
        <w:t>8</w:t>
      </w:r>
      <w:r w:rsidR="00E00E68">
        <w:t xml:space="preserve"> pav. a ir c). Gamybiniame korpuse visuose tarpsniuose kolonų tinklelis yra vienodas: 6x6 m. </w:t>
      </w:r>
      <w:r w:rsidR="00AA1CE5">
        <w:t>Laboratorinio korpuso aukštų aukštis yra žemesnis nei gamybinio</w:t>
      </w:r>
      <w:r w:rsidR="00CD0316">
        <w:t>, abiejų korpusų koridoriuose įrengtos pakabinamos</w:t>
      </w:r>
      <w:r w:rsidR="00CB27C0">
        <w:t xml:space="preserve"> lubos, paslepiančios perdangas ir</w:t>
      </w:r>
      <w:r w:rsidR="00CD0316">
        <w:t xml:space="preserve"> žymiai sumažinančios koridorių aukštį (</w:t>
      </w:r>
      <w:r w:rsidR="00A032EA">
        <w:t>4</w:t>
      </w:r>
      <w:r w:rsidR="00A80465">
        <w:t>8</w:t>
      </w:r>
      <w:r w:rsidR="00CD0316">
        <w:t xml:space="preserve"> </w:t>
      </w:r>
      <w:r w:rsidR="00CB27C0">
        <w:t>a</w:t>
      </w:r>
      <w:r w:rsidR="00CD0316">
        <w:t xml:space="preserve"> ir </w:t>
      </w:r>
      <w:r w:rsidR="00CB27C0">
        <w:t>b</w:t>
      </w:r>
      <w:r w:rsidR="00CD0316">
        <w:t>)</w:t>
      </w:r>
      <w:r w:rsidR="00AA1CE5">
        <w:t>.</w:t>
      </w:r>
      <w:r w:rsidR="005A7D82">
        <w:t xml:space="preserve"> Laboratoriniame korpuse, ašyse B ir C išilgai pastato, įrengti komunikacijų ir vamzdynų kanalai. Jų plotis atitinka kolonų plotį, o pastate jie </w:t>
      </w:r>
      <w:r w:rsidR="00B51936">
        <w:t>įrengti</w:t>
      </w:r>
      <w:r w:rsidR="005A7D82">
        <w:t xml:space="preserve"> išilgai visų patalpų (</w:t>
      </w:r>
      <w:r w:rsidR="00A032EA">
        <w:t>4</w:t>
      </w:r>
      <w:r w:rsidR="00A80465">
        <w:t>8</w:t>
      </w:r>
      <w:r w:rsidR="005A7D82">
        <w:t xml:space="preserve"> pav. </w:t>
      </w:r>
      <w:r w:rsidR="00CB27C0">
        <w:t>c</w:t>
      </w:r>
      <w:r w:rsidR="005A7D82">
        <w:t>). Abu pastatai kraštiniuose kolonų tarpsniuose turi komunikacines ir komunalines erdves – laiptines, sanitarinius mazgus. Skiriasi pastatų laiptinių meninis sprendimas: labora</w:t>
      </w:r>
      <w:r w:rsidR="000B58BD">
        <w:t>torinio korpuso laiptai formuoja erdvų holą, kurio centre paliekama apžvalginė erdvė, lauko siena išmūryta iš stiklo blokelių. Toks meninis sprendimas</w:t>
      </w:r>
      <w:r w:rsidR="005A7D82">
        <w:t xml:space="preserve"> artimesnis administracinių pastatų laiptinėms</w:t>
      </w:r>
      <w:r w:rsidR="000B58BD">
        <w:t>. G</w:t>
      </w:r>
      <w:r w:rsidR="005A7D82">
        <w:t>amybiniame korpuse laiptai atlieka tik komunikacijos tarp aukštų funkciją ir neturi jokių išskirtinių detalių.</w:t>
      </w:r>
      <w:r w:rsidR="00AA1CE5">
        <w:t xml:space="preserve"> Šie planiniai</w:t>
      </w:r>
      <w:r w:rsidR="0040759B">
        <w:t xml:space="preserve"> ir erdviniai</w:t>
      </w:r>
      <w:r w:rsidR="00AA1CE5">
        <w:t xml:space="preserve"> skirtumai lemia, kad gamybinio korpuso kraštinių tarpsnių erdvėse atsiranda konstrukciniai elementai – kolonos ir ryšiai</w:t>
      </w:r>
      <w:r w:rsidR="005A7D82">
        <w:t>, o laboratoriniame korpuse statybinės konstrukcijos neakcentuojamos</w:t>
      </w:r>
      <w:r w:rsidR="00AA1CE5">
        <w:t xml:space="preserve">. Šiuo metu keičiant patalpų paskirtį, įrengiant biurus, dažnai konstrukcijos yra slepiamos, įrengiant pertvaras ir pakabinamas lubas. </w:t>
      </w:r>
      <w:r w:rsidR="00713A71">
        <w:t>Dar vienas veiksnys, stabdantis šių dviejų pastatų konversiją, yra didelis nekilnojamo turto savinin</w:t>
      </w:r>
      <w:r w:rsidR="00922205">
        <w:t>kų skaičius. Jei būtų plėtojama</w:t>
      </w:r>
      <w:r w:rsidR="00713A71">
        <w:t xml:space="preserve"> šių pastatų konversiją keičiant </w:t>
      </w:r>
      <w:r w:rsidR="0056363C">
        <w:t>patalpų</w:t>
      </w:r>
      <w:r w:rsidR="00713A71">
        <w:t xml:space="preserve"> paskirtį į gyvenamąją, gamybinio korpuso patalpose butų tikslinga įrengti antresoles</w:t>
      </w:r>
      <w:r w:rsidR="0056363C">
        <w:t>.</w:t>
      </w:r>
      <w:r w:rsidR="00713A71">
        <w:t xml:space="preserve"> </w:t>
      </w:r>
      <w:r w:rsidR="0056363C">
        <w:t>T</w:t>
      </w:r>
      <w:r w:rsidR="00713A71">
        <w:t xml:space="preserve">ačiau ne visu plotu, </w:t>
      </w:r>
      <w:r w:rsidR="007866A4">
        <w:t>nes tuomet abiejų aukštų erdvė būtų suspausta, o antro aukšto aukštis siektų vos du metrus. Antresolės erdvė galėtų būti naudojama miegam</w:t>
      </w:r>
      <w:r w:rsidR="0056363C">
        <w:t>osios zonos, kitų</w:t>
      </w:r>
      <w:r w:rsidR="007866A4">
        <w:t xml:space="preserve"> privači</w:t>
      </w:r>
      <w:r w:rsidR="0056363C">
        <w:t>ų</w:t>
      </w:r>
      <w:r w:rsidR="007866A4">
        <w:t xml:space="preserve"> erdv</w:t>
      </w:r>
      <w:r w:rsidR="0056363C">
        <w:t>ių įrengimui</w:t>
      </w:r>
      <w:r w:rsidR="007866A4">
        <w:t xml:space="preserve"> (aukščių skirtumas puikiai žymi zonų ribas), o po antresole tiktų įrengti komunalinius mazgus. </w:t>
      </w:r>
      <w:r w:rsidR="009B3208">
        <w:t xml:space="preserve">Pagrindinė bet kurios konversijos idėja turėtų būti ankstesnės pastato funkcijos pabrėžimas. Tai gali būti atlikta </w:t>
      </w:r>
      <w:r w:rsidR="008C56FA">
        <w:t>išlaikant gana didelio tūrio erdves; formuojant interjero meninį sprendimą, atskleisti būdingus gamybiniams pastatams konstrukcinius elementus, pavyzdžiui briaunotas perdangas, metalinius ryšius tarp kolonų.</w:t>
      </w:r>
      <w:r w:rsidR="0040759B">
        <w:t xml:space="preserve"> Panaši interjero elementų stilistika galėtų būti naudojama ir patalpas pritaikant administracinei paskirčiai. Šiuo atveju būtų netikslinga įrengti antresoles, nes administracinės paskirties patalpų aukštis </w:t>
      </w:r>
      <w:r w:rsidR="00A10343">
        <w:t xml:space="preserve">visados turi </w:t>
      </w:r>
      <w:r w:rsidR="00A10343">
        <w:lastRenderedPageBreak/>
        <w:t>būti didesni</w:t>
      </w:r>
      <w:r w:rsidR="00CD0316">
        <w:t>s, nei gyvenamųjų.</w:t>
      </w:r>
      <w:r w:rsidR="000B58BD">
        <w:t xml:space="preserve"> Atliekant abiejų pastatų konversiją, galima rasti nemažai savitų konstrukcinių ir architektūrinių elementų, vertų išsaugojimo ir akcentavimo kuriant naujus architektūrinius ir konstrukcinius sprendinius.</w:t>
      </w:r>
    </w:p>
    <w:p w:rsidR="00CB27C0" w:rsidRDefault="00542BF7" w:rsidP="00CB27C0">
      <w:pPr>
        <w:ind w:firstLine="0"/>
      </w:pPr>
      <w:r>
        <w:rPr>
          <w:noProof/>
        </w:rPr>
        <w:drawing>
          <wp:inline distT="0" distB="0" distL="0" distR="0">
            <wp:extent cx="6115050" cy="5581650"/>
            <wp:effectExtent l="19050" t="0" r="0" b="0"/>
            <wp:docPr id="40" name="Picture 40" descr="Elmatro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lmatronas"/>
                    <pic:cNvPicPr>
                      <a:picLocks noChangeAspect="1" noChangeArrowheads="1"/>
                    </pic:cNvPicPr>
                  </pic:nvPicPr>
                  <pic:blipFill>
                    <a:blip r:embed="rId60" cstate="print"/>
                    <a:srcRect/>
                    <a:stretch>
                      <a:fillRect/>
                    </a:stretch>
                  </pic:blipFill>
                  <pic:spPr bwMode="auto">
                    <a:xfrm>
                      <a:off x="0" y="0"/>
                      <a:ext cx="6115050" cy="5581650"/>
                    </a:xfrm>
                    <a:prstGeom prst="rect">
                      <a:avLst/>
                    </a:prstGeom>
                    <a:noFill/>
                    <a:ln w="9525">
                      <a:noFill/>
                      <a:miter lim="800000"/>
                      <a:headEnd/>
                      <a:tailEnd/>
                    </a:ln>
                  </pic:spPr>
                </pic:pic>
              </a:graphicData>
            </a:graphic>
          </wp:inline>
        </w:drawing>
      </w:r>
    </w:p>
    <w:p w:rsidR="00CB27C0" w:rsidRPr="00FD1576" w:rsidRDefault="00A032EA" w:rsidP="00FD1576">
      <w:pPr>
        <w:pStyle w:val="StyleHeading9"/>
      </w:pPr>
      <w:bookmarkStart w:id="156" w:name="_Toc261935113"/>
      <w:r w:rsidRPr="00EB7127">
        <w:rPr>
          <w:b/>
        </w:rPr>
        <w:t>4</w:t>
      </w:r>
      <w:r w:rsidR="00A80465" w:rsidRPr="00EB7127">
        <w:rPr>
          <w:b/>
        </w:rPr>
        <w:t>8</w:t>
      </w:r>
      <w:r w:rsidR="00CB27C0" w:rsidRPr="00EB7127">
        <w:rPr>
          <w:b/>
        </w:rPr>
        <w:t xml:space="preserve"> pav.</w:t>
      </w:r>
      <w:r w:rsidR="00CB27C0" w:rsidRPr="00FD1576">
        <w:t xml:space="preserve"> </w:t>
      </w:r>
      <w:r w:rsidR="0056363C" w:rsidRPr="0056363C">
        <w:rPr>
          <w:i/>
        </w:rPr>
        <w:t>Elektrogra</w:t>
      </w:r>
      <w:r w:rsidR="00CB27C0" w:rsidRPr="0056363C">
        <w:rPr>
          <w:i/>
        </w:rPr>
        <w:t>fijos instituto</w:t>
      </w:r>
      <w:r w:rsidR="00CB27C0" w:rsidRPr="00FD1576">
        <w:t xml:space="preserve"> laboratorinio (a) ir gamybinio korpuso (b) pjūviai ir planai (c ir d)</w:t>
      </w:r>
      <w:bookmarkEnd w:id="156"/>
    </w:p>
    <w:p w:rsidR="00A5171D" w:rsidRPr="00E252E6" w:rsidRDefault="00B62902" w:rsidP="00FD005E">
      <w:r>
        <w:t xml:space="preserve">Kiek kitokia konversija galėtų vykti saugotinomis </w:t>
      </w:r>
      <w:r w:rsidR="009F58B5">
        <w:t xml:space="preserve">nekilnojamomis </w:t>
      </w:r>
      <w:r>
        <w:t xml:space="preserve">kultūros vertybėmis pripažintose teritorijose. </w:t>
      </w:r>
      <w:r w:rsidR="0083468E" w:rsidRPr="00E252E6">
        <w:t>Naujuosiuose Verkiuose esanti</w:t>
      </w:r>
      <w:r w:rsidR="00C04614" w:rsidRPr="00E252E6">
        <w:t xml:space="preserve">s </w:t>
      </w:r>
      <w:r>
        <w:t>ir</w:t>
      </w:r>
      <w:r w:rsidRPr="00E252E6">
        <w:t xml:space="preserve"> </w:t>
      </w:r>
      <w:r w:rsidR="00C04614" w:rsidRPr="00E252E6">
        <w:t>šiuo metu neveikiantis</w:t>
      </w:r>
      <w:r w:rsidR="0083468E" w:rsidRPr="00E252E6">
        <w:t xml:space="preserve"> popieriaus </w:t>
      </w:r>
      <w:r w:rsidR="00C04614" w:rsidRPr="00E252E6">
        <w:t>fabrikas</w:t>
      </w:r>
      <w:r w:rsidR="007D73F8" w:rsidRPr="00E252E6">
        <w:t>, kurio teritorija užima 4,6 ha plotą,</w:t>
      </w:r>
      <w:r w:rsidR="00C04614" w:rsidRPr="00E252E6">
        <w:t xml:space="preserve"> yra pripažintas valstybės saugoma nekilnojamojo kultūros paveldo vertybe. </w:t>
      </w:r>
      <w:r w:rsidR="00C70F9D" w:rsidRPr="00E252E6">
        <w:t>Gamyklos veiklos pradžia laikomi 1834 metai, kai teritorijoje, anksčiau vadintoje Papiernia, pastatytas pastatų kompleksas. Šiuo metu teritorijoje</w:t>
      </w:r>
      <w:r w:rsidR="00CC4DF4" w:rsidRPr="00E252E6">
        <w:t xml:space="preserve"> gausu įvairaus laik</w:t>
      </w:r>
      <w:r w:rsidR="00905999">
        <w:t>otarpio</w:t>
      </w:r>
      <w:r w:rsidR="00CC4DF4" w:rsidRPr="00E252E6">
        <w:t xml:space="preserve"> statinių. Daugelis iš jų yra </w:t>
      </w:r>
      <w:r w:rsidR="00C70F9D" w:rsidRPr="00E252E6">
        <w:t xml:space="preserve">sovietmečio laikotarpio, </w:t>
      </w:r>
      <w:r w:rsidR="00CC4DF4" w:rsidRPr="00E252E6">
        <w:t xml:space="preserve">vieno arba dviejų aukštų, skirti produkcijos arba žaliavų sandėliavimui ir ypatingos architektūrinės vertės neturi. </w:t>
      </w:r>
      <w:r w:rsidR="00C04614" w:rsidRPr="00E252E6">
        <w:t>Saugotiną kompleksą sudaro gamybinis pastatas</w:t>
      </w:r>
      <w:r w:rsidR="00DC120D" w:rsidRPr="00E252E6">
        <w:t xml:space="preserve"> (</w:t>
      </w:r>
      <w:r w:rsidR="00A032EA">
        <w:t>4</w:t>
      </w:r>
      <w:r w:rsidR="00A80465">
        <w:t>9</w:t>
      </w:r>
      <w:r w:rsidR="00DF19CA" w:rsidRPr="00E252E6">
        <w:t xml:space="preserve"> </w:t>
      </w:r>
      <w:r w:rsidR="00DC120D" w:rsidRPr="00E252E6">
        <w:t>pav</w:t>
      </w:r>
      <w:r w:rsidR="00DF19CA" w:rsidRPr="00E252E6">
        <w:t xml:space="preserve">. </w:t>
      </w:r>
      <w:r w:rsidR="005156FC">
        <w:t>a –</w:t>
      </w:r>
      <w:r w:rsidR="008B6DD1" w:rsidRPr="008B6DD1">
        <w:t xml:space="preserve"> </w:t>
      </w:r>
      <w:r w:rsidR="008B6DD1" w:rsidRPr="00013C28">
        <w:rPr>
          <w:rStyle w:val="gphoto-context-current"/>
        </w:rPr>
        <w:t>S!KON's Public Gallery</w:t>
      </w:r>
      <w:r w:rsidR="003A3F5D">
        <w:rPr>
          <w:rStyle w:val="gphoto-context-current"/>
        </w:rPr>
        <w:t xml:space="preserve"> 2009</w:t>
      </w:r>
      <w:r w:rsidR="005156FC">
        <w:t xml:space="preserve">, </w:t>
      </w:r>
      <w:r w:rsidR="00DF19CA" w:rsidRPr="00E252E6">
        <w:t>b</w:t>
      </w:r>
      <w:r w:rsidR="005156FC">
        <w:t xml:space="preserve"> – </w:t>
      </w:r>
      <w:r w:rsidR="00A57F26" w:rsidRPr="00E252E6">
        <w:t>Baltic InterSave Vilnius</w:t>
      </w:r>
      <w:r w:rsidR="00A57F26">
        <w:t xml:space="preserve"> 2009</w:t>
      </w:r>
      <w:r w:rsidR="00DC120D" w:rsidRPr="00E252E6">
        <w:t>)</w:t>
      </w:r>
      <w:r w:rsidR="00C04614" w:rsidRPr="00E252E6">
        <w:t xml:space="preserve"> ir išlikęs plytų mūro kaminas.</w:t>
      </w:r>
      <w:r w:rsidR="009F58B5">
        <w:t xml:space="preserve"> Šie statiniai statyti XX a. pradžioje. Iškilę 1912 m. atstatant gamyklą po </w:t>
      </w:r>
      <w:r w:rsidR="009F58B5">
        <w:lastRenderedPageBreak/>
        <w:t>gaisro.</w:t>
      </w:r>
      <w:r w:rsidR="00C04614" w:rsidRPr="00E252E6">
        <w:t xml:space="preserve"> Gamybinis pastatas yra vienas iš seniausių išlikusių gamybinės paskirties pastatų Vilniuje. Teritorijoje stovintis kaminas yra atskirtas nuo dabartinių gamybinių pastatų, nes šalia jo buvę statiniai neišliko. Kaminas restauruotas.</w:t>
      </w:r>
      <w:r w:rsidR="00EA6FA6" w:rsidRPr="00E252E6">
        <w:t xml:space="preserve"> Šalia jo stovi </w:t>
      </w:r>
      <w:r w:rsidR="00871D96" w:rsidRPr="00E252E6">
        <w:t xml:space="preserve">ir </w:t>
      </w:r>
      <w:r w:rsidR="00EA6FA6" w:rsidRPr="00E252E6">
        <w:t>naujasis gamyklos kaminas.</w:t>
      </w:r>
      <w:r w:rsidR="00C04614" w:rsidRPr="00E252E6">
        <w:t xml:space="preserve"> Šioje pramoninėje teritorijoje taip pat įrengta vertinga inžineriniu požiūriu kanalų sistema.</w:t>
      </w:r>
      <w:r w:rsidR="00CC4DF4" w:rsidRPr="00E252E6">
        <w:t xml:space="preserve"> Pagrindinio kanalo vaga driekiasi</w:t>
      </w:r>
      <w:r w:rsidR="00871D96" w:rsidRPr="00E252E6">
        <w:t xml:space="preserve"> ir</w:t>
      </w:r>
      <w:r w:rsidR="00CC4DF4" w:rsidRPr="00E252E6">
        <w:t xml:space="preserve"> po teritorijoje esančiais pastatais - tai unikali gamy</w:t>
      </w:r>
      <w:r w:rsidR="00A5171D" w:rsidRPr="00E252E6">
        <w:t>binio pastatų komplekso savybė.</w:t>
      </w:r>
    </w:p>
    <w:p w:rsidR="00CC4DF4" w:rsidRPr="00E252E6" w:rsidRDefault="00CC4DF4" w:rsidP="00FD005E">
      <w:r w:rsidRPr="00E252E6">
        <w:t>Gamybinių pastatų vidaus erdvės labai gerai atspindi skirtingų laik</w:t>
      </w:r>
      <w:r w:rsidR="00905999">
        <w:t xml:space="preserve">otarpių </w:t>
      </w:r>
      <w:r w:rsidRPr="00E252E6">
        <w:t>architektūrą: senuosiuose korpusuose perdangos sumūrytos tarp metalinių sijų įrengiant maždaug 1 metro pločio arkinius skliautus. Tai ypač būdinga XX a. pradžios architektūrai. Naujesnio laik</w:t>
      </w:r>
      <w:r w:rsidR="00905999">
        <w:t>otarpio</w:t>
      </w:r>
      <w:r w:rsidRPr="00E252E6">
        <w:t xml:space="preserve"> korpusai yra pastatyti naudojant tarybų sąjungoje gamintus tipinius gelžbetoninius elementus – kolonas, sijas, perdangų plokštes. </w:t>
      </w:r>
    </w:p>
    <w:p w:rsidR="005E40B7" w:rsidRPr="00E252E6" w:rsidRDefault="00C04614" w:rsidP="00FD005E">
      <w:r w:rsidRPr="00E252E6">
        <w:t xml:space="preserve"> Kultūros paveldo vertybės apraše pateikiama informacija, kad gamybiniame pastate yra išlikusi 1914 metų popieriaus gamybos mašina. Šalia vertingų architektūriniu požiūriu pastatų yra pristatyta sovietinio stiliaus gamybos korpusų, šiuo metu ryškiai pakeitusių XX a. pr. </w:t>
      </w:r>
      <w:r w:rsidR="000C4F41" w:rsidRPr="00E252E6">
        <w:t>f</w:t>
      </w:r>
      <w:r w:rsidRPr="00E252E6">
        <w:t>abriko teritorijos situaciją.</w:t>
      </w:r>
      <w:r w:rsidR="00871D96" w:rsidRPr="00E252E6">
        <w:t xml:space="preserve"> Taip ant gamybinio korpuso sienos, netoli senojo gamybinio pastato ir virš kanalo yra K.Stoškaus sukurta mozaika</w:t>
      </w:r>
      <w:r w:rsidR="00F511A4" w:rsidRPr="00E252E6">
        <w:t xml:space="preserve"> (Mačiulis 2003)</w:t>
      </w:r>
      <w:r w:rsidR="00871D96" w:rsidRPr="00E252E6">
        <w:t>. Tai yra vienetinis, unikalus meno kūrinys, padidinantis</w:t>
      </w:r>
      <w:r w:rsidR="00930CC6" w:rsidRPr="00E252E6">
        <w:t xml:space="preserve"> pramoninio</w:t>
      </w:r>
      <w:r w:rsidR="00871D96" w:rsidRPr="00E252E6">
        <w:t xml:space="preserve"> objekto kultūrinę svarbą. </w:t>
      </w:r>
      <w:r w:rsidR="000C4F41" w:rsidRPr="00E252E6">
        <w:t>Tačiau pats gamybinis kompleksas išlieka vertingas dėl anksčiau minėtų savitumų.</w:t>
      </w:r>
    </w:p>
    <w:p w:rsidR="00C04614" w:rsidRPr="00E252E6" w:rsidRDefault="000C4F41" w:rsidP="00FD005E">
      <w:r w:rsidRPr="00E252E6">
        <w:t xml:space="preserve">Kadangi šiuo metu teritorijoje nevykdoma jokia ūkinė veikla, tikslinga nagrinėti gamybinio komplekso konversijos galimybę. </w:t>
      </w:r>
      <w:r w:rsidR="003F2152" w:rsidRPr="00E252E6">
        <w:t>T</w:t>
      </w:r>
      <w:r w:rsidRPr="00E252E6">
        <w:t xml:space="preserve">eritorijoje yra saugomų nekilnojamo kultūros paveldo objektų, </w:t>
      </w:r>
      <w:r w:rsidR="003F2152" w:rsidRPr="00E252E6">
        <w:t xml:space="preserve">todėl </w:t>
      </w:r>
      <w:r w:rsidRPr="00E252E6">
        <w:t xml:space="preserve">netikslinga vykdyti teritorinę konversiją. Šiuo atveju labiau tiktų technikos muziejaus ar kultūros centro senuosiuose pastatuose </w:t>
      </w:r>
      <w:r w:rsidR="00946274">
        <w:t>plėtoji</w:t>
      </w:r>
      <w:r w:rsidRPr="00E252E6">
        <w:t xml:space="preserve">mo koncepcija: vertėtų sukurti muziejų, pristatantį popieriaus gamybos raidą, kartu pristatant buvusio fabriko istoriją. Išlikę senieji </w:t>
      </w:r>
      <w:r w:rsidR="00F70E91">
        <w:t>įrenginiai</w:t>
      </w:r>
      <w:r w:rsidRPr="00E252E6">
        <w:t xml:space="preserve"> galėtų tapti puikia edukacine priemone muziejaus lankytojams. Senieji gamybiniai pastatai yra lenkmečio periodo, tad vidinėse erdvėse galima pamatyti elementų, būdingų XX a. pr. architektūros kryptims. Unikalūs pastatai taip pat sudaro galimybę pristatyti ir gamybinių pastatų, Vilniaus miesto pramonės</w:t>
      </w:r>
      <w:r w:rsidR="007D73F8" w:rsidRPr="00E252E6">
        <w:t xml:space="preserve"> raidos istoriją architektūriniu požiūriu. Plėtojant kultūros centro idėja, galima atsižvelgti į tai, kad kompleksas įsikūręs Pavilnių regioniniame parke, tad </w:t>
      </w:r>
      <w:r w:rsidR="00DC120D" w:rsidRPr="00E252E6">
        <w:t>pastatas galėtų būti pritaikytas edukaciniams ir kultūriniams renginiams, susijusiems su regioninio parko veikla. Didelės gamybinės erdvės taip pat ideali veikla rengti meno parodas – tai galėtų būti viena iš naujojo kultūros centro funkcijų.</w:t>
      </w:r>
    </w:p>
    <w:p w:rsidR="00DC120D" w:rsidRPr="00E252E6" w:rsidRDefault="00542BF7" w:rsidP="0091585A">
      <w:pPr>
        <w:pStyle w:val="Paveiksliukai"/>
      </w:pPr>
      <w:r>
        <w:rPr>
          <w:noProof/>
        </w:rPr>
        <w:lastRenderedPageBreak/>
        <w:drawing>
          <wp:inline distT="0" distB="0" distL="0" distR="0">
            <wp:extent cx="5743575" cy="1885950"/>
            <wp:effectExtent l="19050" t="0" r="9525" b="0"/>
            <wp:docPr id="41" name="Picture 41" descr="verkiu%20fabrikas_teritor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verkiu%20fabrikas_teritorija"/>
                    <pic:cNvPicPr>
                      <a:picLocks noChangeAspect="1" noChangeArrowheads="1"/>
                    </pic:cNvPicPr>
                  </pic:nvPicPr>
                  <pic:blipFill>
                    <a:blip r:embed="rId61" cstate="print"/>
                    <a:srcRect/>
                    <a:stretch>
                      <a:fillRect/>
                    </a:stretch>
                  </pic:blipFill>
                  <pic:spPr bwMode="auto">
                    <a:xfrm>
                      <a:off x="0" y="0"/>
                      <a:ext cx="5743575" cy="1885950"/>
                    </a:xfrm>
                    <a:prstGeom prst="rect">
                      <a:avLst/>
                    </a:prstGeom>
                    <a:noFill/>
                    <a:ln w="9525">
                      <a:noFill/>
                      <a:miter lim="800000"/>
                      <a:headEnd/>
                      <a:tailEnd/>
                    </a:ln>
                  </pic:spPr>
                </pic:pic>
              </a:graphicData>
            </a:graphic>
          </wp:inline>
        </w:drawing>
      </w:r>
    </w:p>
    <w:p w:rsidR="0083468E" w:rsidRDefault="00A032EA" w:rsidP="003735A4">
      <w:pPr>
        <w:pStyle w:val="StyleHeading9"/>
      </w:pPr>
      <w:bookmarkStart w:id="157" w:name="_Toc257063485"/>
      <w:bookmarkStart w:id="158" w:name="_Toc261935114"/>
      <w:r w:rsidRPr="00EB7127">
        <w:rPr>
          <w:b/>
        </w:rPr>
        <w:t>4</w:t>
      </w:r>
      <w:r w:rsidR="00A80465" w:rsidRPr="00EB7127">
        <w:rPr>
          <w:b/>
        </w:rPr>
        <w:t>9</w:t>
      </w:r>
      <w:r w:rsidR="00DC120D" w:rsidRPr="00EB7127">
        <w:rPr>
          <w:b/>
        </w:rPr>
        <w:t xml:space="preserve"> pav.</w:t>
      </w:r>
      <w:r w:rsidR="00DC120D" w:rsidRPr="00E252E6">
        <w:t xml:space="preserve"> </w:t>
      </w:r>
      <w:r w:rsidR="00DC120D" w:rsidRPr="00D01B44">
        <w:rPr>
          <w:i/>
        </w:rPr>
        <w:t>Naujųjų Verkių popieriaus</w:t>
      </w:r>
      <w:r w:rsidR="00DC120D" w:rsidRPr="00E252E6">
        <w:t xml:space="preserve"> </w:t>
      </w:r>
      <w:r w:rsidR="00DC120D" w:rsidRPr="00D01B44">
        <w:rPr>
          <w:i/>
        </w:rPr>
        <w:t>fabriko</w:t>
      </w:r>
      <w:r w:rsidR="00DC120D" w:rsidRPr="00E252E6">
        <w:t xml:space="preserve"> naujieji korpusai (a) ir senasis, saugomas korpusas (b)</w:t>
      </w:r>
      <w:bookmarkEnd w:id="157"/>
      <w:bookmarkEnd w:id="158"/>
    </w:p>
    <w:p w:rsidR="0073525A" w:rsidRPr="00E252E6" w:rsidRDefault="002421C1" w:rsidP="00FD1576">
      <w:r>
        <w:t xml:space="preserve">Įtrauktų į nekilnojamo kultūros paveldo sąrašą gamybinių pastatų konversija pritaikant naujai paskirčiai yra gana sudėtinga. Pirmiausia, tai lemia specifinis pastatų </w:t>
      </w:r>
      <w:r w:rsidR="00C97C34">
        <w:t>su</w:t>
      </w:r>
      <w:r>
        <w:t xml:space="preserve">planavimas. Išlikę prieškariu statyti gamybiniai pastatai yra unikalūs, sudėtingos planinės struktūros, todėl pritaikyti juos gyvenamajai arba administracinei paskirčiai yra sudėtinga. </w:t>
      </w:r>
      <w:r w:rsidR="0073525A">
        <w:t xml:space="preserve">Lengviau tokie pastatai gali būti pritaikyti visuomenės reikmėms. Tai liudija nebeeksploatuojamuose pastatuose rengiami koncertai ir panašaus pobūdžio renginiai, skirti jaunimui: 2009 m. Naujųjų Verkių popieriaus fabriko teritorijoje buvo surengtos architektūros studentų idėjų konkurso Sikon kūrybinės dirbtuvės, muzikinio pobūdžio renginiai vyko Vilniaus pirmosios elektrinės ir Tauro alaus gamyklos patalpose. </w:t>
      </w:r>
      <w:r w:rsidR="003502EF">
        <w:t>Architektūrinę vertę turinčių gamybinių p</w:t>
      </w:r>
      <w:r w:rsidR="0073525A">
        <w:t>astatų paskirties pakeitimas į visuomeninę suteiktų galimybę ne tik visiškai išsaugoti susiformavusią gamybinių kompleksų urbanistinę struktūrą, pastatų architektūrą</w:t>
      </w:r>
      <w:r w:rsidR="003502EF">
        <w:t>, unikalias vidaus erdves ir konstrukcinius elementus</w:t>
      </w:r>
      <w:r w:rsidR="0073525A">
        <w:t xml:space="preserve">, </w:t>
      </w:r>
      <w:r w:rsidR="003502EF">
        <w:t>bet ir</w:t>
      </w:r>
      <w:r w:rsidR="0073525A">
        <w:t xml:space="preserve"> leistų vertingą </w:t>
      </w:r>
      <w:r w:rsidR="003502EF">
        <w:t xml:space="preserve">pramoninės </w:t>
      </w:r>
      <w:r w:rsidR="0073525A">
        <w:t>architektūros paveldą pristatyti visuomenei.</w:t>
      </w:r>
    </w:p>
    <w:p w:rsidR="000438BF" w:rsidRPr="00E252E6" w:rsidRDefault="004C5F40" w:rsidP="00801ED7">
      <w:pPr>
        <w:pStyle w:val="Heading1"/>
      </w:pPr>
      <w:bookmarkStart w:id="159" w:name="_Toc257063528"/>
      <w:bookmarkStart w:id="160" w:name="_Toc257063577"/>
      <w:bookmarkStart w:id="161" w:name="_Toc261932010"/>
      <w:r>
        <w:t>apibendrinima</w:t>
      </w:r>
      <w:bookmarkEnd w:id="148"/>
      <w:bookmarkEnd w:id="159"/>
      <w:bookmarkEnd w:id="160"/>
      <w:r w:rsidR="00251A08">
        <w:t>S</w:t>
      </w:r>
      <w:bookmarkEnd w:id="161"/>
    </w:p>
    <w:p w:rsidR="007B41F3" w:rsidRPr="00E252E6" w:rsidRDefault="007B41F3" w:rsidP="00FD005E">
      <w:bookmarkStart w:id="162" w:name="_Toc220952807"/>
      <w:r w:rsidRPr="00E252E6">
        <w:t>Per XX a. Vilniuje buvo pastatyta nemažai gamybinių pastatų, ypač sparti pramonės p</w:t>
      </w:r>
      <w:r w:rsidR="009B765B" w:rsidRPr="00E252E6">
        <w:t>lėtra vyko XX a. antroje pusėje. Tuo metu buvo pastatyta didžioji dauguma šiuo metu išlikusių gamybinių kompleksų. Kompleksuose be gamybinių, buvo statomi ir kitokių funkcinių paskirčių pastatai: sandėliavimo, pagalbiniai, visuomeniniai, kitos paskirties.</w:t>
      </w:r>
      <w:r w:rsidR="002421C1">
        <w:t xml:space="preserve"> Visi šie statiniai statyti vadovaujantis tipiniais projektais, iš tipinių gaminių. Daugeliui gamybinių pastatų naudotos gelžbetoninės konstrukcijos.</w:t>
      </w:r>
      <w:r w:rsidR="009B765B" w:rsidRPr="00E252E6">
        <w:t xml:space="preserve"> T</w:t>
      </w:r>
      <w:r w:rsidRPr="00E252E6">
        <w:t xml:space="preserve">ačiau nuo 1990 metų plėtra sustojo ir tapo pastebima kita tendencija - pramoninių </w:t>
      </w:r>
      <w:r w:rsidR="00B86886" w:rsidRPr="00E252E6">
        <w:t>kompleksų</w:t>
      </w:r>
      <w:r w:rsidRPr="00E252E6">
        <w:t xml:space="preserve"> konversija. </w:t>
      </w:r>
      <w:r w:rsidR="00B86886" w:rsidRPr="00E252E6">
        <w:t>Konversiją galimą skirstyti į teritorijos ir funkcijos konversiją pagal tai, kas yra išsaugoma. Teritorinės konversijos atveju gamybiniai pastatai nugri</w:t>
      </w:r>
      <w:r w:rsidR="00DA2A48" w:rsidRPr="00E252E6">
        <w:t>aunami, o naujai iškilusios pastatų grupės</w:t>
      </w:r>
      <w:r w:rsidR="00B86886" w:rsidRPr="00E252E6">
        <w:t xml:space="preserve"> dažnai neturi jokių </w:t>
      </w:r>
      <w:r w:rsidR="00DA2A48" w:rsidRPr="00E252E6">
        <w:t>užuominų į</w:t>
      </w:r>
      <w:r w:rsidR="00B86886" w:rsidRPr="00E252E6">
        <w:t xml:space="preserve"> anksčiau šioje ter</w:t>
      </w:r>
      <w:r w:rsidR="00DA2A48" w:rsidRPr="00E252E6">
        <w:t xml:space="preserve">itorijoje plėtotą ūkinę veiklą, ankstesnių pastatų architektūrą. </w:t>
      </w:r>
      <w:r w:rsidR="009B765B" w:rsidRPr="00E252E6">
        <w:t>Vykdant funkcinę konversiją, g</w:t>
      </w:r>
      <w:r w:rsidRPr="00E252E6">
        <w:t xml:space="preserve">amybinių </w:t>
      </w:r>
      <w:r w:rsidR="009B765B" w:rsidRPr="00E252E6">
        <w:t>pastatų</w:t>
      </w:r>
      <w:r w:rsidRPr="00E252E6">
        <w:t xml:space="preserve"> funkcinė paskirtis keičiama į gyvenamąją, administracinę, kitokios pramonės šakos, visuomeninę arba mišrią. Dažniausiai pasitaiko mišrios konversijos atvej</w:t>
      </w:r>
      <w:r w:rsidR="00EB7127">
        <w:t>ų</w:t>
      </w:r>
      <w:r w:rsidRPr="00E252E6">
        <w:t xml:space="preserve">, nes pasikeitus ekonominei situacijai neįmanoma </w:t>
      </w:r>
      <w:r w:rsidR="006D5378" w:rsidRPr="00E252E6">
        <w:t xml:space="preserve">vienai įmonei </w:t>
      </w:r>
      <w:r w:rsidR="00946274">
        <w:t>plėto</w:t>
      </w:r>
      <w:r w:rsidR="006D5378" w:rsidRPr="00E252E6">
        <w:t xml:space="preserve">ti gamybą </w:t>
      </w:r>
      <w:r w:rsidR="00DA2A48" w:rsidRPr="00E252E6">
        <w:t xml:space="preserve">ar kitą veiklą </w:t>
      </w:r>
      <w:r w:rsidR="006D5378" w:rsidRPr="00E252E6">
        <w:t>dideliuose buvusių gamyklų kompleksuose</w:t>
      </w:r>
      <w:r w:rsidR="009B765B" w:rsidRPr="00E252E6">
        <w:t xml:space="preserve">, </w:t>
      </w:r>
      <w:r w:rsidR="009B765B" w:rsidRPr="00E252E6">
        <w:lastRenderedPageBreak/>
        <w:t>kuriuos neretai sudaro ir keliasdešimt pastatų</w:t>
      </w:r>
      <w:r w:rsidR="006D5378" w:rsidRPr="00E252E6">
        <w:t>. Tokiu būdu teritorija skaidoma, joje užsiimama skirtinga veikla.</w:t>
      </w:r>
      <w:r w:rsidR="00DA03D7" w:rsidRPr="00E252E6">
        <w:t xml:space="preserve"> </w:t>
      </w:r>
      <w:r w:rsidR="00DC10BB" w:rsidRPr="00E252E6">
        <w:t>Gamybiniai pastatai buvo projektuojami atsižvelgiant į galimus technologinės įrangos pakeitimus pastato gyvavimo ciklo eigoje, todėl planinė struktūra sukurta taip, kad keičiant įrangą ar net pastato funkciją, didelių konstrukcijos pakeitimų ner</w:t>
      </w:r>
      <w:r w:rsidR="0056363C">
        <w:t>eikėtų</w:t>
      </w:r>
      <w:r w:rsidR="00DC10BB" w:rsidRPr="00E252E6">
        <w:t xml:space="preserve"> atlikti. </w:t>
      </w:r>
      <w:r w:rsidR="00DA03D7" w:rsidRPr="00E252E6">
        <w:t>Dėl šios priežasties</w:t>
      </w:r>
      <w:r w:rsidR="00DA2A48" w:rsidRPr="00E252E6">
        <w:t xml:space="preserve"> dažnai pasitaiko, kad pasikeitus funkci</w:t>
      </w:r>
      <w:r w:rsidR="00846833" w:rsidRPr="00E252E6">
        <w:t>ja</w:t>
      </w:r>
      <w:r w:rsidR="00DA2A48" w:rsidRPr="00E252E6">
        <w:t xml:space="preserve">i </w:t>
      </w:r>
      <w:r w:rsidR="00DC10BB" w:rsidRPr="00E252E6">
        <w:t>buvusiuose gamybiniuose pastatuose nėra atliekama žymių tūrinės ir planinės struktūros pasikeitimų</w:t>
      </w:r>
      <w:r w:rsidR="00DA2A48" w:rsidRPr="00E252E6">
        <w:t>.</w:t>
      </w:r>
    </w:p>
    <w:p w:rsidR="007B41F3" w:rsidRPr="00E252E6" w:rsidRDefault="007B41F3" w:rsidP="00FD005E">
      <w:r w:rsidRPr="00E252E6">
        <w:t xml:space="preserve"> Šiuo metu daugiausia įgyvendintų kompleksinių konversijos projektų yra pastatų paskirtį keičiant į administracinę. Būtent paskirties pakeitimas į administracinę, sąlygoja didžiausius pastatų planinius ir tūrinius pokyčius. Daugiausiai konversijos atvejų stebima daugiaaukščių, sovietmečiu statytų, pramonės pastatų tarpe. Tai sąlygoja palyginti mažas būtinų darbų, tuo pačiu ir investicijų poreikis, atliekant pertvarkymo darbus. Kokybiškiausi konversijos atvejai pasiekiami kai atliekamas kompleksinis viso pastato rekonstravimas</w:t>
      </w:r>
      <w:r w:rsidR="006D5378" w:rsidRPr="00E252E6">
        <w:t>; tuomet keičiami pastatų tūriniai ir planiniai sprendiniai, visiškai pertvarkomi fasadai</w:t>
      </w:r>
      <w:r w:rsidRPr="00E252E6">
        <w:t>.</w:t>
      </w:r>
      <w:r w:rsidR="00DC10BB" w:rsidRPr="00E252E6">
        <w:t xml:space="preserve"> </w:t>
      </w:r>
      <w:r w:rsidR="002A390D">
        <w:t>Dažnai vykdant rekonstrukcijų darbus, planinė struktūra paliekama nepakitusi, tačiau visiškai atnaujinami fasadai: jie papildomai apšiltinami, pakeičiama apdailinė medžiaga, architektūrinis ir spalvinis sprendiniai. Tokie pakitimai matomi pirmiausia. Rekonstrukcijos ir k</w:t>
      </w:r>
      <w:r w:rsidR="00DC10BB" w:rsidRPr="00E252E6">
        <w:t xml:space="preserve">ompleksinės konversijos sprendinių galima atrasti ne tik </w:t>
      </w:r>
      <w:r w:rsidR="00043712" w:rsidRPr="00E252E6">
        <w:t>nagrinėjant daugiaaukščių gamybinių pastatų konversijos atvejus, bet ir mažesnių – vienaaukščių gamybinių pastatų konversijas.</w:t>
      </w:r>
      <w:r w:rsidR="002A390D">
        <w:t xml:space="preserve"> Tačiau daugiausiai pakitimų atlikta būtent daugiaaukščiuose gamybiniuose pastatuose.</w:t>
      </w:r>
    </w:p>
    <w:p w:rsidR="00DA2A48" w:rsidRPr="00E252E6" w:rsidRDefault="004C5F40" w:rsidP="00FD005E">
      <w:r>
        <w:t>Tarybiniu laikotarpiu</w:t>
      </w:r>
      <w:r w:rsidR="00DA2A48" w:rsidRPr="00E252E6">
        <w:t xml:space="preserve"> buvo pastatyta daug didelių gamybinių kompleksų, tačiau pastatų architektūriniai ir planiniai sprendimai panašūs. Daugiau skirtumų galima rasti tik panaudotų konstrukcinių elementų tipuose, pavyzdžiui santvarose. Atliekant rekonstrukciją, vertėtų atkreipti dėmesį į konstruk</w:t>
      </w:r>
      <w:r w:rsidR="007B5DAF" w:rsidRPr="00E252E6">
        <w:t xml:space="preserve">cijų, technologinių įrengimų </w:t>
      </w:r>
      <w:r w:rsidR="00DA2A48" w:rsidRPr="00E252E6">
        <w:t xml:space="preserve">išskirtinumus, esant galimybei, juos palikti </w:t>
      </w:r>
      <w:r w:rsidR="007B5DAF" w:rsidRPr="00E252E6">
        <w:t>ir pritaikyti naujai funkcijai konversuotoje aplinkoje.</w:t>
      </w:r>
      <w:r w:rsidR="00C04614" w:rsidRPr="00E252E6">
        <w:t xml:space="preserve"> Ypač didelis dėmesys turėtų būti kreipiamas rekonstruojant gamybinius pastatus, kurių laikančiosios konstrukcijos yra plieninės, nes gamybinių pastatų su šio tipo konstrukcijomis </w:t>
      </w:r>
      <w:r w:rsidR="00A87F57" w:rsidRPr="00E252E6">
        <w:t xml:space="preserve">Vilniuje </w:t>
      </w:r>
      <w:r w:rsidR="00C04614" w:rsidRPr="00E252E6">
        <w:t>buvo pastatyta labai nedaug</w:t>
      </w:r>
      <w:r w:rsidR="00A87F57" w:rsidRPr="00E252E6">
        <w:t xml:space="preserve"> ir konstrukciniai šių objektų sprendiniai tampa unikalūs</w:t>
      </w:r>
      <w:r w:rsidR="00C04614" w:rsidRPr="00E252E6">
        <w:t>.</w:t>
      </w:r>
    </w:p>
    <w:p w:rsidR="007B5DAF" w:rsidRPr="00E252E6" w:rsidRDefault="007B5DAF" w:rsidP="00E252E6">
      <w:r w:rsidRPr="00E252E6">
        <w:t>Šiuo metu vykstantys gamybos, administracinės veiklos plėtojimo procesai sovietmečiu statytuose pastatuose leidžia teigti, kad</w:t>
      </w:r>
      <w:r w:rsidR="003047D3" w:rsidRPr="00E252E6">
        <w:t xml:space="preserve"> vis dar</w:t>
      </w:r>
      <w:r w:rsidRPr="00E252E6">
        <w:t xml:space="preserve"> nėra pavojaus prarasti besiformuojantį unikalų pramoninės architektūros paveldą. Tačiau vykdant didžiųjų kompleksų teritorijų konversiją, galima negrįžtamai prarasti kai kuriuos galimus paveldo elementus. Dėl šios priežasties, prieš vykdant teritorijų konversiją, galimą pasikeitimų poveikį </w:t>
      </w:r>
      <w:r w:rsidR="00E00390" w:rsidRPr="00E252E6">
        <w:t xml:space="preserve">reikėtų </w:t>
      </w:r>
      <w:r w:rsidRPr="00E252E6">
        <w:t>vertinti ir paveldosauginiu požiūriu.</w:t>
      </w:r>
      <w:r w:rsidR="009B765B" w:rsidRPr="00E252E6">
        <w:t xml:space="preserve"> Nerimą kelia kai kurių paveldo objektais pripažintų pramoni</w:t>
      </w:r>
      <w:r w:rsidR="00A5171D" w:rsidRPr="00E252E6">
        <w:t>ni</w:t>
      </w:r>
      <w:r w:rsidR="009B765B" w:rsidRPr="00E252E6">
        <w:t>ų teritorijų nykimas, kadangi jose nebevykdoma jokia ūkinė veikla.</w:t>
      </w:r>
    </w:p>
    <w:p w:rsidR="00043712" w:rsidRPr="00E252E6" w:rsidRDefault="00955A31" w:rsidP="00D02E3F">
      <w:pPr>
        <w:pStyle w:val="Heading1"/>
      </w:pPr>
      <w:bookmarkStart w:id="163" w:name="_Toc257063529"/>
      <w:bookmarkStart w:id="164" w:name="_Toc257063578"/>
      <w:bookmarkStart w:id="165" w:name="_Toc261932011"/>
      <w:bookmarkEnd w:id="162"/>
      <w:r w:rsidRPr="00E252E6">
        <w:lastRenderedPageBreak/>
        <w:t>Literatūra, šaltiniai</w:t>
      </w:r>
      <w:bookmarkEnd w:id="163"/>
      <w:bookmarkEnd w:id="164"/>
      <w:bookmarkEnd w:id="165"/>
    </w:p>
    <w:p w:rsidR="00B973E1" w:rsidRPr="00EE7A1B" w:rsidRDefault="00B973E1" w:rsidP="004B71C9">
      <w:pPr>
        <w:rPr>
          <w:rStyle w:val="gphoto-context-current"/>
        </w:rPr>
      </w:pPr>
      <w:r w:rsidRPr="00EE7A1B">
        <w:rPr>
          <w:rStyle w:val="gphoto-context-current"/>
        </w:rPr>
        <w:t xml:space="preserve">Birutis V. 1978. Pramoniniai pastatai. Vilnius: LTSR aukštojo ir specialiojo vidurinio mokslo ministerija, 79 </w:t>
      </w:r>
      <w:r w:rsidR="004572D7">
        <w:rPr>
          <w:rStyle w:val="gphoto-context-current"/>
        </w:rPr>
        <w:t>p.</w:t>
      </w:r>
    </w:p>
    <w:p w:rsidR="00B00353" w:rsidRPr="00E252E6" w:rsidRDefault="00B00353" w:rsidP="004B71C9">
      <w:r w:rsidRPr="00EE7A1B">
        <w:rPr>
          <w:rStyle w:val="gphoto-context-current"/>
        </w:rPr>
        <w:t xml:space="preserve">Mačiulis A. 2003. Dailė Architektūroje. Vilnius: VDA leidykla, 127 </w:t>
      </w:r>
      <w:r w:rsidR="004572D7">
        <w:rPr>
          <w:rStyle w:val="gphoto-context-current"/>
        </w:rPr>
        <w:t>p.</w:t>
      </w:r>
    </w:p>
    <w:p w:rsidR="00DF3EF8" w:rsidRPr="00E252E6" w:rsidRDefault="00DF3EF8" w:rsidP="004B71C9">
      <w:r w:rsidRPr="00E252E6">
        <w:t>Meškauskas</w:t>
      </w:r>
      <w:r w:rsidR="00043712" w:rsidRPr="00E252E6">
        <w:t xml:space="preserve"> K.</w:t>
      </w:r>
      <w:r w:rsidRPr="00E252E6">
        <w:t xml:space="preserve"> </w:t>
      </w:r>
      <w:r w:rsidR="00A87F57" w:rsidRPr="00E252E6">
        <w:t xml:space="preserve">1976. </w:t>
      </w:r>
      <w:r w:rsidRPr="00E252E6">
        <w:t>Lietuvos pramonė ikisocialistiniu laikotarpiu</w:t>
      </w:r>
      <w:r w:rsidR="00A9308F" w:rsidRPr="00E252E6">
        <w:t xml:space="preserve">. </w:t>
      </w:r>
      <w:r w:rsidRPr="00E252E6">
        <w:t xml:space="preserve">Vilnius: Mintis </w:t>
      </w:r>
      <w:r w:rsidR="00D8095E" w:rsidRPr="00E252E6">
        <w:t>Lietuvos TSR mokslo akademijos ekonomikos institutas</w:t>
      </w:r>
      <w:r w:rsidR="00647265" w:rsidRPr="00E252E6">
        <w:t xml:space="preserve">, 477 </w:t>
      </w:r>
      <w:r w:rsidR="004572D7">
        <w:t>p.</w:t>
      </w:r>
    </w:p>
    <w:p w:rsidR="00B00353" w:rsidRPr="00E252E6" w:rsidRDefault="00B00353" w:rsidP="004B71C9">
      <w:r w:rsidRPr="00E252E6">
        <w:t>Nakas A. 1987. Pramonės pastatų rekonstrukcija. Vilnius</w:t>
      </w:r>
      <w:r w:rsidR="00A87F57" w:rsidRPr="00E252E6">
        <w:t>:</w:t>
      </w:r>
      <w:r w:rsidR="00010D30" w:rsidRPr="00E252E6">
        <w:t xml:space="preserve"> </w:t>
      </w:r>
      <w:r w:rsidR="00124CA4" w:rsidRPr="00E252E6">
        <w:t xml:space="preserve">VISI, 49 </w:t>
      </w:r>
      <w:r w:rsidR="004572D7">
        <w:t>p.</w:t>
      </w:r>
    </w:p>
    <w:p w:rsidR="00B00353" w:rsidRPr="00E252E6" w:rsidRDefault="00B00353" w:rsidP="004B71C9">
      <w:r w:rsidRPr="00E252E6">
        <w:t>Stasiukaitienė O</w:t>
      </w:r>
      <w:r w:rsidR="00A87F57" w:rsidRPr="00E252E6">
        <w:t>. 2008</w:t>
      </w:r>
      <w:r w:rsidRPr="00E252E6">
        <w:t xml:space="preserve">. Technikos paveldas Lietuvoje. Vilnius: Versus Aureus, </w:t>
      </w:r>
      <w:r w:rsidR="00647265" w:rsidRPr="00E252E6">
        <w:t xml:space="preserve">184 </w:t>
      </w:r>
      <w:r w:rsidR="004572D7">
        <w:t>p.</w:t>
      </w:r>
    </w:p>
    <w:p w:rsidR="00043712" w:rsidRPr="00E252E6" w:rsidRDefault="00647265" w:rsidP="004B71C9">
      <w:r w:rsidRPr="00E252E6">
        <w:t xml:space="preserve">Jurginis J. 1968. </w:t>
      </w:r>
      <w:r w:rsidR="00043712" w:rsidRPr="00E252E6">
        <w:t>Vilniaus miesto istorija nuo seniausi</w:t>
      </w:r>
      <w:r w:rsidRPr="00E252E6">
        <w:t xml:space="preserve">ų laikų iki Spalio revoliucijos. </w:t>
      </w:r>
      <w:r w:rsidR="00043712" w:rsidRPr="00E252E6">
        <w:t>Vilnius: Mintis</w:t>
      </w:r>
      <w:r w:rsidRPr="00E252E6">
        <w:t xml:space="preserve">, 398 </w:t>
      </w:r>
      <w:r w:rsidR="004572D7">
        <w:t>p.</w:t>
      </w:r>
    </w:p>
    <w:p w:rsidR="00B973E1" w:rsidRPr="00E252E6" w:rsidRDefault="00B973E1" w:rsidP="004B71C9">
      <w:r w:rsidRPr="00E252E6">
        <w:t xml:space="preserve">Lietuvos architektūros istorija III. Nuo XIX a. II-ojo dešimtmečio iki 1918 m. 2000. Redakcinė kolegija: Jankevičienė A. ir kt. Vilnius: Savastis, 512 </w:t>
      </w:r>
      <w:r w:rsidR="004572D7">
        <w:t>p.</w:t>
      </w:r>
    </w:p>
    <w:p w:rsidR="00DF3EF8" w:rsidRDefault="00DF3EF8" w:rsidP="004B71C9">
      <w:r w:rsidRPr="00E252E6">
        <w:t xml:space="preserve">Vilniaus miesto istorija nuo Spalio revoliucijos iki dabartinių dienų. </w:t>
      </w:r>
      <w:r w:rsidR="00647265" w:rsidRPr="00E252E6">
        <w:t xml:space="preserve">1972. Redakcinė kolegija: Žiugžda J. ir kt. </w:t>
      </w:r>
      <w:r w:rsidRPr="00E252E6">
        <w:t>Vilnius: Mintis</w:t>
      </w:r>
      <w:r w:rsidR="00647265" w:rsidRPr="00E252E6">
        <w:t>,</w:t>
      </w:r>
      <w:r w:rsidRPr="00E252E6">
        <w:t xml:space="preserve">  </w:t>
      </w:r>
      <w:r w:rsidR="00647265" w:rsidRPr="00E252E6">
        <w:t xml:space="preserve">331 </w:t>
      </w:r>
      <w:r w:rsidR="004572D7">
        <w:t>p.</w:t>
      </w:r>
    </w:p>
    <w:p w:rsidR="004B71C9" w:rsidRPr="00E252E6" w:rsidRDefault="004B71C9" w:rsidP="004B71C9">
      <w:r w:rsidRPr="00E252E6">
        <w:t xml:space="preserve">Гриневич Ф. А. 1975. Станкостроительные и инструментальные заводы [Staklių ir instrumentų gamyklos]. Москва: Стройиздат </w:t>
      </w:r>
    </w:p>
    <w:p w:rsidR="004B71C9" w:rsidRPr="00E252E6" w:rsidRDefault="004B71C9" w:rsidP="004B71C9">
      <w:r w:rsidRPr="00E252E6">
        <w:t xml:space="preserve">Кутухтин Е.Г. 2007 Конструкции промышленных и сельскохозяйственных зданий и сооружений [Pramoninių ir žemės ūkio pastatų ir statinių  konsturkcijos]. Москва: Архитектура-C </w:t>
      </w:r>
    </w:p>
    <w:p w:rsidR="004B71C9" w:rsidRPr="00E252E6" w:rsidRDefault="004B71C9" w:rsidP="004B71C9">
      <w:r w:rsidRPr="00E252E6">
        <w:t>Шерешевский И.А. 2005 Конструирование промышленных зданий и сооружений. [Gamybinių pastatų ir statinių konstravimas</w:t>
      </w:r>
      <w:r w:rsidRPr="008D646E">
        <w:t xml:space="preserve">]. </w:t>
      </w:r>
      <w:r w:rsidRPr="00E252E6">
        <w:t>Москва: Архитектура-C.</w:t>
      </w:r>
    </w:p>
    <w:p w:rsidR="004B71C9" w:rsidRPr="00E252E6" w:rsidRDefault="004B71C9" w:rsidP="004B71C9">
      <w:r w:rsidRPr="00E252E6">
        <w:t>Шубин Л. Ф. 1977 Архитектура гражданских и промышленных зданий. Том 5. промышленных зданий [Civilinių ir pramoninių pastatų architektūra. 5 tomas. Pramonių statinių architektūra]. Москва: Стройиздат</w:t>
      </w:r>
    </w:p>
    <w:p w:rsidR="00AF1DB5" w:rsidRDefault="00AF1DB5" w:rsidP="004B71C9">
      <w:r>
        <w:t xml:space="preserve">1989 metų visuotinio gyventojų surašymo duomenys. </w:t>
      </w:r>
      <w:r w:rsidR="00646A63">
        <w:t>1991. Atsakingas redaktorius: I.Mazurienė.  Vilnius: Statistikos departamentas prie Lietuvos Respublikos vyriausybės.</w:t>
      </w:r>
    </w:p>
    <w:p w:rsidR="00BB64D5" w:rsidRDefault="00AA1862" w:rsidP="004B71C9">
      <w:r>
        <w:t>Kvedaras A. 2005</w:t>
      </w:r>
      <w:r w:rsidR="00E70FCE">
        <w:t xml:space="preserve">. Buvusios </w:t>
      </w:r>
      <w:r w:rsidR="00E70FCE" w:rsidRPr="00E70FCE">
        <w:rPr>
          <w:i/>
        </w:rPr>
        <w:t>Žalgirio</w:t>
      </w:r>
      <w:r w:rsidR="00BB64D5" w:rsidRPr="00E252E6">
        <w:t xml:space="preserve"> staklių gamyklos liejyklos pastato stogo perdangos esamų metalinių konstrukcijų tyrimas, perskaičiavimas, išvados ir rekomendacijos tolesnei stogo konstrukcijų eksploatacijai. [rankraštis] Vilnius: VGTU, 2</w:t>
      </w:r>
      <w:r w:rsidR="000817C3" w:rsidRPr="00E252E6">
        <w:t>6</w:t>
      </w:r>
      <w:r w:rsidR="00BB64D5" w:rsidRPr="00E252E6">
        <w:t xml:space="preserve"> </w:t>
      </w:r>
      <w:r w:rsidR="004572D7">
        <w:t>p.</w:t>
      </w:r>
      <w:r w:rsidR="00BB64D5" w:rsidRPr="00E252E6">
        <w:t> </w:t>
      </w:r>
    </w:p>
    <w:p w:rsidR="00646A63" w:rsidRDefault="00646A63" w:rsidP="004B71C9">
      <w:r>
        <w:t>Lietuvos statistikos metraštis, 1991 metai. 1992. Atsakingas redaktorius: B.Mikšas. Vilnius: Informacinis – leidybinis centras.</w:t>
      </w:r>
    </w:p>
    <w:p w:rsidR="005156FC" w:rsidRPr="00E252E6" w:rsidRDefault="005156FC" w:rsidP="004B71C9">
      <w:r>
        <w:t xml:space="preserve">Vilniaus pirmosios elektrinės rekonstrukcijos projektas. 2003. Technikos muziejaus archyvas. </w:t>
      </w:r>
    </w:p>
    <w:p w:rsidR="00F729DA" w:rsidRPr="00E252E6" w:rsidRDefault="00F729DA" w:rsidP="004B71C9">
      <w:r w:rsidRPr="00E252E6">
        <w:t xml:space="preserve">Vaitkus V. 1978 m. Lietuvos TSR pramonės pastatų architektūros tyrimas: ataskaita </w:t>
      </w:r>
      <w:r w:rsidRPr="008D646E">
        <w:t>[</w:t>
      </w:r>
      <w:r w:rsidRPr="00E252E6">
        <w:t>rankraštis</w:t>
      </w:r>
      <w:r w:rsidRPr="008D646E">
        <w:t xml:space="preserve">] Vilnius: VISI, 87 </w:t>
      </w:r>
      <w:r w:rsidR="004572D7">
        <w:t>p.</w:t>
      </w:r>
    </w:p>
    <w:p w:rsidR="001C0294" w:rsidRPr="00E252E6" w:rsidRDefault="001C0294" w:rsidP="004B71C9">
      <w:r w:rsidRPr="00E252E6">
        <w:lastRenderedPageBreak/>
        <w:t xml:space="preserve">Vaitkus V. 1975 m. Lietuvos TSR pramonės pastatų architektūros </w:t>
      </w:r>
      <w:r w:rsidR="00946274">
        <w:t>vysti</w:t>
      </w:r>
      <w:r w:rsidRPr="00E252E6">
        <w:t xml:space="preserve">mosi tyrimas: ataskaita </w:t>
      </w:r>
      <w:r w:rsidRPr="00946274">
        <w:t>[</w:t>
      </w:r>
      <w:r w:rsidRPr="00E252E6">
        <w:t>rankraštis</w:t>
      </w:r>
      <w:r w:rsidRPr="00946274">
        <w:t xml:space="preserve">] Vilnius: VISI, 163 </w:t>
      </w:r>
      <w:r w:rsidR="004572D7">
        <w:t>p.</w:t>
      </w:r>
    </w:p>
    <w:p w:rsidR="009F0192" w:rsidRPr="00E252E6" w:rsidRDefault="009F0192" w:rsidP="004B71C9">
      <w:r w:rsidRPr="00E252E6">
        <w:t>Drėmaitė M. 2006. Pigiau, daugiau, greičiau. Masinė gyvenamoji statyba ir modernizmo kanonai. Naujasis židinys-aidai, 2006(8): 321–328.</w:t>
      </w:r>
    </w:p>
    <w:p w:rsidR="00D953F0" w:rsidRPr="00E252E6" w:rsidRDefault="00D953F0" w:rsidP="004B71C9">
      <w:r w:rsidRPr="00E252E6">
        <w:t>Kuliešius V. 2003. Tylusis revoliucionierius. Architekto Raimundo Arno Dineikos kūryba ir modernios architektūros avangardas. Statybų pilotas. 2003 Nr.9: 11.</w:t>
      </w:r>
    </w:p>
    <w:p w:rsidR="00D02E3F" w:rsidRPr="00E252E6" w:rsidRDefault="00D02E3F" w:rsidP="004B71C9">
      <w:r w:rsidRPr="00E252E6">
        <w:t>Narkeliūn</w:t>
      </w:r>
      <w:r w:rsidR="00E70FCE">
        <w:t xml:space="preserve">ienė A. 2009. Loftas Vilniuje. </w:t>
      </w:r>
      <w:r w:rsidRPr="00E70FCE">
        <w:t xml:space="preserve">Statyk! </w:t>
      </w:r>
      <w:r w:rsidR="00E70FCE" w:rsidRPr="00E70FCE">
        <w:t>P</w:t>
      </w:r>
      <w:r w:rsidRPr="00E70FCE">
        <w:t>raktinis būsto vadovas</w:t>
      </w:r>
      <w:r w:rsidR="00E70FCE">
        <w:t>. 2009 Nr.5:   12 - </w:t>
      </w:r>
      <w:r w:rsidRPr="00E252E6">
        <w:t xml:space="preserve">15 </w:t>
      </w:r>
      <w:r w:rsidR="00E70FCE">
        <w:t>p.</w:t>
      </w:r>
    </w:p>
    <w:p w:rsidR="00D01B44" w:rsidRDefault="00D02E3F" w:rsidP="00D01B44">
      <w:r w:rsidRPr="00E252E6">
        <w:t>Narkeliūnienė A. 2004. Sapiegos dominija</w:t>
      </w:r>
      <w:r w:rsidR="00E70FCE">
        <w:t xml:space="preserve"> – pirmieji lietuviški loftai. </w:t>
      </w:r>
      <w:r w:rsidR="00E70FCE" w:rsidRPr="00E70FCE">
        <w:rPr>
          <w:i/>
        </w:rPr>
        <w:t>Statyk! P</w:t>
      </w:r>
      <w:r w:rsidRPr="00E70FCE">
        <w:rPr>
          <w:i/>
        </w:rPr>
        <w:t>raktinis būsto vadovas</w:t>
      </w:r>
      <w:r w:rsidRPr="00E252E6">
        <w:t>. 2004 Nr.9: 16 – 20</w:t>
      </w:r>
      <w:r w:rsidR="00E70FCE">
        <w:t xml:space="preserve"> p.</w:t>
      </w:r>
    </w:p>
    <w:p w:rsidR="00D01B44" w:rsidRDefault="00D01B44" w:rsidP="00D01B44">
      <w:r w:rsidRPr="00F27505">
        <w:rPr>
          <w:i/>
        </w:rPr>
        <w:t>Eurotextil</w:t>
      </w:r>
      <w:r>
        <w:t xml:space="preserve"> AB </w:t>
      </w:r>
      <w:r w:rsidRPr="00F27505">
        <w:rPr>
          <w:i/>
        </w:rPr>
        <w:t>Vilniaus Sigma</w:t>
      </w:r>
      <w:r>
        <w:t xml:space="preserve"> pastato pritaikymas audimo gamybai.</w:t>
      </w:r>
      <w:r w:rsidR="00E85316">
        <w:t xml:space="preserve"> 1996.</w:t>
      </w:r>
      <w:r w:rsidR="00F27505">
        <w:t xml:space="preserve"> </w:t>
      </w:r>
      <w:r>
        <w:t>UAB L</w:t>
      </w:r>
      <w:r w:rsidR="00F27505">
        <w:t>ietuvos statybų projektavimo institutas</w:t>
      </w:r>
      <w:r>
        <w:t xml:space="preserve">. </w:t>
      </w:r>
      <w:r w:rsidR="00F27505">
        <w:t>UAB Sweco Lietuva archyvas, f7628/96.</w:t>
      </w:r>
    </w:p>
    <w:p w:rsidR="00E85316" w:rsidRPr="00E252E6" w:rsidRDefault="00E85316" w:rsidP="00D01B44">
      <w:r>
        <w:t xml:space="preserve">Farmacijos fabriko </w:t>
      </w:r>
      <w:r w:rsidRPr="00E85316">
        <w:rPr>
          <w:i/>
        </w:rPr>
        <w:t>Gegužės pirmoji</w:t>
      </w:r>
      <w:r>
        <w:t xml:space="preserve"> gamybinis – buitinis pastatas Jacenevičiaus g. 10. 1986.  Valstybinis institutas </w:t>
      </w:r>
      <w:r w:rsidRPr="00E85316">
        <w:rPr>
          <w:i/>
        </w:rPr>
        <w:t>Vilniaus Komprojektas</w:t>
      </w:r>
      <w:r>
        <w:t>. Vilniaus apskrities archyvas, f 1070.</w:t>
      </w:r>
    </w:p>
    <w:p w:rsidR="004572D7" w:rsidRDefault="00124CA4" w:rsidP="004B71C9">
      <w:r w:rsidRPr="00E252E6">
        <w:t>Baltic InterSave Vilnius</w:t>
      </w:r>
      <w:r w:rsidR="00010D30" w:rsidRPr="00E252E6">
        <w:t xml:space="preserve">. </w:t>
      </w:r>
      <w:r w:rsidR="00010D30" w:rsidRPr="00E85316">
        <w:t>[interaktyv</w:t>
      </w:r>
      <w:r w:rsidR="00010D30" w:rsidRPr="00E252E6">
        <w:rPr>
          <w:lang w:val="en-US"/>
        </w:rPr>
        <w:t>us] [</w:t>
      </w:r>
      <w:r w:rsidR="00010D30" w:rsidRPr="00E252E6">
        <w:t>žiūrėta 2009.10.08</w:t>
      </w:r>
      <w:r w:rsidR="00010D30" w:rsidRPr="00E252E6">
        <w:rPr>
          <w:lang w:val="en-US"/>
        </w:rPr>
        <w:t>].</w:t>
      </w:r>
      <w:r w:rsidR="00010D30" w:rsidRPr="00E252E6">
        <w:t xml:space="preserve"> Prieiga per internetą: </w:t>
      </w:r>
      <w:r w:rsidR="008B6DD1">
        <w:t>&lt;</w:t>
      </w:r>
      <w:r w:rsidR="00010D30" w:rsidRPr="00E252E6">
        <w:t>http://www.paveldas.vilnius.lt/</w:t>
      </w:r>
      <w:r w:rsidR="008B6DD1">
        <w:t>&gt;</w:t>
      </w:r>
    </w:p>
    <w:p w:rsidR="00C9649E" w:rsidRDefault="00C9649E" w:rsidP="004B71C9">
      <w:r>
        <w:t xml:space="preserve">Forum in Vilnius. Forumas Vilniuje. </w:t>
      </w:r>
      <w:r w:rsidRPr="00E252E6">
        <w:rPr>
          <w:lang w:val="en-US"/>
        </w:rPr>
        <w:t>[interaktyvus] [</w:t>
      </w:r>
      <w:r w:rsidRPr="00E252E6">
        <w:t>žiūrėta 2009.1</w:t>
      </w:r>
      <w:r>
        <w:t>2</w:t>
      </w:r>
      <w:r w:rsidRPr="00E252E6">
        <w:t>.</w:t>
      </w:r>
      <w:r>
        <w:t>05</w:t>
      </w:r>
      <w:r w:rsidRPr="00E252E6">
        <w:rPr>
          <w:lang w:val="en-US"/>
        </w:rPr>
        <w:t>]</w:t>
      </w:r>
      <w:r>
        <w:rPr>
          <w:lang w:val="en-US"/>
        </w:rPr>
        <w:t xml:space="preserve">. </w:t>
      </w:r>
      <w:r w:rsidRPr="00E252E6">
        <w:t xml:space="preserve">Prieiga per internetą: </w:t>
      </w:r>
      <w:r w:rsidR="008B6DD1">
        <w:t>&lt;</w:t>
      </w:r>
      <w:r w:rsidRPr="00C9649E">
        <w:t>http://vilnius.borda.ru/?0-0-0</w:t>
      </w:r>
      <w:r w:rsidR="008B6DD1">
        <w:t>&gt;</w:t>
      </w:r>
    </w:p>
    <w:p w:rsidR="00F37759" w:rsidRPr="00E252E6" w:rsidRDefault="004572D7" w:rsidP="004B71C9">
      <w:r>
        <w:t>Gamyklos Valentis istorija</w:t>
      </w:r>
      <w:r w:rsidR="00056A83">
        <w:t>.</w:t>
      </w:r>
      <w:r>
        <w:t xml:space="preserve"> </w:t>
      </w:r>
      <w:r w:rsidR="00010D30" w:rsidRPr="00E252E6">
        <w:t xml:space="preserve"> </w:t>
      </w:r>
      <w:r w:rsidRPr="00E252E6">
        <w:rPr>
          <w:lang w:val="en-US"/>
        </w:rPr>
        <w:t>[interaktyvus] [</w:t>
      </w:r>
      <w:r w:rsidRPr="00E252E6">
        <w:t>žiūrėta 200</w:t>
      </w:r>
      <w:r>
        <w:t>9</w:t>
      </w:r>
      <w:r w:rsidRPr="00E252E6">
        <w:t>.</w:t>
      </w:r>
      <w:r>
        <w:t>02</w:t>
      </w:r>
      <w:r w:rsidRPr="00E252E6">
        <w:t>.</w:t>
      </w:r>
      <w:r>
        <w:t>18</w:t>
      </w:r>
      <w:r w:rsidRPr="00E252E6">
        <w:rPr>
          <w:lang w:val="en-US"/>
        </w:rPr>
        <w:t>]</w:t>
      </w:r>
      <w:r>
        <w:rPr>
          <w:lang w:val="en-US"/>
        </w:rPr>
        <w:t xml:space="preserve">. </w:t>
      </w:r>
      <w:r w:rsidRPr="00E252E6">
        <w:t>Prieiga per internetą:</w:t>
      </w:r>
      <w:r>
        <w:t xml:space="preserve"> </w:t>
      </w:r>
      <w:r w:rsidR="008B6DD1">
        <w:t>&lt;</w:t>
      </w:r>
      <w:r w:rsidRPr="004572D7">
        <w:t>http://www.valentis.lt/LT/apie-mus/istorija/</w:t>
      </w:r>
      <w:r w:rsidR="008B6DD1">
        <w:t>&gt;</w:t>
      </w:r>
    </w:p>
    <w:p w:rsidR="00457673" w:rsidRPr="00E252E6" w:rsidRDefault="00457673" w:rsidP="004B71C9">
      <w:r w:rsidRPr="00E252E6">
        <w:t>Gi</w:t>
      </w:r>
      <w:r w:rsidR="00F90C7C" w:rsidRPr="00E252E6">
        <w:t>r</w:t>
      </w:r>
      <w:r w:rsidRPr="00E252E6">
        <w:t xml:space="preserve">levičius L. Žvėryno malūno aplinkos žvalgymai. </w:t>
      </w:r>
      <w:r w:rsidRPr="00E252E6">
        <w:rPr>
          <w:lang w:val="en-US"/>
        </w:rPr>
        <w:t>[interaktyvus] [</w:t>
      </w:r>
      <w:r w:rsidRPr="00E252E6">
        <w:t>žiūrėta 2010.01.18</w:t>
      </w:r>
      <w:r w:rsidRPr="00E252E6">
        <w:rPr>
          <w:lang w:val="en-US"/>
        </w:rPr>
        <w:t>].</w:t>
      </w:r>
      <w:r w:rsidRPr="00E252E6">
        <w:t xml:space="preserve"> Prieiga per internetą: </w:t>
      </w:r>
      <w:r w:rsidR="008B6DD1">
        <w:t>&lt;</w:t>
      </w:r>
      <w:r w:rsidR="00330805" w:rsidRPr="00E252E6">
        <w:t>http://www.lad.if.vu.lt/zveryno_malunas.htm</w:t>
      </w:r>
      <w:r w:rsidR="008B6DD1">
        <w:t>&gt;</w:t>
      </w:r>
    </w:p>
    <w:p w:rsidR="00330805" w:rsidRPr="00E252E6" w:rsidRDefault="00330805" w:rsidP="004B71C9">
      <w:r w:rsidRPr="00E252E6">
        <w:t xml:space="preserve">Gyvenk Lofte. </w:t>
      </w:r>
      <w:r w:rsidRPr="00E252E6">
        <w:rPr>
          <w:lang w:val="en-US"/>
        </w:rPr>
        <w:t>[interaktyvus] [</w:t>
      </w:r>
      <w:r w:rsidRPr="00E252E6">
        <w:t>žiūrėta 2010.02.07</w:t>
      </w:r>
      <w:r w:rsidRPr="00E252E6">
        <w:rPr>
          <w:lang w:val="en-US"/>
        </w:rPr>
        <w:t xml:space="preserve">]. </w:t>
      </w:r>
      <w:r w:rsidRPr="00E252E6">
        <w:t xml:space="preserve">Prieiga per internetą: </w:t>
      </w:r>
      <w:r w:rsidR="008B6DD1">
        <w:t>&lt;</w:t>
      </w:r>
      <w:r w:rsidRPr="00E252E6">
        <w:t>http://www.gyvenklofte.lt</w:t>
      </w:r>
      <w:r w:rsidR="008B6DD1">
        <w:t>&gt;</w:t>
      </w:r>
    </w:p>
    <w:p w:rsidR="00F37759" w:rsidRPr="00E252E6" w:rsidRDefault="00010D30" w:rsidP="004B71C9">
      <w:r w:rsidRPr="00E252E6">
        <w:t xml:space="preserve">Kultūros vertybių registras. </w:t>
      </w:r>
      <w:r w:rsidRPr="00E252E6">
        <w:rPr>
          <w:lang w:val="en-US"/>
        </w:rPr>
        <w:t>[interaktyvus] [</w:t>
      </w:r>
      <w:r w:rsidRPr="00E252E6">
        <w:t>žiūrėta 2009.10.08</w:t>
      </w:r>
      <w:r w:rsidRPr="00E252E6">
        <w:rPr>
          <w:lang w:val="en-US"/>
        </w:rPr>
        <w:t xml:space="preserve">]. </w:t>
      </w:r>
      <w:r w:rsidRPr="00E252E6">
        <w:t xml:space="preserve">Prieiga per internetą:  </w:t>
      </w:r>
      <w:r w:rsidR="00F37759" w:rsidRPr="00E252E6">
        <w:t xml:space="preserve"> </w:t>
      </w:r>
      <w:r w:rsidR="008B6DD1">
        <w:t>&lt;</w:t>
      </w:r>
      <w:r w:rsidR="00F37759" w:rsidRPr="00E252E6">
        <w:t>http://kvr.kpd.lt/heritage/</w:t>
      </w:r>
      <w:r w:rsidR="008B6DD1">
        <w:t>&gt;</w:t>
      </w:r>
    </w:p>
    <w:p w:rsidR="004B71C9" w:rsidRDefault="004B71C9" w:rsidP="004B71C9">
      <w:pPr>
        <w:jc w:val="left"/>
      </w:pPr>
      <w:r>
        <w:t xml:space="preserve">Nekilnojamojo turto registre įregistruoti pastatai pagal paskirtis ir nuosavybės teises. [interaktyvus] [žiūrėta 2010.04.14]. Prieiga per internetą: </w:t>
      </w:r>
      <w:r w:rsidR="008B6DD1">
        <w:t>&lt;</w:t>
      </w:r>
      <w:r w:rsidRPr="004B71C9">
        <w:t>http://www.registrucentras.lt/ibi_apps/WFServlet?IBIF_webapp=/ibi_apps&amp;IBIC_server=EDASERVE&amp;IBIWF_msgviewer=OFF&amp;IBIF_ex=nt-3p-sav&amp;CLICKED_ON=&amp;SAV=13.00&amp;LENT_NR=30.00&amp;skirt=0&amp;PERIODAS_N=0000000276&amp;PERIODAS_I=0&amp;adm_vien=1</w:t>
      </w:r>
      <w:r w:rsidR="008B6DD1">
        <w:t>&gt;</w:t>
      </w:r>
    </w:p>
    <w:p w:rsidR="00FF6B72" w:rsidRDefault="00FF6B72" w:rsidP="004B71C9">
      <w:r>
        <w:t xml:space="preserve">Norfos bazė buvusios gamyklos </w:t>
      </w:r>
      <w:r w:rsidRPr="00FF6B72">
        <w:rPr>
          <w:i/>
        </w:rPr>
        <w:t>Vilniaus Vingis</w:t>
      </w:r>
      <w:r>
        <w:t xml:space="preserve"> teritorijoje. </w:t>
      </w:r>
      <w:r w:rsidRPr="00E252E6">
        <w:rPr>
          <w:lang w:val="en-US"/>
        </w:rPr>
        <w:t>[interaktyvus] [</w:t>
      </w:r>
      <w:r>
        <w:t>žiūrėta 2009.</w:t>
      </w:r>
      <w:r w:rsidRPr="00E252E6">
        <w:t>0</w:t>
      </w:r>
      <w:r>
        <w:t>5.05</w:t>
      </w:r>
      <w:r w:rsidRPr="00E252E6">
        <w:rPr>
          <w:lang w:val="en-US"/>
        </w:rPr>
        <w:t xml:space="preserve">]. </w:t>
      </w:r>
      <w:r>
        <w:t xml:space="preserve">Prieiga per internetą: </w:t>
      </w:r>
      <w:r w:rsidR="008B6DD1">
        <w:t>&lt;</w:t>
      </w:r>
      <w:r w:rsidRPr="00FF6B72">
        <w:t>http://www.miestai.net/forumas/showthread.php?t=6097</w:t>
      </w:r>
      <w:r w:rsidR="008B6DD1">
        <w:t>&gt;</w:t>
      </w:r>
    </w:p>
    <w:p w:rsidR="005156FC" w:rsidRDefault="005156FC" w:rsidP="004B71C9">
      <w:r>
        <w:lastRenderedPageBreak/>
        <w:t xml:space="preserve">Pamiršto Vilniaus istorijos. </w:t>
      </w:r>
      <w:r w:rsidRPr="00E252E6">
        <w:rPr>
          <w:lang w:val="en-US"/>
        </w:rPr>
        <w:t>[interaktyvus] [</w:t>
      </w:r>
      <w:r w:rsidRPr="00E252E6">
        <w:t>žiūrėta 2009.</w:t>
      </w:r>
      <w:r>
        <w:t>02.02</w:t>
      </w:r>
      <w:r w:rsidRPr="00E252E6">
        <w:rPr>
          <w:lang w:val="en-US"/>
        </w:rPr>
        <w:t xml:space="preserve">]. </w:t>
      </w:r>
      <w:r w:rsidRPr="00E252E6">
        <w:t>Prieiga per internetą:</w:t>
      </w:r>
      <w:r>
        <w:t xml:space="preserve"> </w:t>
      </w:r>
      <w:r w:rsidR="008B6DD1">
        <w:t>&lt;</w:t>
      </w:r>
      <w:r w:rsidRPr="005156FC">
        <w:t>http://jog.blogas.lt/pamirsto-vilniaus-istorijos-apleista-tekstiles-gamykla-vilija-204.html</w:t>
      </w:r>
      <w:r w:rsidR="008B6DD1">
        <w:t>&gt;</w:t>
      </w:r>
    </w:p>
    <w:p w:rsidR="00F37759" w:rsidRPr="008B6DD1" w:rsidRDefault="00010D30" w:rsidP="004B71C9">
      <w:pPr>
        <w:rPr>
          <w:lang w:val="en-US"/>
        </w:rPr>
      </w:pPr>
      <w:r w:rsidRPr="00E252E6">
        <w:t xml:space="preserve">Radioelektronikos gamykla </w:t>
      </w:r>
      <w:r w:rsidRPr="009C379A">
        <w:rPr>
          <w:i/>
        </w:rPr>
        <w:t>Elektrit</w:t>
      </w:r>
      <w:r w:rsidRPr="00E252E6">
        <w:t xml:space="preserve">. </w:t>
      </w:r>
      <w:r w:rsidRPr="00E252E6">
        <w:rPr>
          <w:lang w:val="en-US"/>
        </w:rPr>
        <w:t>[interaktyvus] [</w:t>
      </w:r>
      <w:r w:rsidRPr="00E252E6">
        <w:t>žiūrėta 2009.10.18</w:t>
      </w:r>
      <w:r w:rsidRPr="00E252E6">
        <w:rPr>
          <w:lang w:val="en-US"/>
        </w:rPr>
        <w:t xml:space="preserve">]. </w:t>
      </w:r>
      <w:r w:rsidRPr="00E252E6">
        <w:t xml:space="preserve">Prieiga per internetą:    </w:t>
      </w:r>
      <w:r w:rsidR="008B6DD1">
        <w:t>&lt;</w:t>
      </w:r>
      <w:r w:rsidR="00F37759" w:rsidRPr="00E252E6">
        <w:t>http://www.zilionis.lt/history/elektrit/</w:t>
      </w:r>
      <w:r w:rsidR="008B6DD1">
        <w:t>&gt;</w:t>
      </w:r>
    </w:p>
    <w:p w:rsidR="00660648" w:rsidRDefault="008B6DD1" w:rsidP="00660648">
      <w:pPr>
        <w:sectPr w:rsidR="00660648" w:rsidSect="0093219E">
          <w:pgSz w:w="11906" w:h="16838"/>
          <w:pgMar w:top="1134" w:right="567" w:bottom="1134" w:left="1701" w:header="720" w:footer="720" w:gutter="0"/>
          <w:cols w:space="720"/>
          <w:docGrid w:linePitch="360"/>
        </w:sectPr>
      </w:pPr>
      <w:r w:rsidRPr="00013C28">
        <w:rPr>
          <w:rStyle w:val="gphoto-context-current"/>
        </w:rPr>
        <w:t>S!KON 's Public Gallery</w:t>
      </w:r>
      <w:r>
        <w:rPr>
          <w:rStyle w:val="gphoto-context-current"/>
        </w:rPr>
        <w:t xml:space="preserve">. </w:t>
      </w:r>
      <w:r w:rsidRPr="00E252E6">
        <w:rPr>
          <w:lang w:val="en-US"/>
        </w:rPr>
        <w:t>[interaktyvus] [</w:t>
      </w:r>
      <w:r w:rsidRPr="00E252E6">
        <w:t>žiūrėta 2009.1</w:t>
      </w:r>
      <w:r>
        <w:t>1</w:t>
      </w:r>
      <w:r w:rsidRPr="00E252E6">
        <w:t>.1</w:t>
      </w:r>
      <w:r>
        <w:t>5</w:t>
      </w:r>
      <w:r w:rsidRPr="00E252E6">
        <w:rPr>
          <w:lang w:val="en-US"/>
        </w:rPr>
        <w:t>]</w:t>
      </w:r>
      <w:r>
        <w:rPr>
          <w:rStyle w:val="gphoto-context-current"/>
        </w:rPr>
        <w:t xml:space="preserve"> </w:t>
      </w:r>
      <w:r w:rsidRPr="00013C28">
        <w:rPr>
          <w:rStyle w:val="gphoto-context-current"/>
        </w:rPr>
        <w:t>Prieiga per internetą: &lt;http://picasaweb.google.com/SIKON09&gt;</w:t>
      </w:r>
    </w:p>
    <w:p w:rsidR="00A80465" w:rsidRPr="00E252E6" w:rsidRDefault="00A80465" w:rsidP="00660648">
      <w:pPr>
        <w:pStyle w:val="Heading2"/>
      </w:pPr>
    </w:p>
    <w:sectPr w:rsidR="00A80465" w:rsidRPr="00E252E6" w:rsidSect="001732BB">
      <w:footerReference w:type="default" r:id="rId62"/>
      <w:pgSz w:w="11906" w:h="16838"/>
      <w:pgMar w:top="1134" w:right="567" w:bottom="1134" w:left="1701" w:header="720" w:footer="720" w:gutter="0"/>
      <w:pgNumType w:start="5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717A" w:rsidRDefault="0056717A">
      <w:r>
        <w:separator/>
      </w:r>
    </w:p>
  </w:endnote>
  <w:endnote w:type="continuationSeparator" w:id="1">
    <w:p w:rsidR="0056717A" w:rsidRDefault="005671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36" w:rsidRDefault="00C66B85" w:rsidP="00890996">
    <w:pPr>
      <w:pStyle w:val="Footer"/>
      <w:framePr w:wrap="around" w:vAnchor="text" w:hAnchor="margin" w:xAlign="center" w:y="1"/>
      <w:rPr>
        <w:rStyle w:val="PageNumber"/>
      </w:rPr>
    </w:pPr>
    <w:r>
      <w:rPr>
        <w:rStyle w:val="PageNumber"/>
      </w:rPr>
      <w:fldChar w:fldCharType="begin"/>
    </w:r>
    <w:r w:rsidR="001B4036">
      <w:rPr>
        <w:rStyle w:val="PageNumber"/>
      </w:rPr>
      <w:instrText xml:space="preserve">PAGE  </w:instrText>
    </w:r>
    <w:r>
      <w:rPr>
        <w:rStyle w:val="PageNumber"/>
      </w:rPr>
      <w:fldChar w:fldCharType="end"/>
    </w:r>
  </w:p>
  <w:p w:rsidR="001B4036" w:rsidRDefault="001B4036" w:rsidP="00F85F1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36" w:rsidRDefault="00C66B85" w:rsidP="001855DB">
    <w:pPr>
      <w:pStyle w:val="Footer"/>
      <w:framePr w:wrap="around" w:vAnchor="text" w:hAnchor="margin" w:xAlign="center" w:y="1"/>
      <w:ind w:firstLine="0"/>
      <w:rPr>
        <w:rStyle w:val="PageNumber"/>
      </w:rPr>
    </w:pPr>
    <w:r>
      <w:rPr>
        <w:rStyle w:val="PageNumber"/>
      </w:rPr>
      <w:fldChar w:fldCharType="begin"/>
    </w:r>
    <w:r w:rsidR="001B4036">
      <w:rPr>
        <w:rStyle w:val="PageNumber"/>
      </w:rPr>
      <w:instrText xml:space="preserve">PAGE  </w:instrText>
    </w:r>
    <w:r>
      <w:rPr>
        <w:rStyle w:val="PageNumber"/>
      </w:rPr>
      <w:fldChar w:fldCharType="separate"/>
    </w:r>
    <w:r w:rsidR="00D11E1C">
      <w:rPr>
        <w:rStyle w:val="PageNumber"/>
        <w:noProof/>
      </w:rPr>
      <w:t>6</w:t>
    </w:r>
    <w:r>
      <w:rPr>
        <w:rStyle w:val="PageNumber"/>
      </w:rPr>
      <w:fldChar w:fldCharType="end"/>
    </w:r>
  </w:p>
  <w:p w:rsidR="001B4036" w:rsidRPr="00660648" w:rsidRDefault="001B4036" w:rsidP="001855DB">
    <w:pPr>
      <w:pStyle w:val="Footer"/>
      <w:ind w:right="360" w:firstLine="0"/>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36" w:rsidRPr="00660648" w:rsidRDefault="001B4036" w:rsidP="006606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717A" w:rsidRDefault="0056717A">
      <w:r>
        <w:separator/>
      </w:r>
    </w:p>
  </w:footnote>
  <w:footnote w:type="continuationSeparator" w:id="1">
    <w:p w:rsidR="0056717A" w:rsidRDefault="005671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36" w:rsidRDefault="001B4036" w:rsidP="001855DB">
    <w:pPr>
      <w:pStyle w:val="Header"/>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0282F3E"/>
    <w:lvl w:ilvl="0">
      <w:start w:val="1"/>
      <w:numFmt w:val="decimal"/>
      <w:lvlText w:val="%1."/>
      <w:lvlJc w:val="left"/>
      <w:pPr>
        <w:tabs>
          <w:tab w:val="num" w:pos="1492"/>
        </w:tabs>
        <w:ind w:left="1492" w:hanging="360"/>
      </w:pPr>
    </w:lvl>
  </w:abstractNum>
  <w:abstractNum w:abstractNumId="1">
    <w:nsid w:val="FFFFFF7D"/>
    <w:multiLevelType w:val="singleLevel"/>
    <w:tmpl w:val="8738F84C"/>
    <w:lvl w:ilvl="0">
      <w:start w:val="1"/>
      <w:numFmt w:val="decimal"/>
      <w:lvlText w:val="%1."/>
      <w:lvlJc w:val="left"/>
      <w:pPr>
        <w:tabs>
          <w:tab w:val="num" w:pos="1209"/>
        </w:tabs>
        <w:ind w:left="1209" w:hanging="360"/>
      </w:pPr>
    </w:lvl>
  </w:abstractNum>
  <w:abstractNum w:abstractNumId="2">
    <w:nsid w:val="FFFFFF7E"/>
    <w:multiLevelType w:val="singleLevel"/>
    <w:tmpl w:val="AAA05FB8"/>
    <w:lvl w:ilvl="0">
      <w:start w:val="1"/>
      <w:numFmt w:val="decimal"/>
      <w:lvlText w:val="%1."/>
      <w:lvlJc w:val="left"/>
      <w:pPr>
        <w:tabs>
          <w:tab w:val="num" w:pos="926"/>
        </w:tabs>
        <w:ind w:left="926" w:hanging="360"/>
      </w:pPr>
    </w:lvl>
  </w:abstractNum>
  <w:abstractNum w:abstractNumId="3">
    <w:nsid w:val="FFFFFF7F"/>
    <w:multiLevelType w:val="singleLevel"/>
    <w:tmpl w:val="6E0A196C"/>
    <w:lvl w:ilvl="0">
      <w:start w:val="1"/>
      <w:numFmt w:val="decimal"/>
      <w:lvlText w:val="%1."/>
      <w:lvlJc w:val="left"/>
      <w:pPr>
        <w:tabs>
          <w:tab w:val="num" w:pos="643"/>
        </w:tabs>
        <w:ind w:left="643" w:hanging="360"/>
      </w:pPr>
    </w:lvl>
  </w:abstractNum>
  <w:abstractNum w:abstractNumId="4">
    <w:nsid w:val="FFFFFF80"/>
    <w:multiLevelType w:val="singleLevel"/>
    <w:tmpl w:val="0A86380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0E255A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840A6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614F8E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6BC472A"/>
    <w:lvl w:ilvl="0">
      <w:start w:val="1"/>
      <w:numFmt w:val="decimal"/>
      <w:lvlText w:val="%1."/>
      <w:lvlJc w:val="left"/>
      <w:pPr>
        <w:tabs>
          <w:tab w:val="num" w:pos="360"/>
        </w:tabs>
        <w:ind w:left="360" w:hanging="360"/>
      </w:pPr>
    </w:lvl>
  </w:abstractNum>
  <w:abstractNum w:abstractNumId="9">
    <w:nsid w:val="FFFFFF89"/>
    <w:multiLevelType w:val="singleLevel"/>
    <w:tmpl w:val="95A665D6"/>
    <w:lvl w:ilvl="0">
      <w:start w:val="1"/>
      <w:numFmt w:val="bullet"/>
      <w:lvlText w:val=""/>
      <w:lvlJc w:val="left"/>
      <w:pPr>
        <w:tabs>
          <w:tab w:val="num" w:pos="360"/>
        </w:tabs>
        <w:ind w:left="360" w:hanging="360"/>
      </w:pPr>
      <w:rPr>
        <w:rFonts w:ascii="Symbol" w:hAnsi="Symbol" w:hint="default"/>
      </w:rPr>
    </w:lvl>
  </w:abstractNum>
  <w:abstractNum w:abstractNumId="10">
    <w:nsid w:val="034D411B"/>
    <w:multiLevelType w:val="hybridMultilevel"/>
    <w:tmpl w:val="D5A6CA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12F74909"/>
    <w:multiLevelType w:val="hybridMultilevel"/>
    <w:tmpl w:val="AD52B41E"/>
    <w:lvl w:ilvl="0" w:tplc="DF0ECED6">
      <w:start w:val="1"/>
      <w:numFmt w:val="bullet"/>
      <w:lvlText w:val=""/>
      <w:lvlJc w:val="left"/>
      <w:pPr>
        <w:tabs>
          <w:tab w:val="num" w:pos="720"/>
        </w:tabs>
        <w:ind w:left="720" w:hanging="360"/>
      </w:pPr>
      <w:rPr>
        <w:rFonts w:ascii="Symbol" w:hAnsi="Symbol" w:hint="default"/>
        <w:sz w:val="16"/>
        <w:szCs w:val="16"/>
      </w:rPr>
    </w:lvl>
    <w:lvl w:ilvl="1" w:tplc="444C9FEC">
      <w:start w:val="1"/>
      <w:numFmt w:val="decimal"/>
      <w:lvlText w:val="%2."/>
      <w:lvlJc w:val="left"/>
      <w:pPr>
        <w:tabs>
          <w:tab w:val="num" w:pos="1440"/>
        </w:tabs>
        <w:ind w:left="1440" w:hanging="360"/>
      </w:pPr>
      <w:rPr>
        <w:rFonts w:hint="default"/>
        <w:sz w:val="24"/>
        <w:szCs w:val="24"/>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84F3D6C"/>
    <w:multiLevelType w:val="hybridMultilevel"/>
    <w:tmpl w:val="37648820"/>
    <w:lvl w:ilvl="0" w:tplc="DD8CEF78">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3">
    <w:nsid w:val="2DF002E0"/>
    <w:multiLevelType w:val="hybridMultilevel"/>
    <w:tmpl w:val="DCDA37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14150B1"/>
    <w:multiLevelType w:val="hybridMultilevel"/>
    <w:tmpl w:val="A99C563E"/>
    <w:lvl w:ilvl="0" w:tplc="04270003">
      <w:start w:val="1"/>
      <w:numFmt w:val="bullet"/>
      <w:lvlText w:val="o"/>
      <w:lvlJc w:val="left"/>
      <w:pPr>
        <w:tabs>
          <w:tab w:val="num" w:pos="1440"/>
        </w:tabs>
        <w:ind w:left="1440" w:hanging="360"/>
      </w:pPr>
      <w:rPr>
        <w:rFonts w:ascii="Courier New" w:hAnsi="Courier New" w:cs="Courier New"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5">
    <w:nsid w:val="354A065B"/>
    <w:multiLevelType w:val="multilevel"/>
    <w:tmpl w:val="DCDA37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48E821EA"/>
    <w:multiLevelType w:val="hybridMultilevel"/>
    <w:tmpl w:val="8B0CB5EE"/>
    <w:lvl w:ilvl="0" w:tplc="3D4E5A76">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7">
    <w:nsid w:val="50730F11"/>
    <w:multiLevelType w:val="hybridMultilevel"/>
    <w:tmpl w:val="4000B93E"/>
    <w:lvl w:ilvl="0" w:tplc="3D4E5A76">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nsid w:val="55E50916"/>
    <w:multiLevelType w:val="hybridMultilevel"/>
    <w:tmpl w:val="951A88A4"/>
    <w:lvl w:ilvl="0" w:tplc="04270005">
      <w:start w:val="1"/>
      <w:numFmt w:val="bullet"/>
      <w:lvlText w:val=""/>
      <w:lvlJc w:val="left"/>
      <w:pPr>
        <w:tabs>
          <w:tab w:val="num" w:pos="1440"/>
        </w:tabs>
        <w:ind w:left="1440" w:hanging="360"/>
      </w:pPr>
      <w:rPr>
        <w:rFonts w:ascii="Wingdings" w:hAnsi="Wingdings"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9">
    <w:nsid w:val="5E912FA3"/>
    <w:multiLevelType w:val="multilevel"/>
    <w:tmpl w:val="951A88A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0">
    <w:nsid w:val="5F4817BC"/>
    <w:multiLevelType w:val="multilevel"/>
    <w:tmpl w:val="A99C563E"/>
    <w:lvl w:ilvl="0">
      <w:start w:val="1"/>
      <w:numFmt w:val="bullet"/>
      <w:lvlText w:val="o"/>
      <w:lvlJc w:val="left"/>
      <w:pPr>
        <w:tabs>
          <w:tab w:val="num" w:pos="1440"/>
        </w:tabs>
        <w:ind w:left="144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1">
    <w:nsid w:val="601D0EE0"/>
    <w:multiLevelType w:val="hybridMultilevel"/>
    <w:tmpl w:val="D76271CE"/>
    <w:lvl w:ilvl="0" w:tplc="3D4E5A76">
      <w:start w:val="1"/>
      <w:numFmt w:val="bullet"/>
      <w:lvlText w:val=""/>
      <w:lvlJc w:val="left"/>
      <w:pPr>
        <w:tabs>
          <w:tab w:val="num" w:pos="2461"/>
        </w:tabs>
        <w:ind w:left="2461" w:hanging="360"/>
      </w:pPr>
      <w:rPr>
        <w:rFonts w:ascii="Symbol" w:hAnsi="Symbol" w:hint="default"/>
        <w:color w:val="auto"/>
      </w:rPr>
    </w:lvl>
    <w:lvl w:ilvl="1" w:tplc="04270003" w:tentative="1">
      <w:start w:val="1"/>
      <w:numFmt w:val="bullet"/>
      <w:lvlText w:val="o"/>
      <w:lvlJc w:val="left"/>
      <w:pPr>
        <w:tabs>
          <w:tab w:val="num" w:pos="2461"/>
        </w:tabs>
        <w:ind w:left="2461" w:hanging="360"/>
      </w:pPr>
      <w:rPr>
        <w:rFonts w:ascii="Courier New" w:hAnsi="Courier New" w:cs="Courier New" w:hint="default"/>
      </w:rPr>
    </w:lvl>
    <w:lvl w:ilvl="2" w:tplc="04270005" w:tentative="1">
      <w:start w:val="1"/>
      <w:numFmt w:val="bullet"/>
      <w:lvlText w:val=""/>
      <w:lvlJc w:val="left"/>
      <w:pPr>
        <w:tabs>
          <w:tab w:val="num" w:pos="3181"/>
        </w:tabs>
        <w:ind w:left="3181" w:hanging="360"/>
      </w:pPr>
      <w:rPr>
        <w:rFonts w:ascii="Wingdings" w:hAnsi="Wingdings" w:hint="default"/>
      </w:rPr>
    </w:lvl>
    <w:lvl w:ilvl="3" w:tplc="04270001" w:tentative="1">
      <w:start w:val="1"/>
      <w:numFmt w:val="bullet"/>
      <w:lvlText w:val=""/>
      <w:lvlJc w:val="left"/>
      <w:pPr>
        <w:tabs>
          <w:tab w:val="num" w:pos="3901"/>
        </w:tabs>
        <w:ind w:left="3901" w:hanging="360"/>
      </w:pPr>
      <w:rPr>
        <w:rFonts w:ascii="Symbol" w:hAnsi="Symbol" w:hint="default"/>
      </w:rPr>
    </w:lvl>
    <w:lvl w:ilvl="4" w:tplc="04270003" w:tentative="1">
      <w:start w:val="1"/>
      <w:numFmt w:val="bullet"/>
      <w:lvlText w:val="o"/>
      <w:lvlJc w:val="left"/>
      <w:pPr>
        <w:tabs>
          <w:tab w:val="num" w:pos="4621"/>
        </w:tabs>
        <w:ind w:left="4621" w:hanging="360"/>
      </w:pPr>
      <w:rPr>
        <w:rFonts w:ascii="Courier New" w:hAnsi="Courier New" w:cs="Courier New" w:hint="default"/>
      </w:rPr>
    </w:lvl>
    <w:lvl w:ilvl="5" w:tplc="04270005" w:tentative="1">
      <w:start w:val="1"/>
      <w:numFmt w:val="bullet"/>
      <w:lvlText w:val=""/>
      <w:lvlJc w:val="left"/>
      <w:pPr>
        <w:tabs>
          <w:tab w:val="num" w:pos="5341"/>
        </w:tabs>
        <w:ind w:left="5341" w:hanging="360"/>
      </w:pPr>
      <w:rPr>
        <w:rFonts w:ascii="Wingdings" w:hAnsi="Wingdings" w:hint="default"/>
      </w:rPr>
    </w:lvl>
    <w:lvl w:ilvl="6" w:tplc="04270001" w:tentative="1">
      <w:start w:val="1"/>
      <w:numFmt w:val="bullet"/>
      <w:lvlText w:val=""/>
      <w:lvlJc w:val="left"/>
      <w:pPr>
        <w:tabs>
          <w:tab w:val="num" w:pos="6061"/>
        </w:tabs>
        <w:ind w:left="6061" w:hanging="360"/>
      </w:pPr>
      <w:rPr>
        <w:rFonts w:ascii="Symbol" w:hAnsi="Symbol" w:hint="default"/>
      </w:rPr>
    </w:lvl>
    <w:lvl w:ilvl="7" w:tplc="04270003" w:tentative="1">
      <w:start w:val="1"/>
      <w:numFmt w:val="bullet"/>
      <w:lvlText w:val="o"/>
      <w:lvlJc w:val="left"/>
      <w:pPr>
        <w:tabs>
          <w:tab w:val="num" w:pos="6781"/>
        </w:tabs>
        <w:ind w:left="6781" w:hanging="360"/>
      </w:pPr>
      <w:rPr>
        <w:rFonts w:ascii="Courier New" w:hAnsi="Courier New" w:cs="Courier New" w:hint="default"/>
      </w:rPr>
    </w:lvl>
    <w:lvl w:ilvl="8" w:tplc="04270005" w:tentative="1">
      <w:start w:val="1"/>
      <w:numFmt w:val="bullet"/>
      <w:lvlText w:val=""/>
      <w:lvlJc w:val="left"/>
      <w:pPr>
        <w:tabs>
          <w:tab w:val="num" w:pos="7501"/>
        </w:tabs>
        <w:ind w:left="7501" w:hanging="360"/>
      </w:pPr>
      <w:rPr>
        <w:rFonts w:ascii="Wingdings" w:hAnsi="Wingdings" w:hint="default"/>
      </w:rPr>
    </w:lvl>
  </w:abstractNum>
  <w:abstractNum w:abstractNumId="22">
    <w:nsid w:val="608C3274"/>
    <w:multiLevelType w:val="multilevel"/>
    <w:tmpl w:val="A2F4DB78"/>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3">
    <w:nsid w:val="65CE6789"/>
    <w:multiLevelType w:val="hybridMultilevel"/>
    <w:tmpl w:val="A2F4DB78"/>
    <w:lvl w:ilvl="0" w:tplc="DD8CEF78">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4">
    <w:nsid w:val="67F74816"/>
    <w:multiLevelType w:val="hybridMultilevel"/>
    <w:tmpl w:val="4E0CBAEE"/>
    <w:lvl w:ilvl="0" w:tplc="3D4E5A76">
      <w:start w:val="1"/>
      <w:numFmt w:val="bullet"/>
      <w:lvlText w:val=""/>
      <w:lvlJc w:val="left"/>
      <w:pPr>
        <w:tabs>
          <w:tab w:val="num" w:pos="2461"/>
        </w:tabs>
        <w:ind w:left="2461" w:hanging="360"/>
      </w:pPr>
      <w:rPr>
        <w:rFonts w:ascii="Symbol" w:hAnsi="Symbol" w:hint="default"/>
        <w:color w:val="auto"/>
      </w:rPr>
    </w:lvl>
    <w:lvl w:ilvl="1" w:tplc="04270003" w:tentative="1">
      <w:start w:val="1"/>
      <w:numFmt w:val="bullet"/>
      <w:lvlText w:val="o"/>
      <w:lvlJc w:val="left"/>
      <w:pPr>
        <w:tabs>
          <w:tab w:val="num" w:pos="2461"/>
        </w:tabs>
        <w:ind w:left="2461" w:hanging="360"/>
      </w:pPr>
      <w:rPr>
        <w:rFonts w:ascii="Courier New" w:hAnsi="Courier New" w:cs="Courier New" w:hint="default"/>
      </w:rPr>
    </w:lvl>
    <w:lvl w:ilvl="2" w:tplc="04270005" w:tentative="1">
      <w:start w:val="1"/>
      <w:numFmt w:val="bullet"/>
      <w:lvlText w:val=""/>
      <w:lvlJc w:val="left"/>
      <w:pPr>
        <w:tabs>
          <w:tab w:val="num" w:pos="3181"/>
        </w:tabs>
        <w:ind w:left="3181" w:hanging="360"/>
      </w:pPr>
      <w:rPr>
        <w:rFonts w:ascii="Wingdings" w:hAnsi="Wingdings" w:hint="default"/>
      </w:rPr>
    </w:lvl>
    <w:lvl w:ilvl="3" w:tplc="04270001" w:tentative="1">
      <w:start w:val="1"/>
      <w:numFmt w:val="bullet"/>
      <w:lvlText w:val=""/>
      <w:lvlJc w:val="left"/>
      <w:pPr>
        <w:tabs>
          <w:tab w:val="num" w:pos="3901"/>
        </w:tabs>
        <w:ind w:left="3901" w:hanging="360"/>
      </w:pPr>
      <w:rPr>
        <w:rFonts w:ascii="Symbol" w:hAnsi="Symbol" w:hint="default"/>
      </w:rPr>
    </w:lvl>
    <w:lvl w:ilvl="4" w:tplc="04270003" w:tentative="1">
      <w:start w:val="1"/>
      <w:numFmt w:val="bullet"/>
      <w:lvlText w:val="o"/>
      <w:lvlJc w:val="left"/>
      <w:pPr>
        <w:tabs>
          <w:tab w:val="num" w:pos="4621"/>
        </w:tabs>
        <w:ind w:left="4621" w:hanging="360"/>
      </w:pPr>
      <w:rPr>
        <w:rFonts w:ascii="Courier New" w:hAnsi="Courier New" w:cs="Courier New" w:hint="default"/>
      </w:rPr>
    </w:lvl>
    <w:lvl w:ilvl="5" w:tplc="04270005" w:tentative="1">
      <w:start w:val="1"/>
      <w:numFmt w:val="bullet"/>
      <w:lvlText w:val=""/>
      <w:lvlJc w:val="left"/>
      <w:pPr>
        <w:tabs>
          <w:tab w:val="num" w:pos="5341"/>
        </w:tabs>
        <w:ind w:left="5341" w:hanging="360"/>
      </w:pPr>
      <w:rPr>
        <w:rFonts w:ascii="Wingdings" w:hAnsi="Wingdings" w:hint="default"/>
      </w:rPr>
    </w:lvl>
    <w:lvl w:ilvl="6" w:tplc="04270001" w:tentative="1">
      <w:start w:val="1"/>
      <w:numFmt w:val="bullet"/>
      <w:lvlText w:val=""/>
      <w:lvlJc w:val="left"/>
      <w:pPr>
        <w:tabs>
          <w:tab w:val="num" w:pos="6061"/>
        </w:tabs>
        <w:ind w:left="6061" w:hanging="360"/>
      </w:pPr>
      <w:rPr>
        <w:rFonts w:ascii="Symbol" w:hAnsi="Symbol" w:hint="default"/>
      </w:rPr>
    </w:lvl>
    <w:lvl w:ilvl="7" w:tplc="04270003" w:tentative="1">
      <w:start w:val="1"/>
      <w:numFmt w:val="bullet"/>
      <w:lvlText w:val="o"/>
      <w:lvlJc w:val="left"/>
      <w:pPr>
        <w:tabs>
          <w:tab w:val="num" w:pos="6781"/>
        </w:tabs>
        <w:ind w:left="6781" w:hanging="360"/>
      </w:pPr>
      <w:rPr>
        <w:rFonts w:ascii="Courier New" w:hAnsi="Courier New" w:cs="Courier New" w:hint="default"/>
      </w:rPr>
    </w:lvl>
    <w:lvl w:ilvl="8" w:tplc="04270005" w:tentative="1">
      <w:start w:val="1"/>
      <w:numFmt w:val="bullet"/>
      <w:lvlText w:val=""/>
      <w:lvlJc w:val="left"/>
      <w:pPr>
        <w:tabs>
          <w:tab w:val="num" w:pos="7501"/>
        </w:tabs>
        <w:ind w:left="7501"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23"/>
  </w:num>
  <w:num w:numId="6">
    <w:abstractNumId w:val="22"/>
  </w:num>
  <w:num w:numId="7">
    <w:abstractNumId w:val="18"/>
  </w:num>
  <w:num w:numId="8">
    <w:abstractNumId w:val="19"/>
  </w:num>
  <w:num w:numId="9">
    <w:abstractNumId w:val="14"/>
  </w:num>
  <w:num w:numId="10">
    <w:abstractNumId w:val="20"/>
  </w:num>
  <w:num w:numId="11">
    <w:abstractNumId w:val="16"/>
  </w:num>
  <w:num w:numId="12">
    <w:abstractNumId w:val="17"/>
  </w:num>
  <w:num w:numId="13">
    <w:abstractNumId w:val="4"/>
  </w:num>
  <w:num w:numId="14">
    <w:abstractNumId w:val="8"/>
  </w:num>
  <w:num w:numId="15">
    <w:abstractNumId w:val="3"/>
  </w:num>
  <w:num w:numId="16">
    <w:abstractNumId w:val="2"/>
  </w:num>
  <w:num w:numId="17">
    <w:abstractNumId w:val="1"/>
  </w:num>
  <w:num w:numId="18">
    <w:abstractNumId w:val="0"/>
  </w:num>
  <w:num w:numId="19">
    <w:abstractNumId w:val="5"/>
  </w:num>
  <w:num w:numId="20">
    <w:abstractNumId w:val="6"/>
  </w:num>
  <w:num w:numId="21">
    <w:abstractNumId w:val="7"/>
  </w:num>
  <w:num w:numId="22">
    <w:abstractNumId w:val="9"/>
  </w:num>
  <w:num w:numId="23">
    <w:abstractNumId w:val="24"/>
  </w:num>
  <w:num w:numId="24">
    <w:abstractNumId w:val="21"/>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1F08"/>
  <w:defaultTabStop w:val="1298"/>
  <w:hyphenationZone w:val="396"/>
  <w:noPunctuationKerning/>
  <w:characterSpacingControl w:val="doNotCompress"/>
  <w:hdrShapeDefaults>
    <o:shapedefaults v:ext="edit" spidmax="51202"/>
  </w:hdrShapeDefaults>
  <w:footnotePr>
    <w:footnote w:id="0"/>
    <w:footnote w:id="1"/>
  </w:footnotePr>
  <w:endnotePr>
    <w:endnote w:id="0"/>
    <w:endnote w:id="1"/>
  </w:endnotePr>
  <w:compat/>
  <w:rsids>
    <w:rsidRoot w:val="002F388C"/>
    <w:rsid w:val="00001764"/>
    <w:rsid w:val="00002A69"/>
    <w:rsid w:val="00005A24"/>
    <w:rsid w:val="000068DF"/>
    <w:rsid w:val="00010D30"/>
    <w:rsid w:val="00014F36"/>
    <w:rsid w:val="00014FF1"/>
    <w:rsid w:val="00021316"/>
    <w:rsid w:val="0002212F"/>
    <w:rsid w:val="00026850"/>
    <w:rsid w:val="0003255B"/>
    <w:rsid w:val="00033912"/>
    <w:rsid w:val="0003749B"/>
    <w:rsid w:val="000374D4"/>
    <w:rsid w:val="00041DBD"/>
    <w:rsid w:val="00043712"/>
    <w:rsid w:val="000438BF"/>
    <w:rsid w:val="00047271"/>
    <w:rsid w:val="0005022D"/>
    <w:rsid w:val="00052E54"/>
    <w:rsid w:val="00056A83"/>
    <w:rsid w:val="00062DD3"/>
    <w:rsid w:val="00063F3F"/>
    <w:rsid w:val="00067379"/>
    <w:rsid w:val="0007123C"/>
    <w:rsid w:val="000817C3"/>
    <w:rsid w:val="000847F8"/>
    <w:rsid w:val="000850F4"/>
    <w:rsid w:val="00096AD0"/>
    <w:rsid w:val="00096CAA"/>
    <w:rsid w:val="000A521C"/>
    <w:rsid w:val="000B51A9"/>
    <w:rsid w:val="000B58BD"/>
    <w:rsid w:val="000B7499"/>
    <w:rsid w:val="000C09C0"/>
    <w:rsid w:val="000C181A"/>
    <w:rsid w:val="000C1A74"/>
    <w:rsid w:val="000C31E9"/>
    <w:rsid w:val="000C486F"/>
    <w:rsid w:val="000C4F41"/>
    <w:rsid w:val="000C7206"/>
    <w:rsid w:val="000D0E29"/>
    <w:rsid w:val="000D52EC"/>
    <w:rsid w:val="000E3620"/>
    <w:rsid w:val="000E4920"/>
    <w:rsid w:val="000F0B7C"/>
    <w:rsid w:val="000F234A"/>
    <w:rsid w:val="000F3DAB"/>
    <w:rsid w:val="00101454"/>
    <w:rsid w:val="00101BBE"/>
    <w:rsid w:val="0010211F"/>
    <w:rsid w:val="00103090"/>
    <w:rsid w:val="00103A0A"/>
    <w:rsid w:val="001051CF"/>
    <w:rsid w:val="00107178"/>
    <w:rsid w:val="001137C7"/>
    <w:rsid w:val="00120420"/>
    <w:rsid w:val="00121A2F"/>
    <w:rsid w:val="001224CC"/>
    <w:rsid w:val="00124CA4"/>
    <w:rsid w:val="00126CC7"/>
    <w:rsid w:val="00131A67"/>
    <w:rsid w:val="00133561"/>
    <w:rsid w:val="001418DF"/>
    <w:rsid w:val="0014413A"/>
    <w:rsid w:val="00147DE4"/>
    <w:rsid w:val="00152AC6"/>
    <w:rsid w:val="001670F7"/>
    <w:rsid w:val="00170F8C"/>
    <w:rsid w:val="001732BB"/>
    <w:rsid w:val="00176213"/>
    <w:rsid w:val="0017752A"/>
    <w:rsid w:val="00177CA9"/>
    <w:rsid w:val="00180B57"/>
    <w:rsid w:val="0018403F"/>
    <w:rsid w:val="001855DB"/>
    <w:rsid w:val="001922CD"/>
    <w:rsid w:val="001926FE"/>
    <w:rsid w:val="001954CD"/>
    <w:rsid w:val="00197083"/>
    <w:rsid w:val="001A571F"/>
    <w:rsid w:val="001B0700"/>
    <w:rsid w:val="001B092E"/>
    <w:rsid w:val="001B0D96"/>
    <w:rsid w:val="001B4036"/>
    <w:rsid w:val="001B6AF9"/>
    <w:rsid w:val="001C0294"/>
    <w:rsid w:val="001C0B0A"/>
    <w:rsid w:val="001C3FB8"/>
    <w:rsid w:val="001C4D10"/>
    <w:rsid w:val="001C5BB1"/>
    <w:rsid w:val="001D00E3"/>
    <w:rsid w:val="001D0B6F"/>
    <w:rsid w:val="001D3BEF"/>
    <w:rsid w:val="001D445C"/>
    <w:rsid w:val="001D7A68"/>
    <w:rsid w:val="001E6123"/>
    <w:rsid w:val="001F4C12"/>
    <w:rsid w:val="001F6A57"/>
    <w:rsid w:val="0020109D"/>
    <w:rsid w:val="00216C0E"/>
    <w:rsid w:val="002176AA"/>
    <w:rsid w:val="00220BBB"/>
    <w:rsid w:val="00226355"/>
    <w:rsid w:val="002306EE"/>
    <w:rsid w:val="00236D6E"/>
    <w:rsid w:val="00240C79"/>
    <w:rsid w:val="002421C1"/>
    <w:rsid w:val="00244E36"/>
    <w:rsid w:val="0024671E"/>
    <w:rsid w:val="00247FE4"/>
    <w:rsid w:val="00250535"/>
    <w:rsid w:val="00250DA1"/>
    <w:rsid w:val="0025115E"/>
    <w:rsid w:val="00251A08"/>
    <w:rsid w:val="0026629A"/>
    <w:rsid w:val="00271B13"/>
    <w:rsid w:val="00275AFF"/>
    <w:rsid w:val="00281DE0"/>
    <w:rsid w:val="00285D8E"/>
    <w:rsid w:val="00287B3C"/>
    <w:rsid w:val="00292573"/>
    <w:rsid w:val="00293C85"/>
    <w:rsid w:val="002962AA"/>
    <w:rsid w:val="002963BE"/>
    <w:rsid w:val="002A3158"/>
    <w:rsid w:val="002A3609"/>
    <w:rsid w:val="002A390D"/>
    <w:rsid w:val="002A4C34"/>
    <w:rsid w:val="002B41B6"/>
    <w:rsid w:val="002C2682"/>
    <w:rsid w:val="002C7740"/>
    <w:rsid w:val="002C7F8A"/>
    <w:rsid w:val="002D0945"/>
    <w:rsid w:val="002D2A65"/>
    <w:rsid w:val="002D4C83"/>
    <w:rsid w:val="002E05E8"/>
    <w:rsid w:val="002F1804"/>
    <w:rsid w:val="002F2993"/>
    <w:rsid w:val="002F2B7F"/>
    <w:rsid w:val="002F388C"/>
    <w:rsid w:val="003005A0"/>
    <w:rsid w:val="00301D26"/>
    <w:rsid w:val="00302732"/>
    <w:rsid w:val="00303D02"/>
    <w:rsid w:val="0030442D"/>
    <w:rsid w:val="003047D3"/>
    <w:rsid w:val="00305725"/>
    <w:rsid w:val="00311CF0"/>
    <w:rsid w:val="003210A7"/>
    <w:rsid w:val="00322044"/>
    <w:rsid w:val="00323018"/>
    <w:rsid w:val="0033064E"/>
    <w:rsid w:val="00330805"/>
    <w:rsid w:val="003334B6"/>
    <w:rsid w:val="003400DA"/>
    <w:rsid w:val="003410B8"/>
    <w:rsid w:val="00344090"/>
    <w:rsid w:val="003502EF"/>
    <w:rsid w:val="0035415C"/>
    <w:rsid w:val="00355000"/>
    <w:rsid w:val="00357126"/>
    <w:rsid w:val="00357F49"/>
    <w:rsid w:val="003602C1"/>
    <w:rsid w:val="00365B44"/>
    <w:rsid w:val="00370205"/>
    <w:rsid w:val="003735A4"/>
    <w:rsid w:val="00374385"/>
    <w:rsid w:val="003768FB"/>
    <w:rsid w:val="0037773E"/>
    <w:rsid w:val="00382ACD"/>
    <w:rsid w:val="0038525E"/>
    <w:rsid w:val="00386C07"/>
    <w:rsid w:val="00390816"/>
    <w:rsid w:val="00391288"/>
    <w:rsid w:val="00391819"/>
    <w:rsid w:val="00392090"/>
    <w:rsid w:val="003946EC"/>
    <w:rsid w:val="003A3717"/>
    <w:rsid w:val="003A3F5D"/>
    <w:rsid w:val="003B08BB"/>
    <w:rsid w:val="003B34D6"/>
    <w:rsid w:val="003B3EA0"/>
    <w:rsid w:val="003B3F78"/>
    <w:rsid w:val="003B4574"/>
    <w:rsid w:val="003B47C8"/>
    <w:rsid w:val="003B6A30"/>
    <w:rsid w:val="003C72A1"/>
    <w:rsid w:val="003D01DB"/>
    <w:rsid w:val="003D1521"/>
    <w:rsid w:val="003D2A24"/>
    <w:rsid w:val="003D437F"/>
    <w:rsid w:val="003D6A7D"/>
    <w:rsid w:val="003D6B0D"/>
    <w:rsid w:val="003E5EE4"/>
    <w:rsid w:val="003E6D53"/>
    <w:rsid w:val="003F0EE8"/>
    <w:rsid w:val="003F2152"/>
    <w:rsid w:val="00400B28"/>
    <w:rsid w:val="00402913"/>
    <w:rsid w:val="00403736"/>
    <w:rsid w:val="0040759B"/>
    <w:rsid w:val="00407F73"/>
    <w:rsid w:val="0041032B"/>
    <w:rsid w:val="00412670"/>
    <w:rsid w:val="00415B72"/>
    <w:rsid w:val="00416A8F"/>
    <w:rsid w:val="00416EB2"/>
    <w:rsid w:val="004245DD"/>
    <w:rsid w:val="004250D4"/>
    <w:rsid w:val="00426B20"/>
    <w:rsid w:val="00437FF8"/>
    <w:rsid w:val="00443864"/>
    <w:rsid w:val="00451102"/>
    <w:rsid w:val="004514F6"/>
    <w:rsid w:val="00451DE8"/>
    <w:rsid w:val="00452284"/>
    <w:rsid w:val="004542E6"/>
    <w:rsid w:val="004572D7"/>
    <w:rsid w:val="00457673"/>
    <w:rsid w:val="00457DC5"/>
    <w:rsid w:val="004629F9"/>
    <w:rsid w:val="00474548"/>
    <w:rsid w:val="00474F6D"/>
    <w:rsid w:val="0048348C"/>
    <w:rsid w:val="00487186"/>
    <w:rsid w:val="00490EF6"/>
    <w:rsid w:val="00491820"/>
    <w:rsid w:val="00492474"/>
    <w:rsid w:val="0049474F"/>
    <w:rsid w:val="00494750"/>
    <w:rsid w:val="004A0EB4"/>
    <w:rsid w:val="004A68F5"/>
    <w:rsid w:val="004B085D"/>
    <w:rsid w:val="004B60ED"/>
    <w:rsid w:val="004B71C9"/>
    <w:rsid w:val="004B79DF"/>
    <w:rsid w:val="004B7A1F"/>
    <w:rsid w:val="004C02DB"/>
    <w:rsid w:val="004C2654"/>
    <w:rsid w:val="004C383D"/>
    <w:rsid w:val="004C45E0"/>
    <w:rsid w:val="004C5F40"/>
    <w:rsid w:val="004C63CB"/>
    <w:rsid w:val="004D038E"/>
    <w:rsid w:val="004D0E5F"/>
    <w:rsid w:val="004D351F"/>
    <w:rsid w:val="004E22B2"/>
    <w:rsid w:val="004E2525"/>
    <w:rsid w:val="004E438C"/>
    <w:rsid w:val="004F081E"/>
    <w:rsid w:val="004F1E69"/>
    <w:rsid w:val="004F426B"/>
    <w:rsid w:val="004F604F"/>
    <w:rsid w:val="004F6FEA"/>
    <w:rsid w:val="005003A7"/>
    <w:rsid w:val="00502645"/>
    <w:rsid w:val="00503FDA"/>
    <w:rsid w:val="005156FC"/>
    <w:rsid w:val="00516F2A"/>
    <w:rsid w:val="00520668"/>
    <w:rsid w:val="0052071D"/>
    <w:rsid w:val="00524B3A"/>
    <w:rsid w:val="00525A9A"/>
    <w:rsid w:val="005263EC"/>
    <w:rsid w:val="00527D9A"/>
    <w:rsid w:val="00530FF1"/>
    <w:rsid w:val="005402A7"/>
    <w:rsid w:val="005426FC"/>
    <w:rsid w:val="00542BF7"/>
    <w:rsid w:val="00543A52"/>
    <w:rsid w:val="00544054"/>
    <w:rsid w:val="0054703D"/>
    <w:rsid w:val="00550423"/>
    <w:rsid w:val="00553739"/>
    <w:rsid w:val="00553864"/>
    <w:rsid w:val="0056363C"/>
    <w:rsid w:val="0056377B"/>
    <w:rsid w:val="00565508"/>
    <w:rsid w:val="0056717A"/>
    <w:rsid w:val="0057429C"/>
    <w:rsid w:val="00575248"/>
    <w:rsid w:val="0057650E"/>
    <w:rsid w:val="00576BAF"/>
    <w:rsid w:val="005832A7"/>
    <w:rsid w:val="00583C29"/>
    <w:rsid w:val="00584782"/>
    <w:rsid w:val="005853C8"/>
    <w:rsid w:val="00585C40"/>
    <w:rsid w:val="00587CD1"/>
    <w:rsid w:val="005A067D"/>
    <w:rsid w:val="005A2017"/>
    <w:rsid w:val="005A2DD0"/>
    <w:rsid w:val="005A7D82"/>
    <w:rsid w:val="005B209D"/>
    <w:rsid w:val="005B26EE"/>
    <w:rsid w:val="005B6B9E"/>
    <w:rsid w:val="005C273F"/>
    <w:rsid w:val="005C5AE7"/>
    <w:rsid w:val="005D0059"/>
    <w:rsid w:val="005D2937"/>
    <w:rsid w:val="005D4AA6"/>
    <w:rsid w:val="005D60C7"/>
    <w:rsid w:val="005E1D7F"/>
    <w:rsid w:val="005E2C59"/>
    <w:rsid w:val="005E40B7"/>
    <w:rsid w:val="005F5794"/>
    <w:rsid w:val="005F7059"/>
    <w:rsid w:val="006041E9"/>
    <w:rsid w:val="00606242"/>
    <w:rsid w:val="0060733E"/>
    <w:rsid w:val="00620A27"/>
    <w:rsid w:val="006220BF"/>
    <w:rsid w:val="00623106"/>
    <w:rsid w:val="00626790"/>
    <w:rsid w:val="006275DB"/>
    <w:rsid w:val="006307C6"/>
    <w:rsid w:val="0063245E"/>
    <w:rsid w:val="00633249"/>
    <w:rsid w:val="0063450C"/>
    <w:rsid w:val="00636EF6"/>
    <w:rsid w:val="00637444"/>
    <w:rsid w:val="00643380"/>
    <w:rsid w:val="00645C92"/>
    <w:rsid w:val="00646A63"/>
    <w:rsid w:val="00647265"/>
    <w:rsid w:val="00650250"/>
    <w:rsid w:val="006529C2"/>
    <w:rsid w:val="00655290"/>
    <w:rsid w:val="00656457"/>
    <w:rsid w:val="00656C40"/>
    <w:rsid w:val="00660648"/>
    <w:rsid w:val="006607D3"/>
    <w:rsid w:val="00667235"/>
    <w:rsid w:val="00667443"/>
    <w:rsid w:val="00670AB7"/>
    <w:rsid w:val="00672655"/>
    <w:rsid w:val="006744A6"/>
    <w:rsid w:val="0067476A"/>
    <w:rsid w:val="00680079"/>
    <w:rsid w:val="00680674"/>
    <w:rsid w:val="0068284D"/>
    <w:rsid w:val="00682ABC"/>
    <w:rsid w:val="006842A0"/>
    <w:rsid w:val="0068778A"/>
    <w:rsid w:val="006922F4"/>
    <w:rsid w:val="006935DA"/>
    <w:rsid w:val="006975E6"/>
    <w:rsid w:val="006A39B7"/>
    <w:rsid w:val="006C3531"/>
    <w:rsid w:val="006D0086"/>
    <w:rsid w:val="006D08EC"/>
    <w:rsid w:val="006D3FD9"/>
    <w:rsid w:val="006D5378"/>
    <w:rsid w:val="006D675B"/>
    <w:rsid w:val="006D6B95"/>
    <w:rsid w:val="006E7587"/>
    <w:rsid w:val="006F052A"/>
    <w:rsid w:val="006F1AF4"/>
    <w:rsid w:val="006F243C"/>
    <w:rsid w:val="006F400A"/>
    <w:rsid w:val="006F4EB1"/>
    <w:rsid w:val="006F5799"/>
    <w:rsid w:val="006F60DE"/>
    <w:rsid w:val="0070406F"/>
    <w:rsid w:val="00713A71"/>
    <w:rsid w:val="00715C51"/>
    <w:rsid w:val="00721EFA"/>
    <w:rsid w:val="00726171"/>
    <w:rsid w:val="00733784"/>
    <w:rsid w:val="0073525A"/>
    <w:rsid w:val="00735B6A"/>
    <w:rsid w:val="007434B5"/>
    <w:rsid w:val="0074396B"/>
    <w:rsid w:val="00744955"/>
    <w:rsid w:val="00746B01"/>
    <w:rsid w:val="00760675"/>
    <w:rsid w:val="00761E85"/>
    <w:rsid w:val="00762F3F"/>
    <w:rsid w:val="00766AA1"/>
    <w:rsid w:val="0076754D"/>
    <w:rsid w:val="00771AE4"/>
    <w:rsid w:val="007866A4"/>
    <w:rsid w:val="007877DF"/>
    <w:rsid w:val="0079156F"/>
    <w:rsid w:val="007A4529"/>
    <w:rsid w:val="007B1D37"/>
    <w:rsid w:val="007B41F3"/>
    <w:rsid w:val="007B5DAF"/>
    <w:rsid w:val="007B6FCB"/>
    <w:rsid w:val="007B7129"/>
    <w:rsid w:val="007C14EC"/>
    <w:rsid w:val="007C7D55"/>
    <w:rsid w:val="007D1352"/>
    <w:rsid w:val="007D1ACD"/>
    <w:rsid w:val="007D2B51"/>
    <w:rsid w:val="007D6B19"/>
    <w:rsid w:val="007D73F8"/>
    <w:rsid w:val="007D7CE8"/>
    <w:rsid w:val="007E09FB"/>
    <w:rsid w:val="007E0DE1"/>
    <w:rsid w:val="007E1A6A"/>
    <w:rsid w:val="007E3E5D"/>
    <w:rsid w:val="007F0A14"/>
    <w:rsid w:val="007F0B75"/>
    <w:rsid w:val="007F0BBC"/>
    <w:rsid w:val="007F34DE"/>
    <w:rsid w:val="007F6099"/>
    <w:rsid w:val="00800629"/>
    <w:rsid w:val="00801ED7"/>
    <w:rsid w:val="00804830"/>
    <w:rsid w:val="0080678E"/>
    <w:rsid w:val="00806D1C"/>
    <w:rsid w:val="008074ED"/>
    <w:rsid w:val="00810207"/>
    <w:rsid w:val="00810F51"/>
    <w:rsid w:val="00811EF0"/>
    <w:rsid w:val="0082465A"/>
    <w:rsid w:val="00825FDB"/>
    <w:rsid w:val="00830F7D"/>
    <w:rsid w:val="008318CE"/>
    <w:rsid w:val="00832700"/>
    <w:rsid w:val="00832B61"/>
    <w:rsid w:val="0083468E"/>
    <w:rsid w:val="008365A4"/>
    <w:rsid w:val="00843A2D"/>
    <w:rsid w:val="00843ED1"/>
    <w:rsid w:val="0084429D"/>
    <w:rsid w:val="0084431D"/>
    <w:rsid w:val="00846613"/>
    <w:rsid w:val="00846833"/>
    <w:rsid w:val="0085652A"/>
    <w:rsid w:val="00865D54"/>
    <w:rsid w:val="00866819"/>
    <w:rsid w:val="00866F26"/>
    <w:rsid w:val="00867E1F"/>
    <w:rsid w:val="00871D96"/>
    <w:rsid w:val="008725EB"/>
    <w:rsid w:val="00873C46"/>
    <w:rsid w:val="00873D62"/>
    <w:rsid w:val="00874BC9"/>
    <w:rsid w:val="00884444"/>
    <w:rsid w:val="00884707"/>
    <w:rsid w:val="00887FFE"/>
    <w:rsid w:val="0089058B"/>
    <w:rsid w:val="00890916"/>
    <w:rsid w:val="00890996"/>
    <w:rsid w:val="00896105"/>
    <w:rsid w:val="008A06FB"/>
    <w:rsid w:val="008A22DF"/>
    <w:rsid w:val="008A5263"/>
    <w:rsid w:val="008B50C9"/>
    <w:rsid w:val="008B6333"/>
    <w:rsid w:val="008B6DD1"/>
    <w:rsid w:val="008B76EC"/>
    <w:rsid w:val="008C1F7D"/>
    <w:rsid w:val="008C29A5"/>
    <w:rsid w:val="008C56FA"/>
    <w:rsid w:val="008C5F20"/>
    <w:rsid w:val="008C60C8"/>
    <w:rsid w:val="008D03C0"/>
    <w:rsid w:val="008D219F"/>
    <w:rsid w:val="008D348C"/>
    <w:rsid w:val="008D40D2"/>
    <w:rsid w:val="008D632A"/>
    <w:rsid w:val="008D646E"/>
    <w:rsid w:val="008D76AB"/>
    <w:rsid w:val="008E2836"/>
    <w:rsid w:val="008E7AD2"/>
    <w:rsid w:val="008F2B32"/>
    <w:rsid w:val="008F5D69"/>
    <w:rsid w:val="009045D4"/>
    <w:rsid w:val="00905999"/>
    <w:rsid w:val="00905DA1"/>
    <w:rsid w:val="009062F9"/>
    <w:rsid w:val="00912958"/>
    <w:rsid w:val="0091354C"/>
    <w:rsid w:val="0091585A"/>
    <w:rsid w:val="0091769F"/>
    <w:rsid w:val="00922205"/>
    <w:rsid w:val="00922879"/>
    <w:rsid w:val="009258AE"/>
    <w:rsid w:val="00930CC6"/>
    <w:rsid w:val="009317A3"/>
    <w:rsid w:val="0093219E"/>
    <w:rsid w:val="00940653"/>
    <w:rsid w:val="00940ED1"/>
    <w:rsid w:val="00941C65"/>
    <w:rsid w:val="00946274"/>
    <w:rsid w:val="0094689E"/>
    <w:rsid w:val="009513A4"/>
    <w:rsid w:val="00953EBC"/>
    <w:rsid w:val="0095544E"/>
    <w:rsid w:val="00955A31"/>
    <w:rsid w:val="00957F3C"/>
    <w:rsid w:val="00961BDD"/>
    <w:rsid w:val="00962BEF"/>
    <w:rsid w:val="00963244"/>
    <w:rsid w:val="00966144"/>
    <w:rsid w:val="009724DE"/>
    <w:rsid w:val="0097419D"/>
    <w:rsid w:val="009767D4"/>
    <w:rsid w:val="009770FB"/>
    <w:rsid w:val="009824A1"/>
    <w:rsid w:val="00983124"/>
    <w:rsid w:val="00983827"/>
    <w:rsid w:val="009866B0"/>
    <w:rsid w:val="00986D90"/>
    <w:rsid w:val="0098773D"/>
    <w:rsid w:val="00992082"/>
    <w:rsid w:val="009A2FD0"/>
    <w:rsid w:val="009A7AA0"/>
    <w:rsid w:val="009B0377"/>
    <w:rsid w:val="009B3208"/>
    <w:rsid w:val="009B3396"/>
    <w:rsid w:val="009B765B"/>
    <w:rsid w:val="009C0803"/>
    <w:rsid w:val="009C379A"/>
    <w:rsid w:val="009C7F79"/>
    <w:rsid w:val="009D0AC2"/>
    <w:rsid w:val="009E0988"/>
    <w:rsid w:val="009E2D9C"/>
    <w:rsid w:val="009E5D4C"/>
    <w:rsid w:val="009F0192"/>
    <w:rsid w:val="009F58B5"/>
    <w:rsid w:val="00A032EA"/>
    <w:rsid w:val="00A06384"/>
    <w:rsid w:val="00A06402"/>
    <w:rsid w:val="00A10343"/>
    <w:rsid w:val="00A11469"/>
    <w:rsid w:val="00A118AB"/>
    <w:rsid w:val="00A11C28"/>
    <w:rsid w:val="00A1264E"/>
    <w:rsid w:val="00A12DBE"/>
    <w:rsid w:val="00A13A33"/>
    <w:rsid w:val="00A2264C"/>
    <w:rsid w:val="00A238A0"/>
    <w:rsid w:val="00A244A6"/>
    <w:rsid w:val="00A27A62"/>
    <w:rsid w:val="00A32E31"/>
    <w:rsid w:val="00A34E25"/>
    <w:rsid w:val="00A366EF"/>
    <w:rsid w:val="00A373D1"/>
    <w:rsid w:val="00A40D3D"/>
    <w:rsid w:val="00A43820"/>
    <w:rsid w:val="00A45D07"/>
    <w:rsid w:val="00A45EF3"/>
    <w:rsid w:val="00A5171D"/>
    <w:rsid w:val="00A520EE"/>
    <w:rsid w:val="00A57691"/>
    <w:rsid w:val="00A57AC9"/>
    <w:rsid w:val="00A57F26"/>
    <w:rsid w:val="00A65C32"/>
    <w:rsid w:val="00A6766C"/>
    <w:rsid w:val="00A67A74"/>
    <w:rsid w:val="00A72DB6"/>
    <w:rsid w:val="00A7335D"/>
    <w:rsid w:val="00A80465"/>
    <w:rsid w:val="00A8104E"/>
    <w:rsid w:val="00A83AF9"/>
    <w:rsid w:val="00A86DDA"/>
    <w:rsid w:val="00A87F57"/>
    <w:rsid w:val="00A9308F"/>
    <w:rsid w:val="00A958C8"/>
    <w:rsid w:val="00A97143"/>
    <w:rsid w:val="00AA0544"/>
    <w:rsid w:val="00AA1862"/>
    <w:rsid w:val="00AA1CE5"/>
    <w:rsid w:val="00AA4BE2"/>
    <w:rsid w:val="00AA7D50"/>
    <w:rsid w:val="00AA7F1F"/>
    <w:rsid w:val="00AC01D6"/>
    <w:rsid w:val="00AC06FC"/>
    <w:rsid w:val="00AC6E0C"/>
    <w:rsid w:val="00AD1603"/>
    <w:rsid w:val="00AD4E2C"/>
    <w:rsid w:val="00AD673F"/>
    <w:rsid w:val="00AF1DB5"/>
    <w:rsid w:val="00AF2F2A"/>
    <w:rsid w:val="00AF329A"/>
    <w:rsid w:val="00AF4CB1"/>
    <w:rsid w:val="00AF6A63"/>
    <w:rsid w:val="00B00353"/>
    <w:rsid w:val="00B012CD"/>
    <w:rsid w:val="00B03DAA"/>
    <w:rsid w:val="00B1107A"/>
    <w:rsid w:val="00B13638"/>
    <w:rsid w:val="00B14CC5"/>
    <w:rsid w:val="00B1549D"/>
    <w:rsid w:val="00B17C7F"/>
    <w:rsid w:val="00B260BD"/>
    <w:rsid w:val="00B3635E"/>
    <w:rsid w:val="00B40779"/>
    <w:rsid w:val="00B4449B"/>
    <w:rsid w:val="00B51936"/>
    <w:rsid w:val="00B52073"/>
    <w:rsid w:val="00B53225"/>
    <w:rsid w:val="00B6051B"/>
    <w:rsid w:val="00B62902"/>
    <w:rsid w:val="00B62FB2"/>
    <w:rsid w:val="00B71EBD"/>
    <w:rsid w:val="00B73671"/>
    <w:rsid w:val="00B73E5A"/>
    <w:rsid w:val="00B76106"/>
    <w:rsid w:val="00B77E49"/>
    <w:rsid w:val="00B83EC6"/>
    <w:rsid w:val="00B85DAF"/>
    <w:rsid w:val="00B86886"/>
    <w:rsid w:val="00B93096"/>
    <w:rsid w:val="00B933D9"/>
    <w:rsid w:val="00B94C8B"/>
    <w:rsid w:val="00B973E1"/>
    <w:rsid w:val="00BA5119"/>
    <w:rsid w:val="00BB64D5"/>
    <w:rsid w:val="00BB66EF"/>
    <w:rsid w:val="00BC4CBB"/>
    <w:rsid w:val="00BC4E85"/>
    <w:rsid w:val="00BC4E9F"/>
    <w:rsid w:val="00BD0142"/>
    <w:rsid w:val="00BD2405"/>
    <w:rsid w:val="00BD3373"/>
    <w:rsid w:val="00BE6BF7"/>
    <w:rsid w:val="00BE788E"/>
    <w:rsid w:val="00BF1EC5"/>
    <w:rsid w:val="00BF4C98"/>
    <w:rsid w:val="00C01EDC"/>
    <w:rsid w:val="00C02C7D"/>
    <w:rsid w:val="00C04614"/>
    <w:rsid w:val="00C07B4F"/>
    <w:rsid w:val="00C106E8"/>
    <w:rsid w:val="00C11265"/>
    <w:rsid w:val="00C1509C"/>
    <w:rsid w:val="00C158D6"/>
    <w:rsid w:val="00C15BBA"/>
    <w:rsid w:val="00C16277"/>
    <w:rsid w:val="00C203F7"/>
    <w:rsid w:val="00C26AC3"/>
    <w:rsid w:val="00C3100A"/>
    <w:rsid w:val="00C33A0E"/>
    <w:rsid w:val="00C364F3"/>
    <w:rsid w:val="00C37CD0"/>
    <w:rsid w:val="00C400E4"/>
    <w:rsid w:val="00C41FB2"/>
    <w:rsid w:val="00C42664"/>
    <w:rsid w:val="00C432BC"/>
    <w:rsid w:val="00C45C8D"/>
    <w:rsid w:val="00C519AA"/>
    <w:rsid w:val="00C5309E"/>
    <w:rsid w:val="00C53B5D"/>
    <w:rsid w:val="00C55E99"/>
    <w:rsid w:val="00C613C4"/>
    <w:rsid w:val="00C6534C"/>
    <w:rsid w:val="00C658A3"/>
    <w:rsid w:val="00C66B85"/>
    <w:rsid w:val="00C6733C"/>
    <w:rsid w:val="00C70F9D"/>
    <w:rsid w:val="00C759CC"/>
    <w:rsid w:val="00C81DB1"/>
    <w:rsid w:val="00C862C3"/>
    <w:rsid w:val="00C86AB6"/>
    <w:rsid w:val="00C86B1E"/>
    <w:rsid w:val="00C90D65"/>
    <w:rsid w:val="00C912D9"/>
    <w:rsid w:val="00C92426"/>
    <w:rsid w:val="00C95929"/>
    <w:rsid w:val="00C9649E"/>
    <w:rsid w:val="00C97C34"/>
    <w:rsid w:val="00CA5FEA"/>
    <w:rsid w:val="00CA72F9"/>
    <w:rsid w:val="00CA7320"/>
    <w:rsid w:val="00CB27C0"/>
    <w:rsid w:val="00CB35EC"/>
    <w:rsid w:val="00CB6042"/>
    <w:rsid w:val="00CB736E"/>
    <w:rsid w:val="00CC0983"/>
    <w:rsid w:val="00CC307A"/>
    <w:rsid w:val="00CC4DF4"/>
    <w:rsid w:val="00CC511A"/>
    <w:rsid w:val="00CC6EE2"/>
    <w:rsid w:val="00CD0316"/>
    <w:rsid w:val="00CD314D"/>
    <w:rsid w:val="00CD4959"/>
    <w:rsid w:val="00CE3F93"/>
    <w:rsid w:val="00CF05AD"/>
    <w:rsid w:val="00CF0D6F"/>
    <w:rsid w:val="00CF1483"/>
    <w:rsid w:val="00CF1637"/>
    <w:rsid w:val="00CF1B8D"/>
    <w:rsid w:val="00CF3CFB"/>
    <w:rsid w:val="00CF3F94"/>
    <w:rsid w:val="00CF4956"/>
    <w:rsid w:val="00D00040"/>
    <w:rsid w:val="00D0109A"/>
    <w:rsid w:val="00D01B44"/>
    <w:rsid w:val="00D02E3F"/>
    <w:rsid w:val="00D04F41"/>
    <w:rsid w:val="00D06EF9"/>
    <w:rsid w:val="00D11E1C"/>
    <w:rsid w:val="00D14F1C"/>
    <w:rsid w:val="00D1733A"/>
    <w:rsid w:val="00D20215"/>
    <w:rsid w:val="00D23A4C"/>
    <w:rsid w:val="00D260F9"/>
    <w:rsid w:val="00D271A4"/>
    <w:rsid w:val="00D305E7"/>
    <w:rsid w:val="00D30790"/>
    <w:rsid w:val="00D30D85"/>
    <w:rsid w:val="00D3227B"/>
    <w:rsid w:val="00D36A71"/>
    <w:rsid w:val="00D37DBE"/>
    <w:rsid w:val="00D40287"/>
    <w:rsid w:val="00D422F5"/>
    <w:rsid w:val="00D427C7"/>
    <w:rsid w:val="00D42D49"/>
    <w:rsid w:val="00D43819"/>
    <w:rsid w:val="00D47F74"/>
    <w:rsid w:val="00D53D99"/>
    <w:rsid w:val="00D556F9"/>
    <w:rsid w:val="00D57047"/>
    <w:rsid w:val="00D60F6F"/>
    <w:rsid w:val="00D61CE1"/>
    <w:rsid w:val="00D653FA"/>
    <w:rsid w:val="00D65BA5"/>
    <w:rsid w:val="00D67A56"/>
    <w:rsid w:val="00D70A74"/>
    <w:rsid w:val="00D71828"/>
    <w:rsid w:val="00D75F92"/>
    <w:rsid w:val="00D770A3"/>
    <w:rsid w:val="00D8095E"/>
    <w:rsid w:val="00D80DEE"/>
    <w:rsid w:val="00D83C75"/>
    <w:rsid w:val="00D858C9"/>
    <w:rsid w:val="00D85B69"/>
    <w:rsid w:val="00D86DEA"/>
    <w:rsid w:val="00D86F02"/>
    <w:rsid w:val="00D87C63"/>
    <w:rsid w:val="00D9314C"/>
    <w:rsid w:val="00D953F0"/>
    <w:rsid w:val="00D959D1"/>
    <w:rsid w:val="00DA03D7"/>
    <w:rsid w:val="00DA2A48"/>
    <w:rsid w:val="00DA42A8"/>
    <w:rsid w:val="00DB00D7"/>
    <w:rsid w:val="00DB5EF2"/>
    <w:rsid w:val="00DB662C"/>
    <w:rsid w:val="00DC10BB"/>
    <w:rsid w:val="00DC120D"/>
    <w:rsid w:val="00DC1BAA"/>
    <w:rsid w:val="00DC3E1F"/>
    <w:rsid w:val="00DD1645"/>
    <w:rsid w:val="00DD3EC3"/>
    <w:rsid w:val="00DE0C6A"/>
    <w:rsid w:val="00DE2CA0"/>
    <w:rsid w:val="00DE4917"/>
    <w:rsid w:val="00DF15D6"/>
    <w:rsid w:val="00DF198E"/>
    <w:rsid w:val="00DF19CA"/>
    <w:rsid w:val="00DF3EF8"/>
    <w:rsid w:val="00DF55A8"/>
    <w:rsid w:val="00DF5710"/>
    <w:rsid w:val="00E00390"/>
    <w:rsid w:val="00E0077F"/>
    <w:rsid w:val="00E00E68"/>
    <w:rsid w:val="00E10E23"/>
    <w:rsid w:val="00E13549"/>
    <w:rsid w:val="00E17052"/>
    <w:rsid w:val="00E22B9F"/>
    <w:rsid w:val="00E252E6"/>
    <w:rsid w:val="00E27124"/>
    <w:rsid w:val="00E30DBB"/>
    <w:rsid w:val="00E31CD3"/>
    <w:rsid w:val="00E31CD5"/>
    <w:rsid w:val="00E40FC1"/>
    <w:rsid w:val="00E414E5"/>
    <w:rsid w:val="00E42E13"/>
    <w:rsid w:val="00E435A2"/>
    <w:rsid w:val="00E4454C"/>
    <w:rsid w:val="00E45FF9"/>
    <w:rsid w:val="00E5634A"/>
    <w:rsid w:val="00E5714C"/>
    <w:rsid w:val="00E61E30"/>
    <w:rsid w:val="00E63B00"/>
    <w:rsid w:val="00E63FB6"/>
    <w:rsid w:val="00E64165"/>
    <w:rsid w:val="00E648A8"/>
    <w:rsid w:val="00E70FCE"/>
    <w:rsid w:val="00E72C72"/>
    <w:rsid w:val="00E73453"/>
    <w:rsid w:val="00E73F95"/>
    <w:rsid w:val="00E75B49"/>
    <w:rsid w:val="00E817A9"/>
    <w:rsid w:val="00E82540"/>
    <w:rsid w:val="00E83C55"/>
    <w:rsid w:val="00E85316"/>
    <w:rsid w:val="00E8542E"/>
    <w:rsid w:val="00E97B82"/>
    <w:rsid w:val="00EA10BC"/>
    <w:rsid w:val="00EA3C07"/>
    <w:rsid w:val="00EA3E3C"/>
    <w:rsid w:val="00EA55CB"/>
    <w:rsid w:val="00EA66AA"/>
    <w:rsid w:val="00EA6FA6"/>
    <w:rsid w:val="00EB7127"/>
    <w:rsid w:val="00EB7327"/>
    <w:rsid w:val="00EC3B39"/>
    <w:rsid w:val="00EC73D5"/>
    <w:rsid w:val="00EE36DC"/>
    <w:rsid w:val="00EE418C"/>
    <w:rsid w:val="00EE4306"/>
    <w:rsid w:val="00EE53D8"/>
    <w:rsid w:val="00EE6F48"/>
    <w:rsid w:val="00EE7A1B"/>
    <w:rsid w:val="00F01CD3"/>
    <w:rsid w:val="00F041B9"/>
    <w:rsid w:val="00F05467"/>
    <w:rsid w:val="00F1125E"/>
    <w:rsid w:val="00F11BE2"/>
    <w:rsid w:val="00F14CBD"/>
    <w:rsid w:val="00F14DAB"/>
    <w:rsid w:val="00F17625"/>
    <w:rsid w:val="00F224AB"/>
    <w:rsid w:val="00F26B35"/>
    <w:rsid w:val="00F27505"/>
    <w:rsid w:val="00F30231"/>
    <w:rsid w:val="00F34A68"/>
    <w:rsid w:val="00F35A1A"/>
    <w:rsid w:val="00F37759"/>
    <w:rsid w:val="00F41CC3"/>
    <w:rsid w:val="00F471BD"/>
    <w:rsid w:val="00F473B0"/>
    <w:rsid w:val="00F5025B"/>
    <w:rsid w:val="00F50744"/>
    <w:rsid w:val="00F511A4"/>
    <w:rsid w:val="00F5626B"/>
    <w:rsid w:val="00F568B6"/>
    <w:rsid w:val="00F61415"/>
    <w:rsid w:val="00F6594A"/>
    <w:rsid w:val="00F70075"/>
    <w:rsid w:val="00F70E91"/>
    <w:rsid w:val="00F729DA"/>
    <w:rsid w:val="00F7332E"/>
    <w:rsid w:val="00F75456"/>
    <w:rsid w:val="00F76263"/>
    <w:rsid w:val="00F83877"/>
    <w:rsid w:val="00F8497A"/>
    <w:rsid w:val="00F85F13"/>
    <w:rsid w:val="00F878F5"/>
    <w:rsid w:val="00F90C7C"/>
    <w:rsid w:val="00F91DEE"/>
    <w:rsid w:val="00F92CC8"/>
    <w:rsid w:val="00F965F6"/>
    <w:rsid w:val="00FA6117"/>
    <w:rsid w:val="00FB3ED2"/>
    <w:rsid w:val="00FB71EF"/>
    <w:rsid w:val="00FC2EFC"/>
    <w:rsid w:val="00FC39C5"/>
    <w:rsid w:val="00FC39F1"/>
    <w:rsid w:val="00FC4222"/>
    <w:rsid w:val="00FD005E"/>
    <w:rsid w:val="00FD1576"/>
    <w:rsid w:val="00FD297A"/>
    <w:rsid w:val="00FD29A9"/>
    <w:rsid w:val="00FD33A9"/>
    <w:rsid w:val="00FE0E62"/>
    <w:rsid w:val="00FE401A"/>
    <w:rsid w:val="00FE710C"/>
    <w:rsid w:val="00FF08D2"/>
    <w:rsid w:val="00FF20A0"/>
    <w:rsid w:val="00FF53DF"/>
    <w:rsid w:val="00FF6B72"/>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B0A"/>
    <w:pPr>
      <w:spacing w:line="360" w:lineRule="auto"/>
      <w:ind w:firstLine="1021"/>
      <w:jc w:val="both"/>
    </w:pPr>
    <w:rPr>
      <w:sz w:val="24"/>
      <w:szCs w:val="24"/>
    </w:rPr>
  </w:style>
  <w:style w:type="paragraph" w:styleId="Heading1">
    <w:name w:val="heading 1"/>
    <w:basedOn w:val="Normal"/>
    <w:next w:val="Normal"/>
    <w:qFormat/>
    <w:rsid w:val="00374385"/>
    <w:pPr>
      <w:keepNext/>
      <w:spacing w:before="240" w:after="60"/>
      <w:ind w:firstLine="0"/>
      <w:jc w:val="left"/>
      <w:outlineLvl w:val="0"/>
    </w:pPr>
    <w:rPr>
      <w:rFonts w:ascii="Times New Roman Bold" w:hAnsi="Times New Roman Bold" w:cs="Arial"/>
      <w:b/>
      <w:bCs/>
      <w:caps/>
      <w:kern w:val="32"/>
      <w:sz w:val="28"/>
      <w:szCs w:val="28"/>
    </w:rPr>
  </w:style>
  <w:style w:type="paragraph" w:styleId="Heading2">
    <w:name w:val="heading 2"/>
    <w:basedOn w:val="Normal"/>
    <w:next w:val="Normal"/>
    <w:qFormat/>
    <w:rsid w:val="00374385"/>
    <w:pPr>
      <w:keepNext/>
      <w:spacing w:before="240" w:after="60"/>
      <w:ind w:firstLine="0"/>
      <w:outlineLvl w:val="1"/>
    </w:pPr>
    <w:rPr>
      <w:rFonts w:cs="Arial"/>
      <w:b/>
      <w:bCs/>
      <w:iCs/>
      <w:sz w:val="28"/>
      <w:szCs w:val="28"/>
    </w:rPr>
  </w:style>
  <w:style w:type="paragraph" w:styleId="Heading3">
    <w:name w:val="heading 3"/>
    <w:basedOn w:val="Heading2"/>
    <w:next w:val="Normal"/>
    <w:link w:val="Heading3Char"/>
    <w:qFormat/>
    <w:rsid w:val="00374385"/>
    <w:pPr>
      <w:outlineLvl w:val="2"/>
    </w:pPr>
    <w:rPr>
      <w:sz w:val="24"/>
    </w:rPr>
  </w:style>
  <w:style w:type="paragraph" w:styleId="Heading8">
    <w:name w:val="heading 8"/>
    <w:basedOn w:val="Normal"/>
    <w:next w:val="Normal"/>
    <w:qFormat/>
    <w:rsid w:val="00E10E23"/>
    <w:pPr>
      <w:spacing w:before="240"/>
      <w:ind w:firstLine="0"/>
      <w:outlineLvl w:val="7"/>
    </w:pPr>
    <w:rPr>
      <w:iCs/>
    </w:rPr>
  </w:style>
  <w:style w:type="paragraph" w:styleId="Heading9">
    <w:name w:val="heading 9"/>
    <w:basedOn w:val="Normal"/>
    <w:next w:val="Normal"/>
    <w:qFormat/>
    <w:rsid w:val="00721EFA"/>
    <w:pPr>
      <w:spacing w:after="120"/>
      <w:jc w:val="cente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F3EF8"/>
    <w:rPr>
      <w:color w:val="0000FF"/>
      <w:u w:val="single"/>
    </w:rPr>
  </w:style>
  <w:style w:type="paragraph" w:styleId="Title">
    <w:name w:val="Title"/>
    <w:basedOn w:val="Normal"/>
    <w:qFormat/>
    <w:rsid w:val="00874BC9"/>
    <w:pPr>
      <w:jc w:val="center"/>
    </w:pPr>
    <w:rPr>
      <w:b/>
      <w:bCs/>
      <w:lang w:val="en-US" w:eastAsia="en-US"/>
    </w:rPr>
  </w:style>
  <w:style w:type="paragraph" w:styleId="BodyText2">
    <w:name w:val="Body Text 2"/>
    <w:basedOn w:val="Normal"/>
    <w:rsid w:val="00874BC9"/>
    <w:pPr>
      <w:jc w:val="center"/>
    </w:pPr>
    <w:rPr>
      <w:b/>
      <w:bCs/>
      <w:sz w:val="32"/>
      <w:lang w:val="en-GB" w:eastAsia="en-US"/>
    </w:rPr>
  </w:style>
  <w:style w:type="character" w:customStyle="1" w:styleId="ffff">
    <w:name w:val="ffff"/>
    <w:basedOn w:val="DefaultParagraphFont"/>
    <w:rsid w:val="00B93096"/>
  </w:style>
  <w:style w:type="character" w:customStyle="1" w:styleId="Heading3Char">
    <w:name w:val="Heading 3 Char"/>
    <w:basedOn w:val="DefaultParagraphFont"/>
    <w:link w:val="Heading3"/>
    <w:rsid w:val="00374385"/>
    <w:rPr>
      <w:rFonts w:cs="Arial"/>
      <w:b/>
      <w:bCs/>
      <w:iCs/>
      <w:sz w:val="24"/>
      <w:szCs w:val="28"/>
    </w:rPr>
  </w:style>
  <w:style w:type="paragraph" w:styleId="Footer">
    <w:name w:val="footer"/>
    <w:basedOn w:val="Normal"/>
    <w:rsid w:val="00F85F13"/>
    <w:pPr>
      <w:tabs>
        <w:tab w:val="center" w:pos="4819"/>
        <w:tab w:val="right" w:pos="9638"/>
      </w:tabs>
    </w:pPr>
  </w:style>
  <w:style w:type="character" w:styleId="PageNumber">
    <w:name w:val="page number"/>
    <w:basedOn w:val="DefaultParagraphFont"/>
    <w:rsid w:val="00F85F13"/>
  </w:style>
  <w:style w:type="paragraph" w:styleId="TOC1">
    <w:name w:val="toc 1"/>
    <w:basedOn w:val="Normal"/>
    <w:next w:val="Normal"/>
    <w:autoRedefine/>
    <w:uiPriority w:val="39"/>
    <w:rsid w:val="00F14CBD"/>
    <w:pPr>
      <w:tabs>
        <w:tab w:val="left" w:pos="567"/>
        <w:tab w:val="right" w:leader="dot" w:pos="9628"/>
      </w:tabs>
      <w:spacing w:before="120" w:after="120" w:line="240" w:lineRule="auto"/>
      <w:ind w:firstLine="0"/>
      <w:jc w:val="left"/>
    </w:pPr>
    <w:rPr>
      <w:rFonts w:ascii="Times New Roman Bold" w:hAnsi="Times New Roman Bold"/>
      <w:b/>
      <w:bCs/>
      <w:caps/>
    </w:rPr>
  </w:style>
  <w:style w:type="paragraph" w:styleId="TOC2">
    <w:name w:val="toc 2"/>
    <w:basedOn w:val="Normal"/>
    <w:next w:val="Normal"/>
    <w:autoRedefine/>
    <w:uiPriority w:val="39"/>
    <w:rsid w:val="00EA10BC"/>
    <w:pPr>
      <w:tabs>
        <w:tab w:val="right" w:leader="dot" w:pos="9628"/>
      </w:tabs>
      <w:spacing w:line="240" w:lineRule="auto"/>
      <w:ind w:firstLine="284"/>
      <w:jc w:val="left"/>
    </w:pPr>
    <w:rPr>
      <w:noProof/>
    </w:rPr>
  </w:style>
  <w:style w:type="paragraph" w:styleId="TOC3">
    <w:name w:val="toc 3"/>
    <w:basedOn w:val="Normal"/>
    <w:next w:val="Normal"/>
    <w:autoRedefine/>
    <w:uiPriority w:val="39"/>
    <w:rsid w:val="00EA10BC"/>
    <w:pPr>
      <w:tabs>
        <w:tab w:val="right" w:leader="dot" w:pos="9628"/>
      </w:tabs>
      <w:ind w:left="480" w:firstLine="371"/>
      <w:jc w:val="left"/>
    </w:pPr>
    <w:rPr>
      <w:i/>
      <w:iCs/>
    </w:rPr>
  </w:style>
  <w:style w:type="paragraph" w:styleId="TOC4">
    <w:name w:val="toc 4"/>
    <w:basedOn w:val="Normal"/>
    <w:next w:val="Normal"/>
    <w:autoRedefine/>
    <w:semiHidden/>
    <w:rsid w:val="00F85F13"/>
    <w:pPr>
      <w:ind w:left="720"/>
    </w:pPr>
    <w:rPr>
      <w:sz w:val="18"/>
      <w:szCs w:val="21"/>
    </w:rPr>
  </w:style>
  <w:style w:type="paragraph" w:styleId="TOC5">
    <w:name w:val="toc 5"/>
    <w:basedOn w:val="Normal"/>
    <w:next w:val="Normal"/>
    <w:autoRedefine/>
    <w:semiHidden/>
    <w:rsid w:val="00F85F13"/>
    <w:pPr>
      <w:ind w:left="960"/>
    </w:pPr>
    <w:rPr>
      <w:sz w:val="18"/>
      <w:szCs w:val="21"/>
    </w:rPr>
  </w:style>
  <w:style w:type="paragraph" w:styleId="TOC6">
    <w:name w:val="toc 6"/>
    <w:basedOn w:val="Normal"/>
    <w:next w:val="Normal"/>
    <w:autoRedefine/>
    <w:semiHidden/>
    <w:rsid w:val="00F85F13"/>
    <w:pPr>
      <w:ind w:left="1200"/>
    </w:pPr>
    <w:rPr>
      <w:sz w:val="18"/>
      <w:szCs w:val="21"/>
    </w:rPr>
  </w:style>
  <w:style w:type="paragraph" w:styleId="TOC7">
    <w:name w:val="toc 7"/>
    <w:basedOn w:val="Normal"/>
    <w:next w:val="Normal"/>
    <w:autoRedefine/>
    <w:semiHidden/>
    <w:rsid w:val="00F85F13"/>
    <w:pPr>
      <w:ind w:left="1440"/>
    </w:pPr>
    <w:rPr>
      <w:sz w:val="18"/>
      <w:szCs w:val="21"/>
    </w:rPr>
  </w:style>
  <w:style w:type="paragraph" w:styleId="TOC8">
    <w:name w:val="toc 8"/>
    <w:basedOn w:val="Normal"/>
    <w:next w:val="Normal"/>
    <w:autoRedefine/>
    <w:semiHidden/>
    <w:rsid w:val="00F85F13"/>
    <w:pPr>
      <w:ind w:left="1680"/>
    </w:pPr>
    <w:rPr>
      <w:sz w:val="18"/>
      <w:szCs w:val="21"/>
    </w:rPr>
  </w:style>
  <w:style w:type="paragraph" w:styleId="TOC9">
    <w:name w:val="toc 9"/>
    <w:basedOn w:val="Normal"/>
    <w:next w:val="Normal"/>
    <w:autoRedefine/>
    <w:semiHidden/>
    <w:rsid w:val="00F85F13"/>
    <w:pPr>
      <w:ind w:left="1920"/>
    </w:pPr>
    <w:rPr>
      <w:sz w:val="18"/>
      <w:szCs w:val="21"/>
    </w:rPr>
  </w:style>
  <w:style w:type="paragraph" w:styleId="Header">
    <w:name w:val="header"/>
    <w:basedOn w:val="Normal"/>
    <w:rsid w:val="00B77E49"/>
    <w:pPr>
      <w:tabs>
        <w:tab w:val="center" w:pos="4819"/>
        <w:tab w:val="right" w:pos="9638"/>
      </w:tabs>
    </w:pPr>
  </w:style>
  <w:style w:type="character" w:styleId="CommentReference">
    <w:name w:val="annotation reference"/>
    <w:basedOn w:val="DefaultParagraphFont"/>
    <w:semiHidden/>
    <w:rsid w:val="00575248"/>
    <w:rPr>
      <w:sz w:val="16"/>
      <w:szCs w:val="16"/>
    </w:rPr>
  </w:style>
  <w:style w:type="paragraph" w:styleId="CommentText">
    <w:name w:val="annotation text"/>
    <w:basedOn w:val="Normal"/>
    <w:semiHidden/>
    <w:rsid w:val="00575248"/>
    <w:rPr>
      <w:sz w:val="20"/>
      <w:szCs w:val="20"/>
    </w:rPr>
  </w:style>
  <w:style w:type="paragraph" w:styleId="CommentSubject">
    <w:name w:val="annotation subject"/>
    <w:basedOn w:val="CommentText"/>
    <w:next w:val="CommentText"/>
    <w:semiHidden/>
    <w:rsid w:val="00575248"/>
    <w:rPr>
      <w:b/>
      <w:bCs/>
    </w:rPr>
  </w:style>
  <w:style w:type="character" w:customStyle="1" w:styleId="10-PaveikslopavadinimasChar">
    <w:name w:val="10 - Paveikslo pavadinimas Char"/>
    <w:basedOn w:val="DefaultParagraphFont"/>
    <w:rsid w:val="00AA7D50"/>
    <w:rPr>
      <w:rFonts w:ascii="Times New Roman Bold" w:hAnsi="Times New Roman Bold"/>
      <w:b/>
      <w:bCs/>
      <w:sz w:val="18"/>
      <w:lang w:val="lt-LT" w:eastAsia="en-US" w:bidi="ar-SA"/>
    </w:rPr>
  </w:style>
  <w:style w:type="table" w:styleId="TableGrid">
    <w:name w:val="Table Grid"/>
    <w:basedOn w:val="TableNormal"/>
    <w:rsid w:val="006747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photo-context-current">
    <w:name w:val="gphoto-context-current"/>
    <w:basedOn w:val="DefaultParagraphFont"/>
    <w:rsid w:val="005F5794"/>
  </w:style>
  <w:style w:type="paragraph" w:styleId="BalloonText">
    <w:name w:val="Balloon Text"/>
    <w:basedOn w:val="Normal"/>
    <w:semiHidden/>
    <w:rsid w:val="00575248"/>
    <w:rPr>
      <w:rFonts w:ascii="Tahoma" w:hAnsi="Tahoma" w:cs="Tahoma"/>
      <w:sz w:val="16"/>
      <w:szCs w:val="16"/>
    </w:rPr>
  </w:style>
  <w:style w:type="paragraph" w:customStyle="1" w:styleId="StyleHeading1">
    <w:name w:val="Style Heading 1"/>
    <w:basedOn w:val="Heading1"/>
    <w:rsid w:val="00761E85"/>
    <w:rPr>
      <w:rFonts w:ascii="Times New Roman" w:hAnsi="Times New Roman"/>
    </w:rPr>
  </w:style>
  <w:style w:type="paragraph" w:customStyle="1" w:styleId="StyleHeading9">
    <w:name w:val="Style Heading 9"/>
    <w:basedOn w:val="Heading9"/>
    <w:rsid w:val="003735A4"/>
    <w:pPr>
      <w:ind w:firstLine="0"/>
    </w:pPr>
  </w:style>
  <w:style w:type="paragraph" w:styleId="TableofFigures">
    <w:name w:val="table of figures"/>
    <w:basedOn w:val="Normal"/>
    <w:next w:val="Normal"/>
    <w:uiPriority w:val="99"/>
    <w:rsid w:val="00EA10BC"/>
    <w:pPr>
      <w:ind w:left="480" w:hanging="480"/>
      <w:jc w:val="left"/>
    </w:pPr>
  </w:style>
  <w:style w:type="paragraph" w:customStyle="1" w:styleId="Paveiksliukai">
    <w:name w:val="Paveiksliukai"/>
    <w:basedOn w:val="Normal"/>
    <w:rsid w:val="0091585A"/>
    <w:pPr>
      <w:spacing w:line="240" w:lineRule="auto"/>
      <w:ind w:firstLine="0"/>
      <w:jc w:val="center"/>
    </w:pPr>
  </w:style>
  <w:style w:type="paragraph" w:customStyle="1" w:styleId="StyleCenteredFirstline0cmLinespacingsingle">
    <w:name w:val="Style Centered First line:  0 cm Line spacing:  single"/>
    <w:basedOn w:val="Normal"/>
    <w:rsid w:val="00301D26"/>
    <w:pPr>
      <w:spacing w:after="120" w:line="240" w:lineRule="auto"/>
      <w:ind w:firstLine="0"/>
      <w:jc w:val="center"/>
    </w:pPr>
    <w:rPr>
      <w:szCs w:val="20"/>
    </w:rPr>
  </w:style>
  <w:style w:type="character" w:styleId="Strong">
    <w:name w:val="Strong"/>
    <w:basedOn w:val="DefaultParagraphFont"/>
    <w:uiPriority w:val="22"/>
    <w:qFormat/>
    <w:rsid w:val="00FF6B72"/>
    <w:rPr>
      <w:b/>
      <w:bCs/>
    </w:rPr>
  </w:style>
</w:styles>
</file>

<file path=word/webSettings.xml><?xml version="1.0" encoding="utf-8"?>
<w:webSettings xmlns:r="http://schemas.openxmlformats.org/officeDocument/2006/relationships" xmlns:w="http://schemas.openxmlformats.org/wordprocessingml/2006/main">
  <w:divs>
    <w:div w:id="35009999">
      <w:bodyDiv w:val="1"/>
      <w:marLeft w:val="0"/>
      <w:marRight w:val="0"/>
      <w:marTop w:val="0"/>
      <w:marBottom w:val="0"/>
      <w:divBdr>
        <w:top w:val="none" w:sz="0" w:space="0" w:color="auto"/>
        <w:left w:val="none" w:sz="0" w:space="0" w:color="auto"/>
        <w:bottom w:val="none" w:sz="0" w:space="0" w:color="auto"/>
        <w:right w:val="none" w:sz="0" w:space="0" w:color="auto"/>
      </w:divBdr>
    </w:div>
    <w:div w:id="48724088">
      <w:bodyDiv w:val="1"/>
      <w:marLeft w:val="0"/>
      <w:marRight w:val="0"/>
      <w:marTop w:val="0"/>
      <w:marBottom w:val="0"/>
      <w:divBdr>
        <w:top w:val="none" w:sz="0" w:space="0" w:color="auto"/>
        <w:left w:val="none" w:sz="0" w:space="0" w:color="auto"/>
        <w:bottom w:val="none" w:sz="0" w:space="0" w:color="auto"/>
        <w:right w:val="none" w:sz="0" w:space="0" w:color="auto"/>
      </w:divBdr>
    </w:div>
    <w:div w:id="334498908">
      <w:bodyDiv w:val="1"/>
      <w:marLeft w:val="0"/>
      <w:marRight w:val="0"/>
      <w:marTop w:val="0"/>
      <w:marBottom w:val="0"/>
      <w:divBdr>
        <w:top w:val="none" w:sz="0" w:space="0" w:color="auto"/>
        <w:left w:val="none" w:sz="0" w:space="0" w:color="auto"/>
        <w:bottom w:val="none" w:sz="0" w:space="0" w:color="auto"/>
        <w:right w:val="none" w:sz="0" w:space="0" w:color="auto"/>
      </w:divBdr>
    </w:div>
    <w:div w:id="377971505">
      <w:bodyDiv w:val="1"/>
      <w:marLeft w:val="0"/>
      <w:marRight w:val="0"/>
      <w:marTop w:val="0"/>
      <w:marBottom w:val="0"/>
      <w:divBdr>
        <w:top w:val="none" w:sz="0" w:space="0" w:color="auto"/>
        <w:left w:val="none" w:sz="0" w:space="0" w:color="auto"/>
        <w:bottom w:val="none" w:sz="0" w:space="0" w:color="auto"/>
        <w:right w:val="none" w:sz="0" w:space="0" w:color="auto"/>
      </w:divBdr>
    </w:div>
    <w:div w:id="389227664">
      <w:bodyDiv w:val="1"/>
      <w:marLeft w:val="0"/>
      <w:marRight w:val="0"/>
      <w:marTop w:val="0"/>
      <w:marBottom w:val="0"/>
      <w:divBdr>
        <w:top w:val="none" w:sz="0" w:space="0" w:color="auto"/>
        <w:left w:val="none" w:sz="0" w:space="0" w:color="auto"/>
        <w:bottom w:val="none" w:sz="0" w:space="0" w:color="auto"/>
        <w:right w:val="none" w:sz="0" w:space="0" w:color="auto"/>
      </w:divBdr>
    </w:div>
    <w:div w:id="457843355">
      <w:bodyDiv w:val="1"/>
      <w:marLeft w:val="0"/>
      <w:marRight w:val="0"/>
      <w:marTop w:val="0"/>
      <w:marBottom w:val="0"/>
      <w:divBdr>
        <w:top w:val="none" w:sz="0" w:space="0" w:color="auto"/>
        <w:left w:val="none" w:sz="0" w:space="0" w:color="auto"/>
        <w:bottom w:val="none" w:sz="0" w:space="0" w:color="auto"/>
        <w:right w:val="none" w:sz="0" w:space="0" w:color="auto"/>
      </w:divBdr>
      <w:divsChild>
        <w:div w:id="1920409259">
          <w:marLeft w:val="0"/>
          <w:marRight w:val="0"/>
          <w:marTop w:val="0"/>
          <w:marBottom w:val="0"/>
          <w:divBdr>
            <w:top w:val="none" w:sz="0" w:space="0" w:color="auto"/>
            <w:left w:val="none" w:sz="0" w:space="0" w:color="auto"/>
            <w:bottom w:val="none" w:sz="0" w:space="0" w:color="auto"/>
            <w:right w:val="none" w:sz="0" w:space="0" w:color="auto"/>
          </w:divBdr>
          <w:divsChild>
            <w:div w:id="28732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7144">
      <w:bodyDiv w:val="1"/>
      <w:marLeft w:val="0"/>
      <w:marRight w:val="0"/>
      <w:marTop w:val="0"/>
      <w:marBottom w:val="0"/>
      <w:divBdr>
        <w:top w:val="none" w:sz="0" w:space="0" w:color="auto"/>
        <w:left w:val="none" w:sz="0" w:space="0" w:color="auto"/>
        <w:bottom w:val="none" w:sz="0" w:space="0" w:color="auto"/>
        <w:right w:val="none" w:sz="0" w:space="0" w:color="auto"/>
      </w:divBdr>
    </w:div>
    <w:div w:id="1159082245">
      <w:bodyDiv w:val="1"/>
      <w:marLeft w:val="0"/>
      <w:marRight w:val="0"/>
      <w:marTop w:val="0"/>
      <w:marBottom w:val="0"/>
      <w:divBdr>
        <w:top w:val="none" w:sz="0" w:space="0" w:color="auto"/>
        <w:left w:val="none" w:sz="0" w:space="0" w:color="auto"/>
        <w:bottom w:val="none" w:sz="0" w:space="0" w:color="auto"/>
        <w:right w:val="none" w:sz="0" w:space="0" w:color="auto"/>
      </w:divBdr>
    </w:div>
    <w:div w:id="1222207298">
      <w:bodyDiv w:val="1"/>
      <w:marLeft w:val="0"/>
      <w:marRight w:val="0"/>
      <w:marTop w:val="0"/>
      <w:marBottom w:val="0"/>
      <w:divBdr>
        <w:top w:val="none" w:sz="0" w:space="0" w:color="auto"/>
        <w:left w:val="none" w:sz="0" w:space="0" w:color="auto"/>
        <w:bottom w:val="none" w:sz="0" w:space="0" w:color="auto"/>
        <w:right w:val="none" w:sz="0" w:space="0" w:color="auto"/>
      </w:divBdr>
    </w:div>
    <w:div w:id="1318000496">
      <w:bodyDiv w:val="1"/>
      <w:marLeft w:val="0"/>
      <w:marRight w:val="0"/>
      <w:marTop w:val="0"/>
      <w:marBottom w:val="0"/>
      <w:divBdr>
        <w:top w:val="none" w:sz="0" w:space="0" w:color="auto"/>
        <w:left w:val="none" w:sz="0" w:space="0" w:color="auto"/>
        <w:bottom w:val="none" w:sz="0" w:space="0" w:color="auto"/>
        <w:right w:val="none" w:sz="0" w:space="0" w:color="auto"/>
      </w:divBdr>
    </w:div>
    <w:div w:id="1444881325">
      <w:bodyDiv w:val="1"/>
      <w:marLeft w:val="0"/>
      <w:marRight w:val="0"/>
      <w:marTop w:val="0"/>
      <w:marBottom w:val="0"/>
      <w:divBdr>
        <w:top w:val="none" w:sz="0" w:space="0" w:color="auto"/>
        <w:left w:val="none" w:sz="0" w:space="0" w:color="auto"/>
        <w:bottom w:val="none" w:sz="0" w:space="0" w:color="auto"/>
        <w:right w:val="none" w:sz="0" w:space="0" w:color="auto"/>
      </w:divBdr>
    </w:div>
    <w:div w:id="1697004234">
      <w:bodyDiv w:val="1"/>
      <w:marLeft w:val="0"/>
      <w:marRight w:val="0"/>
      <w:marTop w:val="0"/>
      <w:marBottom w:val="0"/>
      <w:divBdr>
        <w:top w:val="none" w:sz="0" w:space="0" w:color="auto"/>
        <w:left w:val="none" w:sz="0" w:space="0" w:color="auto"/>
        <w:bottom w:val="none" w:sz="0" w:space="0" w:color="auto"/>
        <w:right w:val="none" w:sz="0" w:space="0" w:color="auto"/>
      </w:divBdr>
    </w:div>
    <w:div w:id="1888954094">
      <w:bodyDiv w:val="1"/>
      <w:marLeft w:val="0"/>
      <w:marRight w:val="0"/>
      <w:marTop w:val="0"/>
      <w:marBottom w:val="0"/>
      <w:divBdr>
        <w:top w:val="none" w:sz="0" w:space="0" w:color="auto"/>
        <w:left w:val="none" w:sz="0" w:space="0" w:color="auto"/>
        <w:bottom w:val="none" w:sz="0" w:space="0" w:color="auto"/>
        <w:right w:val="none" w:sz="0" w:space="0" w:color="auto"/>
      </w:divBdr>
      <w:divsChild>
        <w:div w:id="940185908">
          <w:marLeft w:val="0"/>
          <w:marRight w:val="0"/>
          <w:marTop w:val="0"/>
          <w:marBottom w:val="0"/>
          <w:divBdr>
            <w:top w:val="none" w:sz="0" w:space="0" w:color="auto"/>
            <w:left w:val="none" w:sz="0" w:space="0" w:color="auto"/>
            <w:bottom w:val="none" w:sz="0" w:space="0" w:color="auto"/>
            <w:right w:val="none" w:sz="0" w:space="0" w:color="auto"/>
          </w:divBdr>
        </w:div>
      </w:divsChild>
    </w:div>
    <w:div w:id="1927300709">
      <w:bodyDiv w:val="1"/>
      <w:marLeft w:val="0"/>
      <w:marRight w:val="0"/>
      <w:marTop w:val="0"/>
      <w:marBottom w:val="0"/>
      <w:divBdr>
        <w:top w:val="none" w:sz="0" w:space="0" w:color="auto"/>
        <w:left w:val="none" w:sz="0" w:space="0" w:color="auto"/>
        <w:bottom w:val="none" w:sz="0" w:space="0" w:color="auto"/>
        <w:right w:val="none" w:sz="0" w:space="0" w:color="auto"/>
      </w:divBdr>
    </w:div>
    <w:div w:id="1999723952">
      <w:bodyDiv w:val="1"/>
      <w:marLeft w:val="0"/>
      <w:marRight w:val="0"/>
      <w:marTop w:val="0"/>
      <w:marBottom w:val="0"/>
      <w:divBdr>
        <w:top w:val="none" w:sz="0" w:space="0" w:color="auto"/>
        <w:left w:val="none" w:sz="0" w:space="0" w:color="auto"/>
        <w:bottom w:val="none" w:sz="0" w:space="0" w:color="auto"/>
        <w:right w:val="none" w:sz="0" w:space="0" w:color="auto"/>
      </w:divBdr>
    </w:div>
    <w:div w:id="2007395564">
      <w:bodyDiv w:val="1"/>
      <w:marLeft w:val="0"/>
      <w:marRight w:val="0"/>
      <w:marTop w:val="0"/>
      <w:marBottom w:val="0"/>
      <w:divBdr>
        <w:top w:val="none" w:sz="0" w:space="0" w:color="auto"/>
        <w:left w:val="none" w:sz="0" w:space="0" w:color="auto"/>
        <w:bottom w:val="none" w:sz="0" w:space="0" w:color="auto"/>
        <w:right w:val="none" w:sz="0" w:space="0" w:color="auto"/>
      </w:divBdr>
    </w:div>
    <w:div w:id="208714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chart" Target="charts/chart1.xml"/><Relationship Id="rId39" Type="http://schemas.openxmlformats.org/officeDocument/2006/relationships/image" Target="media/image20.jpeg"/><Relationship Id="rId21" Type="http://schemas.openxmlformats.org/officeDocument/2006/relationships/image" Target="media/image14.jpeg"/><Relationship Id="rId34" Type="http://schemas.openxmlformats.org/officeDocument/2006/relationships/footer" Target="footer2.xml"/><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chart" Target="charts/chart4.xml"/><Relationship Id="rId41" Type="http://schemas.openxmlformats.org/officeDocument/2006/relationships/image" Target="media/image22.jpeg"/><Relationship Id="rId54" Type="http://schemas.openxmlformats.org/officeDocument/2006/relationships/image" Target="media/image35.jpe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1.xml"/><Relationship Id="rId37" Type="http://schemas.openxmlformats.org/officeDocument/2006/relationships/chart" Target="charts/chart9.xml"/><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image" Target="media/image39.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chart" Target="charts/chart3.xml"/><Relationship Id="rId36" Type="http://schemas.openxmlformats.org/officeDocument/2006/relationships/chart" Target="charts/chart8.xml"/><Relationship Id="rId49" Type="http://schemas.openxmlformats.org/officeDocument/2006/relationships/image" Target="media/image30.jpeg"/><Relationship Id="rId57" Type="http://schemas.openxmlformats.org/officeDocument/2006/relationships/image" Target="media/image38.jpeg"/><Relationship Id="rId61" Type="http://schemas.openxmlformats.org/officeDocument/2006/relationships/image" Target="media/image42.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chart" Target="charts/chart6.xml"/><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image" Target="media/image4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7.xml"/><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1.xml"/><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image" Target="media/image40.jpeg"/></Relationships>
</file>

<file path=word/charts/_rels/chart1.xml.rels><?xml version="1.0" encoding="UTF-8" standalone="yes"?>
<Relationships xmlns="http://schemas.openxmlformats.org/package/2006/relationships"><Relationship Id="rId1" Type="http://schemas.openxmlformats.org/officeDocument/2006/relationships/oleObject" Target="file:///D:\Studijos\Magistrantura\Magistrinis\Baigiamasis\Suvestine%20duomenu%20baz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tudijos\Magistrantura\Magistrinis\Baigiamasis\Suvestine%20duomenu%20baz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tudijos\Magistrantura\Magistrinis\Baigiamasis\Suvestine%20duomenu%20baz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Studijos\Magistrantura\Magistrinis\Baigiamasis\Suvestine%20duomenu%20baz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Studijos\Magistrantura\Magistrinis\Baigiamasis\Suvestine%20duomenu%20baz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Studijos\Magistrantura\Magistrinis\Baigiamasis\Suvestine%20duomenu%20baz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Studijos\Magistrantura\Magistrinis\Baigiamasis\Suvestine%20duomenu%20baz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Studijos\Magistrantura\Magistrinis\Baigiamasis\Suvestine%20duomenu%20baz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Studijos\Magistrantura\Magistrinis\Baigiamasis\Suvestine%20duomenu%20baz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style val="26"/>
  <c:chart>
    <c:autoTitleDeleted val="1"/>
    <c:view3D>
      <c:rotX val="30"/>
      <c:perspective val="30"/>
    </c:view3D>
    <c:plotArea>
      <c:layout>
        <c:manualLayout>
          <c:layoutTarget val="inner"/>
          <c:xMode val="edge"/>
          <c:yMode val="edge"/>
          <c:x val="8.332552471568147E-2"/>
          <c:y val="9.6207865168540421E-2"/>
          <c:w val="0.84227420054591662"/>
          <c:h val="0.8132022471910112"/>
        </c:manualLayout>
      </c:layout>
      <c:pie3DChart>
        <c:varyColors val="1"/>
        <c:ser>
          <c:idx val="0"/>
          <c:order val="0"/>
          <c:tx>
            <c:strRef>
              <c:f>Sheet1!$R$880</c:f>
              <c:strCache>
                <c:ptCount val="1"/>
                <c:pt idx="0">
                  <c:v>Bendras plotas</c:v>
                </c:pt>
              </c:strCache>
            </c:strRef>
          </c:tx>
          <c:dLbls>
            <c:dLbl>
              <c:idx val="0"/>
              <c:layout>
                <c:manualLayout>
                  <c:x val="8.1571396846130725E-2"/>
                  <c:y val="-9.3534902238345142E-3"/>
                </c:manualLayout>
              </c:layout>
              <c:showCatName val="1"/>
              <c:showPercent val="1"/>
            </c:dLbl>
            <c:dLbl>
              <c:idx val="5"/>
              <c:layout>
                <c:manualLayout>
                  <c:x val="-8.5029974853475368E-2"/>
                  <c:y val="-2.3155604427610812E-3"/>
                </c:manualLayout>
              </c:layout>
              <c:showCatName val="1"/>
              <c:showPercent val="1"/>
            </c:dLbl>
            <c:txPr>
              <a:bodyPr/>
              <a:lstStyle/>
              <a:p>
                <a:pPr>
                  <a:defRPr lang="en-US"/>
                </a:pPr>
                <a:endParaRPr lang="lt-LT"/>
              </a:p>
            </c:txPr>
            <c:showCatName val="1"/>
            <c:showPercent val="1"/>
            <c:showLeaderLines val="1"/>
          </c:dLbls>
          <c:cat>
            <c:strRef>
              <c:f>Sheet1!$P$881:$P$889</c:f>
              <c:strCache>
                <c:ptCount val="9"/>
                <c:pt idx="0">
                  <c:v>Antakalnio</c:v>
                </c:pt>
                <c:pt idx="1">
                  <c:v>Naujamiesčio</c:v>
                </c:pt>
                <c:pt idx="2">
                  <c:v>Naujoji Vilnia</c:v>
                </c:pt>
                <c:pt idx="3">
                  <c:v>Rasų</c:v>
                </c:pt>
                <c:pt idx="4">
                  <c:v>Senamiesčio</c:v>
                </c:pt>
                <c:pt idx="5">
                  <c:v>Šnipiškių</c:v>
                </c:pt>
                <c:pt idx="6">
                  <c:v>Verkių</c:v>
                </c:pt>
                <c:pt idx="7">
                  <c:v>Vilkpėdės</c:v>
                </c:pt>
                <c:pt idx="8">
                  <c:v>Žirmūnų</c:v>
                </c:pt>
              </c:strCache>
            </c:strRef>
          </c:cat>
          <c:val>
            <c:numRef>
              <c:f>Sheet1!$R$881:$R$889</c:f>
              <c:numCache>
                <c:formatCode>General</c:formatCode>
                <c:ptCount val="9"/>
                <c:pt idx="0">
                  <c:v>16047</c:v>
                </c:pt>
                <c:pt idx="1">
                  <c:v>205188</c:v>
                </c:pt>
                <c:pt idx="2">
                  <c:v>198259</c:v>
                </c:pt>
                <c:pt idx="3">
                  <c:v>36667</c:v>
                </c:pt>
                <c:pt idx="4">
                  <c:v>73013</c:v>
                </c:pt>
                <c:pt idx="5">
                  <c:v>31106</c:v>
                </c:pt>
                <c:pt idx="6">
                  <c:v>55395</c:v>
                </c:pt>
                <c:pt idx="7">
                  <c:v>227233</c:v>
                </c:pt>
                <c:pt idx="8">
                  <c:v>245726</c:v>
                </c:pt>
              </c:numCache>
            </c:numRef>
          </c:val>
        </c:ser>
        <c:dLbls>
          <c:showCatName val="1"/>
        </c:dLbls>
      </c:pie3D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style val="26"/>
  <c:chart>
    <c:autoTitleDeleted val="1"/>
    <c:plotArea>
      <c:layout/>
      <c:barChart>
        <c:barDir val="col"/>
        <c:grouping val="percentStacked"/>
        <c:ser>
          <c:idx val="0"/>
          <c:order val="0"/>
          <c:tx>
            <c:strRef>
              <c:f>Sheet1!$S$923</c:f>
              <c:strCache>
                <c:ptCount val="1"/>
                <c:pt idx="0">
                  <c:v>1'o aukšto</c:v>
                </c:pt>
              </c:strCache>
            </c:strRef>
          </c:tx>
          <c:dLbls>
            <c:txPr>
              <a:bodyPr/>
              <a:lstStyle/>
              <a:p>
                <a:pPr>
                  <a:defRPr lang="ru-RU"/>
                </a:pPr>
                <a:endParaRPr lang="lt-LT"/>
              </a:p>
            </c:txPr>
            <c:dLblPos val="ctr"/>
            <c:showVal val="1"/>
          </c:dLbls>
          <c:cat>
            <c:strRef>
              <c:f>Sheet1!$T$913:$AC$913</c:f>
              <c:strCache>
                <c:ptCount val="10"/>
                <c:pt idx="0">
                  <c:v>Gamybos</c:v>
                </c:pt>
                <c:pt idx="1">
                  <c:v>Administracinė</c:v>
                </c:pt>
                <c:pt idx="2">
                  <c:v>Pagalbinis</c:v>
                </c:pt>
                <c:pt idx="3">
                  <c:v>Kita</c:v>
                </c:pt>
                <c:pt idx="4">
                  <c:v>Sandėliavimo</c:v>
                </c:pt>
                <c:pt idx="5">
                  <c:v>Kultūros</c:v>
                </c:pt>
                <c:pt idx="6">
                  <c:v>Paslaugų</c:v>
                </c:pt>
                <c:pt idx="7">
                  <c:v>Prekybos</c:v>
                </c:pt>
                <c:pt idx="8">
                  <c:v>Visuomeninė</c:v>
                </c:pt>
                <c:pt idx="9">
                  <c:v>Gyvenamoji</c:v>
                </c:pt>
              </c:strCache>
            </c:strRef>
          </c:cat>
          <c:val>
            <c:numRef>
              <c:f>Sheet1!$T$923:$AC$923</c:f>
              <c:numCache>
                <c:formatCode>General</c:formatCode>
                <c:ptCount val="10"/>
                <c:pt idx="0">
                  <c:v>113</c:v>
                </c:pt>
                <c:pt idx="1">
                  <c:v>10</c:v>
                </c:pt>
                <c:pt idx="2">
                  <c:v>220</c:v>
                </c:pt>
                <c:pt idx="3">
                  <c:v>111</c:v>
                </c:pt>
                <c:pt idx="4">
                  <c:v>100</c:v>
                </c:pt>
                <c:pt idx="5">
                  <c:v>3</c:v>
                </c:pt>
                <c:pt idx="6">
                  <c:v>1</c:v>
                </c:pt>
                <c:pt idx="7">
                  <c:v>5</c:v>
                </c:pt>
                <c:pt idx="8">
                  <c:v>2</c:v>
                </c:pt>
                <c:pt idx="9">
                  <c:v>2</c:v>
                </c:pt>
              </c:numCache>
            </c:numRef>
          </c:val>
        </c:ser>
        <c:ser>
          <c:idx val="1"/>
          <c:order val="1"/>
          <c:tx>
            <c:strRef>
              <c:f>Sheet1!$S$924</c:f>
              <c:strCache>
                <c:ptCount val="1"/>
                <c:pt idx="0">
                  <c:v>2'jų aukštų</c:v>
                </c:pt>
              </c:strCache>
            </c:strRef>
          </c:tx>
          <c:dLbls>
            <c:txPr>
              <a:bodyPr/>
              <a:lstStyle/>
              <a:p>
                <a:pPr>
                  <a:defRPr lang="ru-RU"/>
                </a:pPr>
                <a:endParaRPr lang="lt-LT"/>
              </a:p>
            </c:txPr>
            <c:dLblPos val="ctr"/>
            <c:showVal val="1"/>
          </c:dLbls>
          <c:cat>
            <c:strRef>
              <c:f>Sheet1!$T$913:$AC$913</c:f>
              <c:strCache>
                <c:ptCount val="10"/>
                <c:pt idx="0">
                  <c:v>Gamybos</c:v>
                </c:pt>
                <c:pt idx="1">
                  <c:v>Administracinė</c:v>
                </c:pt>
                <c:pt idx="2">
                  <c:v>Pagalbinis</c:v>
                </c:pt>
                <c:pt idx="3">
                  <c:v>Kita</c:v>
                </c:pt>
                <c:pt idx="4">
                  <c:v>Sandėliavimo</c:v>
                </c:pt>
                <c:pt idx="5">
                  <c:v>Kultūros</c:v>
                </c:pt>
                <c:pt idx="6">
                  <c:v>Paslaugų</c:v>
                </c:pt>
                <c:pt idx="7">
                  <c:v>Prekybos</c:v>
                </c:pt>
                <c:pt idx="8">
                  <c:v>Visuomeninė</c:v>
                </c:pt>
                <c:pt idx="9">
                  <c:v>Gyvenamoji</c:v>
                </c:pt>
              </c:strCache>
            </c:strRef>
          </c:cat>
          <c:val>
            <c:numRef>
              <c:f>Sheet1!$T$924:$AC$924</c:f>
              <c:numCache>
                <c:formatCode>General</c:formatCode>
                <c:ptCount val="10"/>
                <c:pt idx="0">
                  <c:v>58</c:v>
                </c:pt>
                <c:pt idx="1">
                  <c:v>19</c:v>
                </c:pt>
                <c:pt idx="2">
                  <c:v>0</c:v>
                </c:pt>
                <c:pt idx="3">
                  <c:v>13</c:v>
                </c:pt>
                <c:pt idx="4">
                  <c:v>13</c:v>
                </c:pt>
                <c:pt idx="5">
                  <c:v>2</c:v>
                </c:pt>
                <c:pt idx="6">
                  <c:v>4</c:v>
                </c:pt>
                <c:pt idx="7">
                  <c:v>6</c:v>
                </c:pt>
                <c:pt idx="8">
                  <c:v>2</c:v>
                </c:pt>
                <c:pt idx="9">
                  <c:v>1</c:v>
                </c:pt>
              </c:numCache>
            </c:numRef>
          </c:val>
        </c:ser>
        <c:ser>
          <c:idx val="2"/>
          <c:order val="2"/>
          <c:tx>
            <c:strRef>
              <c:f>Sheet1!$S$925</c:f>
              <c:strCache>
                <c:ptCount val="1"/>
                <c:pt idx="0">
                  <c:v>3'jų aukštų</c:v>
                </c:pt>
              </c:strCache>
            </c:strRef>
          </c:tx>
          <c:dLbls>
            <c:txPr>
              <a:bodyPr/>
              <a:lstStyle/>
              <a:p>
                <a:pPr>
                  <a:defRPr lang="ru-RU"/>
                </a:pPr>
                <a:endParaRPr lang="lt-LT"/>
              </a:p>
            </c:txPr>
            <c:dLblPos val="ctr"/>
            <c:showVal val="1"/>
          </c:dLbls>
          <c:cat>
            <c:strRef>
              <c:f>Sheet1!$T$913:$AC$913</c:f>
              <c:strCache>
                <c:ptCount val="10"/>
                <c:pt idx="0">
                  <c:v>Gamybos</c:v>
                </c:pt>
                <c:pt idx="1">
                  <c:v>Administracinė</c:v>
                </c:pt>
                <c:pt idx="2">
                  <c:v>Pagalbinis</c:v>
                </c:pt>
                <c:pt idx="3">
                  <c:v>Kita</c:v>
                </c:pt>
                <c:pt idx="4">
                  <c:v>Sandėliavimo</c:v>
                </c:pt>
                <c:pt idx="5">
                  <c:v>Kultūros</c:v>
                </c:pt>
                <c:pt idx="6">
                  <c:v>Paslaugų</c:v>
                </c:pt>
                <c:pt idx="7">
                  <c:v>Prekybos</c:v>
                </c:pt>
                <c:pt idx="8">
                  <c:v>Visuomeninė</c:v>
                </c:pt>
                <c:pt idx="9">
                  <c:v>Gyvenamoji</c:v>
                </c:pt>
              </c:strCache>
            </c:strRef>
          </c:cat>
          <c:val>
            <c:numRef>
              <c:f>Sheet1!$T$925:$AC$925</c:f>
              <c:numCache>
                <c:formatCode>General</c:formatCode>
                <c:ptCount val="10"/>
                <c:pt idx="0">
                  <c:v>45</c:v>
                </c:pt>
                <c:pt idx="1">
                  <c:v>20</c:v>
                </c:pt>
                <c:pt idx="2">
                  <c:v>0</c:v>
                </c:pt>
                <c:pt idx="3">
                  <c:v>5</c:v>
                </c:pt>
                <c:pt idx="4">
                  <c:v>1</c:v>
                </c:pt>
                <c:pt idx="5">
                  <c:v>1</c:v>
                </c:pt>
                <c:pt idx="6">
                  <c:v>3</c:v>
                </c:pt>
                <c:pt idx="7">
                  <c:v>0</c:v>
                </c:pt>
                <c:pt idx="8">
                  <c:v>3</c:v>
                </c:pt>
                <c:pt idx="9">
                  <c:v>1</c:v>
                </c:pt>
              </c:numCache>
            </c:numRef>
          </c:val>
        </c:ser>
        <c:ser>
          <c:idx val="3"/>
          <c:order val="3"/>
          <c:tx>
            <c:strRef>
              <c:f>Sheet1!$S$926</c:f>
              <c:strCache>
                <c:ptCount val="1"/>
                <c:pt idx="0">
                  <c:v>4'ių ir daugiau</c:v>
                </c:pt>
              </c:strCache>
            </c:strRef>
          </c:tx>
          <c:dLbls>
            <c:txPr>
              <a:bodyPr/>
              <a:lstStyle/>
              <a:p>
                <a:pPr>
                  <a:defRPr lang="ru-RU"/>
                </a:pPr>
                <a:endParaRPr lang="lt-LT"/>
              </a:p>
            </c:txPr>
            <c:dLblPos val="ctr"/>
            <c:showVal val="1"/>
          </c:dLbls>
          <c:cat>
            <c:strRef>
              <c:f>Sheet1!$T$913:$AC$913</c:f>
              <c:strCache>
                <c:ptCount val="10"/>
                <c:pt idx="0">
                  <c:v>Gamybos</c:v>
                </c:pt>
                <c:pt idx="1">
                  <c:v>Administracinė</c:v>
                </c:pt>
                <c:pt idx="2">
                  <c:v>Pagalbinis</c:v>
                </c:pt>
                <c:pt idx="3">
                  <c:v>Kita</c:v>
                </c:pt>
                <c:pt idx="4">
                  <c:v>Sandėliavimo</c:v>
                </c:pt>
                <c:pt idx="5">
                  <c:v>Kultūros</c:v>
                </c:pt>
                <c:pt idx="6">
                  <c:v>Paslaugų</c:v>
                </c:pt>
                <c:pt idx="7">
                  <c:v>Prekybos</c:v>
                </c:pt>
                <c:pt idx="8">
                  <c:v>Visuomeninė</c:v>
                </c:pt>
                <c:pt idx="9">
                  <c:v>Gyvenamoji</c:v>
                </c:pt>
              </c:strCache>
            </c:strRef>
          </c:cat>
          <c:val>
            <c:numRef>
              <c:f>Sheet1!$T$926:$AC$926</c:f>
              <c:numCache>
                <c:formatCode>General</c:formatCode>
                <c:ptCount val="10"/>
                <c:pt idx="0">
                  <c:v>24</c:v>
                </c:pt>
                <c:pt idx="1">
                  <c:v>31</c:v>
                </c:pt>
                <c:pt idx="2">
                  <c:v>0</c:v>
                </c:pt>
                <c:pt idx="3">
                  <c:v>2</c:v>
                </c:pt>
                <c:pt idx="4">
                  <c:v>2</c:v>
                </c:pt>
                <c:pt idx="5">
                  <c:v>0</c:v>
                </c:pt>
                <c:pt idx="6">
                  <c:v>2</c:v>
                </c:pt>
                <c:pt idx="7">
                  <c:v>1</c:v>
                </c:pt>
                <c:pt idx="8">
                  <c:v>0</c:v>
                </c:pt>
                <c:pt idx="9">
                  <c:v>0</c:v>
                </c:pt>
              </c:numCache>
            </c:numRef>
          </c:val>
        </c:ser>
        <c:gapWidth val="75"/>
        <c:overlap val="100"/>
        <c:axId val="106738048"/>
        <c:axId val="106739584"/>
      </c:barChart>
      <c:catAx>
        <c:axId val="106738048"/>
        <c:scaling>
          <c:orientation val="minMax"/>
        </c:scaling>
        <c:axPos val="b"/>
        <c:majorTickMark val="none"/>
        <c:tickLblPos val="nextTo"/>
        <c:txPr>
          <a:bodyPr/>
          <a:lstStyle/>
          <a:p>
            <a:pPr>
              <a:defRPr lang="ru-RU"/>
            </a:pPr>
            <a:endParaRPr lang="lt-LT"/>
          </a:p>
        </c:txPr>
        <c:crossAx val="106739584"/>
        <c:crosses val="autoZero"/>
        <c:auto val="1"/>
        <c:lblAlgn val="ctr"/>
        <c:lblOffset val="100"/>
      </c:catAx>
      <c:valAx>
        <c:axId val="106739584"/>
        <c:scaling>
          <c:orientation val="minMax"/>
        </c:scaling>
        <c:axPos val="l"/>
        <c:majorGridlines/>
        <c:numFmt formatCode="0%" sourceLinked="1"/>
        <c:majorTickMark val="none"/>
        <c:tickLblPos val="nextTo"/>
        <c:spPr>
          <a:ln w="9525">
            <a:noFill/>
          </a:ln>
        </c:spPr>
        <c:txPr>
          <a:bodyPr/>
          <a:lstStyle/>
          <a:p>
            <a:pPr>
              <a:defRPr lang="ru-RU"/>
            </a:pPr>
            <a:endParaRPr lang="lt-LT"/>
          </a:p>
        </c:txPr>
        <c:crossAx val="106738048"/>
        <c:crosses val="autoZero"/>
        <c:crossBetween val="between"/>
      </c:valAx>
    </c:plotArea>
    <c:legend>
      <c:legendPos val="b"/>
      <c:txPr>
        <a:bodyPr/>
        <a:lstStyle/>
        <a:p>
          <a:pPr>
            <a:defRPr lang="ru-RU"/>
          </a:pPr>
          <a:endParaRPr lang="lt-LT"/>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style val="26"/>
  <c:chart>
    <c:autoTitleDeleted val="1"/>
    <c:view3D>
      <c:rotX val="30"/>
      <c:perspective val="30"/>
    </c:view3D>
    <c:plotArea>
      <c:layout>
        <c:manualLayout>
          <c:layoutTarget val="inner"/>
          <c:xMode val="edge"/>
          <c:yMode val="edge"/>
          <c:x val="5.6274621617514682E-2"/>
          <c:y val="0.14275350131341785"/>
          <c:w val="0.87707516016816967"/>
          <c:h val="0.85339349843575962"/>
        </c:manualLayout>
      </c:layout>
      <c:pie3DChart>
        <c:varyColors val="1"/>
        <c:ser>
          <c:idx val="0"/>
          <c:order val="0"/>
          <c:dLbls>
            <c:txPr>
              <a:bodyPr/>
              <a:lstStyle/>
              <a:p>
                <a:pPr>
                  <a:defRPr lang="en-US"/>
                </a:pPr>
                <a:endParaRPr lang="lt-LT"/>
              </a:p>
            </c:txPr>
            <c:showCatName val="1"/>
            <c:showPercent val="1"/>
          </c:dLbls>
          <c:cat>
            <c:strRef>
              <c:f>Sheet1!$T$912:$AC$912</c:f>
              <c:strCache>
                <c:ptCount val="10"/>
                <c:pt idx="0">
                  <c:v>Gamybos</c:v>
                </c:pt>
                <c:pt idx="1">
                  <c:v>Administracinė</c:v>
                </c:pt>
                <c:pt idx="2">
                  <c:v>Pagalbinis</c:v>
                </c:pt>
                <c:pt idx="3">
                  <c:v>Kita</c:v>
                </c:pt>
                <c:pt idx="4">
                  <c:v>Sandėliavimo</c:v>
                </c:pt>
                <c:pt idx="5">
                  <c:v>Kultūros</c:v>
                </c:pt>
                <c:pt idx="6">
                  <c:v>Paslaugų</c:v>
                </c:pt>
                <c:pt idx="7">
                  <c:v>Prekybos</c:v>
                </c:pt>
                <c:pt idx="8">
                  <c:v>Visuomeninė</c:v>
                </c:pt>
                <c:pt idx="9">
                  <c:v>Gyvenamoji</c:v>
                </c:pt>
              </c:strCache>
            </c:strRef>
          </c:cat>
          <c:val>
            <c:numRef>
              <c:f>Sheet1!$T$913:$AC$913</c:f>
              <c:numCache>
                <c:formatCode>General</c:formatCode>
                <c:ptCount val="10"/>
                <c:pt idx="0">
                  <c:v>710136</c:v>
                </c:pt>
                <c:pt idx="1">
                  <c:v>169554</c:v>
                </c:pt>
                <c:pt idx="2">
                  <c:v>18174</c:v>
                </c:pt>
                <c:pt idx="3">
                  <c:v>37861</c:v>
                </c:pt>
                <c:pt idx="4">
                  <c:v>81827</c:v>
                </c:pt>
                <c:pt idx="5">
                  <c:v>4349</c:v>
                </c:pt>
                <c:pt idx="6">
                  <c:v>12921</c:v>
                </c:pt>
                <c:pt idx="7">
                  <c:v>44658</c:v>
                </c:pt>
                <c:pt idx="8">
                  <c:v>5800</c:v>
                </c:pt>
                <c:pt idx="9">
                  <c:v>3354</c:v>
                </c:pt>
              </c:numCache>
            </c:numRef>
          </c:val>
        </c:ser>
        <c:dLbls>
          <c:showCatName val="1"/>
          <c:showPercent val="1"/>
        </c:dLbls>
      </c:pie3DChart>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style val="26"/>
  <c:chart>
    <c:plotArea>
      <c:layout>
        <c:manualLayout>
          <c:layoutTarget val="inner"/>
          <c:xMode val="edge"/>
          <c:yMode val="edge"/>
          <c:x val="8.6513521771596366E-2"/>
          <c:y val="4.8387832931880238E-2"/>
          <c:w val="0.89066016571543261"/>
          <c:h val="0.67551297754447492"/>
        </c:manualLayout>
      </c:layout>
      <c:barChart>
        <c:barDir val="col"/>
        <c:grouping val="clustered"/>
        <c:ser>
          <c:idx val="0"/>
          <c:order val="0"/>
          <c:tx>
            <c:strRef>
              <c:f>Sheet1!$C$891</c:f>
              <c:strCache>
                <c:ptCount val="1"/>
                <c:pt idx="0">
                  <c:v>Gamybos</c:v>
                </c:pt>
              </c:strCache>
            </c:strRef>
          </c:tx>
          <c:trendline>
            <c:spPr>
              <a:ln>
                <a:solidFill>
                  <a:schemeClr val="tx2">
                    <a:lumMod val="75000"/>
                  </a:schemeClr>
                </a:solidFill>
              </a:ln>
            </c:spPr>
            <c:trendlineType val="poly"/>
            <c:order val="2"/>
          </c:trendline>
          <c:cat>
            <c:strRef>
              <c:f>Sheet1!$D$890:$J$890</c:f>
              <c:strCache>
                <c:ptCount val="7"/>
                <c:pt idx="0">
                  <c:v>Iki 1940</c:v>
                </c:pt>
                <c:pt idx="1">
                  <c:v>1941-1950</c:v>
                </c:pt>
                <c:pt idx="2">
                  <c:v>1951-1960</c:v>
                </c:pt>
                <c:pt idx="3">
                  <c:v>1961-1970</c:v>
                </c:pt>
                <c:pt idx="4">
                  <c:v>1971-1980</c:v>
                </c:pt>
                <c:pt idx="5">
                  <c:v>1981-1990</c:v>
                </c:pt>
                <c:pt idx="6">
                  <c:v>Nuo 1991</c:v>
                </c:pt>
              </c:strCache>
            </c:strRef>
          </c:cat>
          <c:val>
            <c:numRef>
              <c:f>Sheet1!$D$891:$J$891</c:f>
              <c:numCache>
                <c:formatCode>0</c:formatCode>
                <c:ptCount val="7"/>
                <c:pt idx="0">
                  <c:v>29</c:v>
                </c:pt>
                <c:pt idx="1">
                  <c:v>8</c:v>
                </c:pt>
                <c:pt idx="2">
                  <c:v>47</c:v>
                </c:pt>
                <c:pt idx="3">
                  <c:v>62</c:v>
                </c:pt>
                <c:pt idx="4">
                  <c:v>50</c:v>
                </c:pt>
                <c:pt idx="5">
                  <c:v>35</c:v>
                </c:pt>
                <c:pt idx="6">
                  <c:v>10</c:v>
                </c:pt>
              </c:numCache>
            </c:numRef>
          </c:val>
        </c:ser>
        <c:ser>
          <c:idx val="1"/>
          <c:order val="1"/>
          <c:tx>
            <c:strRef>
              <c:f>Sheet1!$C$892</c:f>
              <c:strCache>
                <c:ptCount val="1"/>
                <c:pt idx="0">
                  <c:v>Administracinė</c:v>
                </c:pt>
              </c:strCache>
            </c:strRef>
          </c:tx>
          <c:trendline>
            <c:spPr>
              <a:ln>
                <a:solidFill>
                  <a:srgbClr val="C00000"/>
                </a:solidFill>
              </a:ln>
            </c:spPr>
            <c:trendlineType val="poly"/>
            <c:order val="2"/>
          </c:trendline>
          <c:cat>
            <c:strRef>
              <c:f>Sheet1!$D$890:$J$890</c:f>
              <c:strCache>
                <c:ptCount val="7"/>
                <c:pt idx="0">
                  <c:v>Iki 1940</c:v>
                </c:pt>
                <c:pt idx="1">
                  <c:v>1941-1950</c:v>
                </c:pt>
                <c:pt idx="2">
                  <c:v>1951-1960</c:v>
                </c:pt>
                <c:pt idx="3">
                  <c:v>1961-1970</c:v>
                </c:pt>
                <c:pt idx="4">
                  <c:v>1971-1980</c:v>
                </c:pt>
                <c:pt idx="5">
                  <c:v>1981-1990</c:v>
                </c:pt>
                <c:pt idx="6">
                  <c:v>Nuo 1991</c:v>
                </c:pt>
              </c:strCache>
            </c:strRef>
          </c:cat>
          <c:val>
            <c:numRef>
              <c:f>Sheet1!$D$892:$J$892</c:f>
              <c:numCache>
                <c:formatCode>0</c:formatCode>
                <c:ptCount val="7"/>
                <c:pt idx="0">
                  <c:v>10</c:v>
                </c:pt>
                <c:pt idx="1">
                  <c:v>1</c:v>
                </c:pt>
                <c:pt idx="2">
                  <c:v>7</c:v>
                </c:pt>
                <c:pt idx="3">
                  <c:v>22</c:v>
                </c:pt>
                <c:pt idx="4">
                  <c:v>17</c:v>
                </c:pt>
                <c:pt idx="5">
                  <c:v>17</c:v>
                </c:pt>
                <c:pt idx="6">
                  <c:v>6</c:v>
                </c:pt>
              </c:numCache>
            </c:numRef>
          </c:val>
        </c:ser>
        <c:ser>
          <c:idx val="2"/>
          <c:order val="2"/>
          <c:tx>
            <c:strRef>
              <c:f>Sheet1!$C$893</c:f>
              <c:strCache>
                <c:ptCount val="1"/>
                <c:pt idx="0">
                  <c:v>Pagalbinis</c:v>
                </c:pt>
              </c:strCache>
            </c:strRef>
          </c:tx>
          <c:cat>
            <c:strRef>
              <c:f>Sheet1!$D$890:$J$890</c:f>
              <c:strCache>
                <c:ptCount val="7"/>
                <c:pt idx="0">
                  <c:v>Iki 1940</c:v>
                </c:pt>
                <c:pt idx="1">
                  <c:v>1941-1950</c:v>
                </c:pt>
                <c:pt idx="2">
                  <c:v>1951-1960</c:v>
                </c:pt>
                <c:pt idx="3">
                  <c:v>1961-1970</c:v>
                </c:pt>
                <c:pt idx="4">
                  <c:v>1971-1980</c:v>
                </c:pt>
                <c:pt idx="5">
                  <c:v>1981-1990</c:v>
                </c:pt>
                <c:pt idx="6">
                  <c:v>Nuo 1991</c:v>
                </c:pt>
              </c:strCache>
            </c:strRef>
          </c:cat>
          <c:val>
            <c:numRef>
              <c:f>Sheet1!$D$893:$J$893</c:f>
              <c:numCache>
                <c:formatCode>0</c:formatCode>
                <c:ptCount val="7"/>
                <c:pt idx="0">
                  <c:v>1</c:v>
                </c:pt>
                <c:pt idx="1">
                  <c:v>2</c:v>
                </c:pt>
                <c:pt idx="2">
                  <c:v>19</c:v>
                </c:pt>
                <c:pt idx="3">
                  <c:v>35</c:v>
                </c:pt>
                <c:pt idx="4">
                  <c:v>69</c:v>
                </c:pt>
                <c:pt idx="5">
                  <c:v>78</c:v>
                </c:pt>
                <c:pt idx="6">
                  <c:v>16</c:v>
                </c:pt>
              </c:numCache>
            </c:numRef>
          </c:val>
        </c:ser>
        <c:ser>
          <c:idx val="3"/>
          <c:order val="3"/>
          <c:tx>
            <c:strRef>
              <c:f>Sheet1!$C$894</c:f>
              <c:strCache>
                <c:ptCount val="1"/>
                <c:pt idx="0">
                  <c:v>Kita</c:v>
                </c:pt>
              </c:strCache>
            </c:strRef>
          </c:tx>
          <c:cat>
            <c:strRef>
              <c:f>Sheet1!$D$890:$J$890</c:f>
              <c:strCache>
                <c:ptCount val="7"/>
                <c:pt idx="0">
                  <c:v>Iki 1940</c:v>
                </c:pt>
                <c:pt idx="1">
                  <c:v>1941-1950</c:v>
                </c:pt>
                <c:pt idx="2">
                  <c:v>1951-1960</c:v>
                </c:pt>
                <c:pt idx="3">
                  <c:v>1961-1970</c:v>
                </c:pt>
                <c:pt idx="4">
                  <c:v>1971-1980</c:v>
                </c:pt>
                <c:pt idx="5">
                  <c:v>1981-1990</c:v>
                </c:pt>
                <c:pt idx="6">
                  <c:v>Nuo 1991</c:v>
                </c:pt>
              </c:strCache>
            </c:strRef>
          </c:cat>
          <c:val>
            <c:numRef>
              <c:f>Sheet1!$D$894:$J$894</c:f>
              <c:numCache>
                <c:formatCode>0</c:formatCode>
                <c:ptCount val="7"/>
                <c:pt idx="0">
                  <c:v>3</c:v>
                </c:pt>
                <c:pt idx="1">
                  <c:v>3</c:v>
                </c:pt>
                <c:pt idx="2">
                  <c:v>24</c:v>
                </c:pt>
                <c:pt idx="3">
                  <c:v>37</c:v>
                </c:pt>
                <c:pt idx="4">
                  <c:v>33</c:v>
                </c:pt>
                <c:pt idx="5">
                  <c:v>24</c:v>
                </c:pt>
                <c:pt idx="6">
                  <c:v>8</c:v>
                </c:pt>
              </c:numCache>
            </c:numRef>
          </c:val>
        </c:ser>
        <c:ser>
          <c:idx val="4"/>
          <c:order val="4"/>
          <c:tx>
            <c:strRef>
              <c:f>Sheet1!$C$895</c:f>
              <c:strCache>
                <c:ptCount val="1"/>
                <c:pt idx="0">
                  <c:v>Sandėliavimo</c:v>
                </c:pt>
              </c:strCache>
            </c:strRef>
          </c:tx>
          <c:cat>
            <c:strRef>
              <c:f>Sheet1!$D$890:$J$890</c:f>
              <c:strCache>
                <c:ptCount val="7"/>
                <c:pt idx="0">
                  <c:v>Iki 1940</c:v>
                </c:pt>
                <c:pt idx="1">
                  <c:v>1941-1950</c:v>
                </c:pt>
                <c:pt idx="2">
                  <c:v>1951-1960</c:v>
                </c:pt>
                <c:pt idx="3">
                  <c:v>1961-1970</c:v>
                </c:pt>
                <c:pt idx="4">
                  <c:v>1971-1980</c:v>
                </c:pt>
                <c:pt idx="5">
                  <c:v>1981-1990</c:v>
                </c:pt>
                <c:pt idx="6">
                  <c:v>Nuo 1991</c:v>
                </c:pt>
              </c:strCache>
            </c:strRef>
          </c:cat>
          <c:val>
            <c:numRef>
              <c:f>Sheet1!$D$895:$J$895</c:f>
              <c:numCache>
                <c:formatCode>0</c:formatCode>
                <c:ptCount val="7"/>
                <c:pt idx="0">
                  <c:v>4</c:v>
                </c:pt>
                <c:pt idx="1">
                  <c:v>1</c:v>
                </c:pt>
                <c:pt idx="2">
                  <c:v>15</c:v>
                </c:pt>
                <c:pt idx="3">
                  <c:v>28</c:v>
                </c:pt>
                <c:pt idx="4">
                  <c:v>23</c:v>
                </c:pt>
                <c:pt idx="5">
                  <c:v>30</c:v>
                </c:pt>
                <c:pt idx="6">
                  <c:v>15</c:v>
                </c:pt>
              </c:numCache>
            </c:numRef>
          </c:val>
        </c:ser>
        <c:ser>
          <c:idx val="5"/>
          <c:order val="5"/>
          <c:tx>
            <c:strRef>
              <c:f>Sheet1!$C$896</c:f>
              <c:strCache>
                <c:ptCount val="1"/>
                <c:pt idx="0">
                  <c:v>Kultūros</c:v>
                </c:pt>
              </c:strCache>
            </c:strRef>
          </c:tx>
          <c:cat>
            <c:strRef>
              <c:f>Sheet1!$D$890:$J$890</c:f>
              <c:strCache>
                <c:ptCount val="7"/>
                <c:pt idx="0">
                  <c:v>Iki 1940</c:v>
                </c:pt>
                <c:pt idx="1">
                  <c:v>1941-1950</c:v>
                </c:pt>
                <c:pt idx="2">
                  <c:v>1951-1960</c:v>
                </c:pt>
                <c:pt idx="3">
                  <c:v>1961-1970</c:v>
                </c:pt>
                <c:pt idx="4">
                  <c:v>1971-1980</c:v>
                </c:pt>
                <c:pt idx="5">
                  <c:v>1981-1990</c:v>
                </c:pt>
                <c:pt idx="6">
                  <c:v>Nuo 1991</c:v>
                </c:pt>
              </c:strCache>
            </c:strRef>
          </c:cat>
          <c:val>
            <c:numRef>
              <c:f>Sheet1!$D$896:$J$896</c:f>
              <c:numCache>
                <c:formatCode>0</c:formatCode>
                <c:ptCount val="7"/>
                <c:pt idx="0">
                  <c:v>2</c:v>
                </c:pt>
                <c:pt idx="1">
                  <c:v>0</c:v>
                </c:pt>
                <c:pt idx="2">
                  <c:v>3</c:v>
                </c:pt>
                <c:pt idx="3">
                  <c:v>1</c:v>
                </c:pt>
                <c:pt idx="4">
                  <c:v>0</c:v>
                </c:pt>
                <c:pt idx="5">
                  <c:v>0</c:v>
                </c:pt>
                <c:pt idx="6">
                  <c:v>0</c:v>
                </c:pt>
              </c:numCache>
            </c:numRef>
          </c:val>
        </c:ser>
        <c:ser>
          <c:idx val="6"/>
          <c:order val="6"/>
          <c:tx>
            <c:strRef>
              <c:f>Sheet1!$C$897</c:f>
              <c:strCache>
                <c:ptCount val="1"/>
                <c:pt idx="0">
                  <c:v>Paslaugų</c:v>
                </c:pt>
              </c:strCache>
            </c:strRef>
          </c:tx>
          <c:cat>
            <c:strRef>
              <c:f>Sheet1!$D$890:$J$890</c:f>
              <c:strCache>
                <c:ptCount val="7"/>
                <c:pt idx="0">
                  <c:v>Iki 1940</c:v>
                </c:pt>
                <c:pt idx="1">
                  <c:v>1941-1950</c:v>
                </c:pt>
                <c:pt idx="2">
                  <c:v>1951-1960</c:v>
                </c:pt>
                <c:pt idx="3">
                  <c:v>1961-1970</c:v>
                </c:pt>
                <c:pt idx="4">
                  <c:v>1971-1980</c:v>
                </c:pt>
                <c:pt idx="5">
                  <c:v>1981-1990</c:v>
                </c:pt>
                <c:pt idx="6">
                  <c:v>Nuo 1991</c:v>
                </c:pt>
              </c:strCache>
            </c:strRef>
          </c:cat>
          <c:val>
            <c:numRef>
              <c:f>Sheet1!$D$897:$J$897</c:f>
              <c:numCache>
                <c:formatCode>0</c:formatCode>
                <c:ptCount val="7"/>
                <c:pt idx="0">
                  <c:v>0</c:v>
                </c:pt>
                <c:pt idx="1">
                  <c:v>0</c:v>
                </c:pt>
                <c:pt idx="2">
                  <c:v>0</c:v>
                </c:pt>
                <c:pt idx="3">
                  <c:v>3</c:v>
                </c:pt>
                <c:pt idx="4">
                  <c:v>4</c:v>
                </c:pt>
                <c:pt idx="5">
                  <c:v>3</c:v>
                </c:pt>
                <c:pt idx="6">
                  <c:v>0</c:v>
                </c:pt>
              </c:numCache>
            </c:numRef>
          </c:val>
        </c:ser>
        <c:ser>
          <c:idx val="7"/>
          <c:order val="7"/>
          <c:tx>
            <c:strRef>
              <c:f>Sheet1!$C$898</c:f>
              <c:strCache>
                <c:ptCount val="1"/>
                <c:pt idx="0">
                  <c:v>Prekybos</c:v>
                </c:pt>
              </c:strCache>
            </c:strRef>
          </c:tx>
          <c:cat>
            <c:strRef>
              <c:f>Sheet1!$D$890:$J$890</c:f>
              <c:strCache>
                <c:ptCount val="7"/>
                <c:pt idx="0">
                  <c:v>Iki 1940</c:v>
                </c:pt>
                <c:pt idx="1">
                  <c:v>1941-1950</c:v>
                </c:pt>
                <c:pt idx="2">
                  <c:v>1951-1960</c:v>
                </c:pt>
                <c:pt idx="3">
                  <c:v>1961-1970</c:v>
                </c:pt>
                <c:pt idx="4">
                  <c:v>1971-1980</c:v>
                </c:pt>
                <c:pt idx="5">
                  <c:v>1981-1990</c:v>
                </c:pt>
                <c:pt idx="6">
                  <c:v>Nuo 1991</c:v>
                </c:pt>
              </c:strCache>
            </c:strRef>
          </c:cat>
          <c:val>
            <c:numRef>
              <c:f>Sheet1!$D$898:$J$898</c:f>
              <c:numCache>
                <c:formatCode>0</c:formatCode>
                <c:ptCount val="7"/>
                <c:pt idx="0">
                  <c:v>2</c:v>
                </c:pt>
                <c:pt idx="1">
                  <c:v>0</c:v>
                </c:pt>
                <c:pt idx="2">
                  <c:v>0</c:v>
                </c:pt>
                <c:pt idx="3">
                  <c:v>5</c:v>
                </c:pt>
                <c:pt idx="4">
                  <c:v>1</c:v>
                </c:pt>
                <c:pt idx="5">
                  <c:v>2</c:v>
                </c:pt>
                <c:pt idx="6">
                  <c:v>2</c:v>
                </c:pt>
              </c:numCache>
            </c:numRef>
          </c:val>
        </c:ser>
        <c:ser>
          <c:idx val="8"/>
          <c:order val="8"/>
          <c:tx>
            <c:strRef>
              <c:f>Sheet1!$C$899</c:f>
              <c:strCache>
                <c:ptCount val="1"/>
                <c:pt idx="0">
                  <c:v>Visuomeninė</c:v>
                </c:pt>
              </c:strCache>
            </c:strRef>
          </c:tx>
          <c:cat>
            <c:strRef>
              <c:f>Sheet1!$D$890:$J$890</c:f>
              <c:strCache>
                <c:ptCount val="7"/>
                <c:pt idx="0">
                  <c:v>Iki 1940</c:v>
                </c:pt>
                <c:pt idx="1">
                  <c:v>1941-1950</c:v>
                </c:pt>
                <c:pt idx="2">
                  <c:v>1951-1960</c:v>
                </c:pt>
                <c:pt idx="3">
                  <c:v>1961-1970</c:v>
                </c:pt>
                <c:pt idx="4">
                  <c:v>1971-1980</c:v>
                </c:pt>
                <c:pt idx="5">
                  <c:v>1981-1990</c:v>
                </c:pt>
                <c:pt idx="6">
                  <c:v>Nuo 1991</c:v>
                </c:pt>
              </c:strCache>
            </c:strRef>
          </c:cat>
          <c:val>
            <c:numRef>
              <c:f>Sheet1!$D$899:$J$899</c:f>
              <c:numCache>
                <c:formatCode>0</c:formatCode>
                <c:ptCount val="7"/>
                <c:pt idx="0">
                  <c:v>0</c:v>
                </c:pt>
                <c:pt idx="1">
                  <c:v>0</c:v>
                </c:pt>
                <c:pt idx="2">
                  <c:v>1</c:v>
                </c:pt>
                <c:pt idx="3">
                  <c:v>2</c:v>
                </c:pt>
                <c:pt idx="4">
                  <c:v>2</c:v>
                </c:pt>
                <c:pt idx="5">
                  <c:v>2</c:v>
                </c:pt>
                <c:pt idx="6">
                  <c:v>0</c:v>
                </c:pt>
              </c:numCache>
            </c:numRef>
          </c:val>
        </c:ser>
        <c:ser>
          <c:idx val="9"/>
          <c:order val="9"/>
          <c:tx>
            <c:strRef>
              <c:f>Sheet1!$C$900</c:f>
              <c:strCache>
                <c:ptCount val="1"/>
                <c:pt idx="0">
                  <c:v>Gyvenamoji</c:v>
                </c:pt>
              </c:strCache>
            </c:strRef>
          </c:tx>
          <c:cat>
            <c:strRef>
              <c:f>Sheet1!$D$890:$J$890</c:f>
              <c:strCache>
                <c:ptCount val="7"/>
                <c:pt idx="0">
                  <c:v>Iki 1940</c:v>
                </c:pt>
                <c:pt idx="1">
                  <c:v>1941-1950</c:v>
                </c:pt>
                <c:pt idx="2">
                  <c:v>1951-1960</c:v>
                </c:pt>
                <c:pt idx="3">
                  <c:v>1961-1970</c:v>
                </c:pt>
                <c:pt idx="4">
                  <c:v>1971-1980</c:v>
                </c:pt>
                <c:pt idx="5">
                  <c:v>1981-1990</c:v>
                </c:pt>
                <c:pt idx="6">
                  <c:v>Nuo 1991</c:v>
                </c:pt>
              </c:strCache>
            </c:strRef>
          </c:cat>
          <c:val>
            <c:numRef>
              <c:f>Sheet1!$D$900:$J$900</c:f>
              <c:numCache>
                <c:formatCode>0</c:formatCode>
                <c:ptCount val="7"/>
                <c:pt idx="0">
                  <c:v>4</c:v>
                </c:pt>
                <c:pt idx="1">
                  <c:v>0</c:v>
                </c:pt>
                <c:pt idx="2">
                  <c:v>0</c:v>
                </c:pt>
                <c:pt idx="3">
                  <c:v>0</c:v>
                </c:pt>
                <c:pt idx="4">
                  <c:v>0</c:v>
                </c:pt>
                <c:pt idx="5">
                  <c:v>0</c:v>
                </c:pt>
                <c:pt idx="6">
                  <c:v>0</c:v>
                </c:pt>
              </c:numCache>
            </c:numRef>
          </c:val>
        </c:ser>
        <c:axId val="60165120"/>
        <c:axId val="60187392"/>
      </c:barChart>
      <c:catAx>
        <c:axId val="60165120"/>
        <c:scaling>
          <c:orientation val="minMax"/>
        </c:scaling>
        <c:axPos val="b"/>
        <c:majorGridlines/>
        <c:tickLblPos val="nextTo"/>
        <c:txPr>
          <a:bodyPr/>
          <a:lstStyle/>
          <a:p>
            <a:pPr>
              <a:defRPr lang="ru-RU"/>
            </a:pPr>
            <a:endParaRPr lang="lt-LT"/>
          </a:p>
        </c:txPr>
        <c:crossAx val="60187392"/>
        <c:crosses val="autoZero"/>
        <c:auto val="1"/>
        <c:lblAlgn val="ctr"/>
        <c:lblOffset val="100"/>
      </c:catAx>
      <c:valAx>
        <c:axId val="60187392"/>
        <c:scaling>
          <c:orientation val="minMax"/>
        </c:scaling>
        <c:axPos val="l"/>
        <c:majorGridlines/>
        <c:title>
          <c:tx>
            <c:rich>
              <a:bodyPr rot="-5400000" vert="horz"/>
              <a:lstStyle/>
              <a:p>
                <a:pPr>
                  <a:defRPr lang="ru-RU"/>
                </a:pPr>
                <a:r>
                  <a:rPr lang="lt-LT"/>
                  <a:t>Pastatų skaičius</a:t>
                </a:r>
              </a:p>
            </c:rich>
          </c:tx>
        </c:title>
        <c:numFmt formatCode="0" sourceLinked="1"/>
        <c:tickLblPos val="nextTo"/>
        <c:txPr>
          <a:bodyPr/>
          <a:lstStyle/>
          <a:p>
            <a:pPr>
              <a:defRPr lang="ru-RU"/>
            </a:pPr>
            <a:endParaRPr lang="lt-LT"/>
          </a:p>
        </c:txPr>
        <c:crossAx val="60165120"/>
        <c:crosses val="autoZero"/>
        <c:crossBetween val="between"/>
      </c:valAx>
    </c:plotArea>
    <c:legend>
      <c:legendPos val="b"/>
      <c:layout>
        <c:manualLayout>
          <c:xMode val="edge"/>
          <c:yMode val="edge"/>
          <c:x val="2.0844491865368877E-2"/>
          <c:y val="0.82711519393409161"/>
          <c:w val="0.96661133015148493"/>
          <c:h val="0.14673510255662542"/>
        </c:manualLayout>
      </c:layout>
      <c:txPr>
        <a:bodyPr/>
        <a:lstStyle/>
        <a:p>
          <a:pPr>
            <a:defRPr lang="ru-RU"/>
          </a:pPr>
          <a:endParaRPr lang="lt-LT"/>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lineChart>
        <c:grouping val="standard"/>
        <c:ser>
          <c:idx val="0"/>
          <c:order val="0"/>
          <c:tx>
            <c:strRef>
              <c:f>Sheet1!$E$1026</c:f>
              <c:strCache>
                <c:ptCount val="1"/>
                <c:pt idx="0">
                  <c:v>&lt;50</c:v>
                </c:pt>
              </c:strCache>
            </c:strRef>
          </c:tx>
          <c:cat>
            <c:strRef>
              <c:f>Sheet1!$D$1027:$D$1033</c:f>
              <c:strCache>
                <c:ptCount val="7"/>
                <c:pt idx="0">
                  <c:v>Iki 1940</c:v>
                </c:pt>
                <c:pt idx="1">
                  <c:v>1941-1950</c:v>
                </c:pt>
                <c:pt idx="2">
                  <c:v>1951-1960</c:v>
                </c:pt>
                <c:pt idx="3">
                  <c:v>1961-1970</c:v>
                </c:pt>
                <c:pt idx="4">
                  <c:v>1971-1980</c:v>
                </c:pt>
                <c:pt idx="5">
                  <c:v>1981-1990</c:v>
                </c:pt>
                <c:pt idx="6">
                  <c:v>Nuo 1991</c:v>
                </c:pt>
              </c:strCache>
            </c:strRef>
          </c:cat>
          <c:val>
            <c:numRef>
              <c:f>Sheet1!$E$1027:$E$1033</c:f>
              <c:numCache>
                <c:formatCode>General</c:formatCode>
                <c:ptCount val="7"/>
                <c:pt idx="0">
                  <c:v>1</c:v>
                </c:pt>
                <c:pt idx="1">
                  <c:v>3</c:v>
                </c:pt>
                <c:pt idx="2">
                  <c:v>24</c:v>
                </c:pt>
                <c:pt idx="3">
                  <c:v>40</c:v>
                </c:pt>
                <c:pt idx="4">
                  <c:v>58</c:v>
                </c:pt>
                <c:pt idx="5">
                  <c:v>55</c:v>
                </c:pt>
                <c:pt idx="6">
                  <c:v>18</c:v>
                </c:pt>
              </c:numCache>
            </c:numRef>
          </c:val>
        </c:ser>
        <c:ser>
          <c:idx val="1"/>
          <c:order val="1"/>
          <c:tx>
            <c:strRef>
              <c:f>Sheet1!$F$1026</c:f>
              <c:strCache>
                <c:ptCount val="1"/>
                <c:pt idx="0">
                  <c:v>51-100</c:v>
                </c:pt>
              </c:strCache>
            </c:strRef>
          </c:tx>
          <c:cat>
            <c:strRef>
              <c:f>Sheet1!$D$1027:$D$1033</c:f>
              <c:strCache>
                <c:ptCount val="7"/>
                <c:pt idx="0">
                  <c:v>Iki 1940</c:v>
                </c:pt>
                <c:pt idx="1">
                  <c:v>1941-1950</c:v>
                </c:pt>
                <c:pt idx="2">
                  <c:v>1951-1960</c:v>
                </c:pt>
                <c:pt idx="3">
                  <c:v>1961-1970</c:v>
                </c:pt>
                <c:pt idx="4">
                  <c:v>1971-1980</c:v>
                </c:pt>
                <c:pt idx="5">
                  <c:v>1981-1990</c:v>
                </c:pt>
                <c:pt idx="6">
                  <c:v>Nuo 1991</c:v>
                </c:pt>
              </c:strCache>
            </c:strRef>
          </c:cat>
          <c:val>
            <c:numRef>
              <c:f>Sheet1!$F$1027:$F$1033</c:f>
              <c:numCache>
                <c:formatCode>General</c:formatCode>
                <c:ptCount val="7"/>
                <c:pt idx="0">
                  <c:v>3</c:v>
                </c:pt>
                <c:pt idx="1">
                  <c:v>1</c:v>
                </c:pt>
                <c:pt idx="2">
                  <c:v>7</c:v>
                </c:pt>
                <c:pt idx="3">
                  <c:v>15</c:v>
                </c:pt>
                <c:pt idx="4">
                  <c:v>25</c:v>
                </c:pt>
                <c:pt idx="5">
                  <c:v>27</c:v>
                </c:pt>
                <c:pt idx="6">
                  <c:v>4</c:v>
                </c:pt>
              </c:numCache>
            </c:numRef>
          </c:val>
        </c:ser>
        <c:ser>
          <c:idx val="2"/>
          <c:order val="2"/>
          <c:tx>
            <c:strRef>
              <c:f>Sheet1!$G$1026</c:f>
              <c:strCache>
                <c:ptCount val="1"/>
                <c:pt idx="0">
                  <c:v>101-500</c:v>
                </c:pt>
              </c:strCache>
            </c:strRef>
          </c:tx>
          <c:cat>
            <c:strRef>
              <c:f>Sheet1!$D$1027:$D$1033</c:f>
              <c:strCache>
                <c:ptCount val="7"/>
                <c:pt idx="0">
                  <c:v>Iki 1940</c:v>
                </c:pt>
                <c:pt idx="1">
                  <c:v>1941-1950</c:v>
                </c:pt>
                <c:pt idx="2">
                  <c:v>1951-1960</c:v>
                </c:pt>
                <c:pt idx="3">
                  <c:v>1961-1970</c:v>
                </c:pt>
                <c:pt idx="4">
                  <c:v>1971-1980</c:v>
                </c:pt>
                <c:pt idx="5">
                  <c:v>1981-1990</c:v>
                </c:pt>
                <c:pt idx="6">
                  <c:v>Nuo 1991</c:v>
                </c:pt>
              </c:strCache>
            </c:strRef>
          </c:cat>
          <c:val>
            <c:numRef>
              <c:f>Sheet1!$G$1027:$G$1033</c:f>
              <c:numCache>
                <c:formatCode>General</c:formatCode>
                <c:ptCount val="7"/>
                <c:pt idx="0">
                  <c:v>21</c:v>
                </c:pt>
                <c:pt idx="1">
                  <c:v>6</c:v>
                </c:pt>
                <c:pt idx="2">
                  <c:v>23</c:v>
                </c:pt>
                <c:pt idx="3">
                  <c:v>48</c:v>
                </c:pt>
                <c:pt idx="4">
                  <c:v>44</c:v>
                </c:pt>
                <c:pt idx="5">
                  <c:v>44</c:v>
                </c:pt>
                <c:pt idx="6">
                  <c:v>17</c:v>
                </c:pt>
              </c:numCache>
            </c:numRef>
          </c:val>
        </c:ser>
        <c:ser>
          <c:idx val="3"/>
          <c:order val="3"/>
          <c:tx>
            <c:strRef>
              <c:f>Sheet1!$H$1026</c:f>
              <c:strCache>
                <c:ptCount val="1"/>
                <c:pt idx="0">
                  <c:v>501-1000</c:v>
                </c:pt>
              </c:strCache>
            </c:strRef>
          </c:tx>
          <c:cat>
            <c:strRef>
              <c:f>Sheet1!$D$1027:$D$1033</c:f>
              <c:strCache>
                <c:ptCount val="7"/>
                <c:pt idx="0">
                  <c:v>Iki 1940</c:v>
                </c:pt>
                <c:pt idx="1">
                  <c:v>1941-1950</c:v>
                </c:pt>
                <c:pt idx="2">
                  <c:v>1951-1960</c:v>
                </c:pt>
                <c:pt idx="3">
                  <c:v>1961-1970</c:v>
                </c:pt>
                <c:pt idx="4">
                  <c:v>1971-1980</c:v>
                </c:pt>
                <c:pt idx="5">
                  <c:v>1981-1990</c:v>
                </c:pt>
                <c:pt idx="6">
                  <c:v>Nuo 1991</c:v>
                </c:pt>
              </c:strCache>
            </c:strRef>
          </c:cat>
          <c:val>
            <c:numRef>
              <c:f>Sheet1!$H$1027:$H$1033</c:f>
              <c:numCache>
                <c:formatCode>General</c:formatCode>
                <c:ptCount val="7"/>
                <c:pt idx="0">
                  <c:v>8</c:v>
                </c:pt>
                <c:pt idx="1">
                  <c:v>1</c:v>
                </c:pt>
                <c:pt idx="2">
                  <c:v>25</c:v>
                </c:pt>
                <c:pt idx="3">
                  <c:v>17</c:v>
                </c:pt>
                <c:pt idx="4">
                  <c:v>23</c:v>
                </c:pt>
                <c:pt idx="5">
                  <c:v>17</c:v>
                </c:pt>
                <c:pt idx="6">
                  <c:v>5</c:v>
                </c:pt>
              </c:numCache>
            </c:numRef>
          </c:val>
        </c:ser>
        <c:ser>
          <c:idx val="4"/>
          <c:order val="4"/>
          <c:tx>
            <c:strRef>
              <c:f>Sheet1!$I$1026</c:f>
              <c:strCache>
                <c:ptCount val="1"/>
                <c:pt idx="0">
                  <c:v>1001-5000</c:v>
                </c:pt>
              </c:strCache>
            </c:strRef>
          </c:tx>
          <c:cat>
            <c:strRef>
              <c:f>Sheet1!$D$1027:$D$1033</c:f>
              <c:strCache>
                <c:ptCount val="7"/>
                <c:pt idx="0">
                  <c:v>Iki 1940</c:v>
                </c:pt>
                <c:pt idx="1">
                  <c:v>1941-1950</c:v>
                </c:pt>
                <c:pt idx="2">
                  <c:v>1951-1960</c:v>
                </c:pt>
                <c:pt idx="3">
                  <c:v>1961-1970</c:v>
                </c:pt>
                <c:pt idx="4">
                  <c:v>1971-1980</c:v>
                </c:pt>
                <c:pt idx="5">
                  <c:v>1981-1990</c:v>
                </c:pt>
                <c:pt idx="6">
                  <c:v>Nuo 1991</c:v>
                </c:pt>
              </c:strCache>
            </c:strRef>
          </c:cat>
          <c:val>
            <c:numRef>
              <c:f>Sheet1!$I$1027:$I$1033</c:f>
              <c:numCache>
                <c:formatCode>General</c:formatCode>
                <c:ptCount val="7"/>
                <c:pt idx="0">
                  <c:v>20</c:v>
                </c:pt>
                <c:pt idx="1">
                  <c:v>4</c:v>
                </c:pt>
                <c:pt idx="2">
                  <c:v>28</c:v>
                </c:pt>
                <c:pt idx="3">
                  <c:v>49</c:v>
                </c:pt>
                <c:pt idx="4">
                  <c:v>41</c:v>
                </c:pt>
                <c:pt idx="5">
                  <c:v>31</c:v>
                </c:pt>
                <c:pt idx="6">
                  <c:v>8</c:v>
                </c:pt>
              </c:numCache>
            </c:numRef>
          </c:val>
        </c:ser>
        <c:ser>
          <c:idx val="5"/>
          <c:order val="5"/>
          <c:tx>
            <c:strRef>
              <c:f>Sheet1!$J$1026</c:f>
              <c:strCache>
                <c:ptCount val="1"/>
                <c:pt idx="0">
                  <c:v>5001-10000</c:v>
                </c:pt>
              </c:strCache>
            </c:strRef>
          </c:tx>
          <c:cat>
            <c:strRef>
              <c:f>Sheet1!$D$1027:$D$1033</c:f>
              <c:strCache>
                <c:ptCount val="7"/>
                <c:pt idx="0">
                  <c:v>Iki 1940</c:v>
                </c:pt>
                <c:pt idx="1">
                  <c:v>1941-1950</c:v>
                </c:pt>
                <c:pt idx="2">
                  <c:v>1951-1960</c:v>
                </c:pt>
                <c:pt idx="3">
                  <c:v>1961-1970</c:v>
                </c:pt>
                <c:pt idx="4">
                  <c:v>1971-1980</c:v>
                </c:pt>
                <c:pt idx="5">
                  <c:v>1981-1990</c:v>
                </c:pt>
                <c:pt idx="6">
                  <c:v>Nuo 1991</c:v>
                </c:pt>
              </c:strCache>
            </c:strRef>
          </c:cat>
          <c:val>
            <c:numRef>
              <c:f>Sheet1!$J$1027:$J$1033</c:f>
              <c:numCache>
                <c:formatCode>General</c:formatCode>
                <c:ptCount val="7"/>
                <c:pt idx="0">
                  <c:v>2</c:v>
                </c:pt>
                <c:pt idx="1">
                  <c:v>0</c:v>
                </c:pt>
                <c:pt idx="2">
                  <c:v>6</c:v>
                </c:pt>
                <c:pt idx="3">
                  <c:v>16</c:v>
                </c:pt>
                <c:pt idx="4">
                  <c:v>7</c:v>
                </c:pt>
                <c:pt idx="5">
                  <c:v>13</c:v>
                </c:pt>
                <c:pt idx="6">
                  <c:v>5</c:v>
                </c:pt>
              </c:numCache>
            </c:numRef>
          </c:val>
        </c:ser>
        <c:ser>
          <c:idx val="6"/>
          <c:order val="6"/>
          <c:tx>
            <c:strRef>
              <c:f>Sheet1!$K$1026</c:f>
              <c:strCache>
                <c:ptCount val="1"/>
                <c:pt idx="0">
                  <c:v>&gt;10000</c:v>
                </c:pt>
              </c:strCache>
            </c:strRef>
          </c:tx>
          <c:cat>
            <c:strRef>
              <c:f>Sheet1!$D$1027:$D$1033</c:f>
              <c:strCache>
                <c:ptCount val="7"/>
                <c:pt idx="0">
                  <c:v>Iki 1940</c:v>
                </c:pt>
                <c:pt idx="1">
                  <c:v>1941-1950</c:v>
                </c:pt>
                <c:pt idx="2">
                  <c:v>1951-1960</c:v>
                </c:pt>
                <c:pt idx="3">
                  <c:v>1961-1970</c:v>
                </c:pt>
                <c:pt idx="4">
                  <c:v>1971-1980</c:v>
                </c:pt>
                <c:pt idx="5">
                  <c:v>1981-1990</c:v>
                </c:pt>
                <c:pt idx="6">
                  <c:v>Nuo 1991</c:v>
                </c:pt>
              </c:strCache>
            </c:strRef>
          </c:cat>
          <c:val>
            <c:numRef>
              <c:f>Sheet1!$K$1027:$K$1033</c:f>
              <c:numCache>
                <c:formatCode>General</c:formatCode>
                <c:ptCount val="7"/>
                <c:pt idx="0">
                  <c:v>0</c:v>
                </c:pt>
                <c:pt idx="1">
                  <c:v>0</c:v>
                </c:pt>
                <c:pt idx="2">
                  <c:v>3</c:v>
                </c:pt>
                <c:pt idx="3">
                  <c:v>10</c:v>
                </c:pt>
                <c:pt idx="4">
                  <c:v>1</c:v>
                </c:pt>
                <c:pt idx="5">
                  <c:v>2</c:v>
                </c:pt>
                <c:pt idx="6">
                  <c:v>0</c:v>
                </c:pt>
              </c:numCache>
            </c:numRef>
          </c:val>
        </c:ser>
        <c:marker val="1"/>
        <c:axId val="106562688"/>
        <c:axId val="106564224"/>
      </c:lineChart>
      <c:catAx>
        <c:axId val="106562688"/>
        <c:scaling>
          <c:orientation val="minMax"/>
        </c:scaling>
        <c:axPos val="b"/>
        <c:majorGridlines/>
        <c:majorTickMark val="none"/>
        <c:tickLblPos val="nextTo"/>
        <c:txPr>
          <a:bodyPr rot="-3600000"/>
          <a:lstStyle/>
          <a:p>
            <a:pPr>
              <a:defRPr lang="en-US"/>
            </a:pPr>
            <a:endParaRPr lang="lt-LT"/>
          </a:p>
        </c:txPr>
        <c:crossAx val="106564224"/>
        <c:crosses val="autoZero"/>
        <c:auto val="1"/>
        <c:lblAlgn val="ctr"/>
        <c:lblOffset val="100"/>
      </c:catAx>
      <c:valAx>
        <c:axId val="106564224"/>
        <c:scaling>
          <c:orientation val="minMax"/>
        </c:scaling>
        <c:axPos val="l"/>
        <c:majorGridlines/>
        <c:title>
          <c:tx>
            <c:rich>
              <a:bodyPr rot="-5400000" vert="horz"/>
              <a:lstStyle/>
              <a:p>
                <a:pPr>
                  <a:defRPr lang="en-US"/>
                </a:pPr>
                <a:r>
                  <a:rPr lang="en-US"/>
                  <a:t>Pastat</a:t>
                </a:r>
                <a:r>
                  <a:rPr lang="lt-LT"/>
                  <a:t>ų</a:t>
                </a:r>
                <a:r>
                  <a:rPr lang="lt-LT" baseline="0"/>
                  <a:t> skaičius</a:t>
                </a:r>
                <a:endParaRPr lang="en-US"/>
              </a:p>
            </c:rich>
          </c:tx>
        </c:title>
        <c:numFmt formatCode="General" sourceLinked="1"/>
        <c:majorTickMark val="none"/>
        <c:tickLblPos val="nextTo"/>
        <c:spPr>
          <a:ln w="9525">
            <a:noFill/>
          </a:ln>
        </c:spPr>
        <c:txPr>
          <a:bodyPr/>
          <a:lstStyle/>
          <a:p>
            <a:pPr>
              <a:defRPr lang="en-US"/>
            </a:pPr>
            <a:endParaRPr lang="lt-LT"/>
          </a:p>
        </c:txPr>
        <c:crossAx val="106562688"/>
        <c:crosses val="autoZero"/>
        <c:crossBetween val="between"/>
      </c:valAx>
    </c:plotArea>
    <c:legend>
      <c:legendPos val="b"/>
      <c:txPr>
        <a:bodyPr/>
        <a:lstStyle/>
        <a:p>
          <a:pPr>
            <a:defRPr lang="en-US"/>
          </a:pPr>
          <a:endParaRPr lang="lt-LT"/>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lineChart>
        <c:grouping val="standard"/>
        <c:ser>
          <c:idx val="0"/>
          <c:order val="0"/>
          <c:tx>
            <c:strRef>
              <c:f>Sheet1!$C$904</c:f>
              <c:strCache>
                <c:ptCount val="1"/>
                <c:pt idx="0">
                  <c:v>Gamybos</c:v>
                </c:pt>
              </c:strCache>
            </c:strRef>
          </c:tx>
          <c:cat>
            <c:strRef>
              <c:f>Sheet1!$D$903:$I$903</c:f>
              <c:strCache>
                <c:ptCount val="6"/>
                <c:pt idx="0">
                  <c:v>Iki 1950</c:v>
                </c:pt>
                <c:pt idx="1">
                  <c:v>1951-1960</c:v>
                </c:pt>
                <c:pt idx="2">
                  <c:v>1961-1970</c:v>
                </c:pt>
                <c:pt idx="3">
                  <c:v>1971-1980</c:v>
                </c:pt>
                <c:pt idx="4">
                  <c:v>1981-1990</c:v>
                </c:pt>
                <c:pt idx="5">
                  <c:v>Nuo 1991</c:v>
                </c:pt>
              </c:strCache>
            </c:strRef>
          </c:cat>
          <c:val>
            <c:numRef>
              <c:f>Sheet1!$D$904:$I$904</c:f>
              <c:numCache>
                <c:formatCode>0</c:formatCode>
                <c:ptCount val="6"/>
                <c:pt idx="0">
                  <c:v>57.794117647059096</c:v>
                </c:pt>
                <c:pt idx="1">
                  <c:v>50.2</c:v>
                </c:pt>
                <c:pt idx="2">
                  <c:v>42.327272727272728</c:v>
                </c:pt>
                <c:pt idx="3">
                  <c:v>33.066666666666315</c:v>
                </c:pt>
                <c:pt idx="4">
                  <c:v>25.156250000000089</c:v>
                </c:pt>
                <c:pt idx="5">
                  <c:v>17.399999999999999</c:v>
                </c:pt>
              </c:numCache>
            </c:numRef>
          </c:val>
        </c:ser>
        <c:ser>
          <c:idx val="1"/>
          <c:order val="1"/>
          <c:tx>
            <c:strRef>
              <c:f>Sheet1!$C$905</c:f>
              <c:strCache>
                <c:ptCount val="1"/>
                <c:pt idx="0">
                  <c:v>Administracinė</c:v>
                </c:pt>
              </c:strCache>
            </c:strRef>
          </c:tx>
          <c:cat>
            <c:strRef>
              <c:f>Sheet1!$D$903:$I$903</c:f>
              <c:strCache>
                <c:ptCount val="6"/>
                <c:pt idx="0">
                  <c:v>Iki 1950</c:v>
                </c:pt>
                <c:pt idx="1">
                  <c:v>1951-1960</c:v>
                </c:pt>
                <c:pt idx="2">
                  <c:v>1961-1970</c:v>
                </c:pt>
                <c:pt idx="3">
                  <c:v>1971-1980</c:v>
                </c:pt>
                <c:pt idx="4">
                  <c:v>1981-1990</c:v>
                </c:pt>
                <c:pt idx="5">
                  <c:v>Nuo 1991</c:v>
                </c:pt>
              </c:strCache>
            </c:strRef>
          </c:cat>
          <c:val>
            <c:numRef>
              <c:f>Sheet1!$D$905:$I$905</c:f>
              <c:numCache>
                <c:formatCode>0</c:formatCode>
                <c:ptCount val="6"/>
                <c:pt idx="0">
                  <c:v>40.4</c:v>
                </c:pt>
                <c:pt idx="1">
                  <c:v>30.5</c:v>
                </c:pt>
                <c:pt idx="2">
                  <c:v>29</c:v>
                </c:pt>
                <c:pt idx="3">
                  <c:v>25.375</c:v>
                </c:pt>
                <c:pt idx="4">
                  <c:v>12.307692307692324</c:v>
                </c:pt>
                <c:pt idx="5">
                  <c:v>7.4</c:v>
                </c:pt>
              </c:numCache>
            </c:numRef>
          </c:val>
        </c:ser>
        <c:ser>
          <c:idx val="2"/>
          <c:order val="2"/>
          <c:tx>
            <c:strRef>
              <c:f>Sheet1!$C$906</c:f>
              <c:strCache>
                <c:ptCount val="1"/>
                <c:pt idx="0">
                  <c:v>Pagalbinis</c:v>
                </c:pt>
              </c:strCache>
            </c:strRef>
          </c:tx>
          <c:cat>
            <c:strRef>
              <c:f>Sheet1!$D$903:$I$903</c:f>
              <c:strCache>
                <c:ptCount val="6"/>
                <c:pt idx="0">
                  <c:v>Iki 1950</c:v>
                </c:pt>
                <c:pt idx="1">
                  <c:v>1951-1960</c:v>
                </c:pt>
                <c:pt idx="2">
                  <c:v>1961-1970</c:v>
                </c:pt>
                <c:pt idx="3">
                  <c:v>1971-1980</c:v>
                </c:pt>
                <c:pt idx="4">
                  <c:v>1981-1990</c:v>
                </c:pt>
                <c:pt idx="5">
                  <c:v>Nuo 1991</c:v>
                </c:pt>
              </c:strCache>
            </c:strRef>
          </c:cat>
          <c:val>
            <c:numRef>
              <c:f>Sheet1!$D$906:$I$906</c:f>
              <c:numCache>
                <c:formatCode>0</c:formatCode>
                <c:ptCount val="6"/>
                <c:pt idx="0">
                  <c:v>65.333333333333258</c:v>
                </c:pt>
                <c:pt idx="1">
                  <c:v>54.631578947368418</c:v>
                </c:pt>
                <c:pt idx="2">
                  <c:v>51.852941176470544</c:v>
                </c:pt>
                <c:pt idx="3">
                  <c:v>56.028985507246141</c:v>
                </c:pt>
                <c:pt idx="4">
                  <c:v>38.121621621621451</c:v>
                </c:pt>
                <c:pt idx="5">
                  <c:v>22.375</c:v>
                </c:pt>
              </c:numCache>
            </c:numRef>
          </c:val>
        </c:ser>
        <c:ser>
          <c:idx val="3"/>
          <c:order val="3"/>
          <c:tx>
            <c:strRef>
              <c:f>Sheet1!$C$907</c:f>
              <c:strCache>
                <c:ptCount val="1"/>
                <c:pt idx="0">
                  <c:v>Kita</c:v>
                </c:pt>
              </c:strCache>
            </c:strRef>
          </c:tx>
          <c:cat>
            <c:strRef>
              <c:f>Sheet1!$D$903:$I$903</c:f>
              <c:strCache>
                <c:ptCount val="6"/>
                <c:pt idx="0">
                  <c:v>Iki 1950</c:v>
                </c:pt>
                <c:pt idx="1">
                  <c:v>1951-1960</c:v>
                </c:pt>
                <c:pt idx="2">
                  <c:v>1961-1970</c:v>
                </c:pt>
                <c:pt idx="3">
                  <c:v>1971-1980</c:v>
                </c:pt>
                <c:pt idx="4">
                  <c:v>1981-1990</c:v>
                </c:pt>
                <c:pt idx="5">
                  <c:v>Nuo 1991</c:v>
                </c:pt>
              </c:strCache>
            </c:strRef>
          </c:cat>
          <c:val>
            <c:numRef>
              <c:f>Sheet1!$D$907:$I$907</c:f>
              <c:numCache>
                <c:formatCode>0</c:formatCode>
                <c:ptCount val="6"/>
                <c:pt idx="0">
                  <c:v>51</c:v>
                </c:pt>
                <c:pt idx="1">
                  <c:v>53.208333333333506</c:v>
                </c:pt>
                <c:pt idx="2">
                  <c:v>44.388888888888886</c:v>
                </c:pt>
                <c:pt idx="3">
                  <c:v>33.090909090909264</c:v>
                </c:pt>
                <c:pt idx="4">
                  <c:v>23.913043478260789</c:v>
                </c:pt>
                <c:pt idx="5">
                  <c:v>8.8750000000000266</c:v>
                </c:pt>
              </c:numCache>
            </c:numRef>
          </c:val>
        </c:ser>
        <c:ser>
          <c:idx val="4"/>
          <c:order val="4"/>
          <c:tx>
            <c:strRef>
              <c:f>Sheet1!$C$908</c:f>
              <c:strCache>
                <c:ptCount val="1"/>
                <c:pt idx="0">
                  <c:v>Sandėliavimo</c:v>
                </c:pt>
              </c:strCache>
            </c:strRef>
          </c:tx>
          <c:cat>
            <c:strRef>
              <c:f>Sheet1!$D$903:$I$903</c:f>
              <c:strCache>
                <c:ptCount val="6"/>
                <c:pt idx="0">
                  <c:v>Iki 1950</c:v>
                </c:pt>
                <c:pt idx="1">
                  <c:v>1951-1960</c:v>
                </c:pt>
                <c:pt idx="2">
                  <c:v>1961-1970</c:v>
                </c:pt>
                <c:pt idx="3">
                  <c:v>1971-1980</c:v>
                </c:pt>
                <c:pt idx="4">
                  <c:v>1981-1990</c:v>
                </c:pt>
                <c:pt idx="5">
                  <c:v>Nuo 1991</c:v>
                </c:pt>
              </c:strCache>
            </c:strRef>
          </c:cat>
          <c:val>
            <c:numRef>
              <c:f>Sheet1!$D$908:$I$908</c:f>
              <c:numCache>
                <c:formatCode>0</c:formatCode>
                <c:ptCount val="6"/>
                <c:pt idx="0">
                  <c:v>67.400000000000006</c:v>
                </c:pt>
                <c:pt idx="1">
                  <c:v>50.6</c:v>
                </c:pt>
                <c:pt idx="2">
                  <c:v>44.291666666666345</c:v>
                </c:pt>
                <c:pt idx="3">
                  <c:v>34.782608695652144</c:v>
                </c:pt>
                <c:pt idx="4">
                  <c:v>32.833333333333336</c:v>
                </c:pt>
                <c:pt idx="5">
                  <c:v>14.928571428571367</c:v>
                </c:pt>
              </c:numCache>
            </c:numRef>
          </c:val>
        </c:ser>
        <c:marker val="1"/>
        <c:axId val="60454400"/>
        <c:axId val="60455936"/>
      </c:lineChart>
      <c:catAx>
        <c:axId val="60454400"/>
        <c:scaling>
          <c:orientation val="minMax"/>
        </c:scaling>
        <c:axPos val="b"/>
        <c:majorTickMark val="none"/>
        <c:tickLblPos val="nextTo"/>
        <c:txPr>
          <a:bodyPr/>
          <a:lstStyle/>
          <a:p>
            <a:pPr>
              <a:defRPr lang="en-US"/>
            </a:pPr>
            <a:endParaRPr lang="lt-LT"/>
          </a:p>
        </c:txPr>
        <c:crossAx val="60455936"/>
        <c:crosses val="autoZero"/>
        <c:auto val="1"/>
        <c:lblAlgn val="ctr"/>
        <c:lblOffset val="100"/>
      </c:catAx>
      <c:valAx>
        <c:axId val="60455936"/>
        <c:scaling>
          <c:orientation val="minMax"/>
        </c:scaling>
        <c:axPos val="l"/>
        <c:majorGridlines/>
        <c:numFmt formatCode="0" sourceLinked="1"/>
        <c:majorTickMark val="none"/>
        <c:tickLblPos val="nextTo"/>
        <c:txPr>
          <a:bodyPr/>
          <a:lstStyle/>
          <a:p>
            <a:pPr>
              <a:defRPr lang="en-US"/>
            </a:pPr>
            <a:endParaRPr lang="lt-LT"/>
          </a:p>
        </c:txPr>
        <c:crossAx val="60454400"/>
        <c:crosses val="autoZero"/>
        <c:crossBetween val="between"/>
      </c:valAx>
    </c:plotArea>
    <c:legend>
      <c:legendPos val="b"/>
      <c:txPr>
        <a:bodyPr/>
        <a:lstStyle/>
        <a:p>
          <a:pPr>
            <a:defRPr lang="en-US"/>
          </a:pPr>
          <a:endParaRPr lang="lt-LT"/>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t-LT"/>
  <c:style val="34"/>
  <c:chart>
    <c:autoTitleDeleted val="1"/>
    <c:plotArea>
      <c:layout/>
      <c:lineChart>
        <c:grouping val="standard"/>
        <c:ser>
          <c:idx val="0"/>
          <c:order val="0"/>
          <c:tx>
            <c:v>Rekonstuotų pastatų skaičius</c:v>
          </c:tx>
          <c:dLbls>
            <c:txPr>
              <a:bodyPr/>
              <a:lstStyle/>
              <a:p>
                <a:pPr>
                  <a:defRPr lang="ru-RU"/>
                </a:pPr>
                <a:endParaRPr lang="lt-LT"/>
              </a:p>
            </c:txPr>
            <c:showVal val="1"/>
          </c:dLbls>
          <c:trendline>
            <c:name>Dviejų gretimų periodų vidurkis</c:name>
            <c:trendlineType val="movingAvg"/>
            <c:period val="2"/>
            <c:forward val="1"/>
            <c:intercept val="0"/>
          </c:trendline>
          <c:cat>
            <c:strRef>
              <c:f>Sheet1!$E$977:$K$977</c:f>
              <c:strCache>
                <c:ptCount val="7"/>
                <c:pt idx="0">
                  <c:v>1990-1992</c:v>
                </c:pt>
                <c:pt idx="1">
                  <c:v>1993-1995</c:v>
                </c:pt>
                <c:pt idx="2">
                  <c:v>1996-1998</c:v>
                </c:pt>
                <c:pt idx="3">
                  <c:v>1999-2001</c:v>
                </c:pt>
                <c:pt idx="4">
                  <c:v>2002-2004</c:v>
                </c:pt>
                <c:pt idx="5">
                  <c:v>2005-2007</c:v>
                </c:pt>
                <c:pt idx="6">
                  <c:v>2008-2010</c:v>
                </c:pt>
              </c:strCache>
            </c:strRef>
          </c:cat>
          <c:val>
            <c:numRef>
              <c:f>Sheet1!$E$978:$K$978</c:f>
              <c:numCache>
                <c:formatCode>General</c:formatCode>
                <c:ptCount val="7"/>
                <c:pt idx="0">
                  <c:v>1</c:v>
                </c:pt>
                <c:pt idx="1">
                  <c:v>3</c:v>
                </c:pt>
                <c:pt idx="2">
                  <c:v>1</c:v>
                </c:pt>
                <c:pt idx="3">
                  <c:v>4</c:v>
                </c:pt>
                <c:pt idx="4">
                  <c:v>15</c:v>
                </c:pt>
                <c:pt idx="5">
                  <c:v>28</c:v>
                </c:pt>
                <c:pt idx="6">
                  <c:v>14</c:v>
                </c:pt>
              </c:numCache>
            </c:numRef>
          </c:val>
        </c:ser>
        <c:marker val="1"/>
        <c:axId val="60476800"/>
        <c:axId val="60478592"/>
      </c:lineChart>
      <c:catAx>
        <c:axId val="60476800"/>
        <c:scaling>
          <c:orientation val="minMax"/>
        </c:scaling>
        <c:axPos val="b"/>
        <c:majorTickMark val="none"/>
        <c:tickLblPos val="nextTo"/>
        <c:txPr>
          <a:bodyPr rot="-3600000" vert="horz"/>
          <a:lstStyle/>
          <a:p>
            <a:pPr>
              <a:defRPr lang="ru-RU"/>
            </a:pPr>
            <a:endParaRPr lang="lt-LT"/>
          </a:p>
        </c:txPr>
        <c:crossAx val="60478592"/>
        <c:crosses val="autoZero"/>
        <c:auto val="1"/>
        <c:lblAlgn val="ctr"/>
        <c:lblOffset val="100"/>
      </c:catAx>
      <c:valAx>
        <c:axId val="60478592"/>
        <c:scaling>
          <c:orientation val="minMax"/>
        </c:scaling>
        <c:axPos val="l"/>
        <c:majorGridlines/>
        <c:numFmt formatCode="General" sourceLinked="1"/>
        <c:majorTickMark val="none"/>
        <c:tickLblPos val="nextTo"/>
        <c:spPr>
          <a:ln w="9525">
            <a:noFill/>
          </a:ln>
        </c:spPr>
        <c:txPr>
          <a:bodyPr/>
          <a:lstStyle/>
          <a:p>
            <a:pPr>
              <a:defRPr lang="ru-RU"/>
            </a:pPr>
            <a:endParaRPr lang="lt-LT"/>
          </a:p>
        </c:txPr>
        <c:crossAx val="60476800"/>
        <c:crosses val="autoZero"/>
        <c:crossBetween val="between"/>
      </c:valAx>
    </c:plotArea>
    <c:legend>
      <c:legendPos val="b"/>
      <c:txPr>
        <a:bodyPr/>
        <a:lstStyle/>
        <a:p>
          <a:pPr>
            <a:defRPr lang="ru-RU"/>
          </a:pPr>
          <a:endParaRPr lang="lt-LT"/>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t-LT"/>
  <c:style val="28"/>
  <c:chart>
    <c:autoTitleDeleted val="1"/>
    <c:plotArea>
      <c:layout/>
      <c:barChart>
        <c:barDir val="col"/>
        <c:grouping val="percentStacked"/>
        <c:ser>
          <c:idx val="0"/>
          <c:order val="0"/>
          <c:tx>
            <c:v>Pastatytas plotas</c:v>
          </c:tx>
          <c:cat>
            <c:strRef>
              <c:f>Sheet1!$T$912:$AC$912</c:f>
              <c:strCache>
                <c:ptCount val="10"/>
                <c:pt idx="0">
                  <c:v>Gamybos</c:v>
                </c:pt>
                <c:pt idx="1">
                  <c:v>Administracinė</c:v>
                </c:pt>
                <c:pt idx="2">
                  <c:v>Pagalbinis</c:v>
                </c:pt>
                <c:pt idx="3">
                  <c:v>Kita</c:v>
                </c:pt>
                <c:pt idx="4">
                  <c:v>Sandėliavimo</c:v>
                </c:pt>
                <c:pt idx="5">
                  <c:v>Kultūros</c:v>
                </c:pt>
                <c:pt idx="6">
                  <c:v>Paslaugų</c:v>
                </c:pt>
                <c:pt idx="7">
                  <c:v>Prekybos</c:v>
                </c:pt>
                <c:pt idx="8">
                  <c:v>Visuomeninė</c:v>
                </c:pt>
                <c:pt idx="9">
                  <c:v>Gyvenamoji</c:v>
                </c:pt>
              </c:strCache>
            </c:strRef>
          </c:cat>
          <c:val>
            <c:numRef>
              <c:f>Sheet1!$T$913:$AC$913</c:f>
              <c:numCache>
                <c:formatCode>General</c:formatCode>
                <c:ptCount val="10"/>
                <c:pt idx="0">
                  <c:v>710136</c:v>
                </c:pt>
                <c:pt idx="1">
                  <c:v>169554</c:v>
                </c:pt>
                <c:pt idx="2">
                  <c:v>18174</c:v>
                </c:pt>
                <c:pt idx="3">
                  <c:v>37861</c:v>
                </c:pt>
                <c:pt idx="4">
                  <c:v>81827</c:v>
                </c:pt>
                <c:pt idx="5">
                  <c:v>4349</c:v>
                </c:pt>
                <c:pt idx="6">
                  <c:v>12921</c:v>
                </c:pt>
                <c:pt idx="7">
                  <c:v>44658</c:v>
                </c:pt>
                <c:pt idx="8">
                  <c:v>5800</c:v>
                </c:pt>
                <c:pt idx="9">
                  <c:v>3354</c:v>
                </c:pt>
              </c:numCache>
            </c:numRef>
          </c:val>
        </c:ser>
        <c:ser>
          <c:idx val="1"/>
          <c:order val="1"/>
          <c:tx>
            <c:v>Rekonstruotas plotas</c:v>
          </c:tx>
          <c:cat>
            <c:strRef>
              <c:f>Sheet1!$T$912:$AC$912</c:f>
              <c:strCache>
                <c:ptCount val="10"/>
                <c:pt idx="0">
                  <c:v>Gamybos</c:v>
                </c:pt>
                <c:pt idx="1">
                  <c:v>Administracinė</c:v>
                </c:pt>
                <c:pt idx="2">
                  <c:v>Pagalbinis</c:v>
                </c:pt>
                <c:pt idx="3">
                  <c:v>Kita</c:v>
                </c:pt>
                <c:pt idx="4">
                  <c:v>Sandėliavimo</c:v>
                </c:pt>
                <c:pt idx="5">
                  <c:v>Kultūros</c:v>
                </c:pt>
                <c:pt idx="6">
                  <c:v>Paslaugų</c:v>
                </c:pt>
                <c:pt idx="7">
                  <c:v>Prekybos</c:v>
                </c:pt>
                <c:pt idx="8">
                  <c:v>Visuomeninė</c:v>
                </c:pt>
                <c:pt idx="9">
                  <c:v>Gyvenamoji</c:v>
                </c:pt>
              </c:strCache>
            </c:strRef>
          </c:cat>
          <c:val>
            <c:numRef>
              <c:f>Sheet1!$T$934:$AC$934</c:f>
              <c:numCache>
                <c:formatCode>General</c:formatCode>
                <c:ptCount val="10"/>
                <c:pt idx="0">
                  <c:v>82810</c:v>
                </c:pt>
                <c:pt idx="1">
                  <c:v>49369</c:v>
                </c:pt>
                <c:pt idx="2">
                  <c:v>0</c:v>
                </c:pt>
                <c:pt idx="3">
                  <c:v>497</c:v>
                </c:pt>
                <c:pt idx="4">
                  <c:v>9415</c:v>
                </c:pt>
                <c:pt idx="5">
                  <c:v>3049</c:v>
                </c:pt>
                <c:pt idx="6">
                  <c:v>1057</c:v>
                </c:pt>
                <c:pt idx="7">
                  <c:v>36600</c:v>
                </c:pt>
                <c:pt idx="8">
                  <c:v>0</c:v>
                </c:pt>
                <c:pt idx="9">
                  <c:v>2402</c:v>
                </c:pt>
              </c:numCache>
            </c:numRef>
          </c:val>
        </c:ser>
        <c:gapWidth val="75"/>
        <c:overlap val="100"/>
        <c:axId val="60515456"/>
        <c:axId val="60516992"/>
      </c:barChart>
      <c:catAx>
        <c:axId val="60515456"/>
        <c:scaling>
          <c:orientation val="minMax"/>
        </c:scaling>
        <c:axPos val="b"/>
        <c:majorTickMark val="none"/>
        <c:tickLblPos val="nextTo"/>
        <c:txPr>
          <a:bodyPr/>
          <a:lstStyle/>
          <a:p>
            <a:pPr>
              <a:defRPr lang="ru-RU"/>
            </a:pPr>
            <a:endParaRPr lang="lt-LT"/>
          </a:p>
        </c:txPr>
        <c:crossAx val="60516992"/>
        <c:crosses val="autoZero"/>
        <c:auto val="1"/>
        <c:lblAlgn val="ctr"/>
        <c:lblOffset val="100"/>
      </c:catAx>
      <c:valAx>
        <c:axId val="60516992"/>
        <c:scaling>
          <c:orientation val="minMax"/>
        </c:scaling>
        <c:axPos val="l"/>
        <c:majorGridlines/>
        <c:numFmt formatCode="0%" sourceLinked="1"/>
        <c:majorTickMark val="none"/>
        <c:tickLblPos val="nextTo"/>
        <c:txPr>
          <a:bodyPr/>
          <a:lstStyle/>
          <a:p>
            <a:pPr>
              <a:defRPr lang="ru-RU"/>
            </a:pPr>
            <a:endParaRPr lang="lt-LT"/>
          </a:p>
        </c:txPr>
        <c:crossAx val="60515456"/>
        <c:crosses val="autoZero"/>
        <c:crossBetween val="between"/>
      </c:valAx>
    </c:plotArea>
    <c:legend>
      <c:legendPos val="b"/>
      <c:txPr>
        <a:bodyPr/>
        <a:lstStyle/>
        <a:p>
          <a:pPr>
            <a:defRPr lang="ru-RU"/>
          </a:pPr>
          <a:endParaRPr lang="lt-LT"/>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t-LT"/>
  <c:chart>
    <c:plotArea>
      <c:layout/>
      <c:barChart>
        <c:barDir val="col"/>
        <c:grouping val="percentStacked"/>
        <c:ser>
          <c:idx val="0"/>
          <c:order val="0"/>
          <c:tx>
            <c:v>Nerekonstruoti</c:v>
          </c:tx>
          <c:cat>
            <c:strRef>
              <c:f>Sheet1!$E$1037:$I$1037</c:f>
              <c:strCache>
                <c:ptCount val="5"/>
                <c:pt idx="0">
                  <c:v>1-2</c:v>
                </c:pt>
                <c:pt idx="1">
                  <c:v>3-5</c:v>
                </c:pt>
                <c:pt idx="2">
                  <c:v>6-10</c:v>
                </c:pt>
                <c:pt idx="3">
                  <c:v>11-20</c:v>
                </c:pt>
                <c:pt idx="4">
                  <c:v>&gt;20</c:v>
                </c:pt>
              </c:strCache>
            </c:strRef>
          </c:cat>
          <c:val>
            <c:numRef>
              <c:f>Sheet1!$E$1048:$I$1048</c:f>
              <c:numCache>
                <c:formatCode>0</c:formatCode>
                <c:ptCount val="5"/>
                <c:pt idx="0">
                  <c:v>745</c:v>
                </c:pt>
                <c:pt idx="1">
                  <c:v>40</c:v>
                </c:pt>
                <c:pt idx="2">
                  <c:v>19</c:v>
                </c:pt>
                <c:pt idx="3">
                  <c:v>12</c:v>
                </c:pt>
                <c:pt idx="4">
                  <c:v>12</c:v>
                </c:pt>
              </c:numCache>
            </c:numRef>
          </c:val>
        </c:ser>
        <c:ser>
          <c:idx val="1"/>
          <c:order val="1"/>
          <c:tx>
            <c:v>Rekonstruoti</c:v>
          </c:tx>
          <c:val>
            <c:numRef>
              <c:f>Sheet1!$E$1059:$I$1059</c:f>
              <c:numCache>
                <c:formatCode>0</c:formatCode>
                <c:ptCount val="5"/>
                <c:pt idx="0">
                  <c:v>60</c:v>
                </c:pt>
                <c:pt idx="1">
                  <c:v>7</c:v>
                </c:pt>
                <c:pt idx="2">
                  <c:v>1</c:v>
                </c:pt>
                <c:pt idx="3">
                  <c:v>0</c:v>
                </c:pt>
                <c:pt idx="4">
                  <c:v>1</c:v>
                </c:pt>
              </c:numCache>
            </c:numRef>
          </c:val>
        </c:ser>
        <c:gapWidth val="75"/>
        <c:overlap val="100"/>
        <c:axId val="60553856"/>
        <c:axId val="60564224"/>
      </c:barChart>
      <c:catAx>
        <c:axId val="60553856"/>
        <c:scaling>
          <c:orientation val="minMax"/>
        </c:scaling>
        <c:axPos val="b"/>
        <c:title>
          <c:tx>
            <c:rich>
              <a:bodyPr/>
              <a:lstStyle/>
              <a:p>
                <a:pPr>
                  <a:defRPr lang="en-US"/>
                </a:pPr>
                <a:r>
                  <a:rPr lang="lt-LT"/>
                  <a:t>Atskirų patalpų skaičius</a:t>
                </a:r>
              </a:p>
            </c:rich>
          </c:tx>
        </c:title>
        <c:majorTickMark val="none"/>
        <c:tickLblPos val="nextTo"/>
        <c:txPr>
          <a:bodyPr/>
          <a:lstStyle/>
          <a:p>
            <a:pPr>
              <a:defRPr lang="en-US"/>
            </a:pPr>
            <a:endParaRPr lang="lt-LT"/>
          </a:p>
        </c:txPr>
        <c:crossAx val="60564224"/>
        <c:crosses val="autoZero"/>
        <c:auto val="1"/>
        <c:lblAlgn val="ctr"/>
        <c:lblOffset val="100"/>
      </c:catAx>
      <c:valAx>
        <c:axId val="60564224"/>
        <c:scaling>
          <c:orientation val="minMax"/>
          <c:min val="0.5"/>
        </c:scaling>
        <c:axPos val="l"/>
        <c:majorGridlines/>
        <c:numFmt formatCode="0%" sourceLinked="1"/>
        <c:majorTickMark val="none"/>
        <c:tickLblPos val="nextTo"/>
        <c:spPr>
          <a:ln w="9525">
            <a:noFill/>
          </a:ln>
        </c:spPr>
        <c:txPr>
          <a:bodyPr/>
          <a:lstStyle/>
          <a:p>
            <a:pPr>
              <a:defRPr lang="en-US"/>
            </a:pPr>
            <a:endParaRPr lang="lt-LT"/>
          </a:p>
        </c:txPr>
        <c:crossAx val="60553856"/>
        <c:crosses val="autoZero"/>
        <c:crossBetween val="between"/>
        <c:majorUnit val="0.1"/>
        <c:minorUnit val="0.05"/>
      </c:valAx>
    </c:plotArea>
    <c:legend>
      <c:legendPos val="b"/>
      <c:txPr>
        <a:bodyPr/>
        <a:lstStyle/>
        <a:p>
          <a:pPr>
            <a:defRPr lang="en-US"/>
          </a:pPr>
          <a:endParaRPr lang="lt-LT"/>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8F39B-92FA-4C77-9171-9E4BB9A80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64</Pages>
  <Words>82613</Words>
  <Characters>47090</Characters>
  <Application>Microsoft Office Word</Application>
  <DocSecurity>0</DocSecurity>
  <Lines>392</Lines>
  <Paragraphs>258</Paragraphs>
  <ScaleCrop>false</ScaleCrop>
  <HeadingPairs>
    <vt:vector size="2" baseType="variant">
      <vt:variant>
        <vt:lpstr>Title</vt:lpstr>
      </vt:variant>
      <vt:variant>
        <vt:i4>1</vt:i4>
      </vt:variant>
    </vt:vector>
  </HeadingPairs>
  <TitlesOfParts>
    <vt:vector size="1" baseType="lpstr">
      <vt:lpstr>Gamybinių pastatų architektūros raida Vilniuje, XX a</vt:lpstr>
    </vt:vector>
  </TitlesOfParts>
  <Company/>
  <LinksUpToDate>false</LinksUpToDate>
  <CharactersWithSpaces>129445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Gamybinių pastatų architektūros raida Vilniuje, XX a</dc:title>
  <dc:creator>Paulius Kriaunevicius</dc:creator>
  <cp:lastModifiedBy>Paulius Kriaunevicius</cp:lastModifiedBy>
  <cp:revision>4</cp:revision>
  <cp:lastPrinted>2010-06-08T18:56:00Z</cp:lastPrinted>
  <dcterms:created xsi:type="dcterms:W3CDTF">2010-06-08T18:52:00Z</dcterms:created>
  <dcterms:modified xsi:type="dcterms:W3CDTF">2010-06-08T19:11:00Z</dcterms:modified>
</cp:coreProperties>
</file>